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E5" w:rsidRPr="00891ED1" w:rsidRDefault="00575EE7" w:rsidP="00FC3562">
      <w:pPr>
        <w:rPr>
          <w:rFonts w:cstheme="minorHAnsi"/>
        </w:rPr>
      </w:pPr>
      <w:bookmarkStart w:id="0" w:name="_Ref320701095"/>
      <w:bookmarkStart w:id="1" w:name="_Ref320701104"/>
      <w:bookmarkStart w:id="2" w:name="_Toc324239647"/>
      <w:bookmarkStart w:id="3" w:name="_GoBack"/>
      <w:bookmarkEnd w:id="3"/>
      <w:r w:rsidRPr="00820308">
        <w:rPr>
          <w:rFonts w:cstheme="minorHAnsi"/>
          <w:noProof/>
          <w:sz w:val="24"/>
          <w:szCs w:val="24"/>
          <w:lang w:val="en-US" w:eastAsia="en-US"/>
        </w:rPr>
        <w:drawing>
          <wp:anchor distT="0" distB="0" distL="114300" distR="114300" simplePos="0" relativeHeight="251626496" behindDoc="0" locked="0" layoutInCell="1" allowOverlap="1" wp14:anchorId="0CDC4FC8" wp14:editId="608597DA">
            <wp:simplePos x="0" y="0"/>
            <wp:positionH relativeFrom="column">
              <wp:posOffset>2108200</wp:posOffset>
            </wp:positionH>
            <wp:positionV relativeFrom="paragraph">
              <wp:posOffset>-222250</wp:posOffset>
            </wp:positionV>
            <wp:extent cx="2381250" cy="552450"/>
            <wp:effectExtent l="0" t="0" r="0" b="0"/>
            <wp:wrapSquare wrapText="bothSides"/>
            <wp:docPr id="3" name="Picture 3" descr="cid:image002.png@01D0D5D7.A4957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D5D7.A4957E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anchor>
        </w:drawing>
      </w:r>
      <w:r w:rsidR="00C05733" w:rsidRPr="00891ED1">
        <w:rPr>
          <w:rFonts w:cstheme="minorHAnsi"/>
        </w:rPr>
        <w:t>`</w:t>
      </w:r>
      <w:r w:rsidR="00C05733" w:rsidRPr="00891ED1">
        <w:rPr>
          <w:rFonts w:cstheme="minorHAnsi"/>
        </w:rPr>
        <w:tab/>
      </w:r>
    </w:p>
    <w:p w:rsidR="00426468" w:rsidRPr="00891ED1" w:rsidRDefault="00426468" w:rsidP="0065387F">
      <w:pPr>
        <w:spacing w:after="120"/>
        <w:rPr>
          <w:rFonts w:cstheme="minorHAnsi"/>
        </w:rPr>
      </w:pPr>
    </w:p>
    <w:p w:rsidR="00426468" w:rsidRPr="00820308" w:rsidRDefault="00426468" w:rsidP="00575EE7">
      <w:pPr>
        <w:pStyle w:val="CoverPageHeading"/>
        <w:spacing w:after="120"/>
        <w:jc w:val="both"/>
        <w:rPr>
          <w:rFonts w:cstheme="minorHAnsi"/>
          <w:sz w:val="28"/>
          <w:szCs w:val="28"/>
        </w:rPr>
      </w:pPr>
    </w:p>
    <w:p w:rsidR="00575EE7" w:rsidRPr="00820308" w:rsidRDefault="00575EE7" w:rsidP="00575EE7">
      <w:pPr>
        <w:pStyle w:val="CoverPageHeading"/>
        <w:spacing w:after="120"/>
        <w:rPr>
          <w:rFonts w:cstheme="minorHAnsi"/>
          <w:sz w:val="28"/>
          <w:szCs w:val="28"/>
        </w:rPr>
      </w:pPr>
    </w:p>
    <w:p w:rsidR="00575EE7" w:rsidRPr="00820308" w:rsidRDefault="00575EE7" w:rsidP="00575EE7">
      <w:pPr>
        <w:pStyle w:val="CoverPageHeading"/>
        <w:spacing w:after="120"/>
        <w:rPr>
          <w:rFonts w:cstheme="minorHAnsi"/>
          <w:sz w:val="28"/>
          <w:szCs w:val="28"/>
        </w:rPr>
      </w:pPr>
    </w:p>
    <w:p w:rsidR="00D20134" w:rsidRPr="00820308" w:rsidRDefault="00D20134" w:rsidP="00575EE7">
      <w:pPr>
        <w:pStyle w:val="CoverPageHeading"/>
        <w:spacing w:after="120"/>
        <w:rPr>
          <w:rFonts w:cstheme="minorHAnsi"/>
          <w:sz w:val="28"/>
          <w:szCs w:val="28"/>
        </w:rPr>
      </w:pPr>
      <w:r w:rsidRPr="00820308">
        <w:rPr>
          <w:rFonts w:cstheme="minorHAnsi"/>
          <w:sz w:val="28"/>
          <w:szCs w:val="28"/>
        </w:rPr>
        <w:t>IMPROVING PUBLIC FINANCIAL MANAGEMENT FOR THE GREEN TRANSITION</w:t>
      </w:r>
    </w:p>
    <w:p w:rsidR="00426468" w:rsidRPr="00820308" w:rsidRDefault="00D20134" w:rsidP="00575EE7">
      <w:pPr>
        <w:pStyle w:val="CoverPageHeading"/>
        <w:spacing w:after="120"/>
        <w:rPr>
          <w:rFonts w:cstheme="minorHAnsi"/>
          <w:sz w:val="28"/>
          <w:szCs w:val="28"/>
        </w:rPr>
      </w:pPr>
      <w:r w:rsidRPr="00820308">
        <w:rPr>
          <w:rFonts w:cstheme="minorHAnsi"/>
          <w:sz w:val="28"/>
          <w:szCs w:val="28"/>
        </w:rPr>
        <w:t>PROGRAM FOR RESULTS</w:t>
      </w:r>
    </w:p>
    <w:p w:rsidR="00426468" w:rsidRPr="00820308" w:rsidRDefault="00426468" w:rsidP="00575EE7">
      <w:pPr>
        <w:pStyle w:val="CoverPageHeading"/>
        <w:spacing w:after="120"/>
        <w:rPr>
          <w:rFonts w:cstheme="minorHAnsi"/>
          <w:sz w:val="28"/>
          <w:szCs w:val="28"/>
        </w:rPr>
      </w:pPr>
      <w:r w:rsidRPr="00820308">
        <w:rPr>
          <w:rFonts w:cstheme="minorHAnsi"/>
          <w:sz w:val="28"/>
          <w:szCs w:val="28"/>
        </w:rPr>
        <w:t>(</w:t>
      </w:r>
      <w:r w:rsidR="00D20134" w:rsidRPr="00820308">
        <w:rPr>
          <w:rFonts w:cstheme="minorHAnsi"/>
          <w:sz w:val="28"/>
          <w:szCs w:val="28"/>
        </w:rPr>
        <w:t>P175655</w:t>
      </w:r>
      <w:r w:rsidRPr="00820308">
        <w:rPr>
          <w:rFonts w:cstheme="minorHAnsi"/>
          <w:sz w:val="28"/>
          <w:szCs w:val="28"/>
        </w:rPr>
        <w:t>)</w:t>
      </w:r>
    </w:p>
    <w:p w:rsidR="00426468" w:rsidRPr="00891ED1" w:rsidRDefault="00426468" w:rsidP="0065387F">
      <w:pPr>
        <w:pStyle w:val="CoverPageHeading"/>
        <w:spacing w:after="120"/>
        <w:jc w:val="both"/>
        <w:rPr>
          <w:rFonts w:cstheme="minorHAnsi"/>
          <w:sz w:val="22"/>
        </w:rPr>
      </w:pPr>
    </w:p>
    <w:p w:rsidR="00426468" w:rsidRPr="00891ED1" w:rsidRDefault="00426468" w:rsidP="0065387F">
      <w:pPr>
        <w:pStyle w:val="CoverPageHeading"/>
        <w:spacing w:after="120"/>
        <w:jc w:val="both"/>
        <w:rPr>
          <w:rFonts w:cstheme="minorHAnsi"/>
          <w:sz w:val="22"/>
        </w:rPr>
      </w:pPr>
    </w:p>
    <w:p w:rsidR="00575EE7" w:rsidRPr="00891ED1" w:rsidRDefault="00426468" w:rsidP="00575EE7">
      <w:pPr>
        <w:pStyle w:val="CoverPageHeading"/>
        <w:spacing w:after="120"/>
        <w:rPr>
          <w:rFonts w:cstheme="minorHAnsi"/>
          <w:sz w:val="22"/>
        </w:rPr>
      </w:pPr>
      <w:r w:rsidRPr="00891ED1">
        <w:rPr>
          <w:rFonts w:cstheme="minorHAnsi"/>
          <w:sz w:val="22"/>
        </w:rPr>
        <w:t>Environmental and Social systems assessment (ESSA)</w:t>
      </w:r>
    </w:p>
    <w:p w:rsidR="00426468" w:rsidRPr="00891ED1" w:rsidRDefault="00F74549" w:rsidP="00575EE7">
      <w:pPr>
        <w:pStyle w:val="CoverPageHeading"/>
        <w:spacing w:after="120"/>
        <w:rPr>
          <w:rFonts w:cstheme="minorHAnsi"/>
          <w:sz w:val="22"/>
        </w:rPr>
      </w:pPr>
      <w:r w:rsidRPr="00891ED1">
        <w:rPr>
          <w:rFonts w:cstheme="minorHAnsi"/>
          <w:sz w:val="22"/>
        </w:rPr>
        <w:t>FINAL</w:t>
      </w:r>
      <w:r w:rsidR="00426468" w:rsidRPr="00891ED1">
        <w:rPr>
          <w:rFonts w:cstheme="minorHAnsi"/>
          <w:sz w:val="22"/>
        </w:rPr>
        <w:t xml:space="preserve"> REPORT</w:t>
      </w:r>
    </w:p>
    <w:p w:rsidR="00426468" w:rsidRPr="00891ED1" w:rsidRDefault="00426468" w:rsidP="00575EE7">
      <w:pPr>
        <w:spacing w:after="120"/>
        <w:jc w:val="center"/>
        <w:rPr>
          <w:rFonts w:cstheme="minorHAnsi"/>
          <w:b/>
        </w:rPr>
      </w:pPr>
    </w:p>
    <w:p w:rsidR="00426468" w:rsidRPr="00891ED1" w:rsidRDefault="19610873" w:rsidP="4DC487D2">
      <w:pPr>
        <w:spacing w:after="120"/>
        <w:jc w:val="center"/>
        <w:rPr>
          <w:b/>
          <w:bCs/>
        </w:rPr>
      </w:pPr>
      <w:r w:rsidRPr="00891ED1">
        <w:rPr>
          <w:b/>
          <w:bCs/>
        </w:rPr>
        <w:t>January</w:t>
      </w:r>
      <w:r w:rsidR="46EEE21C" w:rsidRPr="00891ED1">
        <w:rPr>
          <w:b/>
          <w:bCs/>
        </w:rPr>
        <w:t xml:space="preserve"> </w:t>
      </w:r>
      <w:r w:rsidR="33DB6715" w:rsidRPr="00891ED1">
        <w:rPr>
          <w:b/>
          <w:bCs/>
        </w:rPr>
        <w:t>202</w:t>
      </w:r>
      <w:r w:rsidR="7B7A9655" w:rsidRPr="00891ED1">
        <w:rPr>
          <w:b/>
          <w:bCs/>
        </w:rPr>
        <w:t>3</w:t>
      </w:r>
    </w:p>
    <w:p w:rsidR="00426468" w:rsidRPr="00891ED1" w:rsidRDefault="00426468" w:rsidP="0065387F">
      <w:pPr>
        <w:spacing w:after="120"/>
        <w:rPr>
          <w:rFonts w:cstheme="minorHAnsi"/>
          <w:b/>
        </w:rPr>
      </w:pPr>
    </w:p>
    <w:p w:rsidR="00426468" w:rsidRPr="00891ED1" w:rsidRDefault="00426468" w:rsidP="0065387F">
      <w:pPr>
        <w:spacing w:after="120"/>
        <w:rPr>
          <w:rFonts w:cstheme="minorHAnsi"/>
          <w:b/>
        </w:rPr>
      </w:pPr>
    </w:p>
    <w:p w:rsidR="00426468" w:rsidRPr="00891ED1" w:rsidRDefault="00426468" w:rsidP="0065387F">
      <w:pPr>
        <w:spacing w:after="120"/>
        <w:rPr>
          <w:rFonts w:cstheme="minorHAnsi"/>
          <w:b/>
        </w:rPr>
      </w:pPr>
    </w:p>
    <w:p w:rsidR="00426468" w:rsidRPr="00891ED1" w:rsidRDefault="00426468" w:rsidP="00575EE7">
      <w:pPr>
        <w:spacing w:after="120"/>
        <w:jc w:val="center"/>
        <w:rPr>
          <w:rFonts w:cstheme="minorHAnsi"/>
          <w:b/>
        </w:rPr>
      </w:pPr>
      <w:r w:rsidRPr="00891ED1">
        <w:rPr>
          <w:rFonts w:cstheme="minorHAnsi"/>
          <w:b/>
        </w:rPr>
        <w:t>Prepared by the World Bank</w:t>
      </w:r>
    </w:p>
    <w:p w:rsidR="00426468" w:rsidRPr="00891ED1" w:rsidRDefault="00426468" w:rsidP="0065387F">
      <w:pPr>
        <w:spacing w:after="120"/>
        <w:rPr>
          <w:rFonts w:cstheme="minorHAnsi"/>
          <w:b/>
        </w:rPr>
      </w:pPr>
    </w:p>
    <w:p w:rsidR="00575EE7" w:rsidRPr="00891ED1" w:rsidRDefault="00575EE7" w:rsidP="0065387F">
      <w:pPr>
        <w:spacing w:after="120"/>
        <w:rPr>
          <w:rFonts w:cstheme="minorHAnsi"/>
          <w:b/>
        </w:rPr>
      </w:pPr>
    </w:p>
    <w:p w:rsidR="00575EE7" w:rsidRPr="00891ED1" w:rsidRDefault="00575EE7" w:rsidP="0065387F">
      <w:pPr>
        <w:spacing w:after="120"/>
        <w:rPr>
          <w:rFonts w:cstheme="minorHAnsi"/>
          <w:b/>
        </w:rPr>
      </w:pPr>
    </w:p>
    <w:p w:rsidR="00575EE7" w:rsidRPr="00891ED1" w:rsidRDefault="00575EE7" w:rsidP="0065387F">
      <w:pPr>
        <w:spacing w:after="120"/>
        <w:rPr>
          <w:rFonts w:cstheme="minorHAnsi"/>
          <w:b/>
        </w:rPr>
      </w:pPr>
    </w:p>
    <w:p w:rsidR="00575EE7" w:rsidRPr="00891ED1" w:rsidRDefault="00575EE7" w:rsidP="0065387F">
      <w:pPr>
        <w:spacing w:after="120"/>
        <w:rPr>
          <w:rFonts w:cstheme="minorHAnsi"/>
          <w:b/>
        </w:rPr>
      </w:pPr>
    </w:p>
    <w:p w:rsidR="00575EE7" w:rsidRPr="00891ED1" w:rsidRDefault="00575EE7" w:rsidP="0065387F">
      <w:pPr>
        <w:spacing w:after="120"/>
        <w:rPr>
          <w:rFonts w:cstheme="minorHAnsi"/>
          <w:b/>
        </w:rPr>
      </w:pPr>
    </w:p>
    <w:p w:rsidR="00575EE7" w:rsidRPr="00891ED1" w:rsidRDefault="00575EE7" w:rsidP="0065387F">
      <w:pPr>
        <w:spacing w:after="120"/>
        <w:rPr>
          <w:rFonts w:cstheme="minorHAnsi"/>
          <w:b/>
        </w:rPr>
      </w:pPr>
    </w:p>
    <w:p w:rsidR="00575EE7" w:rsidRPr="00891ED1" w:rsidRDefault="00575EE7" w:rsidP="0065387F">
      <w:pPr>
        <w:spacing w:after="120"/>
        <w:rPr>
          <w:rFonts w:cstheme="minorHAnsi"/>
          <w:b/>
        </w:rPr>
      </w:pPr>
    </w:p>
    <w:p w:rsidR="00575EE7" w:rsidRPr="00891ED1" w:rsidRDefault="00575EE7" w:rsidP="0065387F">
      <w:pPr>
        <w:spacing w:after="120"/>
        <w:rPr>
          <w:rFonts w:cstheme="minorHAnsi"/>
          <w:b/>
        </w:rPr>
      </w:pPr>
    </w:p>
    <w:p w:rsidR="00575EE7" w:rsidRPr="00891ED1" w:rsidRDefault="00575EE7" w:rsidP="0065387F">
      <w:pPr>
        <w:spacing w:after="120"/>
        <w:rPr>
          <w:rFonts w:cstheme="minorHAnsi"/>
          <w:b/>
        </w:rPr>
      </w:pPr>
    </w:p>
    <w:p w:rsidR="00575EE7" w:rsidRPr="00891ED1" w:rsidRDefault="00575EE7" w:rsidP="0065387F">
      <w:pPr>
        <w:spacing w:after="120"/>
        <w:rPr>
          <w:rFonts w:cstheme="minorHAnsi"/>
          <w:b/>
        </w:rPr>
      </w:pPr>
    </w:p>
    <w:p w:rsidR="0058752C" w:rsidRPr="00891ED1" w:rsidRDefault="0058752C" w:rsidP="0065387F">
      <w:pPr>
        <w:rPr>
          <w:rFonts w:cstheme="minorHAnsi"/>
        </w:rPr>
        <w:sectPr w:rsidR="0058752C" w:rsidRPr="00891ED1" w:rsidSect="00263B97">
          <w:headerReference w:type="default" r:id="rId13"/>
          <w:footerReference w:type="default" r:id="rId14"/>
          <w:footerReference w:type="first" r:id="rId15"/>
          <w:type w:val="continuous"/>
          <w:pgSz w:w="12240" w:h="15840" w:code="9"/>
          <w:pgMar w:top="1138" w:right="1411" w:bottom="1138" w:left="1411" w:header="567" w:footer="567" w:gutter="0"/>
          <w:pgNumType w:start="3"/>
          <w:cols w:space="720"/>
          <w:docGrid w:linePitch="299"/>
        </w:sectPr>
      </w:pPr>
    </w:p>
    <w:tbl>
      <w:tblPr>
        <w:tblStyle w:val="TableGrid"/>
        <w:tblpPr w:leftFromText="180" w:rightFromText="180" w:vertAnchor="text" w:horzAnchor="margin" w:tblpY="-1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742"/>
      </w:tblGrid>
      <w:tr w:rsidR="007857C5" w:rsidRPr="00891ED1" w:rsidTr="38580394">
        <w:trPr>
          <w:tblHeader/>
        </w:trPr>
        <w:tc>
          <w:tcPr>
            <w:tcW w:w="1662" w:type="dxa"/>
          </w:tcPr>
          <w:p w:rsidR="007857C5" w:rsidRPr="00891ED1" w:rsidRDefault="007857C5" w:rsidP="007857C5">
            <w:pPr>
              <w:rPr>
                <w:rFonts w:cstheme="minorHAnsi"/>
                <w:b/>
                <w:bCs/>
                <w:sz w:val="22"/>
                <w:szCs w:val="22"/>
              </w:rPr>
            </w:pPr>
          </w:p>
        </w:tc>
        <w:tc>
          <w:tcPr>
            <w:tcW w:w="7742" w:type="dxa"/>
          </w:tcPr>
          <w:p w:rsidR="007857C5" w:rsidRPr="00891ED1" w:rsidRDefault="007857C5" w:rsidP="007857C5">
            <w:pPr>
              <w:rPr>
                <w:rFonts w:cstheme="minorHAnsi"/>
                <w:b/>
                <w:bCs/>
                <w:sz w:val="22"/>
                <w:szCs w:val="22"/>
              </w:rPr>
            </w:pPr>
          </w:p>
        </w:tc>
      </w:tr>
      <w:tr w:rsidR="007857C5" w:rsidRPr="00891ED1" w:rsidTr="003B134A">
        <w:tc>
          <w:tcPr>
            <w:tcW w:w="1662" w:type="dxa"/>
            <w:tcBorders>
              <w:bottom w:val="single" w:sz="4" w:space="0" w:color="auto"/>
            </w:tcBorders>
          </w:tcPr>
          <w:p w:rsidR="007857C5" w:rsidRPr="00891ED1" w:rsidRDefault="007857C5" w:rsidP="007857C5">
            <w:pPr>
              <w:rPr>
                <w:rFonts w:cstheme="minorHAnsi"/>
                <w:sz w:val="22"/>
                <w:szCs w:val="22"/>
              </w:rPr>
            </w:pPr>
          </w:p>
        </w:tc>
        <w:tc>
          <w:tcPr>
            <w:tcW w:w="7742" w:type="dxa"/>
            <w:tcBorders>
              <w:bottom w:val="single" w:sz="4" w:space="0" w:color="auto"/>
            </w:tcBorders>
          </w:tcPr>
          <w:p w:rsidR="007857C5" w:rsidRPr="00891ED1" w:rsidRDefault="00E941A5" w:rsidP="38580394">
            <w:pPr>
              <w:rPr>
                <w:sz w:val="22"/>
                <w:szCs w:val="22"/>
              </w:rPr>
            </w:pPr>
            <w:r w:rsidRPr="00891ED1">
              <w:t>ABBREVIATIONS AND ACRONYMS</w:t>
            </w:r>
          </w:p>
          <w:p w:rsidR="00E941A5" w:rsidRPr="00891ED1" w:rsidRDefault="00E941A5" w:rsidP="007857C5">
            <w:pPr>
              <w:rPr>
                <w:rFonts w:cstheme="minorHAnsi"/>
                <w:sz w:val="22"/>
                <w:szCs w:val="22"/>
              </w:rPr>
            </w:pPr>
          </w:p>
        </w:tc>
      </w:tr>
      <w:tr w:rsidR="003D081B" w:rsidRPr="00891ED1" w:rsidTr="002543F5">
        <w:tc>
          <w:tcPr>
            <w:tcW w:w="1662" w:type="dxa"/>
            <w:tcBorders>
              <w:top w:val="single" w:sz="4" w:space="0" w:color="auto"/>
              <w:left w:val="single" w:sz="4" w:space="0" w:color="auto"/>
              <w:bottom w:val="single" w:sz="4" w:space="0" w:color="auto"/>
              <w:right w:val="single" w:sz="4" w:space="0" w:color="auto"/>
            </w:tcBorders>
          </w:tcPr>
          <w:p w:rsidR="003D081B" w:rsidRPr="00891ED1" w:rsidRDefault="003D081B" w:rsidP="007857C5">
            <w:pPr>
              <w:rPr>
                <w:rFonts w:cstheme="minorHAnsi"/>
              </w:rPr>
            </w:pPr>
            <w:r w:rsidRPr="00891ED1">
              <w:rPr>
                <w:rFonts w:cstheme="minorHAnsi"/>
              </w:rPr>
              <w:t>A</w:t>
            </w:r>
            <w:r w:rsidR="004F3917" w:rsidRPr="00891ED1">
              <w:rPr>
                <w:rFonts w:cstheme="minorHAnsi"/>
              </w:rPr>
              <w:t>f</w:t>
            </w:r>
            <w:r w:rsidRPr="00891ED1">
              <w:rPr>
                <w:rFonts w:cstheme="minorHAnsi"/>
              </w:rPr>
              <w:t xml:space="preserve">D </w:t>
            </w:r>
          </w:p>
        </w:tc>
        <w:tc>
          <w:tcPr>
            <w:tcW w:w="7742" w:type="dxa"/>
            <w:tcBorders>
              <w:top w:val="single" w:sz="4" w:space="0" w:color="auto"/>
              <w:left w:val="single" w:sz="4" w:space="0" w:color="auto"/>
              <w:bottom w:val="single" w:sz="4" w:space="0" w:color="auto"/>
              <w:right w:val="single" w:sz="4" w:space="0" w:color="auto"/>
            </w:tcBorders>
          </w:tcPr>
          <w:p w:rsidR="003D081B" w:rsidRPr="00891ED1" w:rsidRDefault="003D081B" w:rsidP="007857C5">
            <w:pPr>
              <w:rPr>
                <w:rFonts w:cstheme="minorHAnsi"/>
              </w:rPr>
            </w:pPr>
            <w:r w:rsidRPr="00891ED1">
              <w:rPr>
                <w:rStyle w:val="Emphasis"/>
                <w:rFonts w:cstheme="minorHAnsi"/>
                <w:i w:val="0"/>
                <w:iCs w:val="0"/>
                <w:shd w:val="clear" w:color="auto" w:fill="FFFFFF"/>
              </w:rPr>
              <w:t xml:space="preserve">(Agence Française </w:t>
            </w:r>
            <w:r w:rsidRPr="00891ED1">
              <w:rPr>
                <w:rFonts w:cstheme="minorHAnsi"/>
                <w:shd w:val="clear" w:color="auto" w:fill="FFFFFF"/>
              </w:rPr>
              <w:t xml:space="preserve">de </w:t>
            </w:r>
            <w:r w:rsidRPr="00891ED1">
              <w:rPr>
                <w:rStyle w:val="Emphasis"/>
                <w:rFonts w:cstheme="minorHAnsi"/>
                <w:i w:val="0"/>
                <w:iCs w:val="0"/>
                <w:shd w:val="clear" w:color="auto" w:fill="FFFFFF"/>
              </w:rPr>
              <w:t xml:space="preserve">Développement) </w:t>
            </w:r>
            <w:r w:rsidRPr="00891ED1">
              <w:rPr>
                <w:rStyle w:val="Emphasis"/>
                <w:i w:val="0"/>
                <w:iCs w:val="0"/>
              </w:rPr>
              <w:t xml:space="preserve">French Development Agency </w:t>
            </w:r>
          </w:p>
        </w:tc>
      </w:tr>
      <w:tr w:rsidR="006E098A" w:rsidRPr="00891ED1" w:rsidTr="002543F5">
        <w:tc>
          <w:tcPr>
            <w:tcW w:w="1662" w:type="dxa"/>
            <w:tcBorders>
              <w:top w:val="single" w:sz="4" w:space="0" w:color="auto"/>
              <w:left w:val="single" w:sz="4" w:space="0" w:color="auto"/>
              <w:bottom w:val="single" w:sz="4" w:space="0" w:color="auto"/>
              <w:right w:val="single" w:sz="4" w:space="0" w:color="auto"/>
            </w:tcBorders>
          </w:tcPr>
          <w:p w:rsidR="006E098A" w:rsidRPr="00891ED1" w:rsidRDefault="006E098A" w:rsidP="007857C5">
            <w:pPr>
              <w:rPr>
                <w:rFonts w:cstheme="minorHAnsi"/>
                <w:sz w:val="22"/>
                <w:szCs w:val="22"/>
              </w:rPr>
            </w:pPr>
            <w:r w:rsidRPr="00891ED1">
              <w:rPr>
                <w:rFonts w:cstheme="minorHAnsi"/>
              </w:rPr>
              <w:t>CE</w:t>
            </w:r>
          </w:p>
        </w:tc>
        <w:tc>
          <w:tcPr>
            <w:tcW w:w="7742" w:type="dxa"/>
            <w:tcBorders>
              <w:top w:val="single" w:sz="4" w:space="0" w:color="auto"/>
              <w:left w:val="single" w:sz="4" w:space="0" w:color="auto"/>
              <w:bottom w:val="single" w:sz="4" w:space="0" w:color="auto"/>
              <w:right w:val="single" w:sz="4" w:space="0" w:color="auto"/>
            </w:tcBorders>
          </w:tcPr>
          <w:p w:rsidR="006E098A" w:rsidRPr="00891ED1" w:rsidRDefault="006E098A" w:rsidP="007857C5">
            <w:pPr>
              <w:rPr>
                <w:rFonts w:cstheme="minorHAnsi"/>
                <w:sz w:val="22"/>
                <w:szCs w:val="22"/>
              </w:rPr>
            </w:pPr>
            <w:r w:rsidRPr="00891ED1">
              <w:rPr>
                <w:rFonts w:cstheme="minorHAnsi"/>
              </w:rPr>
              <w:t xml:space="preserve">Citizen </w:t>
            </w:r>
            <w:r w:rsidR="003300C2" w:rsidRPr="00891ED1">
              <w:rPr>
                <w:rFonts w:cstheme="minorHAnsi"/>
              </w:rPr>
              <w:t>E</w:t>
            </w:r>
            <w:r w:rsidRPr="00891ED1">
              <w:rPr>
                <w:rFonts w:cstheme="minorHAnsi"/>
              </w:rPr>
              <w:t>ngagement</w:t>
            </w:r>
          </w:p>
        </w:tc>
      </w:tr>
      <w:tr w:rsidR="00D73233" w:rsidRPr="00891ED1" w:rsidTr="002543F5">
        <w:tc>
          <w:tcPr>
            <w:tcW w:w="1662" w:type="dxa"/>
            <w:tcBorders>
              <w:top w:val="single" w:sz="4" w:space="0" w:color="auto"/>
              <w:left w:val="single" w:sz="4" w:space="0" w:color="auto"/>
              <w:bottom w:val="single" w:sz="4" w:space="0" w:color="auto"/>
              <w:right w:val="single" w:sz="4" w:space="0" w:color="auto"/>
            </w:tcBorders>
          </w:tcPr>
          <w:p w:rsidR="00D73233" w:rsidRPr="00891ED1" w:rsidRDefault="00D73233" w:rsidP="007857C5">
            <w:pPr>
              <w:rPr>
                <w:rFonts w:cstheme="minorHAnsi"/>
              </w:rPr>
            </w:pPr>
            <w:r w:rsidRPr="00891ED1">
              <w:rPr>
                <w:rFonts w:cstheme="minorHAnsi"/>
              </w:rPr>
              <w:t>CSO</w:t>
            </w:r>
          </w:p>
        </w:tc>
        <w:tc>
          <w:tcPr>
            <w:tcW w:w="7742" w:type="dxa"/>
            <w:tcBorders>
              <w:top w:val="single" w:sz="4" w:space="0" w:color="auto"/>
              <w:left w:val="single" w:sz="4" w:space="0" w:color="auto"/>
              <w:bottom w:val="single" w:sz="4" w:space="0" w:color="auto"/>
              <w:right w:val="single" w:sz="4" w:space="0" w:color="auto"/>
            </w:tcBorders>
          </w:tcPr>
          <w:p w:rsidR="00D73233" w:rsidRPr="00891ED1" w:rsidRDefault="008856A1" w:rsidP="007857C5">
            <w:pPr>
              <w:rPr>
                <w:rFonts w:cstheme="minorHAnsi"/>
              </w:rPr>
            </w:pPr>
            <w:r w:rsidRPr="00891ED1">
              <w:rPr>
                <w:rFonts w:cstheme="minorHAnsi"/>
              </w:rPr>
              <w:t xml:space="preserve">Civil society organisation </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DLI</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Disbursement Linked Indicator</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 xml:space="preserve">DLR </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 xml:space="preserve">Disbursement </w:t>
            </w:r>
            <w:r w:rsidR="003300C2" w:rsidRPr="00891ED1">
              <w:rPr>
                <w:rFonts w:cstheme="minorHAnsi"/>
              </w:rPr>
              <w:t>L</w:t>
            </w:r>
            <w:r w:rsidRPr="00891ED1">
              <w:rPr>
                <w:rFonts w:cstheme="minorHAnsi"/>
              </w:rPr>
              <w:t xml:space="preserve">inked </w:t>
            </w:r>
            <w:r w:rsidR="009D7DBB" w:rsidRPr="00891ED1">
              <w:rPr>
                <w:rFonts w:cstheme="minorHAnsi"/>
              </w:rPr>
              <w:t>R</w:t>
            </w:r>
            <w:r w:rsidRPr="00891ED1">
              <w:rPr>
                <w:rFonts w:cstheme="minorHAnsi"/>
              </w:rPr>
              <w:t xml:space="preserve">esult </w:t>
            </w:r>
          </w:p>
        </w:tc>
      </w:tr>
      <w:tr w:rsidR="003A1742" w:rsidRPr="00891ED1" w:rsidTr="002543F5">
        <w:tc>
          <w:tcPr>
            <w:tcW w:w="1662" w:type="dxa"/>
            <w:tcBorders>
              <w:top w:val="single" w:sz="4" w:space="0" w:color="auto"/>
              <w:left w:val="single" w:sz="4" w:space="0" w:color="auto"/>
              <w:bottom w:val="single" w:sz="4" w:space="0" w:color="auto"/>
              <w:right w:val="single" w:sz="4" w:space="0" w:color="auto"/>
            </w:tcBorders>
          </w:tcPr>
          <w:p w:rsidR="003A1742" w:rsidRPr="00891ED1" w:rsidRDefault="003A1742" w:rsidP="007857C5">
            <w:pPr>
              <w:rPr>
                <w:rFonts w:cstheme="minorHAnsi"/>
              </w:rPr>
            </w:pPr>
            <w:r w:rsidRPr="00891ED1">
              <w:rPr>
                <w:rFonts w:cstheme="minorHAnsi"/>
              </w:rPr>
              <w:t xml:space="preserve">DICEI </w:t>
            </w:r>
          </w:p>
        </w:tc>
        <w:tc>
          <w:tcPr>
            <w:tcW w:w="7742" w:type="dxa"/>
            <w:tcBorders>
              <w:top w:val="single" w:sz="4" w:space="0" w:color="auto"/>
              <w:left w:val="single" w:sz="4" w:space="0" w:color="auto"/>
              <w:bottom w:val="single" w:sz="4" w:space="0" w:color="auto"/>
              <w:right w:val="single" w:sz="4" w:space="0" w:color="auto"/>
            </w:tcBorders>
          </w:tcPr>
          <w:p w:rsidR="003A1742" w:rsidRPr="00891ED1" w:rsidRDefault="003A1742" w:rsidP="007857C5">
            <w:pPr>
              <w:rPr>
                <w:rFonts w:cstheme="minorHAnsi"/>
              </w:rPr>
            </w:pPr>
            <w:r w:rsidRPr="00820308">
              <w:t>Department for International Cooperation and European Integration</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E&amp;S</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Environmental and Social</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EHS</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Environmental Health and Safety</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ESSA</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Environmental and Social Systems Assessment</w:t>
            </w:r>
          </w:p>
        </w:tc>
      </w:tr>
      <w:tr w:rsidR="00B842CA" w:rsidRPr="00891ED1" w:rsidTr="002543F5">
        <w:tc>
          <w:tcPr>
            <w:tcW w:w="1662" w:type="dxa"/>
            <w:tcBorders>
              <w:top w:val="single" w:sz="4" w:space="0" w:color="auto"/>
              <w:left w:val="single" w:sz="4" w:space="0" w:color="auto"/>
              <w:bottom w:val="single" w:sz="4" w:space="0" w:color="auto"/>
              <w:right w:val="single" w:sz="4" w:space="0" w:color="auto"/>
            </w:tcBorders>
          </w:tcPr>
          <w:p w:rsidR="00B842CA" w:rsidRPr="00891ED1" w:rsidRDefault="00B842CA" w:rsidP="007857C5">
            <w:pPr>
              <w:rPr>
                <w:rFonts w:cstheme="minorHAnsi"/>
                <w:sz w:val="22"/>
                <w:szCs w:val="22"/>
              </w:rPr>
            </w:pPr>
            <w:r w:rsidRPr="00891ED1">
              <w:rPr>
                <w:rFonts w:cstheme="minorHAnsi"/>
              </w:rPr>
              <w:t xml:space="preserve">EU </w:t>
            </w:r>
          </w:p>
        </w:tc>
        <w:tc>
          <w:tcPr>
            <w:tcW w:w="7742" w:type="dxa"/>
            <w:tcBorders>
              <w:top w:val="single" w:sz="4" w:space="0" w:color="auto"/>
              <w:left w:val="single" w:sz="4" w:space="0" w:color="auto"/>
              <w:bottom w:val="single" w:sz="4" w:space="0" w:color="auto"/>
              <w:right w:val="single" w:sz="4" w:space="0" w:color="auto"/>
            </w:tcBorders>
          </w:tcPr>
          <w:p w:rsidR="00B842CA" w:rsidRPr="00891ED1" w:rsidRDefault="00B842CA" w:rsidP="007857C5">
            <w:pPr>
              <w:rPr>
                <w:rFonts w:cstheme="minorHAnsi"/>
                <w:sz w:val="22"/>
                <w:szCs w:val="22"/>
              </w:rPr>
            </w:pPr>
            <w:r w:rsidRPr="00891ED1">
              <w:rPr>
                <w:rFonts w:cstheme="minorHAnsi"/>
              </w:rPr>
              <w:t xml:space="preserve">European Union </w:t>
            </w:r>
          </w:p>
        </w:tc>
      </w:tr>
      <w:tr w:rsidR="007762C3" w:rsidRPr="00891ED1" w:rsidTr="002543F5">
        <w:tc>
          <w:tcPr>
            <w:tcW w:w="1662" w:type="dxa"/>
            <w:tcBorders>
              <w:top w:val="single" w:sz="4" w:space="0" w:color="auto"/>
              <w:left w:val="single" w:sz="4" w:space="0" w:color="auto"/>
              <w:bottom w:val="single" w:sz="4" w:space="0" w:color="auto"/>
              <w:right w:val="single" w:sz="4" w:space="0" w:color="auto"/>
            </w:tcBorders>
          </w:tcPr>
          <w:p w:rsidR="007762C3" w:rsidRPr="00891ED1" w:rsidRDefault="007762C3" w:rsidP="007857C5">
            <w:pPr>
              <w:rPr>
                <w:rFonts w:cstheme="minorHAnsi"/>
                <w:sz w:val="22"/>
                <w:szCs w:val="22"/>
              </w:rPr>
            </w:pPr>
            <w:r w:rsidRPr="00891ED1">
              <w:rPr>
                <w:rFonts w:cstheme="minorHAnsi"/>
              </w:rPr>
              <w:t>ESCP</w:t>
            </w:r>
          </w:p>
        </w:tc>
        <w:tc>
          <w:tcPr>
            <w:tcW w:w="7742" w:type="dxa"/>
            <w:tcBorders>
              <w:top w:val="single" w:sz="4" w:space="0" w:color="auto"/>
              <w:left w:val="single" w:sz="4" w:space="0" w:color="auto"/>
              <w:bottom w:val="single" w:sz="4" w:space="0" w:color="auto"/>
              <w:right w:val="single" w:sz="4" w:space="0" w:color="auto"/>
            </w:tcBorders>
          </w:tcPr>
          <w:p w:rsidR="007762C3" w:rsidRPr="00891ED1" w:rsidRDefault="007762C3" w:rsidP="007857C5">
            <w:pPr>
              <w:rPr>
                <w:rFonts w:cstheme="minorHAnsi"/>
                <w:sz w:val="22"/>
                <w:szCs w:val="22"/>
              </w:rPr>
            </w:pPr>
            <w:r w:rsidRPr="00891ED1">
              <w:rPr>
                <w:rFonts w:cstheme="minorHAnsi"/>
              </w:rPr>
              <w:t>Environmental and Social Commitment Plan</w:t>
            </w:r>
          </w:p>
        </w:tc>
      </w:tr>
      <w:tr w:rsidR="007762C3" w:rsidRPr="00891ED1" w:rsidTr="002543F5">
        <w:tc>
          <w:tcPr>
            <w:tcW w:w="1662" w:type="dxa"/>
            <w:tcBorders>
              <w:top w:val="single" w:sz="4" w:space="0" w:color="auto"/>
              <w:left w:val="single" w:sz="4" w:space="0" w:color="auto"/>
              <w:bottom w:val="single" w:sz="4" w:space="0" w:color="auto"/>
              <w:right w:val="single" w:sz="4" w:space="0" w:color="auto"/>
            </w:tcBorders>
          </w:tcPr>
          <w:p w:rsidR="007762C3" w:rsidRPr="00891ED1" w:rsidRDefault="00692CF2" w:rsidP="007857C5">
            <w:pPr>
              <w:rPr>
                <w:rFonts w:cstheme="minorHAnsi"/>
                <w:sz w:val="22"/>
                <w:szCs w:val="22"/>
              </w:rPr>
            </w:pPr>
            <w:r w:rsidRPr="00891ED1">
              <w:rPr>
                <w:rFonts w:cstheme="minorHAnsi"/>
              </w:rPr>
              <w:t>ESS</w:t>
            </w:r>
          </w:p>
        </w:tc>
        <w:tc>
          <w:tcPr>
            <w:tcW w:w="7742" w:type="dxa"/>
            <w:tcBorders>
              <w:top w:val="single" w:sz="4" w:space="0" w:color="auto"/>
              <w:left w:val="single" w:sz="4" w:space="0" w:color="auto"/>
              <w:bottom w:val="single" w:sz="4" w:space="0" w:color="auto"/>
              <w:right w:val="single" w:sz="4" w:space="0" w:color="auto"/>
            </w:tcBorders>
          </w:tcPr>
          <w:p w:rsidR="007762C3" w:rsidRPr="00891ED1" w:rsidRDefault="00692CF2" w:rsidP="007857C5">
            <w:pPr>
              <w:rPr>
                <w:rFonts w:cstheme="minorHAnsi"/>
                <w:sz w:val="22"/>
                <w:szCs w:val="22"/>
              </w:rPr>
            </w:pPr>
            <w:r w:rsidRPr="00891ED1">
              <w:rPr>
                <w:rFonts w:cstheme="minorHAnsi"/>
              </w:rPr>
              <w:t>Environmental and Social Standard</w:t>
            </w:r>
          </w:p>
        </w:tc>
      </w:tr>
      <w:tr w:rsidR="00B34B0C" w:rsidRPr="00891ED1" w:rsidTr="002543F5">
        <w:tc>
          <w:tcPr>
            <w:tcW w:w="1662" w:type="dxa"/>
            <w:tcBorders>
              <w:top w:val="single" w:sz="4" w:space="0" w:color="auto"/>
              <w:left w:val="single" w:sz="4" w:space="0" w:color="auto"/>
              <w:bottom w:val="single" w:sz="4" w:space="0" w:color="auto"/>
              <w:right w:val="single" w:sz="4" w:space="0" w:color="auto"/>
            </w:tcBorders>
          </w:tcPr>
          <w:p w:rsidR="00B34B0C" w:rsidRPr="00891ED1" w:rsidRDefault="00B34B0C" w:rsidP="007857C5">
            <w:pPr>
              <w:rPr>
                <w:rFonts w:cstheme="minorHAnsi"/>
                <w:sz w:val="22"/>
                <w:szCs w:val="22"/>
              </w:rPr>
            </w:pPr>
            <w:r w:rsidRPr="00891ED1">
              <w:rPr>
                <w:rFonts w:cstheme="minorHAnsi"/>
              </w:rPr>
              <w:t>ESMP</w:t>
            </w:r>
          </w:p>
        </w:tc>
        <w:tc>
          <w:tcPr>
            <w:tcW w:w="7742" w:type="dxa"/>
            <w:tcBorders>
              <w:top w:val="single" w:sz="4" w:space="0" w:color="auto"/>
              <w:left w:val="single" w:sz="4" w:space="0" w:color="auto"/>
              <w:bottom w:val="single" w:sz="4" w:space="0" w:color="auto"/>
              <w:right w:val="single" w:sz="4" w:space="0" w:color="auto"/>
            </w:tcBorders>
          </w:tcPr>
          <w:p w:rsidR="00B34B0C" w:rsidRPr="00891ED1" w:rsidRDefault="00B34B0C" w:rsidP="007857C5">
            <w:pPr>
              <w:rPr>
                <w:rFonts w:cstheme="minorHAnsi"/>
                <w:sz w:val="22"/>
                <w:szCs w:val="22"/>
              </w:rPr>
            </w:pPr>
            <w:r w:rsidRPr="00891ED1">
              <w:rPr>
                <w:rFonts w:cstheme="minorHAnsi"/>
              </w:rPr>
              <w:t xml:space="preserve">Environmental and </w:t>
            </w:r>
            <w:r w:rsidR="003300C2" w:rsidRPr="00891ED1">
              <w:rPr>
                <w:rFonts w:cstheme="minorHAnsi"/>
              </w:rPr>
              <w:t>S</w:t>
            </w:r>
            <w:r w:rsidRPr="00891ED1">
              <w:rPr>
                <w:rFonts w:cstheme="minorHAnsi"/>
              </w:rPr>
              <w:t xml:space="preserve">ocial </w:t>
            </w:r>
            <w:r w:rsidR="003300C2" w:rsidRPr="00891ED1">
              <w:rPr>
                <w:rFonts w:cstheme="minorHAnsi"/>
              </w:rPr>
              <w:t>M</w:t>
            </w:r>
            <w:r w:rsidRPr="00891ED1">
              <w:rPr>
                <w:rFonts w:cstheme="minorHAnsi"/>
              </w:rPr>
              <w:t xml:space="preserve">anagement </w:t>
            </w:r>
            <w:r w:rsidR="003300C2" w:rsidRPr="00891ED1">
              <w:rPr>
                <w:rFonts w:cstheme="minorHAnsi"/>
              </w:rPr>
              <w:t>P</w:t>
            </w:r>
            <w:r w:rsidRPr="00891ED1">
              <w:rPr>
                <w:rFonts w:cstheme="minorHAnsi"/>
              </w:rPr>
              <w:t>lan</w:t>
            </w:r>
          </w:p>
        </w:tc>
      </w:tr>
      <w:tr w:rsidR="00D17443" w:rsidRPr="00891ED1" w:rsidTr="002543F5">
        <w:tc>
          <w:tcPr>
            <w:tcW w:w="1662" w:type="dxa"/>
            <w:tcBorders>
              <w:top w:val="single" w:sz="4" w:space="0" w:color="auto"/>
              <w:left w:val="single" w:sz="4" w:space="0" w:color="auto"/>
              <w:bottom w:val="single" w:sz="4" w:space="0" w:color="auto"/>
              <w:right w:val="single" w:sz="4" w:space="0" w:color="auto"/>
            </w:tcBorders>
          </w:tcPr>
          <w:p w:rsidR="00D17443" w:rsidRPr="00891ED1" w:rsidRDefault="00D17443" w:rsidP="007857C5">
            <w:pPr>
              <w:rPr>
                <w:rFonts w:cstheme="minorHAnsi"/>
              </w:rPr>
            </w:pPr>
            <w:r w:rsidRPr="00891ED1">
              <w:rPr>
                <w:rFonts w:cstheme="minorHAnsi"/>
              </w:rPr>
              <w:t>ESMS</w:t>
            </w:r>
          </w:p>
        </w:tc>
        <w:tc>
          <w:tcPr>
            <w:tcW w:w="7742" w:type="dxa"/>
            <w:tcBorders>
              <w:top w:val="single" w:sz="4" w:space="0" w:color="auto"/>
              <w:left w:val="single" w:sz="4" w:space="0" w:color="auto"/>
              <w:bottom w:val="single" w:sz="4" w:space="0" w:color="auto"/>
              <w:right w:val="single" w:sz="4" w:space="0" w:color="auto"/>
            </w:tcBorders>
          </w:tcPr>
          <w:p w:rsidR="00D17443" w:rsidRPr="00891ED1" w:rsidRDefault="008856A1" w:rsidP="007857C5">
            <w:pPr>
              <w:rPr>
                <w:rFonts w:cstheme="minorHAnsi"/>
              </w:rPr>
            </w:pPr>
            <w:r w:rsidRPr="00891ED1">
              <w:rPr>
                <w:rFonts w:cstheme="minorHAnsi"/>
              </w:rPr>
              <w:t xml:space="preserve">Environmental and Social Management System </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GIIP</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Good International Industry Practice</w:t>
            </w:r>
          </w:p>
        </w:tc>
      </w:tr>
      <w:tr w:rsidR="00FA59A3" w:rsidRPr="00891ED1" w:rsidTr="003B134A">
        <w:trPr>
          <w:trHeight w:val="413"/>
        </w:trPr>
        <w:tc>
          <w:tcPr>
            <w:tcW w:w="1662" w:type="dxa"/>
            <w:tcBorders>
              <w:top w:val="single" w:sz="4" w:space="0" w:color="auto"/>
              <w:left w:val="single" w:sz="4" w:space="0" w:color="auto"/>
              <w:bottom w:val="single" w:sz="4" w:space="0" w:color="auto"/>
              <w:right w:val="single" w:sz="4" w:space="0" w:color="auto"/>
            </w:tcBorders>
          </w:tcPr>
          <w:p w:rsidR="00FA59A3" w:rsidRPr="00891ED1" w:rsidRDefault="00FA59A3" w:rsidP="007857C5">
            <w:pPr>
              <w:rPr>
                <w:rFonts w:cstheme="minorHAnsi"/>
                <w:sz w:val="22"/>
                <w:szCs w:val="22"/>
              </w:rPr>
            </w:pPr>
            <w:r w:rsidRPr="00891ED1">
              <w:rPr>
                <w:rFonts w:cstheme="minorHAnsi"/>
              </w:rPr>
              <w:t>GoS</w:t>
            </w:r>
          </w:p>
        </w:tc>
        <w:tc>
          <w:tcPr>
            <w:tcW w:w="7742" w:type="dxa"/>
            <w:tcBorders>
              <w:top w:val="single" w:sz="4" w:space="0" w:color="auto"/>
              <w:left w:val="single" w:sz="4" w:space="0" w:color="auto"/>
              <w:bottom w:val="single" w:sz="4" w:space="0" w:color="auto"/>
              <w:right w:val="single" w:sz="4" w:space="0" w:color="auto"/>
            </w:tcBorders>
          </w:tcPr>
          <w:p w:rsidR="00FA59A3" w:rsidRPr="00891ED1" w:rsidRDefault="00FA59A3" w:rsidP="007857C5">
            <w:pPr>
              <w:rPr>
                <w:rFonts w:cstheme="minorHAnsi"/>
                <w:sz w:val="22"/>
                <w:szCs w:val="22"/>
              </w:rPr>
            </w:pPr>
            <w:r w:rsidRPr="00891ED1">
              <w:rPr>
                <w:rFonts w:cstheme="minorHAnsi"/>
              </w:rPr>
              <w:t>Government of Serbia</w:t>
            </w:r>
          </w:p>
        </w:tc>
      </w:tr>
      <w:tr w:rsidR="001677A6" w:rsidRPr="00891ED1" w:rsidTr="002543F5">
        <w:tc>
          <w:tcPr>
            <w:tcW w:w="1662" w:type="dxa"/>
            <w:tcBorders>
              <w:top w:val="single" w:sz="4" w:space="0" w:color="auto"/>
              <w:left w:val="single" w:sz="4" w:space="0" w:color="auto"/>
              <w:bottom w:val="single" w:sz="4" w:space="0" w:color="auto"/>
              <w:right w:val="single" w:sz="4" w:space="0" w:color="auto"/>
            </w:tcBorders>
          </w:tcPr>
          <w:p w:rsidR="001677A6" w:rsidRPr="00891ED1" w:rsidRDefault="001677A6" w:rsidP="007857C5">
            <w:pPr>
              <w:rPr>
                <w:rFonts w:cstheme="minorHAnsi"/>
                <w:sz w:val="22"/>
                <w:szCs w:val="22"/>
              </w:rPr>
            </w:pPr>
            <w:r w:rsidRPr="00891ED1">
              <w:rPr>
                <w:rFonts w:cstheme="minorHAnsi"/>
              </w:rPr>
              <w:t>GHG</w:t>
            </w:r>
          </w:p>
        </w:tc>
        <w:tc>
          <w:tcPr>
            <w:tcW w:w="7742" w:type="dxa"/>
            <w:tcBorders>
              <w:top w:val="single" w:sz="4" w:space="0" w:color="auto"/>
              <w:left w:val="single" w:sz="4" w:space="0" w:color="auto"/>
              <w:bottom w:val="single" w:sz="4" w:space="0" w:color="auto"/>
              <w:right w:val="single" w:sz="4" w:space="0" w:color="auto"/>
            </w:tcBorders>
          </w:tcPr>
          <w:p w:rsidR="001677A6" w:rsidRPr="00891ED1" w:rsidRDefault="001677A6" w:rsidP="007857C5">
            <w:pPr>
              <w:rPr>
                <w:rFonts w:cstheme="minorHAnsi"/>
                <w:sz w:val="22"/>
                <w:szCs w:val="22"/>
              </w:rPr>
            </w:pPr>
            <w:r w:rsidRPr="00891ED1">
              <w:rPr>
                <w:rFonts w:cstheme="minorHAnsi"/>
              </w:rPr>
              <w:t>Green House Gas</w:t>
            </w:r>
          </w:p>
        </w:tc>
      </w:tr>
      <w:tr w:rsidR="008C7494" w:rsidRPr="00891ED1" w:rsidTr="002543F5">
        <w:tc>
          <w:tcPr>
            <w:tcW w:w="1662" w:type="dxa"/>
            <w:tcBorders>
              <w:top w:val="single" w:sz="4" w:space="0" w:color="auto"/>
              <w:left w:val="single" w:sz="4" w:space="0" w:color="auto"/>
              <w:bottom w:val="single" w:sz="4" w:space="0" w:color="auto"/>
              <w:right w:val="single" w:sz="4" w:space="0" w:color="auto"/>
            </w:tcBorders>
          </w:tcPr>
          <w:p w:rsidR="008C7494" w:rsidRPr="00891ED1" w:rsidRDefault="008C7494" w:rsidP="007857C5">
            <w:pPr>
              <w:rPr>
                <w:rFonts w:cstheme="minorHAnsi"/>
                <w:sz w:val="22"/>
                <w:szCs w:val="22"/>
              </w:rPr>
            </w:pPr>
            <w:r w:rsidRPr="00891ED1">
              <w:rPr>
                <w:rFonts w:cstheme="minorHAnsi"/>
              </w:rPr>
              <w:t>GRM</w:t>
            </w:r>
          </w:p>
        </w:tc>
        <w:tc>
          <w:tcPr>
            <w:tcW w:w="7742" w:type="dxa"/>
            <w:tcBorders>
              <w:top w:val="single" w:sz="4" w:space="0" w:color="auto"/>
              <w:left w:val="single" w:sz="4" w:space="0" w:color="auto"/>
              <w:bottom w:val="single" w:sz="4" w:space="0" w:color="auto"/>
              <w:right w:val="single" w:sz="4" w:space="0" w:color="auto"/>
            </w:tcBorders>
          </w:tcPr>
          <w:p w:rsidR="008C7494" w:rsidRPr="00891ED1" w:rsidRDefault="008C7494" w:rsidP="007857C5">
            <w:pPr>
              <w:rPr>
                <w:rFonts w:cstheme="minorHAnsi"/>
                <w:sz w:val="22"/>
                <w:szCs w:val="22"/>
              </w:rPr>
            </w:pPr>
            <w:r w:rsidRPr="00891ED1">
              <w:rPr>
                <w:rFonts w:cstheme="minorHAnsi"/>
              </w:rPr>
              <w:t>Grievance Redress Mechanism</w:t>
            </w:r>
          </w:p>
        </w:tc>
      </w:tr>
      <w:tr w:rsidR="00113B8C" w:rsidRPr="00891ED1" w:rsidTr="002543F5">
        <w:tc>
          <w:tcPr>
            <w:tcW w:w="1662" w:type="dxa"/>
            <w:tcBorders>
              <w:top w:val="single" w:sz="4" w:space="0" w:color="auto"/>
              <w:left w:val="single" w:sz="4" w:space="0" w:color="auto"/>
              <w:bottom w:val="single" w:sz="4" w:space="0" w:color="auto"/>
              <w:right w:val="single" w:sz="4" w:space="0" w:color="auto"/>
            </w:tcBorders>
          </w:tcPr>
          <w:p w:rsidR="00113B8C" w:rsidRPr="00891ED1" w:rsidRDefault="00113B8C" w:rsidP="007857C5">
            <w:pPr>
              <w:rPr>
                <w:rFonts w:cstheme="minorHAnsi"/>
                <w:sz w:val="22"/>
                <w:szCs w:val="22"/>
              </w:rPr>
            </w:pPr>
            <w:r w:rsidRPr="00891ED1">
              <w:rPr>
                <w:rFonts w:cstheme="minorHAnsi"/>
              </w:rPr>
              <w:t>IPF</w:t>
            </w:r>
          </w:p>
        </w:tc>
        <w:tc>
          <w:tcPr>
            <w:tcW w:w="7742" w:type="dxa"/>
            <w:tcBorders>
              <w:top w:val="single" w:sz="4" w:space="0" w:color="auto"/>
              <w:left w:val="single" w:sz="4" w:space="0" w:color="auto"/>
              <w:bottom w:val="single" w:sz="4" w:space="0" w:color="auto"/>
              <w:right w:val="single" w:sz="4" w:space="0" w:color="auto"/>
            </w:tcBorders>
          </w:tcPr>
          <w:p w:rsidR="00113B8C" w:rsidRPr="00891ED1" w:rsidRDefault="00113B8C" w:rsidP="007857C5">
            <w:pPr>
              <w:rPr>
                <w:rFonts w:cstheme="minorHAnsi"/>
                <w:sz w:val="22"/>
                <w:szCs w:val="22"/>
              </w:rPr>
            </w:pPr>
            <w:r w:rsidRPr="00891ED1">
              <w:rPr>
                <w:rFonts w:cstheme="minorHAnsi"/>
              </w:rPr>
              <w:t xml:space="preserve">Investment Project Financing </w:t>
            </w:r>
          </w:p>
        </w:tc>
      </w:tr>
      <w:tr w:rsidR="00BA2FFA" w:rsidRPr="00891ED1" w:rsidTr="002543F5">
        <w:tc>
          <w:tcPr>
            <w:tcW w:w="1662" w:type="dxa"/>
            <w:tcBorders>
              <w:top w:val="single" w:sz="4" w:space="0" w:color="auto"/>
              <w:left w:val="single" w:sz="4" w:space="0" w:color="auto"/>
              <w:bottom w:val="single" w:sz="4" w:space="0" w:color="auto"/>
              <w:right w:val="single" w:sz="4" w:space="0" w:color="auto"/>
            </w:tcBorders>
          </w:tcPr>
          <w:p w:rsidR="00BA2FFA" w:rsidRPr="00891ED1" w:rsidRDefault="00BA2FFA" w:rsidP="007857C5">
            <w:pPr>
              <w:rPr>
                <w:rFonts w:cstheme="minorHAnsi"/>
                <w:sz w:val="22"/>
                <w:szCs w:val="22"/>
              </w:rPr>
            </w:pPr>
            <w:r w:rsidRPr="00891ED1">
              <w:rPr>
                <w:rFonts w:cstheme="minorHAnsi"/>
              </w:rPr>
              <w:t>IDP</w:t>
            </w:r>
          </w:p>
        </w:tc>
        <w:tc>
          <w:tcPr>
            <w:tcW w:w="7742" w:type="dxa"/>
            <w:tcBorders>
              <w:top w:val="single" w:sz="4" w:space="0" w:color="auto"/>
              <w:left w:val="single" w:sz="4" w:space="0" w:color="auto"/>
              <w:bottom w:val="single" w:sz="4" w:space="0" w:color="auto"/>
              <w:right w:val="single" w:sz="4" w:space="0" w:color="auto"/>
            </w:tcBorders>
          </w:tcPr>
          <w:p w:rsidR="00BA2FFA" w:rsidRPr="00891ED1" w:rsidRDefault="00BA2FFA" w:rsidP="007857C5">
            <w:pPr>
              <w:rPr>
                <w:rFonts w:cstheme="minorHAnsi"/>
                <w:sz w:val="22"/>
                <w:szCs w:val="22"/>
              </w:rPr>
            </w:pPr>
            <w:r w:rsidRPr="00891ED1">
              <w:rPr>
                <w:rFonts w:cstheme="minorHAnsi"/>
              </w:rPr>
              <w:t>Internally Displaced Persons</w:t>
            </w:r>
          </w:p>
        </w:tc>
      </w:tr>
      <w:tr w:rsidR="00952EB9" w:rsidRPr="00891ED1" w:rsidTr="002543F5">
        <w:tc>
          <w:tcPr>
            <w:tcW w:w="1662" w:type="dxa"/>
            <w:tcBorders>
              <w:top w:val="single" w:sz="4" w:space="0" w:color="auto"/>
              <w:left w:val="single" w:sz="4" w:space="0" w:color="auto"/>
              <w:bottom w:val="single" w:sz="4" w:space="0" w:color="auto"/>
              <w:right w:val="single" w:sz="4" w:space="0" w:color="auto"/>
            </w:tcBorders>
          </w:tcPr>
          <w:p w:rsidR="00952EB9" w:rsidRPr="00891ED1" w:rsidRDefault="00913563" w:rsidP="007857C5">
            <w:pPr>
              <w:rPr>
                <w:rFonts w:cstheme="minorHAnsi"/>
                <w:sz w:val="22"/>
                <w:szCs w:val="22"/>
              </w:rPr>
            </w:pPr>
            <w:r w:rsidRPr="00891ED1">
              <w:rPr>
                <w:rFonts w:cstheme="minorHAnsi"/>
              </w:rPr>
              <w:t>KPI</w:t>
            </w:r>
          </w:p>
        </w:tc>
        <w:tc>
          <w:tcPr>
            <w:tcW w:w="7742" w:type="dxa"/>
            <w:tcBorders>
              <w:top w:val="single" w:sz="4" w:space="0" w:color="auto"/>
              <w:left w:val="single" w:sz="4" w:space="0" w:color="auto"/>
              <w:bottom w:val="single" w:sz="4" w:space="0" w:color="auto"/>
              <w:right w:val="single" w:sz="4" w:space="0" w:color="auto"/>
            </w:tcBorders>
          </w:tcPr>
          <w:p w:rsidR="00952EB9" w:rsidRPr="00891ED1" w:rsidRDefault="00913563" w:rsidP="007857C5">
            <w:pPr>
              <w:rPr>
                <w:rFonts w:cstheme="minorHAnsi"/>
                <w:sz w:val="22"/>
                <w:szCs w:val="22"/>
              </w:rPr>
            </w:pPr>
            <w:r w:rsidRPr="00891ED1">
              <w:rPr>
                <w:rFonts w:cstheme="minorHAnsi"/>
              </w:rPr>
              <w:t>Key Performance Indicators</w:t>
            </w:r>
          </w:p>
        </w:tc>
      </w:tr>
      <w:tr w:rsidR="00B00466" w:rsidRPr="00891ED1" w:rsidTr="002543F5">
        <w:tc>
          <w:tcPr>
            <w:tcW w:w="1662" w:type="dxa"/>
            <w:tcBorders>
              <w:top w:val="single" w:sz="4" w:space="0" w:color="auto"/>
              <w:left w:val="single" w:sz="4" w:space="0" w:color="auto"/>
              <w:bottom w:val="single" w:sz="4" w:space="0" w:color="auto"/>
              <w:right w:val="single" w:sz="4" w:space="0" w:color="auto"/>
            </w:tcBorders>
          </w:tcPr>
          <w:p w:rsidR="00B00466" w:rsidRPr="00891ED1" w:rsidRDefault="00B00466" w:rsidP="007857C5">
            <w:pPr>
              <w:rPr>
                <w:rFonts w:cstheme="minorHAnsi"/>
                <w:sz w:val="22"/>
                <w:szCs w:val="22"/>
              </w:rPr>
            </w:pPr>
            <w:r w:rsidRPr="00891ED1">
              <w:rPr>
                <w:rFonts w:cstheme="minorHAnsi"/>
              </w:rPr>
              <w:t>LMP</w:t>
            </w:r>
          </w:p>
        </w:tc>
        <w:tc>
          <w:tcPr>
            <w:tcW w:w="7742" w:type="dxa"/>
            <w:tcBorders>
              <w:top w:val="single" w:sz="4" w:space="0" w:color="auto"/>
              <w:left w:val="single" w:sz="4" w:space="0" w:color="auto"/>
              <w:bottom w:val="single" w:sz="4" w:space="0" w:color="auto"/>
              <w:right w:val="single" w:sz="4" w:space="0" w:color="auto"/>
            </w:tcBorders>
          </w:tcPr>
          <w:p w:rsidR="00B00466" w:rsidRPr="00891ED1" w:rsidRDefault="00B00466" w:rsidP="007857C5">
            <w:pPr>
              <w:rPr>
                <w:rFonts w:cstheme="minorHAnsi"/>
                <w:sz w:val="22"/>
                <w:szCs w:val="22"/>
              </w:rPr>
            </w:pPr>
            <w:r w:rsidRPr="00891ED1">
              <w:rPr>
                <w:rFonts w:cstheme="minorHAnsi"/>
              </w:rPr>
              <w:t>Labour management Procedure</w:t>
            </w:r>
          </w:p>
        </w:tc>
      </w:tr>
      <w:tr w:rsidR="00817679" w:rsidRPr="00891ED1" w:rsidTr="002543F5">
        <w:tc>
          <w:tcPr>
            <w:tcW w:w="1662" w:type="dxa"/>
            <w:tcBorders>
              <w:top w:val="single" w:sz="4" w:space="0" w:color="auto"/>
              <w:left w:val="single" w:sz="4" w:space="0" w:color="auto"/>
              <w:bottom w:val="single" w:sz="4" w:space="0" w:color="auto"/>
              <w:right w:val="single" w:sz="4" w:space="0" w:color="auto"/>
            </w:tcBorders>
          </w:tcPr>
          <w:p w:rsidR="00817679" w:rsidRPr="00891ED1" w:rsidRDefault="00817679" w:rsidP="007857C5">
            <w:pPr>
              <w:rPr>
                <w:rFonts w:cstheme="minorHAnsi"/>
                <w:sz w:val="22"/>
                <w:szCs w:val="22"/>
              </w:rPr>
            </w:pPr>
            <w:r w:rsidRPr="00891ED1">
              <w:rPr>
                <w:rFonts w:cstheme="minorHAnsi"/>
              </w:rPr>
              <w:t>LGBT</w:t>
            </w:r>
          </w:p>
        </w:tc>
        <w:tc>
          <w:tcPr>
            <w:tcW w:w="7742" w:type="dxa"/>
            <w:tcBorders>
              <w:top w:val="single" w:sz="4" w:space="0" w:color="auto"/>
              <w:left w:val="single" w:sz="4" w:space="0" w:color="auto"/>
              <w:bottom w:val="single" w:sz="4" w:space="0" w:color="auto"/>
              <w:right w:val="single" w:sz="4" w:space="0" w:color="auto"/>
            </w:tcBorders>
          </w:tcPr>
          <w:p w:rsidR="00817679" w:rsidRPr="00891ED1" w:rsidRDefault="00817679" w:rsidP="007857C5">
            <w:pPr>
              <w:rPr>
                <w:rFonts w:cstheme="minorHAnsi"/>
                <w:sz w:val="22"/>
                <w:szCs w:val="22"/>
              </w:rPr>
            </w:pPr>
            <w:r w:rsidRPr="00891ED1">
              <w:rPr>
                <w:rFonts w:cstheme="minorHAnsi"/>
              </w:rPr>
              <w:t xml:space="preserve">Lesbian, Gay, </w:t>
            </w:r>
            <w:r w:rsidR="00BA2FFA" w:rsidRPr="00891ED1">
              <w:rPr>
                <w:rFonts w:cstheme="minorHAnsi"/>
              </w:rPr>
              <w:t xml:space="preserve">Bisexual, Transgender </w:t>
            </w:r>
          </w:p>
        </w:tc>
      </w:tr>
      <w:tr w:rsidR="001C4C80" w:rsidRPr="00891ED1" w:rsidTr="002543F5">
        <w:tc>
          <w:tcPr>
            <w:tcW w:w="1662" w:type="dxa"/>
            <w:tcBorders>
              <w:top w:val="single" w:sz="4" w:space="0" w:color="auto"/>
              <w:left w:val="single" w:sz="4" w:space="0" w:color="auto"/>
              <w:bottom w:val="single" w:sz="4" w:space="0" w:color="auto"/>
              <w:right w:val="single" w:sz="4" w:space="0" w:color="auto"/>
            </w:tcBorders>
          </w:tcPr>
          <w:p w:rsidR="001C4C80" w:rsidRPr="00891ED1" w:rsidRDefault="001C4C80" w:rsidP="007857C5">
            <w:pPr>
              <w:rPr>
                <w:rFonts w:cstheme="minorHAnsi"/>
                <w:sz w:val="22"/>
                <w:szCs w:val="22"/>
              </w:rPr>
            </w:pPr>
            <w:r w:rsidRPr="00891ED1">
              <w:rPr>
                <w:rFonts w:cstheme="minorHAnsi"/>
              </w:rPr>
              <w:t>LSG</w:t>
            </w:r>
          </w:p>
        </w:tc>
        <w:tc>
          <w:tcPr>
            <w:tcW w:w="7742" w:type="dxa"/>
            <w:tcBorders>
              <w:top w:val="single" w:sz="4" w:space="0" w:color="auto"/>
              <w:left w:val="single" w:sz="4" w:space="0" w:color="auto"/>
              <w:bottom w:val="single" w:sz="4" w:space="0" w:color="auto"/>
              <w:right w:val="single" w:sz="4" w:space="0" w:color="auto"/>
            </w:tcBorders>
          </w:tcPr>
          <w:p w:rsidR="001C4C80" w:rsidRPr="00891ED1" w:rsidRDefault="001C4C80" w:rsidP="007857C5">
            <w:pPr>
              <w:rPr>
                <w:rFonts w:cstheme="minorHAnsi"/>
                <w:sz w:val="22"/>
                <w:szCs w:val="22"/>
              </w:rPr>
            </w:pPr>
            <w:r w:rsidRPr="00891ED1">
              <w:rPr>
                <w:rFonts w:cstheme="minorHAnsi"/>
              </w:rPr>
              <w:t xml:space="preserve">Local </w:t>
            </w:r>
            <w:r w:rsidR="006866FF" w:rsidRPr="00891ED1">
              <w:rPr>
                <w:rFonts w:cstheme="minorHAnsi"/>
              </w:rPr>
              <w:t>Self-Government</w:t>
            </w:r>
          </w:p>
        </w:tc>
      </w:tr>
      <w:tr w:rsidR="00312744" w:rsidRPr="00891ED1" w:rsidTr="002543F5">
        <w:tc>
          <w:tcPr>
            <w:tcW w:w="1662" w:type="dxa"/>
            <w:tcBorders>
              <w:top w:val="single" w:sz="4" w:space="0" w:color="auto"/>
              <w:left w:val="single" w:sz="4" w:space="0" w:color="auto"/>
              <w:bottom w:val="single" w:sz="4" w:space="0" w:color="auto"/>
              <w:right w:val="single" w:sz="4" w:space="0" w:color="auto"/>
            </w:tcBorders>
          </w:tcPr>
          <w:p w:rsidR="00312744" w:rsidRPr="00891ED1" w:rsidRDefault="00791D8B" w:rsidP="007857C5">
            <w:pPr>
              <w:rPr>
                <w:rFonts w:cstheme="minorHAnsi"/>
                <w:sz w:val="22"/>
                <w:szCs w:val="22"/>
              </w:rPr>
            </w:pPr>
            <w:r w:rsidRPr="00891ED1">
              <w:rPr>
                <w:rFonts w:cstheme="minorHAnsi"/>
              </w:rPr>
              <w:t>MoEP</w:t>
            </w:r>
          </w:p>
        </w:tc>
        <w:tc>
          <w:tcPr>
            <w:tcW w:w="7742" w:type="dxa"/>
            <w:tcBorders>
              <w:top w:val="single" w:sz="4" w:space="0" w:color="auto"/>
              <w:left w:val="single" w:sz="4" w:space="0" w:color="auto"/>
              <w:bottom w:val="single" w:sz="4" w:space="0" w:color="auto"/>
              <w:right w:val="single" w:sz="4" w:space="0" w:color="auto"/>
            </w:tcBorders>
          </w:tcPr>
          <w:p w:rsidR="00312744" w:rsidRPr="00891ED1" w:rsidRDefault="00791D8B" w:rsidP="007857C5">
            <w:pPr>
              <w:rPr>
                <w:rFonts w:cstheme="minorHAnsi"/>
                <w:sz w:val="22"/>
                <w:szCs w:val="22"/>
              </w:rPr>
            </w:pPr>
            <w:r w:rsidRPr="00891ED1">
              <w:rPr>
                <w:rFonts w:cstheme="minorHAnsi"/>
              </w:rPr>
              <w:t>Ministry of Environmental Protection</w:t>
            </w:r>
          </w:p>
        </w:tc>
      </w:tr>
      <w:tr w:rsidR="00312744" w:rsidRPr="00891ED1" w:rsidTr="002543F5">
        <w:tc>
          <w:tcPr>
            <w:tcW w:w="1662" w:type="dxa"/>
            <w:tcBorders>
              <w:top w:val="single" w:sz="4" w:space="0" w:color="auto"/>
              <w:left w:val="single" w:sz="4" w:space="0" w:color="auto"/>
              <w:bottom w:val="single" w:sz="4" w:space="0" w:color="auto"/>
              <w:right w:val="single" w:sz="4" w:space="0" w:color="auto"/>
            </w:tcBorders>
          </w:tcPr>
          <w:p w:rsidR="00312744" w:rsidRPr="00891ED1" w:rsidRDefault="00791D8B" w:rsidP="007857C5">
            <w:pPr>
              <w:rPr>
                <w:rFonts w:cstheme="minorHAnsi"/>
                <w:sz w:val="22"/>
                <w:szCs w:val="22"/>
              </w:rPr>
            </w:pPr>
            <w:r w:rsidRPr="00891ED1">
              <w:rPr>
                <w:rFonts w:cstheme="minorHAnsi"/>
              </w:rPr>
              <w:t>MoME</w:t>
            </w:r>
          </w:p>
        </w:tc>
        <w:tc>
          <w:tcPr>
            <w:tcW w:w="7742" w:type="dxa"/>
            <w:tcBorders>
              <w:top w:val="single" w:sz="4" w:space="0" w:color="auto"/>
              <w:left w:val="single" w:sz="4" w:space="0" w:color="auto"/>
              <w:bottom w:val="single" w:sz="4" w:space="0" w:color="auto"/>
              <w:right w:val="single" w:sz="4" w:space="0" w:color="auto"/>
            </w:tcBorders>
          </w:tcPr>
          <w:p w:rsidR="00312744" w:rsidRPr="00891ED1" w:rsidRDefault="00791D8B" w:rsidP="007857C5">
            <w:pPr>
              <w:rPr>
                <w:rFonts w:cstheme="minorHAnsi"/>
                <w:sz w:val="22"/>
                <w:szCs w:val="22"/>
              </w:rPr>
            </w:pPr>
            <w:r w:rsidRPr="00891ED1">
              <w:rPr>
                <w:rFonts w:eastAsia="Calibri" w:cstheme="minorHAnsi"/>
              </w:rPr>
              <w:t>Ministry of Mining and Energy</w:t>
            </w:r>
          </w:p>
        </w:tc>
      </w:tr>
      <w:tr w:rsidR="00312744" w:rsidRPr="00891ED1" w:rsidTr="002543F5">
        <w:tc>
          <w:tcPr>
            <w:tcW w:w="1662" w:type="dxa"/>
            <w:tcBorders>
              <w:top w:val="single" w:sz="4" w:space="0" w:color="auto"/>
              <w:left w:val="single" w:sz="4" w:space="0" w:color="auto"/>
              <w:bottom w:val="single" w:sz="4" w:space="0" w:color="auto"/>
              <w:right w:val="single" w:sz="4" w:space="0" w:color="auto"/>
            </w:tcBorders>
          </w:tcPr>
          <w:p w:rsidR="00312744" w:rsidRPr="00891ED1" w:rsidRDefault="00791D8B" w:rsidP="007857C5">
            <w:pPr>
              <w:rPr>
                <w:rFonts w:cstheme="minorHAnsi"/>
                <w:sz w:val="22"/>
                <w:szCs w:val="22"/>
              </w:rPr>
            </w:pPr>
            <w:r w:rsidRPr="00891ED1">
              <w:rPr>
                <w:rFonts w:eastAsia="Calibri" w:cstheme="minorHAnsi"/>
              </w:rPr>
              <w:t>MoCTI</w:t>
            </w:r>
          </w:p>
        </w:tc>
        <w:tc>
          <w:tcPr>
            <w:tcW w:w="7742" w:type="dxa"/>
            <w:tcBorders>
              <w:top w:val="single" w:sz="4" w:space="0" w:color="auto"/>
              <w:left w:val="single" w:sz="4" w:space="0" w:color="auto"/>
              <w:bottom w:val="single" w:sz="4" w:space="0" w:color="auto"/>
              <w:right w:val="single" w:sz="4" w:space="0" w:color="auto"/>
            </w:tcBorders>
          </w:tcPr>
          <w:p w:rsidR="00312744" w:rsidRPr="00891ED1" w:rsidRDefault="00791D8B" w:rsidP="007857C5">
            <w:pPr>
              <w:rPr>
                <w:rFonts w:cstheme="minorHAnsi"/>
                <w:sz w:val="22"/>
                <w:szCs w:val="22"/>
              </w:rPr>
            </w:pPr>
            <w:r w:rsidRPr="00891ED1">
              <w:rPr>
                <w:rFonts w:cstheme="minorHAnsi"/>
              </w:rPr>
              <w:t>Ministry of Construction, Transport and Infrastructure</w:t>
            </w:r>
          </w:p>
        </w:tc>
      </w:tr>
      <w:tr w:rsidR="00312744" w:rsidRPr="00891ED1" w:rsidTr="002543F5">
        <w:tc>
          <w:tcPr>
            <w:tcW w:w="1662" w:type="dxa"/>
            <w:tcBorders>
              <w:top w:val="single" w:sz="4" w:space="0" w:color="auto"/>
              <w:left w:val="single" w:sz="4" w:space="0" w:color="auto"/>
              <w:bottom w:val="single" w:sz="4" w:space="0" w:color="auto"/>
              <w:right w:val="single" w:sz="4" w:space="0" w:color="auto"/>
            </w:tcBorders>
          </w:tcPr>
          <w:p w:rsidR="00312744" w:rsidRPr="00891ED1" w:rsidRDefault="00791D8B" w:rsidP="007857C5">
            <w:pPr>
              <w:rPr>
                <w:rFonts w:cstheme="minorHAnsi"/>
                <w:sz w:val="22"/>
                <w:szCs w:val="22"/>
              </w:rPr>
            </w:pPr>
            <w:r w:rsidRPr="00891ED1">
              <w:rPr>
                <w:rFonts w:eastAsia="Calibri" w:cstheme="minorHAnsi"/>
              </w:rPr>
              <w:t>M</w:t>
            </w:r>
            <w:r w:rsidR="008856A1" w:rsidRPr="00891ED1">
              <w:rPr>
                <w:rFonts w:eastAsia="Calibri" w:cstheme="minorHAnsi"/>
              </w:rPr>
              <w:t>o</w:t>
            </w:r>
            <w:r w:rsidRPr="00891ED1">
              <w:rPr>
                <w:rFonts w:eastAsia="Calibri" w:cstheme="minorHAnsi"/>
              </w:rPr>
              <w:t>F</w:t>
            </w:r>
          </w:p>
        </w:tc>
        <w:tc>
          <w:tcPr>
            <w:tcW w:w="7742" w:type="dxa"/>
            <w:tcBorders>
              <w:top w:val="single" w:sz="4" w:space="0" w:color="auto"/>
              <w:left w:val="single" w:sz="4" w:space="0" w:color="auto"/>
              <w:bottom w:val="single" w:sz="4" w:space="0" w:color="auto"/>
              <w:right w:val="single" w:sz="4" w:space="0" w:color="auto"/>
            </w:tcBorders>
          </w:tcPr>
          <w:p w:rsidR="00312744" w:rsidRPr="00891ED1" w:rsidRDefault="00791D8B" w:rsidP="007857C5">
            <w:pPr>
              <w:rPr>
                <w:rFonts w:cstheme="minorHAnsi"/>
                <w:sz w:val="22"/>
                <w:szCs w:val="22"/>
              </w:rPr>
            </w:pPr>
            <w:r w:rsidRPr="00891ED1">
              <w:rPr>
                <w:rFonts w:cstheme="minorHAnsi"/>
              </w:rPr>
              <w:t>Ministry of Finance</w:t>
            </w:r>
          </w:p>
        </w:tc>
      </w:tr>
      <w:tr w:rsidR="008856A1" w:rsidRPr="00891ED1" w:rsidTr="002543F5">
        <w:tc>
          <w:tcPr>
            <w:tcW w:w="1662" w:type="dxa"/>
            <w:tcBorders>
              <w:top w:val="single" w:sz="4" w:space="0" w:color="auto"/>
              <w:left w:val="single" w:sz="4" w:space="0" w:color="auto"/>
              <w:bottom w:val="single" w:sz="4" w:space="0" w:color="auto"/>
              <w:right w:val="single" w:sz="4" w:space="0" w:color="auto"/>
            </w:tcBorders>
          </w:tcPr>
          <w:p w:rsidR="008856A1" w:rsidRPr="00891ED1" w:rsidRDefault="008856A1" w:rsidP="007857C5">
            <w:pPr>
              <w:rPr>
                <w:rFonts w:eastAsia="Calibri" w:cstheme="minorHAnsi"/>
              </w:rPr>
            </w:pPr>
            <w:r w:rsidRPr="00891ED1">
              <w:rPr>
                <w:rFonts w:eastAsia="Calibri" w:cstheme="minorHAnsi"/>
              </w:rPr>
              <w:t>MRV</w:t>
            </w:r>
          </w:p>
        </w:tc>
        <w:tc>
          <w:tcPr>
            <w:tcW w:w="7742" w:type="dxa"/>
            <w:tcBorders>
              <w:top w:val="single" w:sz="4" w:space="0" w:color="auto"/>
              <w:left w:val="single" w:sz="4" w:space="0" w:color="auto"/>
              <w:bottom w:val="single" w:sz="4" w:space="0" w:color="auto"/>
              <w:right w:val="single" w:sz="4" w:space="0" w:color="auto"/>
            </w:tcBorders>
          </w:tcPr>
          <w:p w:rsidR="008856A1" w:rsidRPr="00891ED1" w:rsidRDefault="008856A1" w:rsidP="007857C5">
            <w:pPr>
              <w:rPr>
                <w:rFonts w:cstheme="minorHAnsi"/>
              </w:rPr>
            </w:pPr>
            <w:r w:rsidRPr="00891ED1">
              <w:rPr>
                <w:rFonts w:cstheme="minorHAnsi"/>
              </w:rPr>
              <w:t xml:space="preserve">Measurement Reporting and Verification </w:t>
            </w:r>
          </w:p>
        </w:tc>
      </w:tr>
      <w:tr w:rsidR="00E27863" w:rsidRPr="00891ED1" w:rsidTr="002543F5">
        <w:tc>
          <w:tcPr>
            <w:tcW w:w="1662" w:type="dxa"/>
            <w:tcBorders>
              <w:top w:val="single" w:sz="4" w:space="0" w:color="auto"/>
              <w:left w:val="single" w:sz="4" w:space="0" w:color="auto"/>
              <w:bottom w:val="single" w:sz="4" w:space="0" w:color="auto"/>
              <w:right w:val="single" w:sz="4" w:space="0" w:color="auto"/>
            </w:tcBorders>
          </w:tcPr>
          <w:p w:rsidR="00E27863" w:rsidRPr="00891ED1" w:rsidRDefault="00A36693" w:rsidP="007857C5">
            <w:pPr>
              <w:rPr>
                <w:rFonts w:eastAsia="Calibri" w:cstheme="minorHAnsi"/>
                <w:sz w:val="22"/>
                <w:szCs w:val="22"/>
              </w:rPr>
            </w:pPr>
            <w:r w:rsidRPr="00891ED1">
              <w:rPr>
                <w:rFonts w:cstheme="minorHAnsi"/>
              </w:rPr>
              <w:lastRenderedPageBreak/>
              <w:t>NAPA</w:t>
            </w:r>
          </w:p>
        </w:tc>
        <w:tc>
          <w:tcPr>
            <w:tcW w:w="7742" w:type="dxa"/>
            <w:tcBorders>
              <w:top w:val="single" w:sz="4" w:space="0" w:color="auto"/>
              <w:left w:val="single" w:sz="4" w:space="0" w:color="auto"/>
              <w:bottom w:val="single" w:sz="4" w:space="0" w:color="auto"/>
              <w:right w:val="single" w:sz="4" w:space="0" w:color="auto"/>
            </w:tcBorders>
          </w:tcPr>
          <w:p w:rsidR="00E27863" w:rsidRPr="00891ED1" w:rsidRDefault="00A36693" w:rsidP="007857C5">
            <w:pPr>
              <w:rPr>
                <w:rFonts w:cstheme="minorHAnsi"/>
                <w:sz w:val="22"/>
                <w:szCs w:val="22"/>
              </w:rPr>
            </w:pPr>
            <w:r w:rsidRPr="00891ED1">
              <w:rPr>
                <w:rFonts w:cstheme="minorHAnsi"/>
              </w:rPr>
              <w:t>National Academy for Public Administration</w:t>
            </w:r>
          </w:p>
        </w:tc>
      </w:tr>
      <w:tr w:rsidR="008C3697" w:rsidRPr="00891ED1" w:rsidTr="002543F5">
        <w:tc>
          <w:tcPr>
            <w:tcW w:w="1662" w:type="dxa"/>
            <w:tcBorders>
              <w:top w:val="single" w:sz="4" w:space="0" w:color="auto"/>
              <w:left w:val="single" w:sz="4" w:space="0" w:color="auto"/>
              <w:bottom w:val="single" w:sz="4" w:space="0" w:color="auto"/>
              <w:right w:val="single" w:sz="4" w:space="0" w:color="auto"/>
            </w:tcBorders>
          </w:tcPr>
          <w:p w:rsidR="008C3697" w:rsidRPr="00891ED1" w:rsidRDefault="008C3697" w:rsidP="007857C5">
            <w:pPr>
              <w:rPr>
                <w:rFonts w:cstheme="minorHAnsi"/>
                <w:sz w:val="22"/>
                <w:szCs w:val="22"/>
              </w:rPr>
            </w:pPr>
            <w:r w:rsidRPr="00891ED1">
              <w:rPr>
                <w:rFonts w:cstheme="minorHAnsi"/>
              </w:rPr>
              <w:t>OHS</w:t>
            </w:r>
          </w:p>
        </w:tc>
        <w:tc>
          <w:tcPr>
            <w:tcW w:w="7742" w:type="dxa"/>
            <w:tcBorders>
              <w:top w:val="single" w:sz="4" w:space="0" w:color="auto"/>
              <w:left w:val="single" w:sz="4" w:space="0" w:color="auto"/>
              <w:bottom w:val="single" w:sz="4" w:space="0" w:color="auto"/>
              <w:right w:val="single" w:sz="4" w:space="0" w:color="auto"/>
            </w:tcBorders>
          </w:tcPr>
          <w:p w:rsidR="008C3697" w:rsidRPr="00891ED1" w:rsidRDefault="008C3697" w:rsidP="007857C5">
            <w:pPr>
              <w:rPr>
                <w:rFonts w:cstheme="minorHAnsi"/>
                <w:sz w:val="22"/>
                <w:szCs w:val="22"/>
              </w:rPr>
            </w:pPr>
            <w:r w:rsidRPr="00891ED1">
              <w:rPr>
                <w:rFonts w:cstheme="minorHAnsi"/>
              </w:rPr>
              <w:t>Occupational Health and Safety</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PAP</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Program Action Plan</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PDO</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Project Development Objective</w:t>
            </w:r>
          </w:p>
        </w:tc>
      </w:tr>
      <w:tr w:rsidR="004E192B" w:rsidRPr="00891ED1" w:rsidTr="003B134A">
        <w:tc>
          <w:tcPr>
            <w:tcW w:w="1662" w:type="dxa"/>
            <w:tcBorders>
              <w:top w:val="single" w:sz="4" w:space="0" w:color="auto"/>
              <w:left w:val="single" w:sz="4" w:space="0" w:color="auto"/>
              <w:bottom w:val="single" w:sz="4" w:space="0" w:color="auto"/>
              <w:right w:val="single" w:sz="4" w:space="0" w:color="auto"/>
            </w:tcBorders>
          </w:tcPr>
          <w:p w:rsidR="004E192B" w:rsidRPr="00891ED1" w:rsidRDefault="004E192B" w:rsidP="007857C5">
            <w:pPr>
              <w:rPr>
                <w:rFonts w:cstheme="minorHAnsi"/>
              </w:rPr>
            </w:pPr>
            <w:r w:rsidRPr="00891ED1">
              <w:rPr>
                <w:rFonts w:cstheme="minorHAnsi"/>
              </w:rPr>
              <w:t>PEF</w:t>
            </w:r>
          </w:p>
        </w:tc>
        <w:tc>
          <w:tcPr>
            <w:tcW w:w="7742" w:type="dxa"/>
            <w:tcBorders>
              <w:top w:val="single" w:sz="4" w:space="0" w:color="auto"/>
              <w:left w:val="single" w:sz="4" w:space="0" w:color="auto"/>
              <w:bottom w:val="single" w:sz="4" w:space="0" w:color="auto"/>
              <w:right w:val="single" w:sz="4" w:space="0" w:color="auto"/>
            </w:tcBorders>
          </w:tcPr>
          <w:p w:rsidR="004E192B" w:rsidRPr="00891ED1" w:rsidRDefault="008856A1" w:rsidP="007857C5">
            <w:pPr>
              <w:rPr>
                <w:rFonts w:cstheme="minorHAnsi"/>
              </w:rPr>
            </w:pPr>
            <w:r w:rsidRPr="00891ED1">
              <w:rPr>
                <w:rFonts w:cstheme="minorHAnsi"/>
              </w:rPr>
              <w:t>Program Expenditure Framework</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PforR</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7857C5" w:rsidP="007857C5">
            <w:pPr>
              <w:rPr>
                <w:rFonts w:cstheme="minorHAnsi"/>
                <w:sz w:val="22"/>
                <w:szCs w:val="22"/>
              </w:rPr>
            </w:pPr>
            <w:r w:rsidRPr="00891ED1">
              <w:rPr>
                <w:rFonts w:cstheme="minorHAnsi"/>
              </w:rPr>
              <w:t>Program-for-Results</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1677A6" w:rsidP="007857C5">
            <w:pPr>
              <w:rPr>
                <w:rFonts w:cstheme="minorHAnsi"/>
                <w:sz w:val="22"/>
                <w:szCs w:val="22"/>
              </w:rPr>
            </w:pPr>
            <w:r w:rsidRPr="00891ED1">
              <w:rPr>
                <w:rFonts w:cstheme="minorHAnsi"/>
              </w:rPr>
              <w:t xml:space="preserve">PIM </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1677A6" w:rsidP="007857C5">
            <w:pPr>
              <w:rPr>
                <w:rFonts w:cstheme="minorHAnsi"/>
                <w:sz w:val="22"/>
                <w:szCs w:val="22"/>
              </w:rPr>
            </w:pPr>
            <w:r w:rsidRPr="00891ED1">
              <w:rPr>
                <w:rFonts w:cstheme="minorHAnsi"/>
              </w:rPr>
              <w:t>Public Investment Management</w:t>
            </w:r>
            <w:r w:rsidRPr="00891ED1" w:rsidDel="001677A6">
              <w:rPr>
                <w:rFonts w:cstheme="minorHAnsi"/>
              </w:rPr>
              <w:t xml:space="preserve"> </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1677A6" w:rsidP="007857C5">
            <w:pPr>
              <w:rPr>
                <w:rFonts w:cstheme="minorHAnsi"/>
                <w:sz w:val="22"/>
                <w:szCs w:val="22"/>
              </w:rPr>
            </w:pPr>
            <w:r w:rsidRPr="00891ED1">
              <w:rPr>
                <w:rFonts w:cstheme="minorHAnsi"/>
              </w:rPr>
              <w:t>PFM</w:t>
            </w:r>
            <w:r w:rsidRPr="00891ED1" w:rsidDel="00A36693">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1677A6" w:rsidP="007857C5">
            <w:pPr>
              <w:rPr>
                <w:rFonts w:cstheme="minorHAnsi"/>
                <w:sz w:val="22"/>
                <w:szCs w:val="22"/>
              </w:rPr>
            </w:pPr>
            <w:r w:rsidRPr="00891ED1">
              <w:rPr>
                <w:rFonts w:cstheme="minorHAnsi"/>
              </w:rPr>
              <w:t xml:space="preserve">Public Financial Management </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0D69A3" w:rsidP="007857C5">
            <w:pPr>
              <w:rPr>
                <w:rFonts w:cstheme="minorHAnsi"/>
                <w:sz w:val="22"/>
                <w:szCs w:val="22"/>
              </w:rPr>
            </w:pPr>
            <w:r w:rsidRPr="00891ED1">
              <w:rPr>
                <w:rFonts w:cstheme="minorHAnsi"/>
              </w:rPr>
              <w:t xml:space="preserve">PPS </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0D69A3" w:rsidP="007857C5">
            <w:pPr>
              <w:rPr>
                <w:rFonts w:cstheme="minorHAnsi"/>
                <w:sz w:val="22"/>
                <w:szCs w:val="22"/>
              </w:rPr>
            </w:pPr>
            <w:r w:rsidRPr="00891ED1">
              <w:rPr>
                <w:rFonts w:eastAsia="Calibri" w:cstheme="minorHAnsi"/>
              </w:rPr>
              <w:t xml:space="preserve">Public Policy Secretariat </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113B8C" w:rsidP="007857C5">
            <w:pPr>
              <w:rPr>
                <w:rFonts w:cstheme="minorHAnsi"/>
                <w:sz w:val="22"/>
                <w:szCs w:val="22"/>
              </w:rPr>
            </w:pPr>
            <w:r w:rsidRPr="00891ED1">
              <w:rPr>
                <w:rFonts w:cstheme="minorHAnsi"/>
              </w:rPr>
              <w:t>PFMRP</w:t>
            </w:r>
            <w:r w:rsidRPr="00891ED1" w:rsidDel="001677A6">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113B8C" w:rsidP="007857C5">
            <w:pPr>
              <w:rPr>
                <w:rFonts w:cstheme="minorHAnsi"/>
                <w:sz w:val="22"/>
                <w:szCs w:val="22"/>
              </w:rPr>
            </w:pPr>
            <w:r w:rsidRPr="00891ED1">
              <w:rPr>
                <w:rFonts w:cstheme="minorHAnsi"/>
              </w:rPr>
              <w:t xml:space="preserve">Public Financial management reform Program </w:t>
            </w:r>
          </w:p>
        </w:tc>
      </w:tr>
      <w:tr w:rsidR="00113B8C" w:rsidRPr="00891ED1" w:rsidTr="002543F5">
        <w:tc>
          <w:tcPr>
            <w:tcW w:w="1662" w:type="dxa"/>
            <w:tcBorders>
              <w:top w:val="single" w:sz="4" w:space="0" w:color="auto"/>
              <w:left w:val="single" w:sz="4" w:space="0" w:color="auto"/>
              <w:bottom w:val="single" w:sz="4" w:space="0" w:color="auto"/>
              <w:right w:val="single" w:sz="4" w:space="0" w:color="auto"/>
            </w:tcBorders>
          </w:tcPr>
          <w:p w:rsidR="00113B8C" w:rsidRPr="00891ED1" w:rsidRDefault="00113B8C" w:rsidP="007857C5">
            <w:pPr>
              <w:rPr>
                <w:rFonts w:cstheme="minorHAnsi"/>
                <w:sz w:val="22"/>
                <w:szCs w:val="22"/>
              </w:rPr>
            </w:pPr>
            <w:r w:rsidRPr="00891ED1">
              <w:rPr>
                <w:rFonts w:cstheme="minorHAnsi"/>
              </w:rPr>
              <w:t>POM</w:t>
            </w:r>
          </w:p>
        </w:tc>
        <w:tc>
          <w:tcPr>
            <w:tcW w:w="7742" w:type="dxa"/>
            <w:tcBorders>
              <w:top w:val="single" w:sz="4" w:space="0" w:color="auto"/>
              <w:left w:val="single" w:sz="4" w:space="0" w:color="auto"/>
              <w:bottom w:val="single" w:sz="4" w:space="0" w:color="auto"/>
              <w:right w:val="single" w:sz="4" w:space="0" w:color="auto"/>
            </w:tcBorders>
          </w:tcPr>
          <w:p w:rsidR="00113B8C" w:rsidRPr="00891ED1" w:rsidRDefault="00113B8C" w:rsidP="007857C5">
            <w:pPr>
              <w:rPr>
                <w:rFonts w:cstheme="minorHAnsi"/>
                <w:sz w:val="22"/>
                <w:szCs w:val="22"/>
              </w:rPr>
            </w:pPr>
            <w:r w:rsidRPr="00891ED1">
              <w:rPr>
                <w:rFonts w:cstheme="minorHAnsi"/>
              </w:rPr>
              <w:t>Program Operational Manual</w:t>
            </w:r>
          </w:p>
        </w:tc>
      </w:tr>
      <w:tr w:rsidR="00490158" w:rsidRPr="00891ED1" w:rsidTr="002543F5">
        <w:tc>
          <w:tcPr>
            <w:tcW w:w="1662" w:type="dxa"/>
            <w:tcBorders>
              <w:top w:val="single" w:sz="4" w:space="0" w:color="auto"/>
              <w:left w:val="single" w:sz="4" w:space="0" w:color="auto"/>
              <w:bottom w:val="single" w:sz="4" w:space="0" w:color="auto"/>
              <w:right w:val="single" w:sz="4" w:space="0" w:color="auto"/>
            </w:tcBorders>
          </w:tcPr>
          <w:p w:rsidR="00490158" w:rsidRPr="00891ED1" w:rsidRDefault="00886331" w:rsidP="007857C5">
            <w:pPr>
              <w:rPr>
                <w:rFonts w:cstheme="minorHAnsi"/>
                <w:sz w:val="22"/>
                <w:szCs w:val="22"/>
              </w:rPr>
            </w:pPr>
            <w:r w:rsidRPr="00891ED1">
              <w:rPr>
                <w:rFonts w:cstheme="minorHAnsi"/>
              </w:rPr>
              <w:t>PCU</w:t>
            </w:r>
          </w:p>
        </w:tc>
        <w:tc>
          <w:tcPr>
            <w:tcW w:w="7742" w:type="dxa"/>
            <w:tcBorders>
              <w:top w:val="single" w:sz="4" w:space="0" w:color="auto"/>
              <w:left w:val="single" w:sz="4" w:space="0" w:color="auto"/>
              <w:bottom w:val="single" w:sz="4" w:space="0" w:color="auto"/>
              <w:right w:val="single" w:sz="4" w:space="0" w:color="auto"/>
            </w:tcBorders>
          </w:tcPr>
          <w:p w:rsidR="00490158" w:rsidRPr="00891ED1" w:rsidRDefault="00886331" w:rsidP="007857C5">
            <w:pPr>
              <w:rPr>
                <w:rFonts w:cstheme="minorHAnsi"/>
                <w:sz w:val="22"/>
                <w:szCs w:val="22"/>
              </w:rPr>
            </w:pPr>
            <w:r w:rsidRPr="00891ED1">
              <w:rPr>
                <w:rFonts w:cstheme="minorHAnsi"/>
              </w:rPr>
              <w:t>Program Coordination Unit</w:t>
            </w:r>
          </w:p>
        </w:tc>
      </w:tr>
      <w:tr w:rsidR="004E192B" w:rsidRPr="00891ED1" w:rsidTr="002543F5">
        <w:tc>
          <w:tcPr>
            <w:tcW w:w="1662" w:type="dxa"/>
            <w:tcBorders>
              <w:top w:val="single" w:sz="4" w:space="0" w:color="auto"/>
              <w:left w:val="single" w:sz="4" w:space="0" w:color="auto"/>
              <w:bottom w:val="single" w:sz="4" w:space="0" w:color="auto"/>
              <w:right w:val="single" w:sz="4" w:space="0" w:color="auto"/>
            </w:tcBorders>
          </w:tcPr>
          <w:p w:rsidR="004E192B" w:rsidRPr="00891ED1" w:rsidRDefault="004E192B" w:rsidP="007857C5">
            <w:pPr>
              <w:rPr>
                <w:rFonts w:cstheme="minorHAnsi"/>
              </w:rPr>
            </w:pPr>
            <w:r w:rsidRPr="00891ED1">
              <w:rPr>
                <w:rFonts w:cstheme="minorHAnsi"/>
              </w:rPr>
              <w:t>PSC</w:t>
            </w:r>
          </w:p>
        </w:tc>
        <w:tc>
          <w:tcPr>
            <w:tcW w:w="7742" w:type="dxa"/>
            <w:tcBorders>
              <w:top w:val="single" w:sz="4" w:space="0" w:color="auto"/>
              <w:left w:val="single" w:sz="4" w:space="0" w:color="auto"/>
              <w:bottom w:val="single" w:sz="4" w:space="0" w:color="auto"/>
              <w:right w:val="single" w:sz="4" w:space="0" w:color="auto"/>
            </w:tcBorders>
          </w:tcPr>
          <w:p w:rsidR="004E192B" w:rsidRPr="00891ED1" w:rsidRDefault="0001625B" w:rsidP="007857C5">
            <w:pPr>
              <w:rPr>
                <w:rFonts w:cstheme="minorHAnsi"/>
              </w:rPr>
            </w:pPr>
            <w:r w:rsidRPr="00891ED1">
              <w:rPr>
                <w:rFonts w:cstheme="minorHAnsi"/>
              </w:rPr>
              <w:t xml:space="preserve">Program Steering Committee </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113B8C" w:rsidP="007857C5">
            <w:pPr>
              <w:rPr>
                <w:rFonts w:cstheme="minorHAnsi"/>
              </w:rPr>
            </w:pPr>
            <w:r w:rsidRPr="00891ED1">
              <w:rPr>
                <w:rFonts w:cstheme="minorHAnsi"/>
              </w:rPr>
              <w:t>RA</w:t>
            </w:r>
            <w:r w:rsidRPr="00891ED1" w:rsidDel="00791D8B">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113B8C" w:rsidP="007857C5">
            <w:pPr>
              <w:rPr>
                <w:rFonts w:cstheme="minorHAnsi"/>
              </w:rPr>
            </w:pPr>
            <w:r w:rsidRPr="00891ED1">
              <w:rPr>
                <w:rFonts w:cstheme="minorHAnsi"/>
              </w:rPr>
              <w:t>Result Area</w:t>
            </w:r>
            <w:r w:rsidRPr="00891ED1" w:rsidDel="00A36693">
              <w:rPr>
                <w:rFonts w:cstheme="minorHAnsi"/>
              </w:rPr>
              <w:t xml:space="preserve"> </w:t>
            </w:r>
          </w:p>
        </w:tc>
      </w:tr>
      <w:tr w:rsidR="003278CB" w:rsidRPr="00891ED1" w:rsidTr="003B134A">
        <w:tc>
          <w:tcPr>
            <w:tcW w:w="1662" w:type="dxa"/>
            <w:tcBorders>
              <w:top w:val="single" w:sz="4" w:space="0" w:color="auto"/>
              <w:left w:val="single" w:sz="4" w:space="0" w:color="auto"/>
              <w:bottom w:val="single" w:sz="4" w:space="0" w:color="auto"/>
              <w:right w:val="single" w:sz="4" w:space="0" w:color="auto"/>
            </w:tcBorders>
          </w:tcPr>
          <w:p w:rsidR="003278CB" w:rsidRPr="00891ED1" w:rsidRDefault="003278CB" w:rsidP="007857C5">
            <w:pPr>
              <w:rPr>
                <w:rFonts w:cstheme="minorHAnsi"/>
              </w:rPr>
            </w:pPr>
            <w:r w:rsidRPr="00891ED1">
              <w:rPr>
                <w:rFonts w:cstheme="minorHAnsi"/>
              </w:rPr>
              <w:t>RER</w:t>
            </w:r>
          </w:p>
        </w:tc>
        <w:tc>
          <w:tcPr>
            <w:tcW w:w="7742" w:type="dxa"/>
            <w:tcBorders>
              <w:top w:val="single" w:sz="4" w:space="0" w:color="auto"/>
              <w:left w:val="single" w:sz="4" w:space="0" w:color="auto"/>
              <w:bottom w:val="single" w:sz="4" w:space="0" w:color="auto"/>
              <w:right w:val="single" w:sz="4" w:space="0" w:color="auto"/>
            </w:tcBorders>
          </w:tcPr>
          <w:p w:rsidR="003278CB" w:rsidRPr="00891ED1" w:rsidRDefault="003278CB" w:rsidP="003278CB">
            <w:pPr>
              <w:rPr>
                <w:rFonts w:cstheme="minorHAnsi"/>
              </w:rPr>
            </w:pPr>
            <w:r w:rsidRPr="00891ED1">
              <w:rPr>
                <w:rFonts w:cstheme="minorHAnsi"/>
              </w:rPr>
              <w:t xml:space="preserve">Renewables and Environmental Regulatory Institute </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BF2E12" w:rsidP="007857C5">
            <w:pPr>
              <w:rPr>
                <w:rFonts w:cstheme="minorHAnsi"/>
                <w:sz w:val="22"/>
                <w:szCs w:val="22"/>
              </w:rPr>
            </w:pPr>
            <w:r w:rsidRPr="00891ED1">
              <w:rPr>
                <w:rFonts w:cstheme="minorHAnsi"/>
              </w:rPr>
              <w:t>SEP</w:t>
            </w:r>
            <w:r w:rsidRPr="00891ED1" w:rsidDel="00113B8C">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BF2E12" w:rsidP="007857C5">
            <w:pPr>
              <w:rPr>
                <w:rFonts w:cstheme="minorHAnsi"/>
                <w:sz w:val="22"/>
                <w:szCs w:val="22"/>
              </w:rPr>
            </w:pPr>
            <w:r w:rsidRPr="00891ED1">
              <w:rPr>
                <w:rFonts w:cstheme="minorHAnsi"/>
              </w:rPr>
              <w:t xml:space="preserve">Stakeholder Engagement Plan </w:t>
            </w:r>
          </w:p>
        </w:tc>
      </w:tr>
      <w:tr w:rsidR="000C26F6" w:rsidRPr="00891ED1" w:rsidTr="002543F5">
        <w:tc>
          <w:tcPr>
            <w:tcW w:w="1662" w:type="dxa"/>
            <w:tcBorders>
              <w:top w:val="single" w:sz="4" w:space="0" w:color="auto"/>
              <w:left w:val="single" w:sz="4" w:space="0" w:color="auto"/>
              <w:bottom w:val="single" w:sz="4" w:space="0" w:color="auto"/>
              <w:right w:val="single" w:sz="4" w:space="0" w:color="auto"/>
            </w:tcBorders>
          </w:tcPr>
          <w:p w:rsidR="000C26F6" w:rsidRPr="00891ED1" w:rsidRDefault="000C26F6" w:rsidP="007857C5">
            <w:pPr>
              <w:rPr>
                <w:rFonts w:cstheme="minorHAnsi"/>
                <w:sz w:val="22"/>
                <w:szCs w:val="22"/>
              </w:rPr>
            </w:pPr>
            <w:r w:rsidRPr="00891ED1">
              <w:rPr>
                <w:rFonts w:cstheme="minorHAnsi"/>
              </w:rPr>
              <w:t>SE</w:t>
            </w:r>
          </w:p>
        </w:tc>
        <w:tc>
          <w:tcPr>
            <w:tcW w:w="7742" w:type="dxa"/>
            <w:tcBorders>
              <w:top w:val="single" w:sz="4" w:space="0" w:color="auto"/>
              <w:left w:val="single" w:sz="4" w:space="0" w:color="auto"/>
              <w:bottom w:val="single" w:sz="4" w:space="0" w:color="auto"/>
              <w:right w:val="single" w:sz="4" w:space="0" w:color="auto"/>
            </w:tcBorders>
          </w:tcPr>
          <w:p w:rsidR="000C26F6" w:rsidRPr="00891ED1" w:rsidRDefault="000C26F6" w:rsidP="007857C5">
            <w:pPr>
              <w:rPr>
                <w:rFonts w:cstheme="minorHAnsi"/>
                <w:sz w:val="22"/>
                <w:szCs w:val="22"/>
              </w:rPr>
            </w:pPr>
            <w:r w:rsidRPr="00891ED1">
              <w:rPr>
                <w:rFonts w:cstheme="minorHAnsi"/>
              </w:rPr>
              <w:t>Stakeholder Engagement</w:t>
            </w:r>
          </w:p>
        </w:tc>
      </w:tr>
      <w:tr w:rsidR="007857C5" w:rsidRPr="00891ED1" w:rsidTr="003B134A">
        <w:tc>
          <w:tcPr>
            <w:tcW w:w="1662" w:type="dxa"/>
            <w:tcBorders>
              <w:top w:val="single" w:sz="4" w:space="0" w:color="auto"/>
              <w:left w:val="single" w:sz="4" w:space="0" w:color="auto"/>
              <w:bottom w:val="single" w:sz="4" w:space="0" w:color="auto"/>
              <w:right w:val="single" w:sz="4" w:space="0" w:color="auto"/>
            </w:tcBorders>
          </w:tcPr>
          <w:p w:rsidR="007857C5" w:rsidRPr="00891ED1" w:rsidRDefault="00824383" w:rsidP="007857C5">
            <w:pPr>
              <w:rPr>
                <w:rFonts w:cstheme="minorHAnsi"/>
                <w:sz w:val="22"/>
                <w:szCs w:val="22"/>
              </w:rPr>
            </w:pPr>
            <w:r w:rsidRPr="00891ED1">
              <w:rPr>
                <w:rFonts w:cstheme="minorHAnsi"/>
              </w:rPr>
              <w:t>ToR</w:t>
            </w:r>
            <w:r w:rsidRPr="00891ED1" w:rsidDel="00BF2E12">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rsidR="007857C5" w:rsidRPr="00891ED1" w:rsidRDefault="00824383" w:rsidP="007857C5">
            <w:pPr>
              <w:rPr>
                <w:rFonts w:cstheme="minorHAnsi"/>
                <w:sz w:val="22"/>
                <w:szCs w:val="22"/>
              </w:rPr>
            </w:pPr>
            <w:r w:rsidRPr="00891ED1">
              <w:rPr>
                <w:rFonts w:cstheme="minorHAnsi"/>
              </w:rPr>
              <w:t xml:space="preserve">Terms of Reference </w:t>
            </w:r>
          </w:p>
        </w:tc>
      </w:tr>
      <w:tr w:rsidR="00565CCF" w:rsidRPr="00891ED1" w:rsidTr="002543F5">
        <w:tc>
          <w:tcPr>
            <w:tcW w:w="1662" w:type="dxa"/>
            <w:tcBorders>
              <w:top w:val="single" w:sz="4" w:space="0" w:color="auto"/>
              <w:left w:val="single" w:sz="4" w:space="0" w:color="auto"/>
              <w:bottom w:val="single" w:sz="4" w:space="0" w:color="auto"/>
              <w:right w:val="single" w:sz="4" w:space="0" w:color="auto"/>
            </w:tcBorders>
          </w:tcPr>
          <w:p w:rsidR="00565CCF" w:rsidRPr="00891ED1" w:rsidRDefault="00565CCF" w:rsidP="00565CCF">
            <w:pPr>
              <w:rPr>
                <w:rFonts w:cstheme="minorHAnsi"/>
                <w:sz w:val="22"/>
                <w:szCs w:val="22"/>
              </w:rPr>
            </w:pPr>
            <w:r w:rsidRPr="00891ED1">
              <w:rPr>
                <w:rFonts w:cstheme="minorHAnsi"/>
              </w:rPr>
              <w:t>TA</w:t>
            </w:r>
          </w:p>
        </w:tc>
        <w:tc>
          <w:tcPr>
            <w:tcW w:w="7742" w:type="dxa"/>
            <w:tcBorders>
              <w:top w:val="single" w:sz="4" w:space="0" w:color="auto"/>
              <w:left w:val="single" w:sz="4" w:space="0" w:color="auto"/>
              <w:bottom w:val="single" w:sz="4" w:space="0" w:color="auto"/>
              <w:right w:val="single" w:sz="4" w:space="0" w:color="auto"/>
            </w:tcBorders>
          </w:tcPr>
          <w:p w:rsidR="00565CCF" w:rsidRPr="00891ED1" w:rsidRDefault="00565CCF" w:rsidP="00565CCF">
            <w:pPr>
              <w:rPr>
                <w:rFonts w:cstheme="minorHAnsi"/>
                <w:sz w:val="22"/>
                <w:szCs w:val="22"/>
              </w:rPr>
            </w:pPr>
            <w:r w:rsidRPr="00891ED1">
              <w:rPr>
                <w:rFonts w:cstheme="minorHAnsi"/>
              </w:rPr>
              <w:t>Technical Assistance</w:t>
            </w:r>
          </w:p>
        </w:tc>
      </w:tr>
      <w:tr w:rsidR="00565CCF" w:rsidRPr="00891ED1" w:rsidTr="003B134A">
        <w:tc>
          <w:tcPr>
            <w:tcW w:w="1662" w:type="dxa"/>
            <w:tcBorders>
              <w:top w:val="single" w:sz="4" w:space="0" w:color="auto"/>
              <w:left w:val="single" w:sz="4" w:space="0" w:color="auto"/>
              <w:bottom w:val="single" w:sz="4" w:space="0" w:color="auto"/>
              <w:right w:val="single" w:sz="4" w:space="0" w:color="auto"/>
            </w:tcBorders>
          </w:tcPr>
          <w:p w:rsidR="00565CCF" w:rsidRPr="00891ED1" w:rsidRDefault="000C26F6" w:rsidP="00565CCF">
            <w:pPr>
              <w:rPr>
                <w:rFonts w:cstheme="minorHAnsi"/>
                <w:sz w:val="22"/>
                <w:szCs w:val="22"/>
              </w:rPr>
            </w:pPr>
            <w:r w:rsidRPr="00891ED1">
              <w:rPr>
                <w:rFonts w:cstheme="minorHAnsi"/>
              </w:rPr>
              <w:t>WB</w:t>
            </w:r>
            <w:r w:rsidRPr="00891ED1" w:rsidDel="006E098A">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rsidR="00565CCF" w:rsidRPr="00891ED1" w:rsidRDefault="000C26F6" w:rsidP="00565CCF">
            <w:pPr>
              <w:rPr>
                <w:rFonts w:cstheme="minorHAnsi"/>
                <w:sz w:val="22"/>
                <w:szCs w:val="22"/>
              </w:rPr>
            </w:pPr>
            <w:r w:rsidRPr="00891ED1">
              <w:rPr>
                <w:rFonts w:cstheme="minorHAnsi"/>
              </w:rPr>
              <w:t>World Bank</w:t>
            </w:r>
            <w:r w:rsidRPr="00891ED1" w:rsidDel="00692CF2">
              <w:rPr>
                <w:rFonts w:cstheme="minorHAnsi"/>
              </w:rPr>
              <w:t xml:space="preserve"> </w:t>
            </w:r>
          </w:p>
        </w:tc>
      </w:tr>
      <w:tr w:rsidR="00565CCF" w:rsidRPr="00891ED1" w:rsidTr="003B134A">
        <w:tc>
          <w:tcPr>
            <w:tcW w:w="1662" w:type="dxa"/>
            <w:tcBorders>
              <w:top w:val="single" w:sz="4" w:space="0" w:color="auto"/>
            </w:tcBorders>
          </w:tcPr>
          <w:p w:rsidR="00565CCF" w:rsidRPr="00891ED1" w:rsidRDefault="00565CCF" w:rsidP="00565CCF">
            <w:pPr>
              <w:rPr>
                <w:rFonts w:cstheme="minorHAnsi"/>
                <w:sz w:val="22"/>
                <w:szCs w:val="22"/>
              </w:rPr>
            </w:pPr>
          </w:p>
        </w:tc>
        <w:tc>
          <w:tcPr>
            <w:tcW w:w="7742" w:type="dxa"/>
            <w:tcBorders>
              <w:top w:val="single" w:sz="4" w:space="0" w:color="auto"/>
            </w:tcBorders>
          </w:tcPr>
          <w:p w:rsidR="00565CCF" w:rsidRPr="00891ED1" w:rsidRDefault="00565CCF" w:rsidP="00565CCF">
            <w:pPr>
              <w:rPr>
                <w:rFonts w:cstheme="minorHAnsi"/>
                <w:sz w:val="22"/>
                <w:szCs w:val="22"/>
              </w:rPr>
            </w:pPr>
          </w:p>
        </w:tc>
      </w:tr>
      <w:tr w:rsidR="00565CCF" w:rsidRPr="00891ED1" w:rsidTr="38580394">
        <w:tc>
          <w:tcPr>
            <w:tcW w:w="1662" w:type="dxa"/>
          </w:tcPr>
          <w:p w:rsidR="00565CCF" w:rsidRPr="00891ED1" w:rsidRDefault="00565CCF" w:rsidP="00565CCF">
            <w:pPr>
              <w:rPr>
                <w:rFonts w:cstheme="minorHAnsi"/>
                <w:sz w:val="22"/>
                <w:szCs w:val="22"/>
              </w:rPr>
            </w:pPr>
          </w:p>
        </w:tc>
        <w:tc>
          <w:tcPr>
            <w:tcW w:w="7742" w:type="dxa"/>
          </w:tcPr>
          <w:p w:rsidR="00565CCF" w:rsidRPr="00891ED1" w:rsidRDefault="00565CCF" w:rsidP="00565CCF">
            <w:pPr>
              <w:rPr>
                <w:rFonts w:cstheme="minorHAnsi"/>
                <w:sz w:val="22"/>
                <w:szCs w:val="22"/>
              </w:rPr>
            </w:pPr>
          </w:p>
        </w:tc>
      </w:tr>
      <w:tr w:rsidR="00565CCF" w:rsidRPr="00891ED1" w:rsidTr="38580394">
        <w:tc>
          <w:tcPr>
            <w:tcW w:w="1662" w:type="dxa"/>
          </w:tcPr>
          <w:p w:rsidR="00565CCF" w:rsidRPr="00891ED1" w:rsidRDefault="00565CCF" w:rsidP="00565CCF">
            <w:pPr>
              <w:rPr>
                <w:rFonts w:cstheme="minorHAnsi"/>
                <w:sz w:val="22"/>
                <w:szCs w:val="22"/>
              </w:rPr>
            </w:pPr>
          </w:p>
        </w:tc>
        <w:tc>
          <w:tcPr>
            <w:tcW w:w="7742" w:type="dxa"/>
          </w:tcPr>
          <w:p w:rsidR="00565CCF" w:rsidRPr="00891ED1" w:rsidRDefault="00565CCF" w:rsidP="00565CCF">
            <w:pPr>
              <w:rPr>
                <w:rFonts w:cstheme="minorHAnsi"/>
                <w:sz w:val="22"/>
                <w:szCs w:val="22"/>
              </w:rPr>
            </w:pPr>
          </w:p>
        </w:tc>
      </w:tr>
      <w:tr w:rsidR="00565CCF" w:rsidRPr="00891ED1" w:rsidTr="38580394">
        <w:tc>
          <w:tcPr>
            <w:tcW w:w="1662" w:type="dxa"/>
          </w:tcPr>
          <w:p w:rsidR="00565CCF" w:rsidRPr="00891ED1" w:rsidRDefault="00565CCF" w:rsidP="00565CCF">
            <w:pPr>
              <w:rPr>
                <w:rFonts w:cstheme="minorHAnsi"/>
                <w:sz w:val="22"/>
                <w:szCs w:val="22"/>
              </w:rPr>
            </w:pPr>
          </w:p>
        </w:tc>
        <w:tc>
          <w:tcPr>
            <w:tcW w:w="7742" w:type="dxa"/>
          </w:tcPr>
          <w:p w:rsidR="00565CCF" w:rsidRPr="00891ED1" w:rsidRDefault="00565CCF" w:rsidP="00565CCF">
            <w:pPr>
              <w:rPr>
                <w:rFonts w:cstheme="minorHAnsi"/>
                <w:sz w:val="22"/>
                <w:szCs w:val="22"/>
              </w:rPr>
            </w:pPr>
          </w:p>
        </w:tc>
      </w:tr>
      <w:tr w:rsidR="00565CCF" w:rsidRPr="00891ED1" w:rsidTr="38580394">
        <w:tc>
          <w:tcPr>
            <w:tcW w:w="1662" w:type="dxa"/>
          </w:tcPr>
          <w:p w:rsidR="00565CCF" w:rsidRPr="00891ED1" w:rsidRDefault="00565CCF" w:rsidP="00565CCF">
            <w:pPr>
              <w:rPr>
                <w:rFonts w:cstheme="minorHAnsi"/>
              </w:rPr>
            </w:pPr>
          </w:p>
        </w:tc>
        <w:tc>
          <w:tcPr>
            <w:tcW w:w="7742" w:type="dxa"/>
          </w:tcPr>
          <w:p w:rsidR="00565CCF" w:rsidRPr="00891ED1" w:rsidRDefault="00565CCF" w:rsidP="00565CCF">
            <w:pPr>
              <w:rPr>
                <w:rFonts w:cstheme="minorHAnsi"/>
              </w:rPr>
            </w:pPr>
          </w:p>
        </w:tc>
      </w:tr>
      <w:tr w:rsidR="00565CCF" w:rsidRPr="00891ED1" w:rsidTr="38580394">
        <w:tc>
          <w:tcPr>
            <w:tcW w:w="1662" w:type="dxa"/>
          </w:tcPr>
          <w:p w:rsidR="00565CCF" w:rsidRPr="00891ED1" w:rsidRDefault="00565CCF" w:rsidP="00565CCF">
            <w:pPr>
              <w:rPr>
                <w:rFonts w:cstheme="minorHAnsi"/>
              </w:rPr>
            </w:pPr>
          </w:p>
        </w:tc>
        <w:tc>
          <w:tcPr>
            <w:tcW w:w="7742" w:type="dxa"/>
          </w:tcPr>
          <w:p w:rsidR="00565CCF" w:rsidRPr="00891ED1" w:rsidRDefault="00565CCF" w:rsidP="00565CCF">
            <w:pPr>
              <w:rPr>
                <w:rFonts w:cstheme="minorHAnsi"/>
              </w:rPr>
            </w:pPr>
          </w:p>
        </w:tc>
      </w:tr>
    </w:tbl>
    <w:p w:rsidR="00BB765B" w:rsidRPr="00891ED1" w:rsidRDefault="00BB765B" w:rsidP="0065387F">
      <w:pPr>
        <w:rPr>
          <w:rFonts w:cstheme="minorHAnsi"/>
        </w:rPr>
      </w:pPr>
    </w:p>
    <w:p w:rsidR="0058752C" w:rsidRPr="00891ED1" w:rsidRDefault="0058752C" w:rsidP="00FC3562">
      <w:pPr>
        <w:rPr>
          <w:rFonts w:cstheme="minorHAnsi"/>
        </w:rPr>
      </w:pPr>
    </w:p>
    <w:p w:rsidR="006D1AFF" w:rsidRPr="00891ED1" w:rsidRDefault="006D1AFF" w:rsidP="00FC3562">
      <w:pPr>
        <w:rPr>
          <w:rFonts w:cstheme="minorHAnsi"/>
        </w:rPr>
      </w:pPr>
    </w:p>
    <w:p w:rsidR="006D1AFF" w:rsidRPr="00891ED1" w:rsidRDefault="006D1AFF" w:rsidP="00FC3562">
      <w:pPr>
        <w:rPr>
          <w:rFonts w:cstheme="minorHAnsi"/>
        </w:rPr>
      </w:pPr>
    </w:p>
    <w:p w:rsidR="006D1AFF" w:rsidRPr="00891ED1" w:rsidRDefault="006D1AFF" w:rsidP="00FC3562">
      <w:pPr>
        <w:rPr>
          <w:rFonts w:cstheme="minorHAnsi"/>
        </w:rPr>
      </w:pPr>
    </w:p>
    <w:p w:rsidR="006D1AFF" w:rsidRPr="00891ED1" w:rsidRDefault="006D1AFF" w:rsidP="00FC3562">
      <w:pPr>
        <w:rPr>
          <w:rFonts w:cstheme="minorHAnsi"/>
        </w:rPr>
      </w:pPr>
    </w:p>
    <w:p w:rsidR="006D1AFF" w:rsidRPr="00891ED1" w:rsidRDefault="006D1AFF" w:rsidP="00FC3562">
      <w:pPr>
        <w:rPr>
          <w:rFonts w:cstheme="minorHAnsi"/>
        </w:rPr>
      </w:pPr>
    </w:p>
    <w:p w:rsidR="006D1AFF" w:rsidRPr="00891ED1" w:rsidRDefault="006D1AFF" w:rsidP="00FC3562">
      <w:pPr>
        <w:rPr>
          <w:rFonts w:cstheme="minorHAnsi"/>
        </w:rPr>
      </w:pPr>
    </w:p>
    <w:p w:rsidR="006D1AFF" w:rsidRPr="00891ED1" w:rsidRDefault="006D1AFF" w:rsidP="00FC3562">
      <w:pPr>
        <w:rPr>
          <w:rFonts w:cstheme="minorHAnsi"/>
        </w:rPr>
      </w:pPr>
    </w:p>
    <w:p w:rsidR="006D1AFF" w:rsidRPr="00891ED1" w:rsidRDefault="006D1AFF" w:rsidP="00FC3562">
      <w:pPr>
        <w:rPr>
          <w:rFonts w:cstheme="minorHAnsi"/>
        </w:rPr>
      </w:pPr>
    </w:p>
    <w:p w:rsidR="006D1AFF" w:rsidRPr="00891ED1" w:rsidRDefault="006D1AFF" w:rsidP="00FC3562">
      <w:pPr>
        <w:rPr>
          <w:rFonts w:cstheme="minorHAnsi"/>
        </w:rPr>
      </w:pPr>
    </w:p>
    <w:bookmarkEnd w:id="2" w:displacedByCustomXml="next"/>
    <w:bookmarkEnd w:id="1" w:displacedByCustomXml="next"/>
    <w:bookmarkEnd w:id="0" w:displacedByCustomXml="next"/>
    <w:sdt>
      <w:sdtPr>
        <w:rPr>
          <w:rFonts w:asciiTheme="minorHAnsi" w:eastAsiaTheme="minorEastAsia" w:hAnsiTheme="minorHAnsi" w:cstheme="minorHAnsi"/>
          <w:b/>
          <w:bCs/>
          <w:caps w:val="0"/>
          <w:smallCaps/>
          <w:sz w:val="22"/>
          <w:szCs w:val="22"/>
        </w:rPr>
        <w:id w:val="-6910838"/>
        <w:docPartObj>
          <w:docPartGallery w:val="Table of Contents"/>
          <w:docPartUnique/>
        </w:docPartObj>
      </w:sdtPr>
      <w:sdtEndPr>
        <w:rPr>
          <w:b w:val="0"/>
          <w:bCs w:val="0"/>
          <w:smallCaps w:val="0"/>
        </w:rPr>
      </w:sdtEndPr>
      <w:sdtContent>
        <w:p w:rsidR="005D6E7E" w:rsidRPr="00820308" w:rsidRDefault="005D6E7E">
          <w:pPr>
            <w:pStyle w:val="TOCHeading"/>
            <w:rPr>
              <w:rFonts w:asciiTheme="minorHAnsi" w:hAnsiTheme="minorHAnsi" w:cstheme="minorHAnsi"/>
            </w:rPr>
          </w:pPr>
          <w:r w:rsidRPr="00891ED1">
            <w:rPr>
              <w:rFonts w:asciiTheme="minorHAnsi" w:hAnsiTheme="minorHAnsi" w:cstheme="minorHAnsi"/>
            </w:rPr>
            <w:t>Contents</w:t>
          </w:r>
        </w:p>
        <w:p w:rsidR="002B7183" w:rsidRDefault="005D6E7E">
          <w:pPr>
            <w:pStyle w:val="TOC1"/>
            <w:tabs>
              <w:tab w:val="right" w:leader="dot" w:pos="9408"/>
            </w:tabs>
            <w:rPr>
              <w:rFonts w:cstheme="minorBidi"/>
              <w:b w:val="0"/>
              <w:bCs w:val="0"/>
              <w:caps w:val="0"/>
              <w:noProof/>
              <w:lang w:val="en-US" w:eastAsia="en-US"/>
            </w:rPr>
          </w:pPr>
          <w:r w:rsidRPr="00891ED1">
            <w:rPr>
              <w:rFonts w:cstheme="minorHAnsi"/>
            </w:rPr>
            <w:fldChar w:fldCharType="begin"/>
          </w:r>
          <w:r w:rsidRPr="00891ED1">
            <w:rPr>
              <w:rFonts w:cstheme="minorHAnsi"/>
            </w:rPr>
            <w:instrText xml:space="preserve"> TOC \o "1-3" \h \z \u </w:instrText>
          </w:r>
          <w:r w:rsidRPr="00820308">
            <w:rPr>
              <w:rFonts w:cstheme="minorHAnsi"/>
            </w:rPr>
            <w:fldChar w:fldCharType="separate"/>
          </w:r>
          <w:hyperlink w:anchor="_Toc125551651" w:history="1">
            <w:r w:rsidR="002B7183" w:rsidRPr="00646DF5">
              <w:rPr>
                <w:rStyle w:val="Hyperlink"/>
                <w:rFonts w:cstheme="minorHAnsi"/>
                <w:noProof/>
              </w:rPr>
              <w:t>EXECUTIVE SUMMARY</w:t>
            </w:r>
            <w:r w:rsidR="002B7183">
              <w:rPr>
                <w:noProof/>
                <w:webHidden/>
              </w:rPr>
              <w:tab/>
            </w:r>
            <w:r w:rsidR="002B7183">
              <w:rPr>
                <w:noProof/>
                <w:webHidden/>
              </w:rPr>
              <w:fldChar w:fldCharType="begin"/>
            </w:r>
            <w:r w:rsidR="002B7183">
              <w:rPr>
                <w:noProof/>
                <w:webHidden/>
              </w:rPr>
              <w:instrText xml:space="preserve"> PAGEREF _Toc125551651 \h </w:instrText>
            </w:r>
            <w:r w:rsidR="002B7183">
              <w:rPr>
                <w:noProof/>
                <w:webHidden/>
              </w:rPr>
            </w:r>
            <w:r w:rsidR="002B7183">
              <w:rPr>
                <w:noProof/>
                <w:webHidden/>
              </w:rPr>
              <w:fldChar w:fldCharType="separate"/>
            </w:r>
            <w:r w:rsidR="002B7183">
              <w:rPr>
                <w:noProof/>
                <w:webHidden/>
              </w:rPr>
              <w:t>5</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52" w:history="1">
            <w:r w:rsidR="002B7183" w:rsidRPr="00646DF5">
              <w:rPr>
                <w:rStyle w:val="Hyperlink"/>
                <w:rFonts w:cstheme="minorHAnsi"/>
                <w:b/>
                <w:noProof/>
              </w:rPr>
              <w:t>Approach for the ESSA</w:t>
            </w:r>
            <w:r w:rsidR="002B7183">
              <w:rPr>
                <w:noProof/>
                <w:webHidden/>
              </w:rPr>
              <w:tab/>
            </w:r>
            <w:r w:rsidR="002B7183">
              <w:rPr>
                <w:noProof/>
                <w:webHidden/>
              </w:rPr>
              <w:fldChar w:fldCharType="begin"/>
            </w:r>
            <w:r w:rsidR="002B7183">
              <w:rPr>
                <w:noProof/>
                <w:webHidden/>
              </w:rPr>
              <w:instrText xml:space="preserve"> PAGEREF _Toc125551652 \h </w:instrText>
            </w:r>
            <w:r w:rsidR="002B7183">
              <w:rPr>
                <w:noProof/>
                <w:webHidden/>
              </w:rPr>
            </w:r>
            <w:r w:rsidR="002B7183">
              <w:rPr>
                <w:noProof/>
                <w:webHidden/>
              </w:rPr>
              <w:fldChar w:fldCharType="separate"/>
            </w:r>
            <w:r w:rsidR="002B7183">
              <w:rPr>
                <w:noProof/>
                <w:webHidden/>
              </w:rPr>
              <w:t>5</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53" w:history="1">
            <w:r w:rsidR="002B7183" w:rsidRPr="00646DF5">
              <w:rPr>
                <w:rStyle w:val="Hyperlink"/>
                <w:rFonts w:cstheme="minorHAnsi"/>
                <w:b/>
                <w:noProof/>
              </w:rPr>
              <w:t>Program Description</w:t>
            </w:r>
            <w:r w:rsidR="002B7183">
              <w:rPr>
                <w:noProof/>
                <w:webHidden/>
              </w:rPr>
              <w:tab/>
            </w:r>
            <w:r w:rsidR="002B7183">
              <w:rPr>
                <w:noProof/>
                <w:webHidden/>
              </w:rPr>
              <w:fldChar w:fldCharType="begin"/>
            </w:r>
            <w:r w:rsidR="002B7183">
              <w:rPr>
                <w:noProof/>
                <w:webHidden/>
              </w:rPr>
              <w:instrText xml:space="preserve"> PAGEREF _Toc125551653 \h </w:instrText>
            </w:r>
            <w:r w:rsidR="002B7183">
              <w:rPr>
                <w:noProof/>
                <w:webHidden/>
              </w:rPr>
            </w:r>
            <w:r w:rsidR="002B7183">
              <w:rPr>
                <w:noProof/>
                <w:webHidden/>
              </w:rPr>
              <w:fldChar w:fldCharType="separate"/>
            </w:r>
            <w:r w:rsidR="002B7183">
              <w:rPr>
                <w:noProof/>
                <w:webHidden/>
              </w:rPr>
              <w:t>6</w:t>
            </w:r>
            <w:r w:rsidR="002B7183">
              <w:rPr>
                <w:noProof/>
                <w:webHidden/>
              </w:rPr>
              <w:fldChar w:fldCharType="end"/>
            </w:r>
          </w:hyperlink>
        </w:p>
        <w:p w:rsidR="002B7183" w:rsidRDefault="0019062C">
          <w:pPr>
            <w:pStyle w:val="TOC3"/>
            <w:tabs>
              <w:tab w:val="right" w:leader="dot" w:pos="9408"/>
            </w:tabs>
            <w:rPr>
              <w:rFonts w:cstheme="minorBidi"/>
              <w:i w:val="0"/>
              <w:iCs w:val="0"/>
              <w:noProof/>
              <w:lang w:val="en-US" w:eastAsia="en-US"/>
            </w:rPr>
          </w:pPr>
          <w:hyperlink w:anchor="_Toc125551654" w:history="1">
            <w:r w:rsidR="002B7183" w:rsidRPr="00646DF5">
              <w:rPr>
                <w:rStyle w:val="Hyperlink"/>
                <w:b/>
                <w:noProof/>
              </w:rPr>
              <w:t>Investment Project Financing (IPF) Component of the Program</w:t>
            </w:r>
            <w:r w:rsidR="002B7183">
              <w:rPr>
                <w:noProof/>
                <w:webHidden/>
              </w:rPr>
              <w:tab/>
            </w:r>
            <w:r w:rsidR="002B7183">
              <w:rPr>
                <w:noProof/>
                <w:webHidden/>
              </w:rPr>
              <w:fldChar w:fldCharType="begin"/>
            </w:r>
            <w:r w:rsidR="002B7183">
              <w:rPr>
                <w:noProof/>
                <w:webHidden/>
              </w:rPr>
              <w:instrText xml:space="preserve"> PAGEREF _Toc125551654 \h </w:instrText>
            </w:r>
            <w:r w:rsidR="002B7183">
              <w:rPr>
                <w:noProof/>
                <w:webHidden/>
              </w:rPr>
            </w:r>
            <w:r w:rsidR="002B7183">
              <w:rPr>
                <w:noProof/>
                <w:webHidden/>
              </w:rPr>
              <w:fldChar w:fldCharType="separate"/>
            </w:r>
            <w:r w:rsidR="002B7183">
              <w:rPr>
                <w:noProof/>
                <w:webHidden/>
              </w:rPr>
              <w:t>6</w:t>
            </w:r>
            <w:r w:rsidR="002B7183">
              <w:rPr>
                <w:noProof/>
                <w:webHidden/>
              </w:rPr>
              <w:fldChar w:fldCharType="end"/>
            </w:r>
          </w:hyperlink>
        </w:p>
        <w:p w:rsidR="002B7183" w:rsidRDefault="0019062C">
          <w:pPr>
            <w:pStyle w:val="TOC3"/>
            <w:tabs>
              <w:tab w:val="right" w:leader="dot" w:pos="9408"/>
            </w:tabs>
            <w:rPr>
              <w:rFonts w:cstheme="minorBidi"/>
              <w:i w:val="0"/>
              <w:iCs w:val="0"/>
              <w:noProof/>
              <w:lang w:val="en-US" w:eastAsia="en-US"/>
            </w:rPr>
          </w:pPr>
          <w:hyperlink w:anchor="_Toc125551655" w:history="1">
            <w:r w:rsidR="002B7183" w:rsidRPr="00646DF5">
              <w:rPr>
                <w:rStyle w:val="Hyperlink"/>
                <w:rFonts w:cstheme="minorHAnsi"/>
                <w:b/>
                <w:noProof/>
              </w:rPr>
              <w:t>Implementation Arrangements</w:t>
            </w:r>
            <w:r w:rsidR="002B7183">
              <w:rPr>
                <w:noProof/>
                <w:webHidden/>
              </w:rPr>
              <w:tab/>
            </w:r>
            <w:r w:rsidR="002B7183">
              <w:rPr>
                <w:noProof/>
                <w:webHidden/>
              </w:rPr>
              <w:fldChar w:fldCharType="begin"/>
            </w:r>
            <w:r w:rsidR="002B7183">
              <w:rPr>
                <w:noProof/>
                <w:webHidden/>
              </w:rPr>
              <w:instrText xml:space="preserve"> PAGEREF _Toc125551655 \h </w:instrText>
            </w:r>
            <w:r w:rsidR="002B7183">
              <w:rPr>
                <w:noProof/>
                <w:webHidden/>
              </w:rPr>
            </w:r>
            <w:r w:rsidR="002B7183">
              <w:rPr>
                <w:noProof/>
                <w:webHidden/>
              </w:rPr>
              <w:fldChar w:fldCharType="separate"/>
            </w:r>
            <w:r w:rsidR="002B7183">
              <w:rPr>
                <w:noProof/>
                <w:webHidden/>
              </w:rPr>
              <w:t>7</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56" w:history="1">
            <w:r w:rsidR="002B7183" w:rsidRPr="00646DF5">
              <w:rPr>
                <w:rStyle w:val="Hyperlink"/>
                <w:rFonts w:cstheme="minorHAnsi"/>
                <w:b/>
                <w:noProof/>
              </w:rPr>
              <w:t>Program Environmental and Social Effects</w:t>
            </w:r>
            <w:r w:rsidR="002B7183">
              <w:rPr>
                <w:noProof/>
                <w:webHidden/>
              </w:rPr>
              <w:tab/>
            </w:r>
            <w:r w:rsidR="002B7183">
              <w:rPr>
                <w:noProof/>
                <w:webHidden/>
              </w:rPr>
              <w:fldChar w:fldCharType="begin"/>
            </w:r>
            <w:r w:rsidR="002B7183">
              <w:rPr>
                <w:noProof/>
                <w:webHidden/>
              </w:rPr>
              <w:instrText xml:space="preserve"> PAGEREF _Toc125551656 \h </w:instrText>
            </w:r>
            <w:r w:rsidR="002B7183">
              <w:rPr>
                <w:noProof/>
                <w:webHidden/>
              </w:rPr>
            </w:r>
            <w:r w:rsidR="002B7183">
              <w:rPr>
                <w:noProof/>
                <w:webHidden/>
              </w:rPr>
              <w:fldChar w:fldCharType="separate"/>
            </w:r>
            <w:r w:rsidR="002B7183">
              <w:rPr>
                <w:noProof/>
                <w:webHidden/>
              </w:rPr>
              <w:t>7</w:t>
            </w:r>
            <w:r w:rsidR="002B7183">
              <w:rPr>
                <w:noProof/>
                <w:webHidden/>
              </w:rPr>
              <w:fldChar w:fldCharType="end"/>
            </w:r>
          </w:hyperlink>
        </w:p>
        <w:p w:rsidR="002B7183" w:rsidRDefault="0019062C">
          <w:pPr>
            <w:pStyle w:val="TOC3"/>
            <w:tabs>
              <w:tab w:val="right" w:leader="dot" w:pos="9408"/>
            </w:tabs>
            <w:rPr>
              <w:rFonts w:cstheme="minorBidi"/>
              <w:i w:val="0"/>
              <w:iCs w:val="0"/>
              <w:noProof/>
              <w:lang w:val="en-US" w:eastAsia="en-US"/>
            </w:rPr>
          </w:pPr>
          <w:hyperlink w:anchor="_Toc125551657" w:history="1">
            <w:r w:rsidR="002B7183" w:rsidRPr="00646DF5">
              <w:rPr>
                <w:rStyle w:val="Hyperlink"/>
                <w:rFonts w:cstheme="minorHAnsi"/>
                <w:b/>
                <w:noProof/>
              </w:rPr>
              <w:t>Main Environmental Effects of the Program</w:t>
            </w:r>
            <w:r w:rsidR="002B7183">
              <w:rPr>
                <w:noProof/>
                <w:webHidden/>
              </w:rPr>
              <w:tab/>
            </w:r>
            <w:r w:rsidR="002B7183">
              <w:rPr>
                <w:noProof/>
                <w:webHidden/>
              </w:rPr>
              <w:fldChar w:fldCharType="begin"/>
            </w:r>
            <w:r w:rsidR="002B7183">
              <w:rPr>
                <w:noProof/>
                <w:webHidden/>
              </w:rPr>
              <w:instrText xml:space="preserve"> PAGEREF _Toc125551657 \h </w:instrText>
            </w:r>
            <w:r w:rsidR="002B7183">
              <w:rPr>
                <w:noProof/>
                <w:webHidden/>
              </w:rPr>
            </w:r>
            <w:r w:rsidR="002B7183">
              <w:rPr>
                <w:noProof/>
                <w:webHidden/>
              </w:rPr>
              <w:fldChar w:fldCharType="separate"/>
            </w:r>
            <w:r w:rsidR="002B7183">
              <w:rPr>
                <w:noProof/>
                <w:webHidden/>
              </w:rPr>
              <w:t>8</w:t>
            </w:r>
            <w:r w:rsidR="002B7183">
              <w:rPr>
                <w:noProof/>
                <w:webHidden/>
              </w:rPr>
              <w:fldChar w:fldCharType="end"/>
            </w:r>
          </w:hyperlink>
        </w:p>
        <w:p w:rsidR="002B7183" w:rsidRDefault="0019062C">
          <w:pPr>
            <w:pStyle w:val="TOC3"/>
            <w:tabs>
              <w:tab w:val="right" w:leader="dot" w:pos="9408"/>
            </w:tabs>
            <w:rPr>
              <w:rFonts w:cstheme="minorBidi"/>
              <w:i w:val="0"/>
              <w:iCs w:val="0"/>
              <w:noProof/>
              <w:lang w:val="en-US" w:eastAsia="en-US"/>
            </w:rPr>
          </w:pPr>
          <w:hyperlink w:anchor="_Toc125551658" w:history="1">
            <w:r w:rsidR="002B7183" w:rsidRPr="00646DF5">
              <w:rPr>
                <w:rStyle w:val="Hyperlink"/>
                <w:rFonts w:cstheme="minorHAnsi"/>
                <w:b/>
                <w:noProof/>
              </w:rPr>
              <w:t>Main Social Effects of the Program</w:t>
            </w:r>
            <w:r w:rsidR="002B7183">
              <w:rPr>
                <w:noProof/>
                <w:webHidden/>
              </w:rPr>
              <w:tab/>
            </w:r>
            <w:r w:rsidR="002B7183">
              <w:rPr>
                <w:noProof/>
                <w:webHidden/>
              </w:rPr>
              <w:fldChar w:fldCharType="begin"/>
            </w:r>
            <w:r w:rsidR="002B7183">
              <w:rPr>
                <w:noProof/>
                <w:webHidden/>
              </w:rPr>
              <w:instrText xml:space="preserve"> PAGEREF _Toc125551658 \h </w:instrText>
            </w:r>
            <w:r w:rsidR="002B7183">
              <w:rPr>
                <w:noProof/>
                <w:webHidden/>
              </w:rPr>
            </w:r>
            <w:r w:rsidR="002B7183">
              <w:rPr>
                <w:noProof/>
                <w:webHidden/>
              </w:rPr>
              <w:fldChar w:fldCharType="separate"/>
            </w:r>
            <w:r w:rsidR="002B7183">
              <w:rPr>
                <w:noProof/>
                <w:webHidden/>
              </w:rPr>
              <w:t>9</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59" w:history="1">
            <w:r w:rsidR="002B7183" w:rsidRPr="00646DF5">
              <w:rPr>
                <w:rStyle w:val="Hyperlink"/>
                <w:rFonts w:cstheme="minorHAnsi"/>
                <w:b/>
                <w:noProof/>
              </w:rPr>
              <w:t>Environmental and Social Systems Assessment</w:t>
            </w:r>
            <w:r w:rsidR="002B7183">
              <w:rPr>
                <w:noProof/>
                <w:webHidden/>
              </w:rPr>
              <w:tab/>
            </w:r>
            <w:r w:rsidR="002B7183">
              <w:rPr>
                <w:noProof/>
                <w:webHidden/>
              </w:rPr>
              <w:fldChar w:fldCharType="begin"/>
            </w:r>
            <w:r w:rsidR="002B7183">
              <w:rPr>
                <w:noProof/>
                <w:webHidden/>
              </w:rPr>
              <w:instrText xml:space="preserve"> PAGEREF _Toc125551659 \h </w:instrText>
            </w:r>
            <w:r w:rsidR="002B7183">
              <w:rPr>
                <w:noProof/>
                <w:webHidden/>
              </w:rPr>
            </w:r>
            <w:r w:rsidR="002B7183">
              <w:rPr>
                <w:noProof/>
                <w:webHidden/>
              </w:rPr>
              <w:fldChar w:fldCharType="separate"/>
            </w:r>
            <w:r w:rsidR="002B7183">
              <w:rPr>
                <w:noProof/>
                <w:webHidden/>
              </w:rPr>
              <w:t>10</w:t>
            </w:r>
            <w:r w:rsidR="002B7183">
              <w:rPr>
                <w:noProof/>
                <w:webHidden/>
              </w:rPr>
              <w:fldChar w:fldCharType="end"/>
            </w:r>
          </w:hyperlink>
        </w:p>
        <w:p w:rsidR="002B7183" w:rsidRDefault="0019062C">
          <w:pPr>
            <w:pStyle w:val="TOC3"/>
            <w:tabs>
              <w:tab w:val="right" w:leader="dot" w:pos="9408"/>
            </w:tabs>
            <w:rPr>
              <w:rFonts w:cstheme="minorBidi"/>
              <w:i w:val="0"/>
              <w:iCs w:val="0"/>
              <w:noProof/>
              <w:lang w:val="en-US" w:eastAsia="en-US"/>
            </w:rPr>
          </w:pPr>
          <w:hyperlink w:anchor="_Toc125551660" w:history="1">
            <w:r w:rsidR="002B7183" w:rsidRPr="00646DF5">
              <w:rPr>
                <w:rStyle w:val="Hyperlink"/>
                <w:rFonts w:cstheme="minorHAnsi"/>
                <w:b/>
                <w:noProof/>
              </w:rPr>
              <w:t>Environmental Systems Assessment</w:t>
            </w:r>
            <w:r w:rsidR="002B7183">
              <w:rPr>
                <w:noProof/>
                <w:webHidden/>
              </w:rPr>
              <w:tab/>
            </w:r>
            <w:r w:rsidR="002B7183">
              <w:rPr>
                <w:noProof/>
                <w:webHidden/>
              </w:rPr>
              <w:fldChar w:fldCharType="begin"/>
            </w:r>
            <w:r w:rsidR="002B7183">
              <w:rPr>
                <w:noProof/>
                <w:webHidden/>
              </w:rPr>
              <w:instrText xml:space="preserve"> PAGEREF _Toc125551660 \h </w:instrText>
            </w:r>
            <w:r w:rsidR="002B7183">
              <w:rPr>
                <w:noProof/>
                <w:webHidden/>
              </w:rPr>
            </w:r>
            <w:r w:rsidR="002B7183">
              <w:rPr>
                <w:noProof/>
                <w:webHidden/>
              </w:rPr>
              <w:fldChar w:fldCharType="separate"/>
            </w:r>
            <w:r w:rsidR="002B7183">
              <w:rPr>
                <w:noProof/>
                <w:webHidden/>
              </w:rPr>
              <w:t>10</w:t>
            </w:r>
            <w:r w:rsidR="002B7183">
              <w:rPr>
                <w:noProof/>
                <w:webHidden/>
              </w:rPr>
              <w:fldChar w:fldCharType="end"/>
            </w:r>
          </w:hyperlink>
        </w:p>
        <w:p w:rsidR="002B7183" w:rsidRDefault="0019062C">
          <w:pPr>
            <w:pStyle w:val="TOC3"/>
            <w:tabs>
              <w:tab w:val="right" w:leader="dot" w:pos="9408"/>
            </w:tabs>
            <w:rPr>
              <w:rFonts w:cstheme="minorBidi"/>
              <w:i w:val="0"/>
              <w:iCs w:val="0"/>
              <w:noProof/>
              <w:lang w:val="en-US" w:eastAsia="en-US"/>
            </w:rPr>
          </w:pPr>
          <w:hyperlink w:anchor="_Toc125551661" w:history="1">
            <w:r w:rsidR="002B7183" w:rsidRPr="00646DF5">
              <w:rPr>
                <w:rStyle w:val="Hyperlink"/>
                <w:rFonts w:cstheme="minorHAnsi"/>
                <w:b/>
                <w:noProof/>
              </w:rPr>
              <w:t>Social Systems Assessment</w:t>
            </w:r>
            <w:r w:rsidR="002B7183">
              <w:rPr>
                <w:noProof/>
                <w:webHidden/>
              </w:rPr>
              <w:tab/>
            </w:r>
            <w:r w:rsidR="002B7183">
              <w:rPr>
                <w:noProof/>
                <w:webHidden/>
              </w:rPr>
              <w:fldChar w:fldCharType="begin"/>
            </w:r>
            <w:r w:rsidR="002B7183">
              <w:rPr>
                <w:noProof/>
                <w:webHidden/>
              </w:rPr>
              <w:instrText xml:space="preserve"> PAGEREF _Toc125551661 \h </w:instrText>
            </w:r>
            <w:r w:rsidR="002B7183">
              <w:rPr>
                <w:noProof/>
                <w:webHidden/>
              </w:rPr>
            </w:r>
            <w:r w:rsidR="002B7183">
              <w:rPr>
                <w:noProof/>
                <w:webHidden/>
              </w:rPr>
              <w:fldChar w:fldCharType="separate"/>
            </w:r>
            <w:r w:rsidR="002B7183">
              <w:rPr>
                <w:noProof/>
                <w:webHidden/>
              </w:rPr>
              <w:t>10</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62" w:history="1">
            <w:r w:rsidR="002B7183" w:rsidRPr="00646DF5">
              <w:rPr>
                <w:rStyle w:val="Hyperlink"/>
                <w:rFonts w:cstheme="minorHAnsi"/>
                <w:b/>
                <w:noProof/>
              </w:rPr>
              <w:t>ESSA Program Action Plan</w:t>
            </w:r>
            <w:r w:rsidR="002B7183">
              <w:rPr>
                <w:noProof/>
                <w:webHidden/>
              </w:rPr>
              <w:tab/>
            </w:r>
            <w:r w:rsidR="002B7183">
              <w:rPr>
                <w:noProof/>
                <w:webHidden/>
              </w:rPr>
              <w:fldChar w:fldCharType="begin"/>
            </w:r>
            <w:r w:rsidR="002B7183">
              <w:rPr>
                <w:noProof/>
                <w:webHidden/>
              </w:rPr>
              <w:instrText xml:space="preserve"> PAGEREF _Toc125551662 \h </w:instrText>
            </w:r>
            <w:r w:rsidR="002B7183">
              <w:rPr>
                <w:noProof/>
                <w:webHidden/>
              </w:rPr>
            </w:r>
            <w:r w:rsidR="002B7183">
              <w:rPr>
                <w:noProof/>
                <w:webHidden/>
              </w:rPr>
              <w:fldChar w:fldCharType="separate"/>
            </w:r>
            <w:r w:rsidR="002B7183">
              <w:rPr>
                <w:noProof/>
                <w:webHidden/>
              </w:rPr>
              <w:t>12</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63" w:history="1">
            <w:r w:rsidR="002B7183" w:rsidRPr="00646DF5">
              <w:rPr>
                <w:rStyle w:val="Hyperlink"/>
                <w:noProof/>
              </w:rPr>
              <w:t>INTRODUCTION</w:t>
            </w:r>
            <w:r w:rsidR="002B7183">
              <w:rPr>
                <w:noProof/>
                <w:webHidden/>
              </w:rPr>
              <w:tab/>
            </w:r>
            <w:r w:rsidR="002B7183">
              <w:rPr>
                <w:noProof/>
                <w:webHidden/>
              </w:rPr>
              <w:fldChar w:fldCharType="begin"/>
            </w:r>
            <w:r w:rsidR="002B7183">
              <w:rPr>
                <w:noProof/>
                <w:webHidden/>
              </w:rPr>
              <w:instrText xml:space="preserve"> PAGEREF _Toc125551663 \h </w:instrText>
            </w:r>
            <w:r w:rsidR="002B7183">
              <w:rPr>
                <w:noProof/>
                <w:webHidden/>
              </w:rPr>
            </w:r>
            <w:r w:rsidR="002B7183">
              <w:rPr>
                <w:noProof/>
                <w:webHidden/>
              </w:rPr>
              <w:fldChar w:fldCharType="separate"/>
            </w:r>
            <w:r w:rsidR="002B7183">
              <w:rPr>
                <w:noProof/>
                <w:webHidden/>
              </w:rPr>
              <w:t>15</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64" w:history="1">
            <w:r w:rsidR="002B7183" w:rsidRPr="00646DF5">
              <w:rPr>
                <w:rStyle w:val="Hyperlink"/>
                <w:rFonts w:cstheme="minorHAnsi"/>
                <w:b/>
                <w:noProof/>
              </w:rPr>
              <w:t>Purpose of the ESSA</w:t>
            </w:r>
            <w:r w:rsidR="002B7183">
              <w:rPr>
                <w:noProof/>
                <w:webHidden/>
              </w:rPr>
              <w:tab/>
            </w:r>
            <w:r w:rsidR="002B7183">
              <w:rPr>
                <w:noProof/>
                <w:webHidden/>
              </w:rPr>
              <w:fldChar w:fldCharType="begin"/>
            </w:r>
            <w:r w:rsidR="002B7183">
              <w:rPr>
                <w:noProof/>
                <w:webHidden/>
              </w:rPr>
              <w:instrText xml:space="preserve"> PAGEREF _Toc125551664 \h </w:instrText>
            </w:r>
            <w:r w:rsidR="002B7183">
              <w:rPr>
                <w:noProof/>
                <w:webHidden/>
              </w:rPr>
            </w:r>
            <w:r w:rsidR="002B7183">
              <w:rPr>
                <w:noProof/>
                <w:webHidden/>
              </w:rPr>
              <w:fldChar w:fldCharType="separate"/>
            </w:r>
            <w:r w:rsidR="002B7183">
              <w:rPr>
                <w:noProof/>
                <w:webHidden/>
              </w:rPr>
              <w:t>15</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65" w:history="1">
            <w:r w:rsidR="002B7183" w:rsidRPr="00646DF5">
              <w:rPr>
                <w:rStyle w:val="Hyperlink"/>
                <w:rFonts w:cstheme="minorHAnsi"/>
                <w:b/>
                <w:noProof/>
              </w:rPr>
              <w:t>Methodology</w:t>
            </w:r>
            <w:r w:rsidR="002B7183">
              <w:rPr>
                <w:noProof/>
                <w:webHidden/>
              </w:rPr>
              <w:tab/>
            </w:r>
            <w:r w:rsidR="002B7183">
              <w:rPr>
                <w:noProof/>
                <w:webHidden/>
              </w:rPr>
              <w:fldChar w:fldCharType="begin"/>
            </w:r>
            <w:r w:rsidR="002B7183">
              <w:rPr>
                <w:noProof/>
                <w:webHidden/>
              </w:rPr>
              <w:instrText xml:space="preserve"> PAGEREF _Toc125551665 \h </w:instrText>
            </w:r>
            <w:r w:rsidR="002B7183">
              <w:rPr>
                <w:noProof/>
                <w:webHidden/>
              </w:rPr>
            </w:r>
            <w:r w:rsidR="002B7183">
              <w:rPr>
                <w:noProof/>
                <w:webHidden/>
              </w:rPr>
              <w:fldChar w:fldCharType="separate"/>
            </w:r>
            <w:r w:rsidR="002B7183">
              <w:rPr>
                <w:noProof/>
                <w:webHidden/>
              </w:rPr>
              <w:t>15</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66" w:history="1">
            <w:r w:rsidR="002B7183" w:rsidRPr="00646DF5">
              <w:rPr>
                <w:rStyle w:val="Hyperlink"/>
                <w:rFonts w:cstheme="minorHAnsi"/>
                <w:b/>
                <w:noProof/>
                <w:lang w:eastAsia="sr-Cyrl-CS"/>
              </w:rPr>
              <w:t>Stakeholder Engagement</w:t>
            </w:r>
            <w:r w:rsidR="002B7183">
              <w:rPr>
                <w:noProof/>
                <w:webHidden/>
              </w:rPr>
              <w:tab/>
            </w:r>
            <w:r w:rsidR="002B7183">
              <w:rPr>
                <w:noProof/>
                <w:webHidden/>
              </w:rPr>
              <w:fldChar w:fldCharType="begin"/>
            </w:r>
            <w:r w:rsidR="002B7183">
              <w:rPr>
                <w:noProof/>
                <w:webHidden/>
              </w:rPr>
              <w:instrText xml:space="preserve"> PAGEREF _Toc125551666 \h </w:instrText>
            </w:r>
            <w:r w:rsidR="002B7183">
              <w:rPr>
                <w:noProof/>
                <w:webHidden/>
              </w:rPr>
            </w:r>
            <w:r w:rsidR="002B7183">
              <w:rPr>
                <w:noProof/>
                <w:webHidden/>
              </w:rPr>
              <w:fldChar w:fldCharType="separate"/>
            </w:r>
            <w:r w:rsidR="002B7183">
              <w:rPr>
                <w:noProof/>
                <w:webHidden/>
              </w:rPr>
              <w:t>16</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67" w:history="1">
            <w:r w:rsidR="002B7183" w:rsidRPr="00646DF5">
              <w:rPr>
                <w:rStyle w:val="Hyperlink"/>
                <w:rFonts w:cstheme="minorHAnsi"/>
                <w:noProof/>
              </w:rPr>
              <w:t>PROGRAM DESCRIPTION</w:t>
            </w:r>
            <w:r w:rsidR="002B7183">
              <w:rPr>
                <w:noProof/>
                <w:webHidden/>
              </w:rPr>
              <w:tab/>
            </w:r>
            <w:r w:rsidR="002B7183">
              <w:rPr>
                <w:noProof/>
                <w:webHidden/>
              </w:rPr>
              <w:fldChar w:fldCharType="begin"/>
            </w:r>
            <w:r w:rsidR="002B7183">
              <w:rPr>
                <w:noProof/>
                <w:webHidden/>
              </w:rPr>
              <w:instrText xml:space="preserve"> PAGEREF _Toc125551667 \h </w:instrText>
            </w:r>
            <w:r w:rsidR="002B7183">
              <w:rPr>
                <w:noProof/>
                <w:webHidden/>
              </w:rPr>
            </w:r>
            <w:r w:rsidR="002B7183">
              <w:rPr>
                <w:noProof/>
                <w:webHidden/>
              </w:rPr>
              <w:fldChar w:fldCharType="separate"/>
            </w:r>
            <w:r w:rsidR="002B7183">
              <w:rPr>
                <w:noProof/>
                <w:webHidden/>
              </w:rPr>
              <w:t>17</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68" w:history="1">
            <w:r w:rsidR="002B7183" w:rsidRPr="00646DF5">
              <w:rPr>
                <w:rStyle w:val="Hyperlink"/>
                <w:rFonts w:cstheme="minorHAnsi"/>
                <w:b/>
                <w:noProof/>
              </w:rPr>
              <w:t>Program Result Areas and Program Disbursement Linked Indicators (DLIs)</w:t>
            </w:r>
            <w:r w:rsidR="002B7183">
              <w:rPr>
                <w:noProof/>
                <w:webHidden/>
              </w:rPr>
              <w:tab/>
            </w:r>
            <w:r w:rsidR="002B7183">
              <w:rPr>
                <w:noProof/>
                <w:webHidden/>
              </w:rPr>
              <w:fldChar w:fldCharType="begin"/>
            </w:r>
            <w:r w:rsidR="002B7183">
              <w:rPr>
                <w:noProof/>
                <w:webHidden/>
              </w:rPr>
              <w:instrText xml:space="preserve"> PAGEREF _Toc125551668 \h </w:instrText>
            </w:r>
            <w:r w:rsidR="002B7183">
              <w:rPr>
                <w:noProof/>
                <w:webHidden/>
              </w:rPr>
            </w:r>
            <w:r w:rsidR="002B7183">
              <w:rPr>
                <w:noProof/>
                <w:webHidden/>
              </w:rPr>
              <w:fldChar w:fldCharType="separate"/>
            </w:r>
            <w:r w:rsidR="002B7183">
              <w:rPr>
                <w:noProof/>
                <w:webHidden/>
              </w:rPr>
              <w:t>20</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69" w:history="1">
            <w:r w:rsidR="002B7183" w:rsidRPr="00646DF5">
              <w:rPr>
                <w:rStyle w:val="Hyperlink"/>
                <w:rFonts w:cstheme="minorHAnsi"/>
                <w:b/>
                <w:noProof/>
                <w:shd w:val="clear" w:color="auto" w:fill="FFFFFF"/>
              </w:rPr>
              <w:t>Investment Project Financing Component (IPF) of the program</w:t>
            </w:r>
            <w:r w:rsidR="002B7183">
              <w:rPr>
                <w:noProof/>
                <w:webHidden/>
              </w:rPr>
              <w:tab/>
            </w:r>
            <w:r w:rsidR="002B7183">
              <w:rPr>
                <w:noProof/>
                <w:webHidden/>
              </w:rPr>
              <w:fldChar w:fldCharType="begin"/>
            </w:r>
            <w:r w:rsidR="002B7183">
              <w:rPr>
                <w:noProof/>
                <w:webHidden/>
              </w:rPr>
              <w:instrText xml:space="preserve"> PAGEREF _Toc125551669 \h </w:instrText>
            </w:r>
            <w:r w:rsidR="002B7183">
              <w:rPr>
                <w:noProof/>
                <w:webHidden/>
              </w:rPr>
            </w:r>
            <w:r w:rsidR="002B7183">
              <w:rPr>
                <w:noProof/>
                <w:webHidden/>
              </w:rPr>
              <w:fldChar w:fldCharType="separate"/>
            </w:r>
            <w:r w:rsidR="002B7183">
              <w:rPr>
                <w:noProof/>
                <w:webHidden/>
              </w:rPr>
              <w:t>21</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70" w:history="1">
            <w:r w:rsidR="002B7183" w:rsidRPr="00646DF5">
              <w:rPr>
                <w:rStyle w:val="Hyperlink"/>
                <w:rFonts w:cstheme="minorHAnsi"/>
                <w:b/>
                <w:noProof/>
              </w:rPr>
              <w:t>Overview of Key Implementing Agencies</w:t>
            </w:r>
            <w:r w:rsidR="002B7183">
              <w:rPr>
                <w:noProof/>
                <w:webHidden/>
              </w:rPr>
              <w:tab/>
            </w:r>
            <w:r w:rsidR="002B7183">
              <w:rPr>
                <w:noProof/>
                <w:webHidden/>
              </w:rPr>
              <w:fldChar w:fldCharType="begin"/>
            </w:r>
            <w:r w:rsidR="002B7183">
              <w:rPr>
                <w:noProof/>
                <w:webHidden/>
              </w:rPr>
              <w:instrText xml:space="preserve"> PAGEREF _Toc125551670 \h </w:instrText>
            </w:r>
            <w:r w:rsidR="002B7183">
              <w:rPr>
                <w:noProof/>
                <w:webHidden/>
              </w:rPr>
            </w:r>
            <w:r w:rsidR="002B7183">
              <w:rPr>
                <w:noProof/>
                <w:webHidden/>
              </w:rPr>
              <w:fldChar w:fldCharType="separate"/>
            </w:r>
            <w:r w:rsidR="002B7183">
              <w:rPr>
                <w:noProof/>
                <w:webHidden/>
              </w:rPr>
              <w:t>22</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71" w:history="1">
            <w:r w:rsidR="002B7183" w:rsidRPr="00646DF5">
              <w:rPr>
                <w:rStyle w:val="Hyperlink"/>
                <w:rFonts w:cstheme="minorHAnsi"/>
                <w:b/>
                <w:noProof/>
              </w:rPr>
              <w:t>Description of previous experience</w:t>
            </w:r>
            <w:r w:rsidR="002B7183">
              <w:rPr>
                <w:noProof/>
                <w:webHidden/>
              </w:rPr>
              <w:tab/>
            </w:r>
            <w:r w:rsidR="002B7183">
              <w:rPr>
                <w:noProof/>
                <w:webHidden/>
              </w:rPr>
              <w:fldChar w:fldCharType="begin"/>
            </w:r>
            <w:r w:rsidR="002B7183">
              <w:rPr>
                <w:noProof/>
                <w:webHidden/>
              </w:rPr>
              <w:instrText xml:space="preserve"> PAGEREF _Toc125551671 \h </w:instrText>
            </w:r>
            <w:r w:rsidR="002B7183">
              <w:rPr>
                <w:noProof/>
                <w:webHidden/>
              </w:rPr>
            </w:r>
            <w:r w:rsidR="002B7183">
              <w:rPr>
                <w:noProof/>
                <w:webHidden/>
              </w:rPr>
              <w:fldChar w:fldCharType="separate"/>
            </w:r>
            <w:r w:rsidR="002B7183">
              <w:rPr>
                <w:noProof/>
                <w:webHidden/>
              </w:rPr>
              <w:t>23</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72" w:history="1">
            <w:r w:rsidR="002B7183" w:rsidRPr="00646DF5">
              <w:rPr>
                <w:rStyle w:val="Hyperlink"/>
                <w:rFonts w:cstheme="minorHAnsi"/>
                <w:noProof/>
              </w:rPr>
              <w:t>ANTICIPATED ENVIRONMENTAL AND SOCIAL EFFECTS OF THE PROGRAM</w:t>
            </w:r>
            <w:r w:rsidR="002B7183">
              <w:rPr>
                <w:noProof/>
                <w:webHidden/>
              </w:rPr>
              <w:tab/>
            </w:r>
            <w:r w:rsidR="002B7183">
              <w:rPr>
                <w:noProof/>
                <w:webHidden/>
              </w:rPr>
              <w:fldChar w:fldCharType="begin"/>
            </w:r>
            <w:r w:rsidR="002B7183">
              <w:rPr>
                <w:noProof/>
                <w:webHidden/>
              </w:rPr>
              <w:instrText xml:space="preserve"> PAGEREF _Toc125551672 \h </w:instrText>
            </w:r>
            <w:r w:rsidR="002B7183">
              <w:rPr>
                <w:noProof/>
                <w:webHidden/>
              </w:rPr>
            </w:r>
            <w:r w:rsidR="002B7183">
              <w:rPr>
                <w:noProof/>
                <w:webHidden/>
              </w:rPr>
              <w:fldChar w:fldCharType="separate"/>
            </w:r>
            <w:r w:rsidR="002B7183">
              <w:rPr>
                <w:noProof/>
                <w:webHidden/>
              </w:rPr>
              <w:t>23</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73" w:history="1">
            <w:r w:rsidR="002B7183" w:rsidRPr="00646DF5">
              <w:rPr>
                <w:rStyle w:val="Hyperlink"/>
                <w:rFonts w:cstheme="minorHAnsi"/>
                <w:b/>
                <w:noProof/>
              </w:rPr>
              <w:t>Main Environmental Effects of the Program</w:t>
            </w:r>
            <w:r w:rsidR="002B7183">
              <w:rPr>
                <w:noProof/>
                <w:webHidden/>
              </w:rPr>
              <w:tab/>
            </w:r>
            <w:r w:rsidR="002B7183">
              <w:rPr>
                <w:noProof/>
                <w:webHidden/>
              </w:rPr>
              <w:fldChar w:fldCharType="begin"/>
            </w:r>
            <w:r w:rsidR="002B7183">
              <w:rPr>
                <w:noProof/>
                <w:webHidden/>
              </w:rPr>
              <w:instrText xml:space="preserve"> PAGEREF _Toc125551673 \h </w:instrText>
            </w:r>
            <w:r w:rsidR="002B7183">
              <w:rPr>
                <w:noProof/>
                <w:webHidden/>
              </w:rPr>
            </w:r>
            <w:r w:rsidR="002B7183">
              <w:rPr>
                <w:noProof/>
                <w:webHidden/>
              </w:rPr>
              <w:fldChar w:fldCharType="separate"/>
            </w:r>
            <w:r w:rsidR="002B7183">
              <w:rPr>
                <w:noProof/>
                <w:webHidden/>
              </w:rPr>
              <w:t>24</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74" w:history="1">
            <w:r w:rsidR="002B7183" w:rsidRPr="00646DF5">
              <w:rPr>
                <w:rStyle w:val="Hyperlink"/>
                <w:rFonts w:cstheme="minorHAnsi"/>
                <w:b/>
                <w:noProof/>
              </w:rPr>
              <w:t>Main Social Effects of the Program</w:t>
            </w:r>
            <w:r w:rsidR="002B7183">
              <w:rPr>
                <w:noProof/>
                <w:webHidden/>
              </w:rPr>
              <w:tab/>
            </w:r>
            <w:r w:rsidR="002B7183">
              <w:rPr>
                <w:noProof/>
                <w:webHidden/>
              </w:rPr>
              <w:fldChar w:fldCharType="begin"/>
            </w:r>
            <w:r w:rsidR="002B7183">
              <w:rPr>
                <w:noProof/>
                <w:webHidden/>
              </w:rPr>
              <w:instrText xml:space="preserve"> PAGEREF _Toc125551674 \h </w:instrText>
            </w:r>
            <w:r w:rsidR="002B7183">
              <w:rPr>
                <w:noProof/>
                <w:webHidden/>
              </w:rPr>
            </w:r>
            <w:r w:rsidR="002B7183">
              <w:rPr>
                <w:noProof/>
                <w:webHidden/>
              </w:rPr>
              <w:fldChar w:fldCharType="separate"/>
            </w:r>
            <w:r w:rsidR="002B7183">
              <w:rPr>
                <w:noProof/>
                <w:webHidden/>
              </w:rPr>
              <w:t>26</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75" w:history="1">
            <w:r w:rsidR="002B7183" w:rsidRPr="00646DF5">
              <w:rPr>
                <w:rStyle w:val="Hyperlink"/>
                <w:rFonts w:cstheme="minorHAnsi"/>
                <w:noProof/>
              </w:rPr>
              <w:t>ASSESSMENT OF BORROWER’S ENVIRONMENTAL AND SOCIAL MANAGEMENT SYSTEMS</w:t>
            </w:r>
            <w:r w:rsidR="002B7183">
              <w:rPr>
                <w:noProof/>
                <w:webHidden/>
              </w:rPr>
              <w:tab/>
            </w:r>
            <w:r w:rsidR="002B7183">
              <w:rPr>
                <w:noProof/>
                <w:webHidden/>
              </w:rPr>
              <w:fldChar w:fldCharType="begin"/>
            </w:r>
            <w:r w:rsidR="002B7183">
              <w:rPr>
                <w:noProof/>
                <w:webHidden/>
              </w:rPr>
              <w:instrText xml:space="preserve"> PAGEREF _Toc125551675 \h </w:instrText>
            </w:r>
            <w:r w:rsidR="002B7183">
              <w:rPr>
                <w:noProof/>
                <w:webHidden/>
              </w:rPr>
            </w:r>
            <w:r w:rsidR="002B7183">
              <w:rPr>
                <w:noProof/>
                <w:webHidden/>
              </w:rPr>
              <w:fldChar w:fldCharType="separate"/>
            </w:r>
            <w:r w:rsidR="002B7183">
              <w:rPr>
                <w:noProof/>
                <w:webHidden/>
              </w:rPr>
              <w:t>29</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76" w:history="1">
            <w:r w:rsidR="002B7183" w:rsidRPr="00646DF5">
              <w:rPr>
                <w:rStyle w:val="Hyperlink"/>
                <w:rFonts w:cstheme="minorHAnsi"/>
                <w:b/>
                <w:noProof/>
              </w:rPr>
              <w:t>Overview of Relevant Environmental Legal Framework</w:t>
            </w:r>
            <w:r w:rsidR="002B7183">
              <w:rPr>
                <w:noProof/>
                <w:webHidden/>
              </w:rPr>
              <w:tab/>
            </w:r>
            <w:r w:rsidR="002B7183">
              <w:rPr>
                <w:noProof/>
                <w:webHidden/>
              </w:rPr>
              <w:fldChar w:fldCharType="begin"/>
            </w:r>
            <w:r w:rsidR="002B7183">
              <w:rPr>
                <w:noProof/>
                <w:webHidden/>
              </w:rPr>
              <w:instrText xml:space="preserve"> PAGEREF _Toc125551676 \h </w:instrText>
            </w:r>
            <w:r w:rsidR="002B7183">
              <w:rPr>
                <w:noProof/>
                <w:webHidden/>
              </w:rPr>
            </w:r>
            <w:r w:rsidR="002B7183">
              <w:rPr>
                <w:noProof/>
                <w:webHidden/>
              </w:rPr>
              <w:fldChar w:fldCharType="separate"/>
            </w:r>
            <w:r w:rsidR="002B7183">
              <w:rPr>
                <w:noProof/>
                <w:webHidden/>
              </w:rPr>
              <w:t>32</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77" w:history="1">
            <w:r w:rsidR="002B7183" w:rsidRPr="00646DF5">
              <w:rPr>
                <w:rStyle w:val="Hyperlink"/>
                <w:rFonts w:cstheme="minorHAnsi"/>
                <w:b/>
                <w:noProof/>
              </w:rPr>
              <w:t>Overview of Relevant Social Legal Framework</w:t>
            </w:r>
            <w:r w:rsidR="002B7183">
              <w:rPr>
                <w:noProof/>
                <w:webHidden/>
              </w:rPr>
              <w:tab/>
            </w:r>
            <w:r w:rsidR="002B7183">
              <w:rPr>
                <w:noProof/>
                <w:webHidden/>
              </w:rPr>
              <w:fldChar w:fldCharType="begin"/>
            </w:r>
            <w:r w:rsidR="002B7183">
              <w:rPr>
                <w:noProof/>
                <w:webHidden/>
              </w:rPr>
              <w:instrText xml:space="preserve"> PAGEREF _Toc125551677 \h </w:instrText>
            </w:r>
            <w:r w:rsidR="002B7183">
              <w:rPr>
                <w:noProof/>
                <w:webHidden/>
              </w:rPr>
            </w:r>
            <w:r w:rsidR="002B7183">
              <w:rPr>
                <w:noProof/>
                <w:webHidden/>
              </w:rPr>
              <w:fldChar w:fldCharType="separate"/>
            </w:r>
            <w:r w:rsidR="002B7183">
              <w:rPr>
                <w:noProof/>
                <w:webHidden/>
              </w:rPr>
              <w:t>35</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78" w:history="1">
            <w:r w:rsidR="002B7183" w:rsidRPr="00646DF5">
              <w:rPr>
                <w:rStyle w:val="Hyperlink"/>
                <w:rFonts w:cstheme="minorHAnsi"/>
                <w:b/>
                <w:noProof/>
                <w:highlight w:val="white"/>
              </w:rPr>
              <w:t>Institutional Arrangements and Overview of Implementing Agencies</w:t>
            </w:r>
            <w:r w:rsidR="002B7183">
              <w:rPr>
                <w:noProof/>
                <w:webHidden/>
              </w:rPr>
              <w:tab/>
            </w:r>
            <w:r w:rsidR="002B7183">
              <w:rPr>
                <w:noProof/>
                <w:webHidden/>
              </w:rPr>
              <w:fldChar w:fldCharType="begin"/>
            </w:r>
            <w:r w:rsidR="002B7183">
              <w:rPr>
                <w:noProof/>
                <w:webHidden/>
              </w:rPr>
              <w:instrText xml:space="preserve"> PAGEREF _Toc125551678 \h </w:instrText>
            </w:r>
            <w:r w:rsidR="002B7183">
              <w:rPr>
                <w:noProof/>
                <w:webHidden/>
              </w:rPr>
            </w:r>
            <w:r w:rsidR="002B7183">
              <w:rPr>
                <w:noProof/>
                <w:webHidden/>
              </w:rPr>
              <w:fldChar w:fldCharType="separate"/>
            </w:r>
            <w:r w:rsidR="002B7183">
              <w:rPr>
                <w:noProof/>
                <w:webHidden/>
              </w:rPr>
              <w:t>39</w:t>
            </w:r>
            <w:r w:rsidR="002B7183">
              <w:rPr>
                <w:noProof/>
                <w:webHidden/>
              </w:rPr>
              <w:fldChar w:fldCharType="end"/>
            </w:r>
          </w:hyperlink>
        </w:p>
        <w:p w:rsidR="002B7183" w:rsidRDefault="0019062C">
          <w:pPr>
            <w:pStyle w:val="TOC3"/>
            <w:tabs>
              <w:tab w:val="right" w:leader="dot" w:pos="9408"/>
            </w:tabs>
            <w:rPr>
              <w:rFonts w:cstheme="minorBidi"/>
              <w:i w:val="0"/>
              <w:iCs w:val="0"/>
              <w:noProof/>
              <w:lang w:val="en-US" w:eastAsia="en-US"/>
            </w:rPr>
          </w:pPr>
          <w:hyperlink w:anchor="_Toc125551679" w:history="1">
            <w:r w:rsidR="002B7183" w:rsidRPr="00646DF5">
              <w:rPr>
                <w:rStyle w:val="Hyperlink"/>
                <w:rFonts w:cstheme="minorHAnsi"/>
                <w:b/>
                <w:noProof/>
              </w:rPr>
              <w:t>Environmental Sector Implementing Agencies</w:t>
            </w:r>
            <w:r w:rsidR="002B7183">
              <w:rPr>
                <w:noProof/>
                <w:webHidden/>
              </w:rPr>
              <w:tab/>
            </w:r>
            <w:r w:rsidR="002B7183">
              <w:rPr>
                <w:noProof/>
                <w:webHidden/>
              </w:rPr>
              <w:fldChar w:fldCharType="begin"/>
            </w:r>
            <w:r w:rsidR="002B7183">
              <w:rPr>
                <w:noProof/>
                <w:webHidden/>
              </w:rPr>
              <w:instrText xml:space="preserve"> PAGEREF _Toc125551679 \h </w:instrText>
            </w:r>
            <w:r w:rsidR="002B7183">
              <w:rPr>
                <w:noProof/>
                <w:webHidden/>
              </w:rPr>
            </w:r>
            <w:r w:rsidR="002B7183">
              <w:rPr>
                <w:noProof/>
                <w:webHidden/>
              </w:rPr>
              <w:fldChar w:fldCharType="separate"/>
            </w:r>
            <w:r w:rsidR="002B7183">
              <w:rPr>
                <w:noProof/>
                <w:webHidden/>
              </w:rPr>
              <w:t>40</w:t>
            </w:r>
            <w:r w:rsidR="002B7183">
              <w:rPr>
                <w:noProof/>
                <w:webHidden/>
              </w:rPr>
              <w:fldChar w:fldCharType="end"/>
            </w:r>
          </w:hyperlink>
        </w:p>
        <w:p w:rsidR="002B7183" w:rsidRDefault="0019062C">
          <w:pPr>
            <w:pStyle w:val="TOC3"/>
            <w:tabs>
              <w:tab w:val="right" w:leader="dot" w:pos="9408"/>
            </w:tabs>
            <w:rPr>
              <w:rFonts w:cstheme="minorBidi"/>
              <w:i w:val="0"/>
              <w:iCs w:val="0"/>
              <w:noProof/>
              <w:lang w:val="en-US" w:eastAsia="en-US"/>
            </w:rPr>
          </w:pPr>
          <w:hyperlink w:anchor="_Toc125551680" w:history="1">
            <w:r w:rsidR="002B7183" w:rsidRPr="00646DF5">
              <w:rPr>
                <w:rStyle w:val="Hyperlink"/>
                <w:rFonts w:cstheme="minorHAnsi"/>
                <w:b/>
                <w:noProof/>
              </w:rPr>
              <w:t>Social Sector Implementing Agencies</w:t>
            </w:r>
            <w:r w:rsidR="002B7183">
              <w:rPr>
                <w:noProof/>
                <w:webHidden/>
              </w:rPr>
              <w:tab/>
            </w:r>
            <w:r w:rsidR="002B7183">
              <w:rPr>
                <w:noProof/>
                <w:webHidden/>
              </w:rPr>
              <w:fldChar w:fldCharType="begin"/>
            </w:r>
            <w:r w:rsidR="002B7183">
              <w:rPr>
                <w:noProof/>
                <w:webHidden/>
              </w:rPr>
              <w:instrText xml:space="preserve"> PAGEREF _Toc125551680 \h </w:instrText>
            </w:r>
            <w:r w:rsidR="002B7183">
              <w:rPr>
                <w:noProof/>
                <w:webHidden/>
              </w:rPr>
            </w:r>
            <w:r w:rsidR="002B7183">
              <w:rPr>
                <w:noProof/>
                <w:webHidden/>
              </w:rPr>
              <w:fldChar w:fldCharType="separate"/>
            </w:r>
            <w:r w:rsidR="002B7183">
              <w:rPr>
                <w:noProof/>
                <w:webHidden/>
              </w:rPr>
              <w:t>41</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81" w:history="1">
            <w:r w:rsidR="002B7183" w:rsidRPr="00646DF5">
              <w:rPr>
                <w:rStyle w:val="Hyperlink"/>
                <w:rFonts w:cstheme="minorHAnsi"/>
                <w:b/>
                <w:noProof/>
              </w:rPr>
              <w:t>Adequacy and Capacity of Environmental Management System</w:t>
            </w:r>
            <w:r w:rsidR="002B7183">
              <w:rPr>
                <w:noProof/>
                <w:webHidden/>
              </w:rPr>
              <w:tab/>
            </w:r>
            <w:r w:rsidR="002B7183">
              <w:rPr>
                <w:noProof/>
                <w:webHidden/>
              </w:rPr>
              <w:fldChar w:fldCharType="begin"/>
            </w:r>
            <w:r w:rsidR="002B7183">
              <w:rPr>
                <w:noProof/>
                <w:webHidden/>
              </w:rPr>
              <w:instrText xml:space="preserve"> PAGEREF _Toc125551681 \h </w:instrText>
            </w:r>
            <w:r w:rsidR="002B7183">
              <w:rPr>
                <w:noProof/>
                <w:webHidden/>
              </w:rPr>
            </w:r>
            <w:r w:rsidR="002B7183">
              <w:rPr>
                <w:noProof/>
                <w:webHidden/>
              </w:rPr>
              <w:fldChar w:fldCharType="separate"/>
            </w:r>
            <w:r w:rsidR="002B7183">
              <w:rPr>
                <w:noProof/>
                <w:webHidden/>
              </w:rPr>
              <w:t>46</w:t>
            </w:r>
            <w:r w:rsidR="002B7183">
              <w:rPr>
                <w:noProof/>
                <w:webHidden/>
              </w:rPr>
              <w:fldChar w:fldCharType="end"/>
            </w:r>
          </w:hyperlink>
        </w:p>
        <w:p w:rsidR="002B7183" w:rsidRDefault="0019062C">
          <w:pPr>
            <w:pStyle w:val="TOC2"/>
            <w:tabs>
              <w:tab w:val="right" w:leader="dot" w:pos="9408"/>
            </w:tabs>
            <w:rPr>
              <w:rFonts w:cstheme="minorBidi"/>
              <w:smallCaps w:val="0"/>
              <w:noProof/>
              <w:lang w:val="en-US" w:eastAsia="en-US"/>
            </w:rPr>
          </w:pPr>
          <w:hyperlink w:anchor="_Toc125551682" w:history="1">
            <w:r w:rsidR="002B7183" w:rsidRPr="00646DF5">
              <w:rPr>
                <w:rStyle w:val="Hyperlink"/>
                <w:rFonts w:cstheme="minorHAnsi"/>
                <w:b/>
                <w:noProof/>
              </w:rPr>
              <w:t>Adequacy and Capacity of Social Management System</w:t>
            </w:r>
            <w:r w:rsidR="002B7183">
              <w:rPr>
                <w:noProof/>
                <w:webHidden/>
              </w:rPr>
              <w:tab/>
            </w:r>
            <w:r w:rsidR="002B7183">
              <w:rPr>
                <w:noProof/>
                <w:webHidden/>
              </w:rPr>
              <w:fldChar w:fldCharType="begin"/>
            </w:r>
            <w:r w:rsidR="002B7183">
              <w:rPr>
                <w:noProof/>
                <w:webHidden/>
              </w:rPr>
              <w:instrText xml:space="preserve"> PAGEREF _Toc125551682 \h </w:instrText>
            </w:r>
            <w:r w:rsidR="002B7183">
              <w:rPr>
                <w:noProof/>
                <w:webHidden/>
              </w:rPr>
            </w:r>
            <w:r w:rsidR="002B7183">
              <w:rPr>
                <w:noProof/>
                <w:webHidden/>
              </w:rPr>
              <w:fldChar w:fldCharType="separate"/>
            </w:r>
            <w:r w:rsidR="002B7183">
              <w:rPr>
                <w:noProof/>
                <w:webHidden/>
              </w:rPr>
              <w:t>47</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83" w:history="1">
            <w:r w:rsidR="002B7183" w:rsidRPr="00646DF5">
              <w:rPr>
                <w:rStyle w:val="Hyperlink"/>
                <w:noProof/>
              </w:rPr>
              <w:t>CONCLUSION</w:t>
            </w:r>
            <w:r w:rsidR="002B7183">
              <w:rPr>
                <w:noProof/>
                <w:webHidden/>
              </w:rPr>
              <w:tab/>
            </w:r>
            <w:r w:rsidR="002B7183">
              <w:rPr>
                <w:noProof/>
                <w:webHidden/>
              </w:rPr>
              <w:fldChar w:fldCharType="begin"/>
            </w:r>
            <w:r w:rsidR="002B7183">
              <w:rPr>
                <w:noProof/>
                <w:webHidden/>
              </w:rPr>
              <w:instrText xml:space="preserve"> PAGEREF _Toc125551683 \h </w:instrText>
            </w:r>
            <w:r w:rsidR="002B7183">
              <w:rPr>
                <w:noProof/>
                <w:webHidden/>
              </w:rPr>
            </w:r>
            <w:r w:rsidR="002B7183">
              <w:rPr>
                <w:noProof/>
                <w:webHidden/>
              </w:rPr>
              <w:fldChar w:fldCharType="separate"/>
            </w:r>
            <w:r w:rsidR="002B7183">
              <w:rPr>
                <w:noProof/>
                <w:webHidden/>
              </w:rPr>
              <w:t>49</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84" w:history="1">
            <w:r w:rsidR="002B7183" w:rsidRPr="00646DF5">
              <w:rPr>
                <w:rStyle w:val="Hyperlink"/>
                <w:noProof/>
              </w:rPr>
              <w:t>ESSA Program Action Plan</w:t>
            </w:r>
            <w:r w:rsidR="002B7183">
              <w:rPr>
                <w:noProof/>
                <w:webHidden/>
              </w:rPr>
              <w:tab/>
            </w:r>
            <w:r w:rsidR="002B7183">
              <w:rPr>
                <w:noProof/>
                <w:webHidden/>
              </w:rPr>
              <w:fldChar w:fldCharType="begin"/>
            </w:r>
            <w:r w:rsidR="002B7183">
              <w:rPr>
                <w:noProof/>
                <w:webHidden/>
              </w:rPr>
              <w:instrText xml:space="preserve"> PAGEREF _Toc125551684 \h </w:instrText>
            </w:r>
            <w:r w:rsidR="002B7183">
              <w:rPr>
                <w:noProof/>
                <w:webHidden/>
              </w:rPr>
            </w:r>
            <w:r w:rsidR="002B7183">
              <w:rPr>
                <w:noProof/>
                <w:webHidden/>
              </w:rPr>
              <w:fldChar w:fldCharType="separate"/>
            </w:r>
            <w:r w:rsidR="002B7183">
              <w:rPr>
                <w:noProof/>
                <w:webHidden/>
              </w:rPr>
              <w:t>50</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85" w:history="1">
            <w:r w:rsidR="002B7183" w:rsidRPr="00646DF5">
              <w:rPr>
                <w:rStyle w:val="Hyperlink"/>
                <w:noProof/>
              </w:rPr>
              <w:t>Annex 1. Bibliography</w:t>
            </w:r>
            <w:r w:rsidR="002B7183">
              <w:rPr>
                <w:noProof/>
                <w:webHidden/>
              </w:rPr>
              <w:tab/>
            </w:r>
            <w:r w:rsidR="002B7183">
              <w:rPr>
                <w:noProof/>
                <w:webHidden/>
              </w:rPr>
              <w:fldChar w:fldCharType="begin"/>
            </w:r>
            <w:r w:rsidR="002B7183">
              <w:rPr>
                <w:noProof/>
                <w:webHidden/>
              </w:rPr>
              <w:instrText xml:space="preserve"> PAGEREF _Toc125551685 \h </w:instrText>
            </w:r>
            <w:r w:rsidR="002B7183">
              <w:rPr>
                <w:noProof/>
                <w:webHidden/>
              </w:rPr>
            </w:r>
            <w:r w:rsidR="002B7183">
              <w:rPr>
                <w:noProof/>
                <w:webHidden/>
              </w:rPr>
              <w:fldChar w:fldCharType="separate"/>
            </w:r>
            <w:r w:rsidR="002B7183">
              <w:rPr>
                <w:noProof/>
                <w:webHidden/>
              </w:rPr>
              <w:t>53</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86" w:history="1">
            <w:r w:rsidR="002B7183" w:rsidRPr="00646DF5">
              <w:rPr>
                <w:rStyle w:val="Hyperlink"/>
                <w:rFonts w:cstheme="minorHAnsi"/>
                <w:noProof/>
              </w:rPr>
              <w:t>Annex 2: Exclusion Criteria</w:t>
            </w:r>
            <w:r w:rsidR="002B7183">
              <w:rPr>
                <w:noProof/>
                <w:webHidden/>
              </w:rPr>
              <w:tab/>
            </w:r>
            <w:r w:rsidR="002B7183">
              <w:rPr>
                <w:noProof/>
                <w:webHidden/>
              </w:rPr>
              <w:fldChar w:fldCharType="begin"/>
            </w:r>
            <w:r w:rsidR="002B7183">
              <w:rPr>
                <w:noProof/>
                <w:webHidden/>
              </w:rPr>
              <w:instrText xml:space="preserve"> PAGEREF _Toc125551686 \h </w:instrText>
            </w:r>
            <w:r w:rsidR="002B7183">
              <w:rPr>
                <w:noProof/>
                <w:webHidden/>
              </w:rPr>
            </w:r>
            <w:r w:rsidR="002B7183">
              <w:rPr>
                <w:noProof/>
                <w:webHidden/>
              </w:rPr>
              <w:fldChar w:fldCharType="separate"/>
            </w:r>
            <w:r w:rsidR="002B7183">
              <w:rPr>
                <w:noProof/>
                <w:webHidden/>
              </w:rPr>
              <w:t>55</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87" w:history="1">
            <w:r w:rsidR="002B7183" w:rsidRPr="00646DF5">
              <w:rPr>
                <w:rStyle w:val="Hyperlink"/>
                <w:noProof/>
              </w:rPr>
              <w:t>Annex 3: Key stakeholders consulted during program preparation</w:t>
            </w:r>
            <w:r w:rsidR="002B7183">
              <w:rPr>
                <w:noProof/>
                <w:webHidden/>
              </w:rPr>
              <w:tab/>
            </w:r>
            <w:r w:rsidR="002B7183">
              <w:rPr>
                <w:noProof/>
                <w:webHidden/>
              </w:rPr>
              <w:fldChar w:fldCharType="begin"/>
            </w:r>
            <w:r w:rsidR="002B7183">
              <w:rPr>
                <w:noProof/>
                <w:webHidden/>
              </w:rPr>
              <w:instrText xml:space="preserve"> PAGEREF _Toc125551687 \h </w:instrText>
            </w:r>
            <w:r w:rsidR="002B7183">
              <w:rPr>
                <w:noProof/>
                <w:webHidden/>
              </w:rPr>
            </w:r>
            <w:r w:rsidR="002B7183">
              <w:rPr>
                <w:noProof/>
                <w:webHidden/>
              </w:rPr>
              <w:fldChar w:fldCharType="separate"/>
            </w:r>
            <w:r w:rsidR="002B7183">
              <w:rPr>
                <w:noProof/>
                <w:webHidden/>
              </w:rPr>
              <w:t>56</w:t>
            </w:r>
            <w:r w:rsidR="002B7183">
              <w:rPr>
                <w:noProof/>
                <w:webHidden/>
              </w:rPr>
              <w:fldChar w:fldCharType="end"/>
            </w:r>
          </w:hyperlink>
        </w:p>
        <w:p w:rsidR="002B7183" w:rsidRDefault="0019062C">
          <w:pPr>
            <w:pStyle w:val="TOC1"/>
            <w:tabs>
              <w:tab w:val="right" w:leader="dot" w:pos="9408"/>
            </w:tabs>
            <w:rPr>
              <w:rFonts w:cstheme="minorBidi"/>
              <w:b w:val="0"/>
              <w:bCs w:val="0"/>
              <w:caps w:val="0"/>
              <w:noProof/>
              <w:lang w:val="en-US" w:eastAsia="en-US"/>
            </w:rPr>
          </w:pPr>
          <w:hyperlink w:anchor="_Toc125551688" w:history="1">
            <w:r w:rsidR="002B7183" w:rsidRPr="00646DF5">
              <w:rPr>
                <w:rStyle w:val="Hyperlink"/>
                <w:rFonts w:cstheme="minorHAnsi"/>
                <w:noProof/>
              </w:rPr>
              <w:t xml:space="preserve">Annex 4: </w:t>
            </w:r>
            <w:r w:rsidR="002B7183" w:rsidRPr="00646DF5">
              <w:rPr>
                <w:rStyle w:val="Hyperlink"/>
                <w:rFonts w:eastAsiaTheme="minorHAnsi"/>
                <w:noProof/>
              </w:rPr>
              <w:t>Summary of ESSA Stakeholder Consultations</w:t>
            </w:r>
            <w:r w:rsidR="002B7183">
              <w:rPr>
                <w:noProof/>
                <w:webHidden/>
              </w:rPr>
              <w:tab/>
            </w:r>
            <w:r w:rsidR="002B7183">
              <w:rPr>
                <w:noProof/>
                <w:webHidden/>
              </w:rPr>
              <w:fldChar w:fldCharType="begin"/>
            </w:r>
            <w:r w:rsidR="002B7183">
              <w:rPr>
                <w:noProof/>
                <w:webHidden/>
              </w:rPr>
              <w:instrText xml:space="preserve"> PAGEREF _Toc125551688 \h </w:instrText>
            </w:r>
            <w:r w:rsidR="002B7183">
              <w:rPr>
                <w:noProof/>
                <w:webHidden/>
              </w:rPr>
            </w:r>
            <w:r w:rsidR="002B7183">
              <w:rPr>
                <w:noProof/>
                <w:webHidden/>
              </w:rPr>
              <w:fldChar w:fldCharType="separate"/>
            </w:r>
            <w:r w:rsidR="002B7183">
              <w:rPr>
                <w:noProof/>
                <w:webHidden/>
              </w:rPr>
              <w:t>57</w:t>
            </w:r>
            <w:r w:rsidR="002B7183">
              <w:rPr>
                <w:noProof/>
                <w:webHidden/>
              </w:rPr>
              <w:fldChar w:fldCharType="end"/>
            </w:r>
          </w:hyperlink>
        </w:p>
        <w:p w:rsidR="005D6E7E" w:rsidRPr="00891ED1" w:rsidRDefault="005D6E7E" w:rsidP="00005A53">
          <w:pPr>
            <w:rPr>
              <w:rFonts w:cstheme="minorHAnsi"/>
            </w:rPr>
          </w:pPr>
          <w:r w:rsidRPr="00891ED1">
            <w:rPr>
              <w:rFonts w:cstheme="minorHAnsi"/>
              <w:b/>
              <w:bCs/>
            </w:rPr>
            <w:fldChar w:fldCharType="end"/>
          </w:r>
        </w:p>
      </w:sdtContent>
    </w:sdt>
    <w:p w:rsidR="003827A0" w:rsidRPr="00891ED1" w:rsidRDefault="003827A0" w:rsidP="003827A0">
      <w:pPr>
        <w:tabs>
          <w:tab w:val="right" w:leader="dot" w:pos="9356"/>
        </w:tabs>
        <w:rPr>
          <w:rFonts w:cstheme="minorHAnsi"/>
        </w:rPr>
      </w:pPr>
      <w:bookmarkStart w:id="4" w:name="_Toc119896777"/>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196F0B" w:rsidRPr="00891ED1" w:rsidRDefault="00196F0B" w:rsidP="003827A0">
      <w:pPr>
        <w:tabs>
          <w:tab w:val="right" w:leader="dot" w:pos="9356"/>
        </w:tabs>
        <w:rPr>
          <w:rFonts w:cstheme="minorHAnsi"/>
        </w:rPr>
      </w:pPr>
    </w:p>
    <w:p w:rsidR="00005A53" w:rsidRPr="00891ED1" w:rsidRDefault="00751EAE">
      <w:pPr>
        <w:pStyle w:val="Heading1"/>
        <w:rPr>
          <w:rFonts w:asciiTheme="minorHAnsi" w:hAnsiTheme="minorHAnsi" w:cstheme="minorHAnsi"/>
        </w:rPr>
      </w:pPr>
      <w:bookmarkStart w:id="5" w:name="_Toc125551651"/>
      <w:r w:rsidRPr="00891ED1">
        <w:rPr>
          <w:rFonts w:asciiTheme="minorHAnsi" w:hAnsiTheme="minorHAnsi" w:cstheme="minorHAnsi"/>
        </w:rPr>
        <w:lastRenderedPageBreak/>
        <w:t>EXECUTIVE SUMMARY</w:t>
      </w:r>
      <w:bookmarkEnd w:id="4"/>
      <w:bookmarkEnd w:id="5"/>
    </w:p>
    <w:p w:rsidR="002B46C5" w:rsidRPr="00891ED1" w:rsidRDefault="002B46C5" w:rsidP="002B46C5">
      <w:pPr>
        <w:spacing w:before="120" w:after="120"/>
        <w:jc w:val="both"/>
      </w:pPr>
      <w:r w:rsidRPr="00891ED1">
        <w:t xml:space="preserve">The World Bank prepared </w:t>
      </w:r>
      <w:r w:rsidRPr="00820308">
        <w:t xml:space="preserve">this </w:t>
      </w:r>
      <w:r w:rsidRPr="00891ED1">
        <w:t>Environmental and Social Systems Assessment (ESSA) in collaboration with the Government of Serbia as part of the preparation of</w:t>
      </w:r>
      <w:r w:rsidRPr="00820308">
        <w:t xml:space="preserve"> “Improving Public Financial Management for Green Transition </w:t>
      </w:r>
      <w:r w:rsidRPr="00891ED1">
        <w:t>Program-for-Results (PforR)</w:t>
      </w:r>
      <w:r w:rsidR="00EE61F1" w:rsidRPr="00891ED1">
        <w:t>”</w:t>
      </w:r>
      <w:r w:rsidRPr="00891ED1">
        <w:t xml:space="preserve"> financing. </w:t>
      </w:r>
      <w:r w:rsidRPr="00820308">
        <w:t>Through</w:t>
      </w:r>
      <w:r w:rsidRPr="00891ED1">
        <w:t xml:space="preserve"> this </w:t>
      </w:r>
      <w:r w:rsidRPr="00820308">
        <w:t>PforR</w:t>
      </w:r>
      <w:r w:rsidR="5EE806FC" w:rsidRPr="00820308">
        <w:t>,</w:t>
      </w:r>
      <w:r w:rsidRPr="00820308">
        <w:t xml:space="preserve"> </w:t>
      </w:r>
      <w:r w:rsidRPr="00891ED1">
        <w:t xml:space="preserve">the </w:t>
      </w:r>
      <w:r w:rsidRPr="00820308">
        <w:t>Bank intends to support</w:t>
      </w:r>
      <w:r w:rsidRPr="00891ED1">
        <w:t xml:space="preserve"> </w:t>
      </w:r>
      <w:r w:rsidRPr="00820308">
        <w:t>the implementation</w:t>
      </w:r>
      <w:r w:rsidRPr="00891ED1">
        <w:t xml:space="preserve"> </w:t>
      </w:r>
      <w:r w:rsidRPr="00820308">
        <w:t xml:space="preserve">of Serbia’s </w:t>
      </w:r>
      <w:r w:rsidRPr="00891ED1">
        <w:t>Public Financial Management</w:t>
      </w:r>
      <w:r w:rsidR="03AD8D77" w:rsidRPr="00891ED1">
        <w:t xml:space="preserve"> </w:t>
      </w:r>
      <w:r w:rsidRPr="00891ED1">
        <w:t xml:space="preserve">(PFM) for the Green </w:t>
      </w:r>
      <w:r w:rsidR="00AC4813" w:rsidRPr="00891ED1">
        <w:t>T</w:t>
      </w:r>
      <w:r w:rsidRPr="00891ED1">
        <w:t xml:space="preserve">ransition.  </w:t>
      </w:r>
    </w:p>
    <w:p w:rsidR="002B46C5" w:rsidRPr="00820308" w:rsidRDefault="002B46C5" w:rsidP="002B46C5">
      <w:pPr>
        <w:spacing w:before="120" w:after="120"/>
        <w:jc w:val="both"/>
        <w:rPr>
          <w:rFonts w:eastAsia="ヒラギノ角ゴ Pro W3"/>
        </w:rPr>
      </w:pPr>
      <w:r w:rsidRPr="00891ED1">
        <w:rPr>
          <w:b/>
          <w:bCs/>
        </w:rPr>
        <w:t xml:space="preserve">The </w:t>
      </w:r>
      <w:r w:rsidRPr="00820308">
        <w:rPr>
          <w:b/>
          <w:bCs/>
        </w:rPr>
        <w:t>ESSA</w:t>
      </w:r>
      <w:r w:rsidRPr="00891ED1">
        <w:rPr>
          <w:b/>
          <w:bCs/>
        </w:rPr>
        <w:t xml:space="preserve"> examines applicable environmental and social management systems (ESMS) to assess their compliance with the </w:t>
      </w:r>
      <w:hyperlink r:id="rId16">
        <w:r w:rsidRPr="00820308">
          <w:rPr>
            <w:rStyle w:val="Hyperlink"/>
            <w:rFonts w:cstheme="minorBidi"/>
            <w:b/>
            <w:bCs/>
            <w:color w:val="auto"/>
          </w:rPr>
          <w:t>Bank Policy Program-For-Results Financing</w:t>
        </w:r>
      </w:hyperlink>
      <w:r w:rsidRPr="00891ED1">
        <w:rPr>
          <w:b/>
          <w:bCs/>
        </w:rPr>
        <w:t xml:space="preserve">. </w:t>
      </w:r>
      <w:r w:rsidRPr="00891ED1">
        <w:t xml:space="preserve">It aims to ensure that the Program’s environmental and social risks will be managed adequately </w:t>
      </w:r>
      <w:r w:rsidRPr="00820308">
        <w:t xml:space="preserve">and that the Program complies with the basic principles of sustainable development. Paragraph 9 of the </w:t>
      </w:r>
      <w:hyperlink r:id="rId17">
        <w:r w:rsidRPr="00820308">
          <w:rPr>
            <w:rStyle w:val="Hyperlink"/>
            <w:rFonts w:cstheme="minorBidi"/>
            <w:color w:val="auto"/>
          </w:rPr>
          <w:t>Bank Policy Program-For-Results Financing</w:t>
        </w:r>
      </w:hyperlink>
      <w:r w:rsidRPr="00891ED1">
        <w:t xml:space="preserve"> </w:t>
      </w:r>
      <w:r w:rsidRPr="00820308">
        <w:t>describes the core principles of environmental and social management that may be considered as relevant or applicable in the ESSA. These core principles are as follows</w:t>
      </w:r>
      <w:r w:rsidRPr="00820308">
        <w:rPr>
          <w:rFonts w:eastAsia="ヒラギノ角ゴ Pro W3"/>
        </w:rPr>
        <w:t>:</w:t>
      </w:r>
    </w:p>
    <w:p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promote environmental and social sustainability in the PforR design; avoid, minimize, or mitigate adverse impacts, and promote informed decision-making relating to the PforR’s environmental and social impacts;</w:t>
      </w:r>
    </w:p>
    <w:p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avoid, minimize, or mitigate adverse impacts on natural habitats and physical cultural resources resulting from the PforR;</w:t>
      </w:r>
    </w:p>
    <w:p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protect public safety and worker safety against the potential risks associated with: (i) construction and/or operations of facilities or other operational practices under the PforR; (ii) exposure to toxic chemicals, hazardous wastes, and other dangerous materials under the PforR; and (iii) reconstruction or rehabilitation of infrastructure located in areas prone to natural hazards;</w:t>
      </w:r>
    </w:p>
    <w:p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manage land acquisition and loss of access to natural resources in a way that avoids or minimizes displacement, and assist the affected people in improving, or at the minimum restoring, their livelihoods and living standards;</w:t>
      </w:r>
    </w:p>
    <w:p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give due consideration to the cultural appropriateness of, and equitable access to, PforR benefits, giving special attention to the rights and interests of the Indigenous Peoples and to the needs or concerns of vulnerable groups; and</w:t>
      </w:r>
    </w:p>
    <w:p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avoid exacerbating social conflict, especially in fragile states, post-conflict areas, or areas subject to territorial disputes.</w:t>
      </w:r>
    </w:p>
    <w:p w:rsidR="002B46C5" w:rsidRPr="00820308" w:rsidRDefault="002B46C5" w:rsidP="38580394">
      <w:pPr>
        <w:spacing w:before="120" w:after="120"/>
        <w:jc w:val="both"/>
      </w:pPr>
      <w:r w:rsidRPr="00820308">
        <w:rPr>
          <w:b/>
          <w:bCs/>
        </w:rPr>
        <w:t>The</w:t>
      </w:r>
      <w:r w:rsidRPr="00891ED1">
        <w:rPr>
          <w:b/>
          <w:bCs/>
        </w:rPr>
        <w:t xml:space="preserve"> </w:t>
      </w:r>
      <w:r w:rsidRPr="00820308">
        <w:rPr>
          <w:b/>
          <w:bCs/>
        </w:rPr>
        <w:t>ESSA</w:t>
      </w:r>
      <w:r w:rsidRPr="00891ED1">
        <w:rPr>
          <w:b/>
          <w:bCs/>
        </w:rPr>
        <w:t xml:space="preserve"> evaluates </w:t>
      </w:r>
      <w:r w:rsidRPr="00820308">
        <w:rPr>
          <w:b/>
          <w:bCs/>
        </w:rPr>
        <w:t>the compatibility of the Program’s</w:t>
      </w:r>
      <w:r w:rsidRPr="00891ED1">
        <w:rPr>
          <w:b/>
          <w:bCs/>
        </w:rPr>
        <w:t xml:space="preserve"> systems </w:t>
      </w:r>
      <w:r w:rsidRPr="00820308">
        <w:rPr>
          <w:b/>
          <w:bCs/>
        </w:rPr>
        <w:t>with the core principles on two basic levels:</w:t>
      </w:r>
      <w:r w:rsidRPr="00891ED1">
        <w:rPr>
          <w:b/>
          <w:bCs/>
        </w:rPr>
        <w:t xml:space="preserve"> </w:t>
      </w:r>
      <w:r w:rsidRPr="00820308">
        <w:rPr>
          <w:b/>
          <w:bCs/>
        </w:rPr>
        <w:t>(a</w:t>
      </w:r>
      <w:r w:rsidRPr="00891ED1">
        <w:rPr>
          <w:b/>
          <w:bCs/>
        </w:rPr>
        <w:t xml:space="preserve">) the </w:t>
      </w:r>
      <w:r w:rsidRPr="00820308">
        <w:rPr>
          <w:b/>
          <w:bCs/>
        </w:rPr>
        <w:t>systems as defined</w:t>
      </w:r>
      <w:r w:rsidRPr="00891ED1">
        <w:rPr>
          <w:b/>
          <w:bCs/>
        </w:rPr>
        <w:t xml:space="preserve"> </w:t>
      </w:r>
      <w:r w:rsidRPr="00820308">
        <w:rPr>
          <w:b/>
          <w:bCs/>
        </w:rPr>
        <w:t>by laws</w:t>
      </w:r>
      <w:r w:rsidRPr="00891ED1">
        <w:rPr>
          <w:b/>
          <w:bCs/>
        </w:rPr>
        <w:t xml:space="preserve">, </w:t>
      </w:r>
      <w:r w:rsidRPr="00820308">
        <w:rPr>
          <w:b/>
          <w:bCs/>
        </w:rPr>
        <w:t>regulations</w:t>
      </w:r>
      <w:r w:rsidRPr="00891ED1">
        <w:rPr>
          <w:b/>
          <w:bCs/>
        </w:rPr>
        <w:t xml:space="preserve">, and procedures </w:t>
      </w:r>
      <w:r w:rsidRPr="00820308">
        <w:rPr>
          <w:b/>
          <w:bCs/>
        </w:rPr>
        <w:t>(the ‘</w:t>
      </w:r>
      <w:r w:rsidRPr="00891ED1">
        <w:rPr>
          <w:b/>
          <w:bCs/>
        </w:rPr>
        <w:t xml:space="preserve">system </w:t>
      </w:r>
      <w:r w:rsidRPr="00820308">
        <w:rPr>
          <w:b/>
          <w:bCs/>
        </w:rPr>
        <w:t>as defined’</w:t>
      </w:r>
      <w:r w:rsidRPr="00891ED1">
        <w:rPr>
          <w:b/>
          <w:bCs/>
        </w:rPr>
        <w:t xml:space="preserve">), </w:t>
      </w:r>
      <w:r w:rsidRPr="00820308">
        <w:rPr>
          <w:b/>
          <w:bCs/>
        </w:rPr>
        <w:t>and (b)</w:t>
      </w:r>
      <w:r w:rsidRPr="00891ED1">
        <w:rPr>
          <w:b/>
          <w:bCs/>
        </w:rPr>
        <w:t xml:space="preserve"> </w:t>
      </w:r>
      <w:r w:rsidRPr="00820308">
        <w:rPr>
          <w:b/>
          <w:bCs/>
        </w:rPr>
        <w:t>the</w:t>
      </w:r>
      <w:r w:rsidRPr="00891ED1">
        <w:rPr>
          <w:b/>
          <w:bCs/>
        </w:rPr>
        <w:t xml:space="preserve"> </w:t>
      </w:r>
      <w:r w:rsidRPr="00820308">
        <w:rPr>
          <w:b/>
          <w:bCs/>
        </w:rPr>
        <w:t>institutional capacity</w:t>
      </w:r>
      <w:r w:rsidRPr="00891ED1">
        <w:rPr>
          <w:b/>
          <w:bCs/>
        </w:rPr>
        <w:t xml:space="preserve"> </w:t>
      </w:r>
      <w:r w:rsidRPr="00820308">
        <w:rPr>
          <w:b/>
          <w:bCs/>
        </w:rPr>
        <w:t>of implementation entities under the Program</w:t>
      </w:r>
      <w:r w:rsidRPr="00891ED1">
        <w:rPr>
          <w:b/>
          <w:bCs/>
        </w:rPr>
        <w:t xml:space="preserve"> </w:t>
      </w:r>
      <w:r w:rsidRPr="00820308">
        <w:rPr>
          <w:b/>
          <w:bCs/>
        </w:rPr>
        <w:t>to effectively implement</w:t>
      </w:r>
      <w:r w:rsidRPr="00891ED1">
        <w:rPr>
          <w:b/>
          <w:bCs/>
        </w:rPr>
        <w:t xml:space="preserve"> </w:t>
      </w:r>
      <w:r w:rsidRPr="00820308">
        <w:rPr>
          <w:b/>
          <w:bCs/>
        </w:rPr>
        <w:t>the</w:t>
      </w:r>
      <w:r w:rsidRPr="00891ED1">
        <w:rPr>
          <w:b/>
          <w:bCs/>
        </w:rPr>
        <w:t xml:space="preserve"> </w:t>
      </w:r>
      <w:r w:rsidRPr="00820308">
        <w:rPr>
          <w:b/>
          <w:bCs/>
        </w:rPr>
        <w:t>system</w:t>
      </w:r>
      <w:r w:rsidRPr="00891ED1">
        <w:rPr>
          <w:b/>
          <w:bCs/>
        </w:rPr>
        <w:t xml:space="preserve"> </w:t>
      </w:r>
      <w:r w:rsidRPr="00820308">
        <w:rPr>
          <w:b/>
          <w:bCs/>
        </w:rPr>
        <w:t>(the ‘</w:t>
      </w:r>
      <w:r w:rsidRPr="00891ED1">
        <w:rPr>
          <w:b/>
          <w:bCs/>
        </w:rPr>
        <w:t xml:space="preserve">system as it is </w:t>
      </w:r>
      <w:r w:rsidRPr="00820308">
        <w:rPr>
          <w:b/>
          <w:bCs/>
        </w:rPr>
        <w:t>applied in practice’</w:t>
      </w:r>
      <w:r w:rsidRPr="00891ED1">
        <w:rPr>
          <w:b/>
          <w:bCs/>
        </w:rPr>
        <w:t>)</w:t>
      </w:r>
      <w:r w:rsidRPr="00891ED1">
        <w:t xml:space="preserve">. </w:t>
      </w:r>
      <w:r w:rsidRPr="00820308">
        <w:t>It</w:t>
      </w:r>
      <w:r w:rsidRPr="00891ED1">
        <w:t xml:space="preserve"> </w:t>
      </w:r>
      <w:r w:rsidRPr="00820308">
        <w:t>identifies and analyses</w:t>
      </w:r>
      <w:r w:rsidRPr="00891ED1">
        <w:t xml:space="preserve"> </w:t>
      </w:r>
      <w:r w:rsidRPr="00820308">
        <w:t>the differences between the</w:t>
      </w:r>
      <w:r w:rsidRPr="00891ED1">
        <w:t xml:space="preserve"> </w:t>
      </w:r>
      <w:r w:rsidRPr="00820308">
        <w:t>national</w:t>
      </w:r>
      <w:r w:rsidRPr="00891ED1">
        <w:t xml:space="preserve"> </w:t>
      </w:r>
      <w:r w:rsidRPr="00820308">
        <w:t>systems</w:t>
      </w:r>
      <w:r w:rsidRPr="00891ED1">
        <w:t xml:space="preserve"> </w:t>
      </w:r>
      <w:r w:rsidRPr="00820308">
        <w:t>and</w:t>
      </w:r>
      <w:r w:rsidRPr="00891ED1">
        <w:t xml:space="preserve"> </w:t>
      </w:r>
      <w:r w:rsidRPr="00820308">
        <w:t>the</w:t>
      </w:r>
      <w:r w:rsidRPr="00891ED1">
        <w:t xml:space="preserve"> </w:t>
      </w:r>
      <w:r w:rsidRPr="00820308">
        <w:t>core principles</w:t>
      </w:r>
      <w:r w:rsidRPr="00891ED1">
        <w:t xml:space="preserve"> </w:t>
      </w:r>
      <w:r w:rsidRPr="00820308">
        <w:t>that apply to the</w:t>
      </w:r>
      <w:r w:rsidRPr="00891ED1">
        <w:t xml:space="preserve"> P</w:t>
      </w:r>
      <w:r w:rsidRPr="00820308">
        <w:t>rogram on</w:t>
      </w:r>
      <w:r w:rsidRPr="00891ED1">
        <w:t xml:space="preserve"> the </w:t>
      </w:r>
      <w:r w:rsidRPr="00820308">
        <w:t>two levels</w:t>
      </w:r>
      <w:r w:rsidRPr="00891ED1">
        <w:t xml:space="preserve"> </w:t>
      </w:r>
      <w:r w:rsidRPr="00820308">
        <w:t>indicated above.</w:t>
      </w:r>
    </w:p>
    <w:p w:rsidR="002B46C5" w:rsidRPr="00820308" w:rsidRDefault="002B46C5" w:rsidP="003B134A">
      <w:pPr>
        <w:pStyle w:val="Heading2"/>
        <w:rPr>
          <w:rFonts w:asciiTheme="minorHAnsi" w:hAnsiTheme="minorHAnsi" w:cstheme="minorHAnsi"/>
          <w:b/>
        </w:rPr>
      </w:pPr>
      <w:bookmarkStart w:id="6" w:name="_Toc119896778"/>
      <w:bookmarkStart w:id="7" w:name="_Toc125551652"/>
      <w:r w:rsidRPr="00820308">
        <w:rPr>
          <w:rFonts w:asciiTheme="minorHAnsi" w:hAnsiTheme="minorHAnsi" w:cstheme="minorHAnsi"/>
          <w:b/>
        </w:rPr>
        <w:t>Approach for the ESSA</w:t>
      </w:r>
      <w:bookmarkEnd w:id="6"/>
      <w:bookmarkEnd w:id="7"/>
    </w:p>
    <w:p w:rsidR="002B46C5" w:rsidRPr="00891ED1" w:rsidRDefault="002B46C5" w:rsidP="002B46C5">
      <w:pPr>
        <w:spacing w:before="120" w:after="120"/>
        <w:rPr>
          <w:b/>
          <w:bCs/>
        </w:rPr>
      </w:pPr>
      <w:r w:rsidRPr="00891ED1">
        <w:t>The preparation of the ESSA and the development of measures to strengthen the ESMS have benefited from various desk-based reviews and consultative processes</w:t>
      </w:r>
      <w:r w:rsidR="00EC4978" w:rsidRPr="00891ED1">
        <w:t xml:space="preserve"> with the main stakeholders:</w:t>
      </w:r>
    </w:p>
    <w:p w:rsidR="0082544F" w:rsidRPr="00891ED1" w:rsidRDefault="002B46C5" w:rsidP="003B134A">
      <w:pPr>
        <w:autoSpaceDE w:val="0"/>
        <w:autoSpaceDN w:val="0"/>
        <w:adjustRightInd w:val="0"/>
        <w:spacing w:before="120" w:after="120" w:line="240" w:lineRule="auto"/>
        <w:jc w:val="both"/>
        <w:rPr>
          <w:rFonts w:eastAsia="Times New Roman"/>
          <w:lang w:eastAsia="sr-Cyrl-CS"/>
        </w:rPr>
      </w:pPr>
      <w:r w:rsidRPr="00891ED1">
        <w:rPr>
          <w:b/>
          <w:bCs/>
          <w:lang w:eastAsia="sr-Cyrl-CS"/>
        </w:rPr>
        <w:t>Review.</w:t>
      </w:r>
      <w:r w:rsidRPr="00891ED1">
        <w:rPr>
          <w:lang w:eastAsia="sr-Cyrl-CS"/>
        </w:rPr>
        <w:t xml:space="preserve"> The review focused on national legislation and other relevant regulations and policies in the areas of </w:t>
      </w:r>
      <w:r w:rsidR="00BC564B" w:rsidRPr="00891ED1">
        <w:rPr>
          <w:lang w:eastAsia="sr-Cyrl-CS"/>
        </w:rPr>
        <w:t xml:space="preserve">social and environmental risk </w:t>
      </w:r>
      <w:r w:rsidR="00E0251E" w:rsidRPr="00891ED1">
        <w:rPr>
          <w:lang w:eastAsia="sr-Cyrl-CS"/>
        </w:rPr>
        <w:t>management, information</w:t>
      </w:r>
      <w:r w:rsidR="004E1471" w:rsidRPr="00891ED1">
        <w:rPr>
          <w:lang w:eastAsia="sr-Cyrl-CS"/>
        </w:rPr>
        <w:t xml:space="preserve"> disclosure, stakeholder and citizen engagement, </w:t>
      </w:r>
      <w:r w:rsidRPr="00891ED1">
        <w:rPr>
          <w:lang w:eastAsia="sr-Cyrl-CS"/>
        </w:rPr>
        <w:t>equal opportunity and non-discrimination, and environment, with a special focus on identified environmental and social aspects relevant to the Program.</w:t>
      </w:r>
      <w:r w:rsidR="004E1471" w:rsidRPr="00891ED1">
        <w:rPr>
          <w:lang w:eastAsia="sr-Cyrl-CS"/>
        </w:rPr>
        <w:t xml:space="preserve"> </w:t>
      </w:r>
      <w:r w:rsidR="005126D5" w:rsidRPr="00891ED1">
        <w:rPr>
          <w:rFonts w:eastAsia="Times New Roman"/>
          <w:lang w:eastAsia="sr-Cyrl-CS"/>
        </w:rPr>
        <w:t>These</w:t>
      </w:r>
      <w:r w:rsidR="005E4798" w:rsidRPr="00891ED1">
        <w:rPr>
          <w:rFonts w:eastAsia="Times New Roman"/>
          <w:lang w:eastAsia="sr-Cyrl-CS"/>
        </w:rPr>
        <w:t xml:space="preserve"> also </w:t>
      </w:r>
      <w:r w:rsidR="005126D5" w:rsidRPr="00891ED1">
        <w:rPr>
          <w:rFonts w:eastAsia="Times New Roman"/>
          <w:lang w:eastAsia="sr-Cyrl-CS"/>
        </w:rPr>
        <w:t xml:space="preserve">included </w:t>
      </w:r>
      <w:r w:rsidR="003E62DE" w:rsidRPr="00891ED1">
        <w:rPr>
          <w:rFonts w:eastAsia="Times New Roman"/>
          <w:lang w:eastAsia="sr-Cyrl-CS"/>
        </w:rPr>
        <w:t>review</w:t>
      </w:r>
      <w:r w:rsidR="005E4798" w:rsidRPr="00891ED1">
        <w:rPr>
          <w:rFonts w:eastAsia="Times New Roman"/>
          <w:lang w:eastAsia="sr-Cyrl-CS"/>
        </w:rPr>
        <w:t xml:space="preserve"> of </w:t>
      </w:r>
      <w:r w:rsidR="005126D5" w:rsidRPr="00891ED1">
        <w:rPr>
          <w:rFonts w:eastAsia="Times New Roman"/>
          <w:lang w:eastAsia="sr-Cyrl-CS"/>
        </w:rPr>
        <w:t xml:space="preserve">publicly </w:t>
      </w:r>
      <w:r w:rsidR="005126D5" w:rsidRPr="00891ED1">
        <w:rPr>
          <w:rFonts w:eastAsia="Times New Roman"/>
          <w:lang w:eastAsia="sr-Cyrl-CS"/>
        </w:rPr>
        <w:lastRenderedPageBreak/>
        <w:t>available reports and relevant Bank studies</w:t>
      </w:r>
      <w:r w:rsidR="005E4798" w:rsidRPr="00891ED1">
        <w:rPr>
          <w:rFonts w:eastAsia="Times New Roman"/>
          <w:lang w:eastAsia="sr-Cyrl-CS"/>
        </w:rPr>
        <w:t xml:space="preserve"> </w:t>
      </w:r>
      <w:r w:rsidR="00626917" w:rsidRPr="00891ED1">
        <w:rPr>
          <w:rFonts w:eastAsia="Times New Roman"/>
          <w:lang w:eastAsia="sr-Cyrl-CS"/>
        </w:rPr>
        <w:t>addressing</w:t>
      </w:r>
      <w:r w:rsidR="00A57AE3" w:rsidRPr="00891ED1">
        <w:rPr>
          <w:rFonts w:eastAsia="Times New Roman"/>
          <w:lang w:eastAsia="sr-Cyrl-CS"/>
        </w:rPr>
        <w:t xml:space="preserve"> </w:t>
      </w:r>
      <w:r w:rsidR="005E4798" w:rsidRPr="00891ED1">
        <w:rPr>
          <w:rFonts w:eastAsia="Times New Roman"/>
          <w:lang w:eastAsia="sr-Cyrl-CS"/>
        </w:rPr>
        <w:t xml:space="preserve">access for vulnerable and disadvantaged groups to services supported, stakeholder engagement practices and existing grievance redress mechanisms </w:t>
      </w:r>
      <w:r w:rsidR="1C307657" w:rsidRPr="00891ED1">
        <w:rPr>
          <w:rFonts w:eastAsia="Times New Roman"/>
          <w:lang w:eastAsia="sr-Cyrl-CS"/>
        </w:rPr>
        <w:t xml:space="preserve">(GRMs) </w:t>
      </w:r>
      <w:r w:rsidR="005E4798" w:rsidRPr="00891ED1">
        <w:rPr>
          <w:rFonts w:eastAsia="Times New Roman"/>
          <w:lang w:eastAsia="sr-Cyrl-CS"/>
        </w:rPr>
        <w:t>in implementing agencies</w:t>
      </w:r>
      <w:r w:rsidR="00E0251E" w:rsidRPr="00891ED1">
        <w:rPr>
          <w:rFonts w:eastAsia="Times New Roman"/>
          <w:lang w:eastAsia="sr-Cyrl-CS"/>
        </w:rPr>
        <w:t xml:space="preserve">. </w:t>
      </w:r>
    </w:p>
    <w:p w:rsidR="002B46C5" w:rsidRPr="00891ED1" w:rsidRDefault="1B21E2DE" w:rsidP="003B134A">
      <w:pPr>
        <w:spacing w:before="120" w:after="120" w:line="245" w:lineRule="auto"/>
        <w:jc w:val="both"/>
        <w:rPr>
          <w:rFonts w:eastAsia="Calibri"/>
        </w:rPr>
      </w:pPr>
      <w:r w:rsidRPr="00891ED1">
        <w:rPr>
          <w:b/>
          <w:bCs/>
          <w:lang w:eastAsia="sr-Cyrl-CS"/>
        </w:rPr>
        <w:t>Initial stakeholder consultation meetings.</w:t>
      </w:r>
      <w:r w:rsidRPr="00891ED1">
        <w:rPr>
          <w:lang w:eastAsia="sr-Cyrl-CS"/>
        </w:rPr>
        <w:t xml:space="preserve"> To develop a better understanding of implementation practices, procedures, standards, and the approach for this Program, in the period from October to </w:t>
      </w:r>
      <w:r w:rsidR="39E2BB74" w:rsidRPr="00891ED1">
        <w:rPr>
          <w:lang w:eastAsia="sr-Cyrl-CS"/>
        </w:rPr>
        <w:t>December</w:t>
      </w:r>
      <w:r w:rsidR="765F684C" w:rsidRPr="00891ED1">
        <w:rPr>
          <w:lang w:eastAsia="sr-Cyrl-CS"/>
        </w:rPr>
        <w:t xml:space="preserve"> </w:t>
      </w:r>
      <w:r w:rsidRPr="00891ED1">
        <w:rPr>
          <w:lang w:eastAsia="sr-Cyrl-CS"/>
        </w:rPr>
        <w:t>2022, the Bank team carried out meetings with various stakeholders</w:t>
      </w:r>
      <w:r w:rsidR="48E1E85C" w:rsidRPr="00891ED1">
        <w:rPr>
          <w:lang w:eastAsia="sr-Cyrl-CS"/>
        </w:rPr>
        <w:t>,</w:t>
      </w:r>
      <w:r w:rsidRPr="00891ED1">
        <w:rPr>
          <w:lang w:eastAsia="sr-Cyrl-CS"/>
        </w:rPr>
        <w:t xml:space="preserve"> including technical staff in the </w:t>
      </w:r>
      <w:r w:rsidRPr="00891ED1">
        <w:rPr>
          <w:rFonts w:eastAsia="Calibri"/>
        </w:rPr>
        <w:t>Ministry of Finance (M</w:t>
      </w:r>
      <w:r w:rsidR="008856A1" w:rsidRPr="00891ED1">
        <w:rPr>
          <w:rFonts w:eastAsia="Calibri"/>
        </w:rPr>
        <w:t>o</w:t>
      </w:r>
      <w:r w:rsidRPr="00891ED1">
        <w:rPr>
          <w:rFonts w:eastAsia="Calibri"/>
        </w:rPr>
        <w:t xml:space="preserve">F), </w:t>
      </w:r>
      <w:r w:rsidR="6E6222AE" w:rsidRPr="00891ED1">
        <w:rPr>
          <w:rFonts w:eastAsia="Calibri"/>
        </w:rPr>
        <w:t xml:space="preserve">and </w:t>
      </w:r>
      <w:r w:rsidRPr="00891ED1">
        <w:rPr>
          <w:rFonts w:eastAsia="Calibri"/>
        </w:rPr>
        <w:t>the Ministry of Environmental Protection</w:t>
      </w:r>
      <w:r w:rsidRPr="00891ED1">
        <w:rPr>
          <w:lang w:eastAsia="sr-Cyrl-CS"/>
        </w:rPr>
        <w:t xml:space="preserve"> (MoEP) as well as representatives of </w:t>
      </w:r>
      <w:r w:rsidRPr="00891ED1">
        <w:rPr>
          <w:rFonts w:eastAsia="Calibri"/>
        </w:rPr>
        <w:t>Public Policy Secretariat (PPS)</w:t>
      </w:r>
      <w:r w:rsidR="00FD2752" w:rsidRPr="00820308">
        <w:t xml:space="preserve">, </w:t>
      </w:r>
      <w:r w:rsidR="3C3C58AA" w:rsidRPr="00820308">
        <w:t>a</w:t>
      </w:r>
      <w:r w:rsidR="6E6222AE" w:rsidRPr="00820308">
        <w:t xml:space="preserve">nd civil </w:t>
      </w:r>
      <w:r w:rsidR="3C3C58AA" w:rsidRPr="00820308">
        <w:t>s</w:t>
      </w:r>
      <w:r w:rsidR="6E6222AE" w:rsidRPr="00820308">
        <w:t xml:space="preserve">ociety </w:t>
      </w:r>
      <w:r w:rsidR="3C3C58AA" w:rsidRPr="00820308">
        <w:t>organisations</w:t>
      </w:r>
      <w:r w:rsidR="6E6222AE" w:rsidRPr="00891ED1">
        <w:rPr>
          <w:rFonts w:eastAsia="Calibri"/>
        </w:rPr>
        <w:t xml:space="preserve"> (Belgrade Open School, Kolacija 27</w:t>
      </w:r>
      <w:r w:rsidR="685FB87A" w:rsidRPr="00891ED1">
        <w:rPr>
          <w:rFonts w:eastAsia="Calibri"/>
        </w:rPr>
        <w:t xml:space="preserve"> </w:t>
      </w:r>
      <w:r w:rsidR="6E6222AE" w:rsidRPr="00891ED1">
        <w:rPr>
          <w:rFonts w:eastAsia="Calibri"/>
        </w:rPr>
        <w:t>,CEP,</w:t>
      </w:r>
      <w:r w:rsidR="685FB87A" w:rsidRPr="00891ED1">
        <w:rPr>
          <w:rFonts w:eastAsia="Calibri"/>
        </w:rPr>
        <w:t xml:space="preserve"> </w:t>
      </w:r>
      <w:r w:rsidR="6E6222AE" w:rsidRPr="00891ED1">
        <w:rPr>
          <w:rFonts w:eastAsia="Calibri"/>
        </w:rPr>
        <w:t>Transparency International</w:t>
      </w:r>
      <w:r w:rsidR="1AD60B27" w:rsidRPr="00891ED1">
        <w:rPr>
          <w:rFonts w:eastAsia="Calibri"/>
        </w:rPr>
        <w:t xml:space="preserve"> </w:t>
      </w:r>
      <w:r w:rsidR="6E6222AE" w:rsidRPr="00891ED1">
        <w:rPr>
          <w:rFonts w:eastAsia="Calibri"/>
        </w:rPr>
        <w:t>Serbia,</w:t>
      </w:r>
      <w:r w:rsidR="685FB87A" w:rsidRPr="00891ED1">
        <w:rPr>
          <w:rFonts w:eastAsia="Calibri"/>
        </w:rPr>
        <w:t xml:space="preserve"> </w:t>
      </w:r>
      <w:r w:rsidR="1AD60B27" w:rsidRPr="00891ED1">
        <w:rPr>
          <w:rFonts w:eastAsia="Calibri"/>
        </w:rPr>
        <w:t>and</w:t>
      </w:r>
      <w:r w:rsidR="00FD2752" w:rsidRPr="00891ED1">
        <w:rPr>
          <w:rFonts w:eastAsia="Calibri"/>
        </w:rPr>
        <w:t xml:space="preserve"> Renewables and Environmental Regulatory Institute (</w:t>
      </w:r>
      <w:r w:rsidR="6E6222AE" w:rsidRPr="00891ED1">
        <w:rPr>
          <w:rFonts w:eastAsia="Calibri"/>
        </w:rPr>
        <w:t>RERI)</w:t>
      </w:r>
      <w:r w:rsidR="00FD2752" w:rsidRPr="00891ED1">
        <w:rPr>
          <w:rFonts w:eastAsia="Calibri"/>
        </w:rPr>
        <w:t>)</w:t>
      </w:r>
      <w:r w:rsidRPr="00820308">
        <w:t>. The full list of stakeholder</w:t>
      </w:r>
      <w:r w:rsidR="6027CB1E" w:rsidRPr="00820308">
        <w:t>s</w:t>
      </w:r>
      <w:r w:rsidRPr="00820308">
        <w:t xml:space="preserve"> consulted during the </w:t>
      </w:r>
      <w:r w:rsidR="58915EAB" w:rsidRPr="00820308">
        <w:t>P</w:t>
      </w:r>
      <w:r w:rsidRPr="00820308">
        <w:t>rogram preparation is provided in Annex</w:t>
      </w:r>
      <w:r w:rsidR="49F0ED89" w:rsidRPr="00820308">
        <w:t xml:space="preserve"> 3.</w:t>
      </w:r>
      <w:r w:rsidR="0C25DC1C" w:rsidRPr="00820308">
        <w:t xml:space="preserve"> </w:t>
      </w:r>
      <w:r w:rsidRPr="00891ED1">
        <w:t xml:space="preserve">These initial stakeholder consultation meetings informed key ESSA findings, contributed to formulating the ESSA Program Action Plan, and impacted the design of the Program. </w:t>
      </w:r>
    </w:p>
    <w:p w:rsidR="002B46C5" w:rsidRPr="00891ED1" w:rsidRDefault="002B46C5" w:rsidP="003B134A">
      <w:pPr>
        <w:spacing w:before="120" w:after="120" w:line="245" w:lineRule="auto"/>
        <w:jc w:val="both"/>
        <w:rPr>
          <w:lang w:eastAsia="sr-Cyrl-CS"/>
        </w:rPr>
      </w:pPr>
      <w:r w:rsidRPr="00891ED1">
        <w:rPr>
          <w:b/>
          <w:bCs/>
          <w:lang w:eastAsia="sr-Cyrl-CS"/>
        </w:rPr>
        <w:t>Formal consultations</w:t>
      </w:r>
      <w:r w:rsidRPr="00891ED1">
        <w:rPr>
          <w:lang w:eastAsia="sr-Cyrl-CS"/>
        </w:rPr>
        <w:t xml:space="preserve">. The draft ESSA </w:t>
      </w:r>
      <w:r w:rsidR="00F74549" w:rsidRPr="00891ED1">
        <w:rPr>
          <w:lang w:eastAsia="sr-Cyrl-CS"/>
        </w:rPr>
        <w:t>was</w:t>
      </w:r>
      <w:r w:rsidRPr="00891ED1">
        <w:rPr>
          <w:lang w:eastAsia="sr-Cyrl-CS"/>
        </w:rPr>
        <w:t xml:space="preserve"> disclosed </w:t>
      </w:r>
      <w:r w:rsidR="00370513" w:rsidRPr="00891ED1">
        <w:rPr>
          <w:lang w:eastAsia="sr-Cyrl-CS"/>
        </w:rPr>
        <w:t xml:space="preserve">in </w:t>
      </w:r>
      <w:r w:rsidRPr="00891ED1">
        <w:rPr>
          <w:lang w:eastAsia="sr-Cyrl-CS"/>
        </w:rPr>
        <w:t>English on</w:t>
      </w:r>
      <w:r w:rsidR="00C570B2" w:rsidRPr="00891ED1">
        <w:rPr>
          <w:lang w:eastAsia="sr-Cyrl-CS"/>
        </w:rPr>
        <w:t xml:space="preserve"> </w:t>
      </w:r>
      <w:r w:rsidR="00A307AD" w:rsidRPr="00891ED1">
        <w:rPr>
          <w:lang w:eastAsia="sr-Cyrl-CS"/>
        </w:rPr>
        <w:t xml:space="preserve">January </w:t>
      </w:r>
      <w:r w:rsidR="003D081B" w:rsidRPr="00891ED1">
        <w:rPr>
          <w:lang w:eastAsia="sr-Cyrl-CS"/>
        </w:rPr>
        <w:t>1</w:t>
      </w:r>
      <w:r w:rsidR="00DB2566" w:rsidRPr="00891ED1">
        <w:rPr>
          <w:lang w:eastAsia="sr-Cyrl-CS"/>
        </w:rPr>
        <w:t xml:space="preserve">0, </w:t>
      </w:r>
      <w:r w:rsidR="00161F3A" w:rsidRPr="00891ED1">
        <w:rPr>
          <w:lang w:eastAsia="sr-Cyrl-CS"/>
        </w:rPr>
        <w:t>202</w:t>
      </w:r>
      <w:r w:rsidR="00A307AD" w:rsidRPr="00891ED1">
        <w:rPr>
          <w:lang w:eastAsia="sr-Cyrl-CS"/>
        </w:rPr>
        <w:t>3</w:t>
      </w:r>
      <w:r w:rsidR="00FD2752" w:rsidRPr="00891ED1">
        <w:rPr>
          <w:lang w:eastAsia="sr-Cyrl-CS"/>
        </w:rPr>
        <w:t>,</w:t>
      </w:r>
      <w:r w:rsidR="002F3A30" w:rsidRPr="00891ED1">
        <w:rPr>
          <w:lang w:eastAsia="sr-Cyrl-CS"/>
        </w:rPr>
        <w:t xml:space="preserve"> </w:t>
      </w:r>
      <w:r w:rsidR="00FD2752" w:rsidRPr="00891ED1">
        <w:rPr>
          <w:lang w:eastAsia="sr-Cyrl-CS"/>
        </w:rPr>
        <w:t xml:space="preserve">on the Bank website, </w:t>
      </w:r>
      <w:r w:rsidR="00445C74" w:rsidRPr="00891ED1">
        <w:rPr>
          <w:lang w:eastAsia="sr-Cyrl-CS"/>
        </w:rPr>
        <w:t xml:space="preserve">and on </w:t>
      </w:r>
      <w:r w:rsidR="00F434F3" w:rsidRPr="00891ED1">
        <w:rPr>
          <w:lang w:eastAsia="sr-Cyrl-CS"/>
        </w:rPr>
        <w:t>January</w:t>
      </w:r>
      <w:r w:rsidR="00B560D3" w:rsidRPr="00891ED1">
        <w:rPr>
          <w:lang w:eastAsia="sr-Cyrl-CS"/>
        </w:rPr>
        <w:t xml:space="preserve"> </w:t>
      </w:r>
      <w:r w:rsidR="00E15F7E" w:rsidRPr="00891ED1">
        <w:rPr>
          <w:lang w:val="sr-Cyrl-RS" w:eastAsia="sr-Cyrl-CS"/>
        </w:rPr>
        <w:t>16</w:t>
      </w:r>
      <w:r w:rsidR="00F434F3" w:rsidRPr="00891ED1">
        <w:rPr>
          <w:lang w:eastAsia="sr-Cyrl-CS"/>
        </w:rPr>
        <w:t xml:space="preserve">, on </w:t>
      </w:r>
      <w:r w:rsidR="00445C74" w:rsidRPr="00891ED1">
        <w:rPr>
          <w:lang w:eastAsia="sr-Cyrl-CS"/>
        </w:rPr>
        <w:t>the MoF website</w:t>
      </w:r>
      <w:r w:rsidR="00F434F3" w:rsidRPr="00891ED1">
        <w:rPr>
          <w:lang w:eastAsia="sr-Cyrl-CS"/>
        </w:rPr>
        <w:t xml:space="preserve">. </w:t>
      </w:r>
      <w:r w:rsidRPr="00891ED1">
        <w:rPr>
          <w:lang w:eastAsia="sr-Cyrl-CS"/>
        </w:rPr>
        <w:t xml:space="preserve">Public comments </w:t>
      </w:r>
      <w:r w:rsidR="00655C63" w:rsidRPr="00891ED1">
        <w:rPr>
          <w:lang w:eastAsia="sr-Cyrl-CS"/>
        </w:rPr>
        <w:t>wer</w:t>
      </w:r>
      <w:r w:rsidRPr="00891ED1">
        <w:rPr>
          <w:lang w:eastAsia="sr-Cyrl-CS"/>
        </w:rPr>
        <w:t xml:space="preserve"> solicited during the period lasting through </w:t>
      </w:r>
      <w:r w:rsidR="00582BF6" w:rsidRPr="00891ED1">
        <w:rPr>
          <w:lang w:eastAsia="sr-Cyrl-CS"/>
        </w:rPr>
        <w:t xml:space="preserve">January </w:t>
      </w:r>
      <w:r w:rsidR="00E15F7E" w:rsidRPr="00891ED1">
        <w:rPr>
          <w:lang w:val="sr-Cyrl-RS" w:eastAsia="sr-Cyrl-CS"/>
        </w:rPr>
        <w:t>23</w:t>
      </w:r>
      <w:r w:rsidR="00E9440B" w:rsidRPr="00891ED1">
        <w:rPr>
          <w:lang w:eastAsia="sr-Cyrl-CS"/>
        </w:rPr>
        <w:t>,</w:t>
      </w:r>
      <w:r w:rsidR="00E9440B" w:rsidRPr="00891ED1">
        <w:rPr>
          <w:vertAlign w:val="superscript"/>
          <w:lang w:eastAsia="sr-Cyrl-CS"/>
        </w:rPr>
        <w:t xml:space="preserve"> </w:t>
      </w:r>
      <w:r w:rsidR="00582BF6" w:rsidRPr="00891ED1">
        <w:rPr>
          <w:lang w:eastAsia="sr-Cyrl-CS"/>
        </w:rPr>
        <w:t>2023</w:t>
      </w:r>
      <w:r w:rsidR="00B856C2" w:rsidRPr="00891ED1">
        <w:rPr>
          <w:lang w:val="sr-Cyrl-RS" w:eastAsia="sr-Cyrl-CS"/>
        </w:rPr>
        <w:t xml:space="preserve">. </w:t>
      </w:r>
      <w:r w:rsidR="00B856C2" w:rsidRPr="00891ED1">
        <w:rPr>
          <w:lang w:val="sr-Latn-RS" w:eastAsia="sr-Cyrl-CS"/>
        </w:rPr>
        <w:t>T</w:t>
      </w:r>
      <w:r w:rsidR="006B1F60" w:rsidRPr="00891ED1">
        <w:rPr>
          <w:rFonts w:cstheme="minorHAnsi"/>
          <w:lang w:eastAsia="sr-Cyrl-CS"/>
        </w:rPr>
        <w:t>he consultation</w:t>
      </w:r>
      <w:r w:rsidR="00623076" w:rsidRPr="00891ED1">
        <w:rPr>
          <w:rFonts w:cstheme="minorHAnsi"/>
          <w:lang w:eastAsia="sr-Cyrl-CS"/>
        </w:rPr>
        <w:t>s</w:t>
      </w:r>
      <w:r w:rsidR="006B1F60" w:rsidRPr="00891ED1">
        <w:rPr>
          <w:rFonts w:cstheme="minorHAnsi"/>
          <w:lang w:eastAsia="sr-Cyrl-CS"/>
        </w:rPr>
        <w:t xml:space="preserve"> meeting </w:t>
      </w:r>
      <w:r w:rsidR="00623076" w:rsidRPr="00891ED1">
        <w:rPr>
          <w:rFonts w:cstheme="minorHAnsi"/>
          <w:lang w:eastAsia="sr-Cyrl-CS"/>
        </w:rPr>
        <w:t xml:space="preserve">on the draft ESSA report </w:t>
      </w:r>
      <w:r w:rsidR="00655C63" w:rsidRPr="00891ED1">
        <w:rPr>
          <w:rFonts w:cstheme="minorHAnsi"/>
          <w:lang w:eastAsia="sr-Cyrl-CS"/>
        </w:rPr>
        <w:t xml:space="preserve">with key stakeholders was held </w:t>
      </w:r>
      <w:r w:rsidR="00B856C2" w:rsidRPr="00891ED1">
        <w:rPr>
          <w:rFonts w:cstheme="minorHAnsi"/>
          <w:lang w:eastAsia="sr-Cyrl-CS"/>
        </w:rPr>
        <w:t>on January 1</w:t>
      </w:r>
      <w:r w:rsidR="00E15F7E" w:rsidRPr="00891ED1">
        <w:rPr>
          <w:rFonts w:cstheme="minorHAnsi"/>
          <w:lang w:val="sr-Cyrl-RS" w:eastAsia="sr-Cyrl-CS"/>
        </w:rPr>
        <w:t>9</w:t>
      </w:r>
      <w:r w:rsidR="00BB347E" w:rsidRPr="00891ED1">
        <w:rPr>
          <w:rFonts w:cstheme="minorHAnsi"/>
          <w:lang w:eastAsia="sr-Cyrl-CS"/>
        </w:rPr>
        <w:t>.</w:t>
      </w:r>
      <w:r w:rsidRPr="00891ED1">
        <w:rPr>
          <w:rFonts w:cstheme="minorHAnsi"/>
          <w:lang w:eastAsia="sr-Cyrl-CS"/>
        </w:rPr>
        <w:t xml:space="preserve"> Observations from the meeting </w:t>
      </w:r>
      <w:r w:rsidR="00655C63" w:rsidRPr="00891ED1">
        <w:rPr>
          <w:rFonts w:cstheme="minorHAnsi"/>
          <w:lang w:eastAsia="sr-Cyrl-CS"/>
        </w:rPr>
        <w:t>are</w:t>
      </w:r>
      <w:r w:rsidRPr="00891ED1">
        <w:rPr>
          <w:rFonts w:cstheme="minorHAnsi"/>
          <w:lang w:eastAsia="sr-Cyrl-CS"/>
        </w:rPr>
        <w:t xml:space="preserve"> incorporated into the final ESSA report</w:t>
      </w:r>
      <w:r w:rsidR="00076C88" w:rsidRPr="00891ED1">
        <w:rPr>
          <w:rFonts w:cstheme="minorHAnsi"/>
          <w:lang w:eastAsia="sr-Cyrl-CS"/>
        </w:rPr>
        <w:t>.</w:t>
      </w:r>
      <w:r w:rsidRPr="00891ED1">
        <w:rPr>
          <w:rFonts w:cstheme="minorHAnsi"/>
          <w:lang w:eastAsia="sr-Cyrl-CS"/>
        </w:rPr>
        <w:t xml:space="preserve"> </w:t>
      </w:r>
      <w:r w:rsidR="00076C88" w:rsidRPr="00891ED1">
        <w:rPr>
          <w:rFonts w:cstheme="minorHAnsi"/>
          <w:lang w:eastAsia="sr-Cyrl-CS"/>
        </w:rPr>
        <w:t>The c</w:t>
      </w:r>
      <w:r w:rsidRPr="00891ED1">
        <w:rPr>
          <w:rFonts w:cstheme="minorHAnsi"/>
          <w:lang w:eastAsia="sr-Cyrl-CS"/>
        </w:rPr>
        <w:t>omplete list of participants and a summary of their comments will be included in Annex 3</w:t>
      </w:r>
      <w:r w:rsidR="00655C63" w:rsidRPr="00891ED1">
        <w:rPr>
          <w:rFonts w:cstheme="minorHAnsi"/>
          <w:lang w:eastAsia="sr-Cyrl-CS"/>
        </w:rPr>
        <w:t xml:space="preserve"> and 4</w:t>
      </w:r>
      <w:r w:rsidRPr="00891ED1">
        <w:rPr>
          <w:rFonts w:cstheme="minorHAnsi"/>
          <w:lang w:eastAsia="sr-Cyrl-CS"/>
        </w:rPr>
        <w:t xml:space="preserve">. The final ESSA report </w:t>
      </w:r>
      <w:r w:rsidR="00F61308" w:rsidRPr="00891ED1">
        <w:rPr>
          <w:rFonts w:cstheme="minorHAnsi"/>
          <w:lang w:eastAsia="sr-Cyrl-CS"/>
        </w:rPr>
        <w:t>is</w:t>
      </w:r>
      <w:r w:rsidRPr="00891ED1">
        <w:rPr>
          <w:rFonts w:cstheme="minorHAnsi"/>
          <w:lang w:eastAsia="sr-Cyrl-CS"/>
        </w:rPr>
        <w:t xml:space="preserve"> disclosed in English and Serbian languages on the external website of the World Bank</w:t>
      </w:r>
      <w:r w:rsidR="00BB347E" w:rsidRPr="00891ED1">
        <w:rPr>
          <w:rFonts w:cstheme="minorHAnsi"/>
          <w:lang w:eastAsia="sr-Cyrl-CS"/>
        </w:rPr>
        <w:t xml:space="preserve"> and </w:t>
      </w:r>
      <w:r w:rsidR="00EE61F1" w:rsidRPr="00891ED1">
        <w:rPr>
          <w:rFonts w:cstheme="minorHAnsi"/>
          <w:lang w:eastAsia="sr-Cyrl-CS"/>
        </w:rPr>
        <w:t xml:space="preserve">the </w:t>
      </w:r>
      <w:r w:rsidR="00BB347E" w:rsidRPr="00891ED1">
        <w:rPr>
          <w:rFonts w:cstheme="minorHAnsi"/>
          <w:lang w:eastAsia="sr-Cyrl-CS"/>
        </w:rPr>
        <w:t>Ministry of Finance</w:t>
      </w:r>
      <w:r w:rsidR="00293B55" w:rsidRPr="00891ED1">
        <w:rPr>
          <w:rFonts w:cstheme="minorHAnsi"/>
          <w:lang w:eastAsia="sr-Cyrl-CS"/>
        </w:rPr>
        <w:t xml:space="preserve"> </w:t>
      </w:r>
      <w:r w:rsidR="00E9440B" w:rsidRPr="00891ED1">
        <w:rPr>
          <w:rFonts w:cstheme="minorHAnsi"/>
          <w:lang w:eastAsia="sr-Cyrl-CS"/>
        </w:rPr>
        <w:t>(M</w:t>
      </w:r>
      <w:r w:rsidR="008856A1" w:rsidRPr="00891ED1">
        <w:rPr>
          <w:rFonts w:cstheme="minorHAnsi"/>
          <w:lang w:eastAsia="sr-Cyrl-CS"/>
        </w:rPr>
        <w:t>o</w:t>
      </w:r>
      <w:r w:rsidR="00E9440B" w:rsidRPr="00891ED1">
        <w:rPr>
          <w:rFonts w:cstheme="minorHAnsi"/>
          <w:lang w:eastAsia="sr-Cyrl-CS"/>
        </w:rPr>
        <w:t xml:space="preserve">F) </w:t>
      </w:r>
      <w:r w:rsidR="00293B55" w:rsidRPr="00891ED1">
        <w:rPr>
          <w:rFonts w:cstheme="minorHAnsi"/>
          <w:lang w:eastAsia="sr-Cyrl-CS"/>
        </w:rPr>
        <w:t>in Serbia</w:t>
      </w:r>
      <w:r w:rsidRPr="00891ED1">
        <w:rPr>
          <w:rFonts w:cstheme="minorHAnsi"/>
          <w:lang w:eastAsia="sr-Cyrl-CS"/>
        </w:rPr>
        <w:t xml:space="preserve">. </w:t>
      </w:r>
    </w:p>
    <w:p w:rsidR="000E409B" w:rsidRPr="00820308" w:rsidRDefault="007D24B4" w:rsidP="003B134A">
      <w:pPr>
        <w:pStyle w:val="Heading2"/>
        <w:rPr>
          <w:rFonts w:asciiTheme="minorHAnsi" w:hAnsiTheme="minorHAnsi" w:cstheme="minorHAnsi"/>
          <w:b/>
        </w:rPr>
      </w:pPr>
      <w:bookmarkStart w:id="8" w:name="_Toc125551653"/>
      <w:bookmarkStart w:id="9" w:name="_Toc119896780"/>
      <w:r w:rsidRPr="00820308">
        <w:rPr>
          <w:rFonts w:asciiTheme="minorHAnsi" w:hAnsiTheme="minorHAnsi" w:cstheme="minorHAnsi"/>
          <w:b/>
        </w:rPr>
        <w:t>Program Description</w:t>
      </w:r>
      <w:bookmarkEnd w:id="8"/>
      <w:r w:rsidRPr="00820308">
        <w:rPr>
          <w:rFonts w:asciiTheme="minorHAnsi" w:hAnsiTheme="minorHAnsi" w:cstheme="minorHAnsi"/>
          <w:b/>
        </w:rPr>
        <w:t xml:space="preserve"> </w:t>
      </w:r>
    </w:p>
    <w:p w:rsidR="004531FF" w:rsidRPr="00820308" w:rsidRDefault="00F61308">
      <w:pPr>
        <w:pStyle w:val="Style20"/>
        <w:jc w:val="both"/>
        <w:outlineLvl w:val="9"/>
        <w:rPr>
          <w:b w:val="0"/>
          <w:bCs w:val="0"/>
          <w:color w:val="auto"/>
          <w:lang w:val="en-GB"/>
        </w:rPr>
      </w:pPr>
      <w:r w:rsidRPr="00820308">
        <w:rPr>
          <w:b w:val="0"/>
          <w:bCs w:val="0"/>
          <w:color w:val="auto"/>
          <w:lang w:eastAsia="sr-Cyrl-CS"/>
        </w:rPr>
        <w:t>The g</w:t>
      </w:r>
      <w:r w:rsidR="007D24B4" w:rsidRPr="00820308">
        <w:rPr>
          <w:b w:val="0"/>
          <w:bCs w:val="0"/>
          <w:color w:val="auto"/>
          <w:lang w:eastAsia="sr-Cyrl-CS"/>
        </w:rPr>
        <w:t>overnment of</w:t>
      </w:r>
      <w:r w:rsidRPr="00820308">
        <w:rPr>
          <w:b w:val="0"/>
          <w:bCs w:val="0"/>
          <w:color w:val="auto"/>
          <w:lang w:eastAsia="sr-Cyrl-CS"/>
        </w:rPr>
        <w:t xml:space="preserve"> the Republic of</w:t>
      </w:r>
      <w:r w:rsidR="007D24B4" w:rsidRPr="00820308">
        <w:rPr>
          <w:b w:val="0"/>
          <w:bCs w:val="0"/>
          <w:color w:val="auto"/>
          <w:lang w:eastAsia="sr-Cyrl-CS"/>
        </w:rPr>
        <w:t xml:space="preserve"> Serbia (GoS) and the World Bank are engaged in the preparation and development of new PfoR Operation (hereinafter </w:t>
      </w:r>
      <w:r w:rsidR="3C08A48F" w:rsidRPr="00820308">
        <w:rPr>
          <w:b w:val="0"/>
          <w:bCs w:val="0"/>
          <w:color w:val="auto"/>
          <w:lang w:eastAsia="sr-Cyrl-CS"/>
        </w:rPr>
        <w:t xml:space="preserve">“the </w:t>
      </w:r>
      <w:r w:rsidR="007D24B4" w:rsidRPr="00820308">
        <w:rPr>
          <w:b w:val="0"/>
          <w:bCs w:val="0"/>
          <w:color w:val="auto"/>
          <w:lang w:eastAsia="sr-Cyrl-CS"/>
        </w:rPr>
        <w:t>Program</w:t>
      </w:r>
      <w:r w:rsidR="1290EFDE" w:rsidRPr="00820308">
        <w:rPr>
          <w:b w:val="0"/>
          <w:bCs w:val="0"/>
          <w:color w:val="auto"/>
          <w:lang w:eastAsia="sr-Cyrl-CS"/>
        </w:rPr>
        <w:t>”</w:t>
      </w:r>
      <w:r w:rsidR="007D24B4" w:rsidRPr="00820308">
        <w:rPr>
          <w:b w:val="0"/>
          <w:bCs w:val="0"/>
          <w:color w:val="auto"/>
          <w:lang w:eastAsia="sr-Cyrl-CS"/>
        </w:rPr>
        <w:t xml:space="preserve">) with and aim to support GoS to upscale the current Public Financial Management (PFM) and Public </w:t>
      </w:r>
      <w:r w:rsidR="009B24CB" w:rsidRPr="00820308">
        <w:rPr>
          <w:b w:val="0"/>
          <w:bCs w:val="0"/>
          <w:color w:val="auto"/>
          <w:lang w:eastAsia="sr-Cyrl-CS"/>
        </w:rPr>
        <w:t>Investment</w:t>
      </w:r>
      <w:r w:rsidR="007D24B4" w:rsidRPr="00820308">
        <w:rPr>
          <w:b w:val="0"/>
          <w:bCs w:val="0"/>
          <w:color w:val="auto"/>
          <w:lang w:eastAsia="sr-Cyrl-CS"/>
        </w:rPr>
        <w:t xml:space="preserve"> Management </w:t>
      </w:r>
      <w:bookmarkStart w:id="10" w:name="_Hlk120470947"/>
      <w:r w:rsidR="007D24B4" w:rsidRPr="00820308">
        <w:rPr>
          <w:b w:val="0"/>
          <w:bCs w:val="0"/>
          <w:color w:val="auto"/>
          <w:lang w:eastAsia="sr-Cyrl-CS"/>
        </w:rPr>
        <w:t xml:space="preserve">(PIM) </w:t>
      </w:r>
      <w:bookmarkEnd w:id="10"/>
      <w:r w:rsidR="007D24B4" w:rsidRPr="00820308">
        <w:rPr>
          <w:b w:val="0"/>
          <w:bCs w:val="0"/>
          <w:color w:val="auto"/>
          <w:lang w:eastAsia="sr-Cyrl-CS"/>
        </w:rPr>
        <w:t xml:space="preserve">systems towards well-targeted and efficient use of public funds to ensure public resources contribute to green transition. </w:t>
      </w:r>
      <w:r w:rsidR="007D24B4" w:rsidRPr="00820308">
        <w:rPr>
          <w:b w:val="0"/>
          <w:bCs w:val="0"/>
          <w:color w:val="auto"/>
        </w:rPr>
        <w:t xml:space="preserve">This PforR supports addressing selected critical gaps and weaknesses in current PFM and PIM systems to achieve key desired outcomes: </w:t>
      </w:r>
      <w:r w:rsidR="007D24B4" w:rsidRPr="00820308">
        <w:rPr>
          <w:b w:val="0"/>
          <w:bCs w:val="0"/>
          <w:i/>
          <w:iCs/>
          <w:color w:val="auto"/>
        </w:rPr>
        <w:t xml:space="preserve">a) Improved fiscal resilience, transparency, and spending effectiveness b) </w:t>
      </w:r>
      <w:r w:rsidR="007D24B4" w:rsidRPr="00820308">
        <w:rPr>
          <w:b w:val="0"/>
          <w:bCs w:val="0"/>
          <w:color w:val="auto"/>
        </w:rPr>
        <w:t>Greening Serbia’s expenditure cycle and developing its greenhouse gas (GHG) monitoring, reporting and verification.</w:t>
      </w:r>
    </w:p>
    <w:p w:rsidR="004531FF" w:rsidRPr="00820308" w:rsidRDefault="005A5226" w:rsidP="002B7183">
      <w:pPr>
        <w:pStyle w:val="Heading3"/>
        <w:rPr>
          <w:b/>
        </w:rPr>
      </w:pPr>
      <w:bookmarkStart w:id="11" w:name="_Toc125551654"/>
      <w:r w:rsidRPr="00820308">
        <w:rPr>
          <w:b/>
        </w:rPr>
        <w:t>I</w:t>
      </w:r>
      <w:r w:rsidR="004531FF" w:rsidRPr="00820308">
        <w:rPr>
          <w:b/>
        </w:rPr>
        <w:t>nvestment Project Financing</w:t>
      </w:r>
      <w:r w:rsidR="003A1762" w:rsidRPr="00820308">
        <w:rPr>
          <w:b/>
        </w:rPr>
        <w:t xml:space="preserve"> (IPF)</w:t>
      </w:r>
      <w:r w:rsidRPr="00820308">
        <w:rPr>
          <w:b/>
        </w:rPr>
        <w:t xml:space="preserve"> Component</w:t>
      </w:r>
      <w:r w:rsidR="004531FF" w:rsidRPr="00820308">
        <w:rPr>
          <w:b/>
        </w:rPr>
        <w:t xml:space="preserve"> of the Program</w:t>
      </w:r>
      <w:bookmarkEnd w:id="11"/>
    </w:p>
    <w:p w:rsidR="002B7183" w:rsidRPr="002B7183" w:rsidRDefault="0008522B" w:rsidP="002B7183">
      <w:pPr>
        <w:jc w:val="both"/>
        <w:rPr>
          <w:rFonts w:eastAsia="ヒラギノ角ゴ Pro W3"/>
        </w:rPr>
      </w:pPr>
      <w:r w:rsidRPr="00820308">
        <w:rPr>
          <w:rFonts w:eastAsia="ヒラギノ角ゴ Pro W3"/>
          <w:b/>
          <w:bCs/>
          <w:lang w:val="en-US"/>
        </w:rPr>
        <w:t>The current Program has a hybrid form that combines two financial instruments of the World Bank</w:t>
      </w:r>
      <w:r w:rsidR="00E9440B" w:rsidRPr="00820308">
        <w:rPr>
          <w:rFonts w:eastAsia="ヒラギノ角ゴ Pro W3"/>
          <w:b/>
          <w:bCs/>
          <w:lang w:val="en-US"/>
        </w:rPr>
        <w:t>:</w:t>
      </w:r>
      <w:r w:rsidRPr="00820308">
        <w:rPr>
          <w:rFonts w:eastAsia="ヒラギノ角ゴ Pro W3"/>
          <w:b/>
          <w:bCs/>
          <w:lang w:val="en-US"/>
        </w:rPr>
        <w:t xml:space="preserve"> PfoR and Investment Project Financing (IPF). The IPF component will fund technical assistance (TA) for direct hand-holding support to achieve agreed results in the two result areas. </w:t>
      </w:r>
      <w:r w:rsidR="002B7183" w:rsidRPr="002B7183">
        <w:rPr>
          <w:rFonts w:eastAsia="ヒラギノ角ゴ Pro W3"/>
        </w:rPr>
        <w:t xml:space="preserve">Through a range of capacity-building measures (such as training, mentoring, on-the-job learning, peer learning from other countries and the development of manuals and guidelines), TA will address change and Program management, stakeholder engagement, as well as possible investments in hardware and software elements needed to implement the GHG MRV system. In addition to the environmental and social measures to be included in the Action Plan of the PforR component of the Program, the IPF-funded component envisages the introduction of good international industry practices and tools for managing social and environmental risks for the Program duration. This includes the development of several important Environmental and Social (E&amp;S) plans/procedures including the Stakeholder Engagement Plan (SEP), Labor Management Procedures (LMP) and, in the case of any construction works, Environmental and Social Management Plans/Checklists. These instruments will be agreed upon in the Environmental and </w:t>
      </w:r>
      <w:r w:rsidR="002B7183" w:rsidRPr="002B7183">
        <w:rPr>
          <w:rFonts w:eastAsia="ヒラギノ角ゴ Pro W3"/>
        </w:rPr>
        <w:lastRenderedPageBreak/>
        <w:t>Social Commitment Plan (ESCP) and key requirements summarised in the Program Operational Manual (POM).</w:t>
      </w:r>
    </w:p>
    <w:p w:rsidR="00E9440B" w:rsidRPr="00820308" w:rsidRDefault="00E9440B" w:rsidP="003B134A">
      <w:pPr>
        <w:pStyle w:val="Style20"/>
        <w:jc w:val="both"/>
        <w:outlineLvl w:val="9"/>
        <w:rPr>
          <w:b w:val="0"/>
          <w:bCs w:val="0"/>
          <w:color w:val="auto"/>
          <w:lang w:val="en-GB"/>
        </w:rPr>
      </w:pPr>
    </w:p>
    <w:p w:rsidR="009E04BF" w:rsidRPr="00820308" w:rsidRDefault="009E04BF">
      <w:pPr>
        <w:pStyle w:val="Heading3"/>
        <w:rPr>
          <w:rFonts w:asciiTheme="minorHAnsi" w:hAnsiTheme="minorHAnsi" w:cstheme="minorHAnsi"/>
          <w:b/>
        </w:rPr>
      </w:pPr>
      <w:bookmarkStart w:id="12" w:name="_Toc125551655"/>
      <w:r w:rsidRPr="00820308">
        <w:rPr>
          <w:rFonts w:asciiTheme="minorHAnsi" w:hAnsiTheme="minorHAnsi" w:cstheme="minorHAnsi"/>
          <w:b/>
        </w:rPr>
        <w:t>Implementation Arrangements</w:t>
      </w:r>
      <w:bookmarkEnd w:id="12"/>
    </w:p>
    <w:p w:rsidR="009E04BF" w:rsidRPr="00891ED1" w:rsidRDefault="009E04BF" w:rsidP="003B134A">
      <w:pPr>
        <w:jc w:val="both"/>
      </w:pPr>
      <w:r w:rsidRPr="00891ED1">
        <w:t xml:space="preserve">The institutions involved in the </w:t>
      </w:r>
      <w:r w:rsidR="00E9440B" w:rsidRPr="00891ED1">
        <w:t>Program</w:t>
      </w:r>
      <w:r w:rsidRPr="00891ED1">
        <w:t xml:space="preserve"> and their roles are described below. </w:t>
      </w:r>
      <w:r w:rsidRPr="00820308">
        <w:rPr>
          <w:bCs/>
        </w:rPr>
        <w:t>The M</w:t>
      </w:r>
      <w:r w:rsidR="0001625B" w:rsidRPr="00820308">
        <w:rPr>
          <w:bCs/>
        </w:rPr>
        <w:t>o</w:t>
      </w:r>
      <w:r w:rsidRPr="00820308">
        <w:rPr>
          <w:bCs/>
        </w:rPr>
        <w:t>F</w:t>
      </w:r>
      <w:r w:rsidRPr="00891ED1">
        <w:t xml:space="preserve"> will oversee overall Program implementation. The M</w:t>
      </w:r>
      <w:r w:rsidR="0001625B" w:rsidRPr="00891ED1">
        <w:t>o</w:t>
      </w:r>
      <w:r w:rsidRPr="00891ED1">
        <w:t xml:space="preserve">F, through the </w:t>
      </w:r>
      <w:r w:rsidRPr="00820308">
        <w:rPr>
          <w:bCs/>
        </w:rPr>
        <w:t>Department for International Cooperation and European Integration (DICEI</w:t>
      </w:r>
      <w:r w:rsidRPr="00891ED1">
        <w:t xml:space="preserve">), will be the primary implementing agency and will coordinate program implementation with other stakeholder institutions. The DICEI will collect information about the progress toward the </w:t>
      </w:r>
      <w:r w:rsidR="00610F8A" w:rsidRPr="00891ED1">
        <w:t>Disbursement Linked Indicators (</w:t>
      </w:r>
      <w:r w:rsidRPr="00891ED1">
        <w:t>DLIs</w:t>
      </w:r>
      <w:r w:rsidR="00610F8A" w:rsidRPr="00891ED1">
        <w:t>)</w:t>
      </w:r>
      <w:r w:rsidRPr="00891ED1">
        <w:t xml:space="preserve"> from institutions responsible for specific </w:t>
      </w:r>
      <w:r w:rsidR="00282D9B" w:rsidRPr="00891ED1">
        <w:rPr>
          <w:rFonts w:cstheme="minorHAnsi"/>
        </w:rPr>
        <w:t>Disbursement Linked Results (</w:t>
      </w:r>
      <w:r w:rsidRPr="00891ED1">
        <w:t>DLRs</w:t>
      </w:r>
      <w:r w:rsidR="00282D9B" w:rsidRPr="00891ED1">
        <w:t>)</w:t>
      </w:r>
      <w:r w:rsidRPr="00891ED1">
        <w:t xml:space="preserve"> as well as from institutions’ in-year and annual budget execution reports, which are included in the Program Expenditure Framework (PEF). The DICEI will communicate with the World Bank and the A</w:t>
      </w:r>
      <w:r w:rsidR="00CA5BEA" w:rsidRPr="00891ED1">
        <w:t>f</w:t>
      </w:r>
      <w:r w:rsidRPr="00891ED1">
        <w:t>D about achieved DLRs and deliver budget execution reports related to the PEF.</w:t>
      </w:r>
    </w:p>
    <w:p w:rsidR="009E04BF" w:rsidRPr="00891ED1" w:rsidRDefault="009E04BF" w:rsidP="003B134A">
      <w:pPr>
        <w:jc w:val="both"/>
      </w:pPr>
      <w:r w:rsidRPr="00891ED1">
        <w:t xml:space="preserve">A </w:t>
      </w:r>
      <w:r w:rsidR="00E9440B" w:rsidRPr="00891ED1">
        <w:t>P</w:t>
      </w:r>
      <w:r w:rsidRPr="00891ED1">
        <w:t xml:space="preserve">rogram </w:t>
      </w:r>
      <w:r w:rsidR="00E9440B" w:rsidRPr="00891ED1">
        <w:t>S</w:t>
      </w:r>
      <w:r w:rsidRPr="00891ED1">
        <w:t xml:space="preserve">teering </w:t>
      </w:r>
      <w:r w:rsidR="00E9440B" w:rsidRPr="00891ED1">
        <w:t>C</w:t>
      </w:r>
      <w:r w:rsidRPr="00891ED1">
        <w:t>ommittee (PSC) will be established to guide the implementation of the program which will also serve to intensify inter-ministerial coordination on the implementation mechanisms for the Green Agenda and to build a closer connection between core institutions (M</w:t>
      </w:r>
      <w:r w:rsidR="0001625B" w:rsidRPr="00891ED1">
        <w:t>o</w:t>
      </w:r>
      <w:r w:rsidRPr="00891ED1">
        <w:t>F, PPS, PPO) and relevant sector ministries. The PSC will meet every half year (and more frequently if needed) to discuss and analyze progress toward achieving the DLIs and provide advice on how to resolve bottlenecks and accelerate implementation. The PSC will be chaired by the state secretary of the M</w:t>
      </w:r>
      <w:r w:rsidR="0001625B" w:rsidRPr="00891ED1">
        <w:t>o</w:t>
      </w:r>
      <w:r w:rsidRPr="00891ED1">
        <w:t>F and will include representatives of the M</w:t>
      </w:r>
      <w:r w:rsidR="0001625B" w:rsidRPr="00891ED1">
        <w:t>o</w:t>
      </w:r>
      <w:r w:rsidRPr="00891ED1">
        <w:t>F; M</w:t>
      </w:r>
      <w:r w:rsidR="00E9440B" w:rsidRPr="00891ED1">
        <w:t>oEP</w:t>
      </w:r>
      <w:r w:rsidRPr="00891ED1">
        <w:t>; Ministry of Construction, Transport and Infrastructure; Public Policy Secretariat; Public Procurement Office; Ministry of Mining and Energy. The World Bank and A</w:t>
      </w:r>
      <w:r w:rsidR="00CA5BEA" w:rsidRPr="00891ED1">
        <w:t>f</w:t>
      </w:r>
      <w:r w:rsidRPr="00891ED1">
        <w:t>D will be observers. An Inter-ministerial Working Group for Green Budget Tagging has already been established for the preparation of the PforR and the DPO, and the PSC is expected to have a similar composition and be put in place for the implementation period, as well as the preparation of the second DPO on the green transition. One of the tasks of the PSC will be to ensure consistency in the green criteria used across planning, budgeting, capital project and procurement elements of the public expenditure cycle; as well as to define appropriate expenditure efficiency criteria – targeting life</w:t>
      </w:r>
      <w:r w:rsidR="00E9440B" w:rsidRPr="00891ED1">
        <w:t xml:space="preserve"> </w:t>
      </w:r>
      <w:r w:rsidRPr="00891ED1">
        <w:t xml:space="preserve">cycle rather than initial investment costs only and defining benefits in a way that includes critical green elements such as circular use of resources and reduction in waste. The PSC will also guide and ensure adequate engagement with non-government stakeholders, including </w:t>
      </w:r>
      <w:r w:rsidR="008D4F46" w:rsidRPr="00891ED1">
        <w:t>civil society organisations (</w:t>
      </w:r>
      <w:r w:rsidRPr="00891ED1">
        <w:t>CSOs</w:t>
      </w:r>
      <w:r w:rsidR="008D4F46" w:rsidRPr="00891ED1">
        <w:t>)</w:t>
      </w:r>
      <w:r w:rsidRPr="00891ED1">
        <w:t xml:space="preserve"> and the private sector.</w:t>
      </w:r>
      <w:r w:rsidR="00EC4978" w:rsidRPr="00891ED1">
        <w:t xml:space="preserve"> </w:t>
      </w:r>
      <w:r w:rsidRPr="00891ED1">
        <w:t xml:space="preserve">A Program </w:t>
      </w:r>
      <w:r w:rsidR="003231A0" w:rsidRPr="00891ED1">
        <w:t>C</w:t>
      </w:r>
      <w:r w:rsidRPr="00891ED1">
        <w:t xml:space="preserve">oordination </w:t>
      </w:r>
      <w:r w:rsidR="003231A0" w:rsidRPr="00891ED1">
        <w:t>U</w:t>
      </w:r>
      <w:r w:rsidRPr="00891ED1">
        <w:t xml:space="preserve">nit (PCU) within DICEI will be assigned with responsibilities related to the day-to-day management of the program. </w:t>
      </w:r>
    </w:p>
    <w:p w:rsidR="009E04BF" w:rsidRPr="00820308" w:rsidRDefault="00E9440B" w:rsidP="003B134A">
      <w:pPr>
        <w:jc w:val="both"/>
        <w:rPr>
          <w:b/>
        </w:rPr>
      </w:pPr>
      <w:r w:rsidRPr="00891ED1">
        <w:t>Other</w:t>
      </w:r>
      <w:r w:rsidR="009E04BF" w:rsidRPr="00891ED1">
        <w:t xml:space="preserve"> institutions responsible for monitoring the implementation of specific DLRs </w:t>
      </w:r>
      <w:r w:rsidR="009E04BF" w:rsidRPr="00891ED1">
        <w:rPr>
          <w:b/>
          <w:bCs/>
        </w:rPr>
        <w:t>include the PPS, M</w:t>
      </w:r>
      <w:r w:rsidR="0001625B" w:rsidRPr="00891ED1">
        <w:rPr>
          <w:b/>
          <w:bCs/>
        </w:rPr>
        <w:t>o</w:t>
      </w:r>
      <w:r w:rsidR="009E04BF" w:rsidRPr="00891ED1">
        <w:rPr>
          <w:b/>
          <w:bCs/>
        </w:rPr>
        <w:t>F’s Budget Department, M</w:t>
      </w:r>
      <w:r w:rsidR="0001625B" w:rsidRPr="00891ED1">
        <w:rPr>
          <w:b/>
          <w:bCs/>
        </w:rPr>
        <w:t>o</w:t>
      </w:r>
      <w:r w:rsidR="009E04BF" w:rsidRPr="00891ED1">
        <w:rPr>
          <w:b/>
          <w:bCs/>
        </w:rPr>
        <w:t>F’s Fiscal Risk Monitoring Department, Public Procurement Office, the Public Property Directorate, and the Ministry of Environmental Protection.</w:t>
      </w:r>
      <w:r w:rsidR="009E04BF" w:rsidRPr="00891ED1">
        <w:t xml:space="preserve"> These institutions will monitor program implementation and collect evidence about the status of DLIs, which they then will deliver to the DICEI.</w:t>
      </w:r>
    </w:p>
    <w:p w:rsidR="002B46C5" w:rsidRPr="00820308" w:rsidRDefault="002B46C5" w:rsidP="003B134A">
      <w:pPr>
        <w:pStyle w:val="Heading2"/>
        <w:rPr>
          <w:rFonts w:asciiTheme="minorHAnsi" w:hAnsiTheme="minorHAnsi" w:cstheme="minorHAnsi"/>
          <w:b/>
        </w:rPr>
      </w:pPr>
      <w:bookmarkStart w:id="13" w:name="_Toc125551656"/>
      <w:r w:rsidRPr="00820308">
        <w:rPr>
          <w:rFonts w:asciiTheme="minorHAnsi" w:hAnsiTheme="minorHAnsi" w:cstheme="minorHAnsi"/>
          <w:b/>
        </w:rPr>
        <w:t>Program Environmental and Social Effects</w:t>
      </w:r>
      <w:bookmarkEnd w:id="9"/>
      <w:bookmarkEnd w:id="13"/>
      <w:r w:rsidRPr="00820308">
        <w:rPr>
          <w:rFonts w:asciiTheme="minorHAnsi" w:hAnsiTheme="minorHAnsi" w:cstheme="minorHAnsi"/>
          <w:b/>
        </w:rPr>
        <w:t xml:space="preserve"> </w:t>
      </w:r>
    </w:p>
    <w:p w:rsidR="00F31BEA" w:rsidRPr="00820308" w:rsidRDefault="00F31BEA" w:rsidP="00F31BEA">
      <w:pPr>
        <w:pStyle w:val="ListParagraph"/>
        <w:suppressAutoHyphens/>
        <w:spacing w:after="120"/>
        <w:ind w:left="0"/>
        <w:jc w:val="both"/>
        <w:rPr>
          <w:rFonts w:cstheme="minorHAnsi"/>
        </w:rPr>
      </w:pPr>
      <w:r w:rsidRPr="00891ED1">
        <w:rPr>
          <w:rFonts w:cstheme="minorHAnsi"/>
        </w:rPr>
        <w:t>The overall objective of Program-financed activities is to make the PFM system in Serbia more efficient, inclusive, and green-oriented.</w:t>
      </w:r>
      <w:r w:rsidRPr="00891ED1">
        <w:rPr>
          <w:rFonts w:eastAsia="Calibri" w:cstheme="minorHAnsi"/>
        </w:rPr>
        <w:t xml:space="preserve"> </w:t>
      </w:r>
      <w:r w:rsidRPr="00820308">
        <w:rPr>
          <w:rFonts w:cstheme="minorHAnsi"/>
        </w:rPr>
        <w:t xml:space="preserve">The Program will not fund any activities involving high or substantial environmental or social risks, such as extensive land expropriation, relocation of large numbers of people, heavy pollution, significant transformation of the natural environment, or activities that pose a threat to the health and safety of workers and communities. </w:t>
      </w:r>
      <w:r w:rsidRPr="00891ED1">
        <w:rPr>
          <w:rFonts w:eastAsia="Calibri" w:cstheme="minorHAnsi"/>
        </w:rPr>
        <w:t xml:space="preserve">The Program is expected to have many positive </w:t>
      </w:r>
      <w:r w:rsidRPr="00891ED1">
        <w:rPr>
          <w:rFonts w:eastAsia="Calibri" w:cstheme="minorHAnsi"/>
        </w:rPr>
        <w:lastRenderedPageBreak/>
        <w:t xml:space="preserve">environmental and social effects in the areas of government accountability, transparency, </w:t>
      </w:r>
      <w:r w:rsidR="006D2967" w:rsidRPr="00891ED1">
        <w:rPr>
          <w:rFonts w:eastAsia="Calibri" w:cstheme="minorHAnsi"/>
        </w:rPr>
        <w:t>inclusiveness,</w:t>
      </w:r>
      <w:r w:rsidRPr="00891ED1">
        <w:rPr>
          <w:rFonts w:eastAsia="Calibri" w:cstheme="minorHAnsi"/>
        </w:rPr>
        <w:t xml:space="preserve"> and green growth.</w:t>
      </w:r>
    </w:p>
    <w:p w:rsidR="00C9539E" w:rsidRPr="00891ED1" w:rsidRDefault="0D870456" w:rsidP="38580394">
      <w:pPr>
        <w:autoSpaceDE w:val="0"/>
        <w:autoSpaceDN w:val="0"/>
        <w:adjustRightInd w:val="0"/>
        <w:spacing w:after="0" w:line="240" w:lineRule="auto"/>
        <w:jc w:val="both"/>
        <w:rPr>
          <w:rFonts w:eastAsia="Arial"/>
        </w:rPr>
      </w:pPr>
      <w:r w:rsidRPr="00891ED1">
        <w:rPr>
          <w:rFonts w:eastAsia="Calibri"/>
        </w:rPr>
        <w:t>T</w:t>
      </w:r>
      <w:r w:rsidR="13181C85" w:rsidRPr="00891ED1">
        <w:rPr>
          <w:rFonts w:eastAsia="Calibri"/>
        </w:rPr>
        <w:t>he expenditure framework envisages the provision of subsidies to public and private and specialised services</w:t>
      </w:r>
      <w:r w:rsidR="37AFD589" w:rsidRPr="00891ED1">
        <w:rPr>
          <w:rFonts w:eastAsia="Calibri"/>
        </w:rPr>
        <w:t xml:space="preserve"> </w:t>
      </w:r>
      <w:r w:rsidR="6A67C323" w:rsidRPr="00891ED1">
        <w:rPr>
          <w:rFonts w:ascii="Calibri" w:eastAsia="Calibri" w:hAnsi="Calibri" w:cs="Calibri"/>
        </w:rPr>
        <w:t>to incentiv</w:t>
      </w:r>
      <w:r w:rsidR="78690F6D" w:rsidRPr="00891ED1">
        <w:rPr>
          <w:rFonts w:ascii="Calibri" w:eastAsia="Calibri" w:hAnsi="Calibri" w:cs="Calibri"/>
        </w:rPr>
        <w:t>i</w:t>
      </w:r>
      <w:r w:rsidR="60CBF25D" w:rsidRPr="00891ED1">
        <w:rPr>
          <w:rFonts w:ascii="Calibri" w:eastAsia="Calibri" w:hAnsi="Calibri" w:cs="Calibri"/>
        </w:rPr>
        <w:t>se</w:t>
      </w:r>
      <w:r w:rsidR="6A67C323" w:rsidRPr="00891ED1">
        <w:rPr>
          <w:rFonts w:ascii="Calibri" w:eastAsia="Calibri" w:hAnsi="Calibri" w:cs="Calibri"/>
        </w:rPr>
        <w:t xml:space="preserve"> preservation of nature and protected natural sites, recycling of materials and waste management, and purchase of </w:t>
      </w:r>
      <w:r w:rsidR="2DACA99E" w:rsidRPr="00891ED1">
        <w:rPr>
          <w:rFonts w:ascii="Calibri" w:eastAsia="Calibri" w:hAnsi="Calibri" w:cs="Calibri"/>
        </w:rPr>
        <w:t>environment-friendly</w:t>
      </w:r>
      <w:r w:rsidR="6A67C323" w:rsidRPr="00891ED1">
        <w:rPr>
          <w:rFonts w:ascii="Calibri" w:eastAsia="Calibri" w:hAnsi="Calibri" w:cs="Calibri"/>
        </w:rPr>
        <w:t xml:space="preserve"> cars</w:t>
      </w:r>
      <w:r w:rsidR="23FE8A73" w:rsidRPr="00891ED1">
        <w:rPr>
          <w:rFonts w:ascii="Calibri" w:eastAsia="Calibri" w:hAnsi="Calibri" w:cs="Calibri"/>
        </w:rPr>
        <w:t>.</w:t>
      </w:r>
      <w:r w:rsidR="6A67C323" w:rsidRPr="00891ED1">
        <w:rPr>
          <w:rFonts w:ascii="Calibri" w:eastAsia="Calibri" w:hAnsi="Calibri" w:cs="Calibri"/>
        </w:rPr>
        <w:t xml:space="preserve"> </w:t>
      </w:r>
      <w:r w:rsidR="648CE9F9" w:rsidRPr="00891ED1">
        <w:rPr>
          <w:rFonts w:eastAsia="Arial"/>
        </w:rPr>
        <w:t>C</w:t>
      </w:r>
      <w:r w:rsidR="6A67C323" w:rsidRPr="00891ED1">
        <w:rPr>
          <w:rFonts w:eastAsia="Arial"/>
        </w:rPr>
        <w:t xml:space="preserve">urrent environmental legislation and procedures are </w:t>
      </w:r>
      <w:r w:rsidR="4610A3A2" w:rsidRPr="00891ED1">
        <w:rPr>
          <w:rFonts w:eastAsia="Arial"/>
        </w:rPr>
        <w:t>sufficient for regulating the described activities</w:t>
      </w:r>
      <w:r w:rsidR="6A67C323" w:rsidRPr="00891ED1">
        <w:rPr>
          <w:rFonts w:eastAsia="Arial"/>
        </w:rPr>
        <w:t xml:space="preserve">. </w:t>
      </w:r>
    </w:p>
    <w:p w:rsidR="00E40B5F" w:rsidRPr="00891ED1" w:rsidRDefault="293299E2" w:rsidP="38580394">
      <w:pPr>
        <w:autoSpaceDE w:val="0"/>
        <w:autoSpaceDN w:val="0"/>
        <w:adjustRightInd w:val="0"/>
        <w:spacing w:after="0" w:line="240" w:lineRule="auto"/>
        <w:jc w:val="both"/>
        <w:rPr>
          <w:rFonts w:eastAsia="Arial"/>
        </w:rPr>
      </w:pPr>
      <w:r w:rsidRPr="00891ED1">
        <w:rPr>
          <w:rFonts w:eastAsia="Arial"/>
        </w:rPr>
        <w:t>Th</w:t>
      </w:r>
      <w:r w:rsidR="56F90BDD" w:rsidRPr="00891ED1">
        <w:rPr>
          <w:rFonts w:eastAsia="Arial"/>
        </w:rPr>
        <w:t>e</w:t>
      </w:r>
      <w:r w:rsidRPr="00891ED1">
        <w:rPr>
          <w:rFonts w:eastAsia="Arial"/>
        </w:rPr>
        <w:t>s</w:t>
      </w:r>
      <w:r w:rsidR="2A2EACEF" w:rsidRPr="00891ED1">
        <w:rPr>
          <w:rFonts w:eastAsia="Arial"/>
        </w:rPr>
        <w:t>e</w:t>
      </w:r>
      <w:r w:rsidRPr="00891ED1">
        <w:rPr>
          <w:rFonts w:eastAsia="Arial"/>
        </w:rPr>
        <w:t xml:space="preserve"> risk</w:t>
      </w:r>
      <w:r w:rsidR="17D0480C" w:rsidRPr="00891ED1">
        <w:rPr>
          <w:rFonts w:eastAsia="Arial"/>
        </w:rPr>
        <w:t>s</w:t>
      </w:r>
      <w:r w:rsidRPr="00891ED1">
        <w:rPr>
          <w:rFonts w:eastAsia="Arial"/>
        </w:rPr>
        <w:t xml:space="preserve"> may be </w:t>
      </w:r>
      <w:r w:rsidR="00E372B7" w:rsidRPr="00891ED1">
        <w:rPr>
          <w:rFonts w:eastAsia="Arial"/>
        </w:rPr>
        <w:t xml:space="preserve">- </w:t>
      </w:r>
      <w:r w:rsidR="27C38126" w:rsidRPr="00891ED1">
        <w:rPr>
          <w:rFonts w:eastAsia="Arial"/>
        </w:rPr>
        <w:t xml:space="preserve">mitigated </w:t>
      </w:r>
      <w:r w:rsidR="0007292E" w:rsidRPr="00891ED1">
        <w:rPr>
          <w:rFonts w:eastAsia="Arial"/>
        </w:rPr>
        <w:t>through public calls with transparent award criteria, publication</w:t>
      </w:r>
      <w:r w:rsidR="0017313E" w:rsidRPr="00891ED1">
        <w:rPr>
          <w:rFonts w:eastAsia="Arial"/>
        </w:rPr>
        <w:t xml:space="preserve"> of</w:t>
      </w:r>
      <w:r w:rsidR="0007292E" w:rsidRPr="00891ED1">
        <w:rPr>
          <w:rFonts w:eastAsia="Arial"/>
        </w:rPr>
        <w:t>; conditions, volume of funds, deadlines and awarding procedure, then by publishing the preliminary and final lists of subsidy beneficiaries with expl</w:t>
      </w:r>
      <w:r w:rsidR="0017313E" w:rsidRPr="00891ED1">
        <w:rPr>
          <w:rFonts w:eastAsia="Arial"/>
        </w:rPr>
        <w:t>anations that will be published</w:t>
      </w:r>
      <w:r w:rsidR="0007292E" w:rsidRPr="00891ED1">
        <w:rPr>
          <w:rFonts w:eastAsia="Arial"/>
        </w:rPr>
        <w:t xml:space="preserve">at </w:t>
      </w:r>
      <w:r w:rsidR="6A67C323" w:rsidRPr="00891ED1">
        <w:rPr>
          <w:rFonts w:eastAsia="Arial"/>
        </w:rPr>
        <w:t xml:space="preserve">MoEP web site. </w:t>
      </w:r>
      <w:r w:rsidR="0767A8D1" w:rsidRPr="00891ED1">
        <w:rPr>
          <w:rFonts w:eastAsia="Arial"/>
        </w:rPr>
        <w:t>Furthermore,</w:t>
      </w:r>
      <w:r w:rsidR="0AA21090" w:rsidRPr="00891ED1">
        <w:rPr>
          <w:rFonts w:eastAsia="Arial"/>
        </w:rPr>
        <w:t xml:space="preserve"> activities related to</w:t>
      </w:r>
      <w:r w:rsidR="0767A8D1" w:rsidRPr="00891ED1">
        <w:rPr>
          <w:rFonts w:eastAsia="Arial"/>
        </w:rPr>
        <w:t xml:space="preserve"> waste management</w:t>
      </w:r>
      <w:r w:rsidR="215B30E5" w:rsidRPr="00891ED1">
        <w:rPr>
          <w:rFonts w:eastAsia="Arial"/>
        </w:rPr>
        <w:t xml:space="preserve">, </w:t>
      </w:r>
      <w:r w:rsidR="18A00CED" w:rsidRPr="00891ED1">
        <w:rPr>
          <w:rFonts w:eastAsia="Arial"/>
        </w:rPr>
        <w:t>although aimed at recycling and other improvements, may cause harm to human and environmental healt</w:t>
      </w:r>
      <w:r w:rsidR="5DA45824" w:rsidRPr="00891ED1">
        <w:rPr>
          <w:rFonts w:eastAsia="Arial"/>
        </w:rPr>
        <w:t>h</w:t>
      </w:r>
      <w:r w:rsidR="18A00CED" w:rsidRPr="00891ED1">
        <w:rPr>
          <w:rFonts w:eastAsia="Arial"/>
        </w:rPr>
        <w:t xml:space="preserve"> </w:t>
      </w:r>
      <w:r w:rsidR="5588C009" w:rsidRPr="00891ED1">
        <w:rPr>
          <w:rFonts w:eastAsia="Arial"/>
        </w:rPr>
        <w:t xml:space="preserve">if </w:t>
      </w:r>
      <w:r w:rsidR="0A9AE032" w:rsidRPr="00891ED1">
        <w:rPr>
          <w:rFonts w:eastAsia="Arial"/>
        </w:rPr>
        <w:t>undertaken improperly.</w:t>
      </w:r>
      <w:r w:rsidR="05FEB4FD" w:rsidRPr="00891ED1">
        <w:rPr>
          <w:rFonts w:eastAsia="Arial"/>
        </w:rPr>
        <w:t xml:space="preserve"> Adequacy of the national regulatory framework and t</w:t>
      </w:r>
      <w:r w:rsidR="1E21E19F" w:rsidRPr="00891ED1">
        <w:rPr>
          <w:rFonts w:eastAsia="Arial"/>
        </w:rPr>
        <w:t xml:space="preserve">he accumulated </w:t>
      </w:r>
      <w:r w:rsidR="05FEB4FD" w:rsidRPr="00891ED1">
        <w:rPr>
          <w:rFonts w:eastAsia="Arial"/>
        </w:rPr>
        <w:t xml:space="preserve">national experience </w:t>
      </w:r>
      <w:r w:rsidR="7E070E4A" w:rsidRPr="00891ED1">
        <w:rPr>
          <w:rFonts w:eastAsia="Arial"/>
        </w:rPr>
        <w:t xml:space="preserve">suggest that </w:t>
      </w:r>
      <w:r w:rsidR="3EBA058E" w:rsidRPr="00891ED1">
        <w:rPr>
          <w:rFonts w:eastAsia="Arial"/>
        </w:rPr>
        <w:t xml:space="preserve">this risk is insignificant. </w:t>
      </w:r>
      <w:r w:rsidR="006527B1" w:rsidRPr="00891ED1">
        <w:rPr>
          <w:rFonts w:eastAsia="Arial"/>
        </w:rPr>
        <w:t xml:space="preserve">However, there are risks related to the adequacy of consultation and disclosure process and the potential of excluding vulnerable and disadvantaged groups from the Program. </w:t>
      </w:r>
      <w:r w:rsidR="001E3CB9" w:rsidRPr="00891ED1">
        <w:rPr>
          <w:rFonts w:eastAsia="Arial"/>
          <w:lang w:val="en-US"/>
        </w:rPr>
        <w:t xml:space="preserve">For that reason, </w:t>
      </w:r>
      <w:r w:rsidR="3EBA058E" w:rsidRPr="00891ED1">
        <w:rPr>
          <w:rFonts w:eastAsia="Arial"/>
        </w:rPr>
        <w:t>t</w:t>
      </w:r>
      <w:r w:rsidR="6A8DB4B0" w:rsidRPr="00891ED1">
        <w:rPr>
          <w:rFonts w:eastAsia="Arial"/>
        </w:rPr>
        <w:t xml:space="preserve">he Program’s social </w:t>
      </w:r>
      <w:r w:rsidR="00684CFF" w:rsidRPr="00891ED1">
        <w:rPr>
          <w:rFonts w:eastAsia="Arial"/>
        </w:rPr>
        <w:t>risk is</w:t>
      </w:r>
      <w:r w:rsidR="001E3CB9" w:rsidRPr="00891ED1">
        <w:rPr>
          <w:rFonts w:eastAsia="Arial"/>
        </w:rPr>
        <w:t xml:space="preserve"> estimated as </w:t>
      </w:r>
      <w:r w:rsidR="00684CFF" w:rsidRPr="00891ED1">
        <w:rPr>
          <w:rFonts w:eastAsia="Arial"/>
        </w:rPr>
        <w:t xml:space="preserve"> moderate </w:t>
      </w:r>
      <w:r w:rsidR="6A8DB4B0" w:rsidRPr="00891ED1">
        <w:rPr>
          <w:rFonts w:eastAsia="Arial"/>
        </w:rPr>
        <w:t xml:space="preserve">and environmental </w:t>
      </w:r>
      <w:r w:rsidR="00684CFF" w:rsidRPr="00891ED1">
        <w:rPr>
          <w:rFonts w:eastAsia="Arial"/>
        </w:rPr>
        <w:t>risk is low.</w:t>
      </w:r>
    </w:p>
    <w:p w:rsidR="00EC4978" w:rsidRPr="00820308" w:rsidRDefault="00EC4978" w:rsidP="00EC4978">
      <w:pPr>
        <w:autoSpaceDE w:val="0"/>
        <w:autoSpaceDN w:val="0"/>
        <w:adjustRightInd w:val="0"/>
        <w:spacing w:after="0" w:line="240" w:lineRule="auto"/>
        <w:jc w:val="both"/>
        <w:rPr>
          <w:rFonts w:ascii="Calibri" w:hAnsi="Calibri" w:cs="Calibri"/>
          <w:b/>
        </w:rPr>
      </w:pPr>
    </w:p>
    <w:p w:rsidR="002B46C5" w:rsidRPr="00820308" w:rsidRDefault="002B46C5" w:rsidP="003B134A">
      <w:pPr>
        <w:pStyle w:val="Heading3"/>
        <w:rPr>
          <w:rFonts w:asciiTheme="minorHAnsi" w:hAnsiTheme="minorHAnsi" w:cstheme="minorHAnsi"/>
          <w:b/>
        </w:rPr>
      </w:pPr>
      <w:bookmarkStart w:id="14" w:name="_Toc125551657"/>
      <w:r w:rsidRPr="00820308">
        <w:rPr>
          <w:rFonts w:asciiTheme="minorHAnsi" w:hAnsiTheme="minorHAnsi" w:cstheme="minorHAnsi"/>
          <w:b/>
        </w:rPr>
        <w:t>Main Environmental Effects of the Program</w:t>
      </w:r>
      <w:bookmarkEnd w:id="14"/>
    </w:p>
    <w:p w:rsidR="007C4BD6" w:rsidRPr="00891ED1" w:rsidRDefault="007C4BD6" w:rsidP="38580394">
      <w:pPr>
        <w:jc w:val="both"/>
      </w:pPr>
      <w:r w:rsidRPr="00891ED1">
        <w:t xml:space="preserve">The </w:t>
      </w:r>
      <w:r w:rsidR="6C46BE00" w:rsidRPr="00891ED1">
        <w:t>P</w:t>
      </w:r>
      <w:r w:rsidRPr="00891ED1">
        <w:t xml:space="preserve">rogram is overall </w:t>
      </w:r>
      <w:r w:rsidR="6A0EBE17" w:rsidRPr="00891ED1">
        <w:t>highly</w:t>
      </w:r>
      <w:r w:rsidRPr="00891ED1">
        <w:t xml:space="preserve"> beneficial from climate and environmental perspectives. Achieving the results defined through DLIs will significantly enhance Serbia’s public sector focus and action on climate change across public investment planning, </w:t>
      </w:r>
      <w:r w:rsidR="25B33FD8" w:rsidRPr="00891ED1">
        <w:t xml:space="preserve">budgeting, </w:t>
      </w:r>
      <w:r w:rsidRPr="00891ED1">
        <w:t xml:space="preserve">and procurement cycle. DLI 8 directly targets and supports monitoring, reporting, and verification of GHG emissions. Other DLIs will help with improving other climate aspects, namely: (i) integration of green and climate aspects into the costed strategies and policies; (ii) implementation of green budget tagging to inform resource allocation decisions and budget execution, with support by the development of tagging methodology that supports green and climate policy needs, training of line ministries, and other technical support for implementation; </w:t>
      </w:r>
      <w:r w:rsidR="1404E2B4" w:rsidRPr="00891ED1">
        <w:t xml:space="preserve">and </w:t>
      </w:r>
      <w:r w:rsidRPr="00891ED1">
        <w:t xml:space="preserve">(iii) mainstreaming of green and climate criteria into public procurement by recognizing goods, services, and works with a reduced environmental impact throughout their life cycle. </w:t>
      </w:r>
      <w:r w:rsidR="43349E9A" w:rsidRPr="00891ED1">
        <w:t>Mainstreaming</w:t>
      </w:r>
      <w:r w:rsidRPr="00891ED1">
        <w:t xml:space="preserve"> of green criteria is expected to trigger the implementation of environmental best practices which will lead to best utilization of resources, such as energy, water and waste management, adaptation to climate change, etc. In addition, through the funding for renovation of buildings for improvement of energy efficiency of buildings, the </w:t>
      </w:r>
      <w:r w:rsidR="555FFD82" w:rsidRPr="00891ED1">
        <w:t>Program</w:t>
      </w:r>
      <w:r w:rsidRPr="00891ED1">
        <w:t xml:space="preserve"> will contribute to the decrease of GHG emissions. </w:t>
      </w:r>
    </w:p>
    <w:p w:rsidR="007C4BD6" w:rsidRPr="00891ED1" w:rsidRDefault="20DE8771" w:rsidP="38580394">
      <w:pPr>
        <w:jc w:val="both"/>
      </w:pPr>
      <w:r w:rsidRPr="00891ED1">
        <w:rPr>
          <w:rFonts w:ascii="Calibri" w:eastAsia="Calibri" w:hAnsi="Calibri" w:cs="Calibri"/>
        </w:rPr>
        <w:t xml:space="preserve">The </w:t>
      </w:r>
      <w:r w:rsidR="0405C211" w:rsidRPr="00891ED1">
        <w:rPr>
          <w:rFonts w:ascii="Calibri" w:eastAsia="Calibri" w:hAnsi="Calibri" w:cs="Calibri"/>
        </w:rPr>
        <w:t>P</w:t>
      </w:r>
      <w:r w:rsidRPr="00891ED1">
        <w:rPr>
          <w:rFonts w:ascii="Calibri" w:eastAsia="Calibri" w:hAnsi="Calibri" w:cs="Calibri"/>
        </w:rPr>
        <w:t xml:space="preserve">rogram also includes recurrent spending that targets Green Agenda results </w:t>
      </w:r>
      <w:r w:rsidR="218DB4A1" w:rsidRPr="00891ED1">
        <w:rPr>
          <w:rFonts w:ascii="Calibri" w:eastAsia="Calibri" w:hAnsi="Calibri" w:cs="Calibri"/>
        </w:rPr>
        <w:t>such as thorough s</w:t>
      </w:r>
      <w:r w:rsidRPr="00891ED1">
        <w:rPr>
          <w:rFonts w:ascii="Calibri" w:eastAsia="Calibri" w:hAnsi="Calibri" w:cs="Calibri"/>
        </w:rPr>
        <w:t>ubsidies under MoEP’s budget relate</w:t>
      </w:r>
      <w:r w:rsidR="218DB4A1" w:rsidRPr="00891ED1">
        <w:rPr>
          <w:rFonts w:ascii="Calibri" w:eastAsia="Calibri" w:hAnsi="Calibri" w:cs="Calibri"/>
        </w:rPr>
        <w:t>d</w:t>
      </w:r>
      <w:r w:rsidRPr="00891ED1">
        <w:rPr>
          <w:rFonts w:ascii="Calibri" w:eastAsia="Calibri" w:hAnsi="Calibri" w:cs="Calibri"/>
        </w:rPr>
        <w:t xml:space="preserve"> to incentives for preservation of nature</w:t>
      </w:r>
      <w:r w:rsidR="0AD6580E" w:rsidRPr="00891ED1">
        <w:rPr>
          <w:rFonts w:ascii="Calibri" w:eastAsia="Calibri" w:hAnsi="Calibri" w:cs="Calibri"/>
        </w:rPr>
        <w:t>,</w:t>
      </w:r>
      <w:r w:rsidR="2AD88E0D" w:rsidRPr="00891ED1">
        <w:rPr>
          <w:rFonts w:ascii="Calibri" w:eastAsia="Calibri" w:hAnsi="Calibri" w:cs="Calibri"/>
        </w:rPr>
        <w:t xml:space="preserve"> </w:t>
      </w:r>
      <w:r w:rsidRPr="00891ED1">
        <w:rPr>
          <w:rFonts w:ascii="Calibri" w:eastAsia="Calibri" w:hAnsi="Calibri" w:cs="Calibri"/>
        </w:rPr>
        <w:t xml:space="preserve">recycling of materials and waste management, and purchase of </w:t>
      </w:r>
      <w:r w:rsidR="3F909D77" w:rsidRPr="00891ED1">
        <w:rPr>
          <w:rFonts w:ascii="Calibri" w:eastAsia="Calibri" w:hAnsi="Calibri" w:cs="Calibri"/>
        </w:rPr>
        <w:t>environment-friendly</w:t>
      </w:r>
      <w:r w:rsidRPr="00891ED1">
        <w:rPr>
          <w:rFonts w:ascii="Calibri" w:eastAsia="Calibri" w:hAnsi="Calibri" w:cs="Calibri"/>
        </w:rPr>
        <w:t xml:space="preserve"> cars. There are two groups of subsidies, relating to public institutions and private entities. MoEP </w:t>
      </w:r>
      <w:r w:rsidR="423030AF" w:rsidRPr="00891ED1">
        <w:rPr>
          <w:rFonts w:ascii="Calibri" w:eastAsia="Calibri" w:hAnsi="Calibri" w:cs="Calibri"/>
        </w:rPr>
        <w:t>has the established</w:t>
      </w:r>
      <w:r w:rsidRPr="00891ED1">
        <w:rPr>
          <w:rFonts w:ascii="Calibri" w:eastAsia="Calibri" w:hAnsi="Calibri" w:cs="Calibri"/>
        </w:rPr>
        <w:t xml:space="preserve"> eligibility criteria</w:t>
      </w:r>
      <w:r w:rsidR="03D36B98" w:rsidRPr="00891ED1">
        <w:rPr>
          <w:rFonts w:ascii="Calibri" w:eastAsia="Calibri" w:hAnsi="Calibri" w:cs="Calibri"/>
        </w:rPr>
        <w:t xml:space="preserve"> and procedures for</w:t>
      </w:r>
      <w:r w:rsidRPr="00891ED1">
        <w:rPr>
          <w:rFonts w:ascii="Calibri" w:eastAsia="Calibri" w:hAnsi="Calibri" w:cs="Calibri"/>
        </w:rPr>
        <w:t xml:space="preserve"> approving and monitoring of subsidies. The procedures are robust and complied with in </w:t>
      </w:r>
      <w:r w:rsidRPr="00891ED1">
        <w:rPr>
          <w:rFonts w:ascii="Calibri" w:eastAsia="Calibri" w:hAnsi="Calibri" w:cs="Calibri"/>
        </w:rPr>
        <w:lastRenderedPageBreak/>
        <w:t xml:space="preserve">practice. The procedures related to subsidies are regulated </w:t>
      </w:r>
      <w:r w:rsidR="3BD19163" w:rsidRPr="00891ED1">
        <w:rPr>
          <w:rFonts w:ascii="Calibri" w:eastAsia="Calibri" w:hAnsi="Calibri" w:cs="Calibri"/>
        </w:rPr>
        <w:t>by</w:t>
      </w:r>
      <w:r w:rsidRPr="00891ED1">
        <w:rPr>
          <w:rFonts w:ascii="Calibri" w:eastAsia="Calibri" w:hAnsi="Calibri" w:cs="Calibri"/>
        </w:rPr>
        <w:t xml:space="preserve"> relevant bylaws</w:t>
      </w:r>
      <w:r w:rsidR="007C4BD6" w:rsidRPr="00891ED1">
        <w:rPr>
          <w:vertAlign w:val="superscript"/>
        </w:rPr>
        <w:footnoteReference w:id="2"/>
      </w:r>
      <w:r w:rsidRPr="00891ED1">
        <w:rPr>
          <w:rFonts w:ascii="Calibri" w:eastAsia="Calibri" w:hAnsi="Calibri" w:cs="Calibri"/>
          <w:vertAlign w:val="superscript"/>
        </w:rPr>
        <w:t xml:space="preserve"> </w:t>
      </w:r>
      <w:r w:rsidRPr="00891ED1">
        <w:rPr>
          <w:rFonts w:ascii="Calibri" w:eastAsia="Calibri" w:hAnsi="Calibri" w:cs="Calibri"/>
        </w:rPr>
        <w:t xml:space="preserve">and further accompanying guidance and templates. The process is competitive and based on public calls for applications. </w:t>
      </w:r>
      <w:r w:rsidRPr="00891ED1">
        <w:t>M</w:t>
      </w:r>
      <w:r w:rsidR="7FBBB79F" w:rsidRPr="00891ED1">
        <w:t>oEP</w:t>
      </w:r>
      <w:r w:rsidRPr="00891ED1">
        <w:t xml:space="preserve"> will be responsible for this activity in the framework of DLI6. These activities are not different form the regular duties of MoEP. In 2021/2022</w:t>
      </w:r>
      <w:r w:rsidR="6481F181" w:rsidRPr="00891ED1">
        <w:t>,</w:t>
      </w:r>
      <w:r w:rsidRPr="00891ED1">
        <w:t xml:space="preserve"> within the framework of its Green Agenda </w:t>
      </w:r>
      <w:r w:rsidR="0AD6580E" w:rsidRPr="00891ED1">
        <w:t>Program</w:t>
      </w:r>
      <w:r w:rsidRPr="00891ED1">
        <w:t>, MoEP disbursed subsidies for reuse of waste</w:t>
      </w:r>
      <w:r w:rsidR="007C4BD6" w:rsidRPr="00891ED1">
        <w:rPr>
          <w:rStyle w:val="FootnoteReference"/>
        </w:rPr>
        <w:footnoteReference w:id="3"/>
      </w:r>
      <w:r w:rsidRPr="00891ED1">
        <w:t xml:space="preserve">, for the illegal waste disposal prevention and remediation, for protection of soil as natural resources, and for protection of spatial diversity – afforestation. The efficiency of disbursement is more than 98% leading to the conclusion that MoEP has sufficient capacity to </w:t>
      </w:r>
      <w:r w:rsidR="0F1ABBC6" w:rsidRPr="00891ED1">
        <w:t>manage the subsidies</w:t>
      </w:r>
      <w:r w:rsidRPr="00891ED1">
        <w:t xml:space="preserve">. MoEP inspectorate supervises and controls waste reuse and quantities and issue verification document for the purpose of subsidies. </w:t>
      </w:r>
      <w:r w:rsidR="3F863916" w:rsidRPr="00891ED1">
        <w:t>The</w:t>
      </w:r>
      <w:r w:rsidRPr="00891ED1">
        <w:t xml:space="preserve"> database of the Agency for Environmental </w:t>
      </w:r>
      <w:r w:rsidR="53E9AA63" w:rsidRPr="00891ED1">
        <w:t>P</w:t>
      </w:r>
      <w:r w:rsidRPr="00891ED1">
        <w:t>rotection</w:t>
      </w:r>
      <w:r w:rsidR="49B18C13" w:rsidRPr="00891ED1">
        <w:t xml:space="preserve"> provides additional possibility of control over </w:t>
      </w:r>
      <w:bookmarkStart w:id="15" w:name="_Int_hvOsJYIy"/>
      <w:r w:rsidR="49B18C13" w:rsidRPr="00891ED1">
        <w:t>pa</w:t>
      </w:r>
      <w:r w:rsidR="70DB2C3C" w:rsidRPr="00891ED1">
        <w:t>rticular</w:t>
      </w:r>
      <w:r w:rsidR="49B18C13" w:rsidRPr="00891ED1">
        <w:t xml:space="preserve"> streams</w:t>
      </w:r>
      <w:bookmarkEnd w:id="15"/>
      <w:r w:rsidR="49B18C13" w:rsidRPr="00891ED1">
        <w:t xml:space="preserve"> of waste</w:t>
      </w:r>
      <w:r w:rsidRPr="00891ED1">
        <w:t>.</w:t>
      </w:r>
    </w:p>
    <w:p w:rsidR="007C4BD6" w:rsidRPr="00820308" w:rsidRDefault="007C4BD6" w:rsidP="38580394">
      <w:pPr>
        <w:spacing w:line="245" w:lineRule="auto"/>
        <w:jc w:val="both"/>
      </w:pPr>
      <w:r w:rsidRPr="00820308">
        <w:t xml:space="preserve">The Program will not create an additional environmental footprint as it supports neither construction of new infrastructure nor the extraction of natural resources. It does not include any activities that may lead to heavy emissions or to generation and discharge of large volumes of waste. </w:t>
      </w:r>
    </w:p>
    <w:p w:rsidR="00EC4978" w:rsidRPr="00820308" w:rsidRDefault="007C4BD6" w:rsidP="00EC4978">
      <w:pPr>
        <w:jc w:val="both"/>
      </w:pPr>
      <w:r w:rsidRPr="00820308">
        <w:t xml:space="preserve">Serbia is </w:t>
      </w:r>
      <w:r w:rsidR="00EF1061" w:rsidRPr="00820308">
        <w:t xml:space="preserve">an </w:t>
      </w:r>
      <w:r w:rsidRPr="00820308">
        <w:t xml:space="preserve">EU assession country and </w:t>
      </w:r>
      <w:r w:rsidR="1E67C020" w:rsidRPr="00820308">
        <w:t xml:space="preserve">its </w:t>
      </w:r>
      <w:r w:rsidRPr="00820308">
        <w:t>environmental regulations, to some extent, are aligned with the EU</w:t>
      </w:r>
      <w:r w:rsidR="00EF1061" w:rsidRPr="00820308">
        <w:t xml:space="preserve">. </w:t>
      </w:r>
      <w:r w:rsidR="00A51FD7" w:rsidRPr="00820308">
        <w:t xml:space="preserve">Considering all above mentioned </w:t>
      </w:r>
      <w:r w:rsidRPr="00820308">
        <w:t xml:space="preserve">the overall environmental risk is assessed as </w:t>
      </w:r>
      <w:r w:rsidR="004C35C0" w:rsidRPr="00820308">
        <w:t>Low</w:t>
      </w:r>
      <w:r w:rsidRPr="00820308">
        <w:t>.</w:t>
      </w:r>
    </w:p>
    <w:p w:rsidR="002B46C5" w:rsidRPr="00820308" w:rsidRDefault="002B46C5" w:rsidP="003B134A">
      <w:pPr>
        <w:pStyle w:val="Heading3"/>
        <w:rPr>
          <w:rFonts w:asciiTheme="minorHAnsi" w:hAnsiTheme="minorHAnsi" w:cstheme="minorHAnsi"/>
          <w:b/>
        </w:rPr>
      </w:pPr>
      <w:bookmarkStart w:id="16" w:name="_Toc125551658"/>
      <w:r w:rsidRPr="00820308">
        <w:rPr>
          <w:rFonts w:asciiTheme="minorHAnsi" w:hAnsiTheme="minorHAnsi" w:cstheme="minorHAnsi"/>
          <w:b/>
        </w:rPr>
        <w:t>Main Social Effects of the Program</w:t>
      </w:r>
      <w:bookmarkEnd w:id="16"/>
      <w:r w:rsidRPr="00820308">
        <w:rPr>
          <w:rFonts w:asciiTheme="minorHAnsi" w:hAnsiTheme="minorHAnsi" w:cstheme="minorHAnsi"/>
          <w:b/>
        </w:rPr>
        <w:t xml:space="preserve"> </w:t>
      </w:r>
    </w:p>
    <w:p w:rsidR="00194A40" w:rsidRPr="00820308" w:rsidRDefault="001E14D6" w:rsidP="38580394">
      <w:pPr>
        <w:pStyle w:val="NormalWeb"/>
        <w:shd w:val="clear" w:color="auto" w:fill="FFFFFF" w:themeFill="background1"/>
        <w:spacing w:before="0" w:beforeAutospacing="0" w:after="0" w:afterAutospacing="0"/>
        <w:jc w:val="both"/>
        <w:rPr>
          <w:rFonts w:ascii="Open Sans" w:hAnsi="Open Sans" w:cs="Open Sans"/>
          <w:sz w:val="20"/>
          <w:szCs w:val="20"/>
          <w:shd w:val="clear" w:color="auto" w:fill="FFFFFF"/>
        </w:rPr>
      </w:pPr>
      <w:r w:rsidRPr="00820308">
        <w:rPr>
          <w:rFonts w:cstheme="minorHAnsi"/>
          <w:shd w:val="clear" w:color="auto" w:fill="FFFFFF"/>
        </w:rPr>
        <w:t xml:space="preserve">Program activities </w:t>
      </w:r>
      <w:r w:rsidR="0029206F" w:rsidRPr="00820308">
        <w:rPr>
          <w:rFonts w:cstheme="minorHAnsi"/>
          <w:shd w:val="clear" w:color="auto" w:fill="FFFFFF"/>
        </w:rPr>
        <w:t xml:space="preserve">are </w:t>
      </w:r>
      <w:r w:rsidRPr="00820308">
        <w:rPr>
          <w:rFonts w:cstheme="minorHAnsi"/>
          <w:shd w:val="clear" w:color="auto" w:fill="FFFFFF"/>
        </w:rPr>
        <w:t xml:space="preserve">targeted at enhancing fiscal transparency as well as green and gender budget tagging </w:t>
      </w:r>
      <w:r w:rsidR="00D42C0E" w:rsidRPr="00820308">
        <w:rPr>
          <w:rFonts w:cstheme="minorHAnsi"/>
          <w:shd w:val="clear" w:color="auto" w:fill="FFFFFF"/>
        </w:rPr>
        <w:t xml:space="preserve">and </w:t>
      </w:r>
      <w:r w:rsidR="00EF1061" w:rsidRPr="00820308">
        <w:rPr>
          <w:rFonts w:cstheme="minorHAnsi"/>
          <w:shd w:val="clear" w:color="auto" w:fill="FFFFFF"/>
        </w:rPr>
        <w:t xml:space="preserve">- </w:t>
      </w:r>
      <w:r w:rsidR="00D42C0E" w:rsidRPr="00820308">
        <w:rPr>
          <w:rFonts w:cstheme="minorHAnsi"/>
          <w:shd w:val="clear" w:color="auto" w:fill="FFFFFF"/>
        </w:rPr>
        <w:t xml:space="preserve">if combined with adequate </w:t>
      </w:r>
      <w:r w:rsidRPr="00820308">
        <w:rPr>
          <w:rFonts w:cstheme="minorHAnsi"/>
          <w:shd w:val="clear" w:color="auto" w:fill="FFFFFF"/>
        </w:rPr>
        <w:t>support in public outreach and citizen engagement on budgets</w:t>
      </w:r>
      <w:r w:rsidR="00EF1061" w:rsidRPr="00820308">
        <w:rPr>
          <w:rFonts w:cstheme="minorHAnsi"/>
          <w:shd w:val="clear" w:color="auto" w:fill="FFFFFF"/>
        </w:rPr>
        <w:t xml:space="preserve"> -</w:t>
      </w:r>
      <w:r w:rsidRPr="00820308">
        <w:rPr>
          <w:rFonts w:cstheme="minorHAnsi"/>
          <w:shd w:val="clear" w:color="auto" w:fill="FFFFFF"/>
        </w:rPr>
        <w:t xml:space="preserve"> will provide the opportunity for citizens and investors to gain improved insight into the green</w:t>
      </w:r>
      <w:r w:rsidR="006E37ED" w:rsidRPr="00820308">
        <w:rPr>
          <w:rFonts w:cstheme="minorHAnsi"/>
          <w:shd w:val="clear" w:color="auto" w:fill="FFFFFF"/>
        </w:rPr>
        <w:t xml:space="preserve"> budget </w:t>
      </w:r>
      <w:r w:rsidRPr="00820308">
        <w:rPr>
          <w:rFonts w:cstheme="minorHAnsi"/>
          <w:shd w:val="clear" w:color="auto" w:fill="FFFFFF"/>
        </w:rPr>
        <w:t xml:space="preserve">policy </w:t>
      </w:r>
      <w:r w:rsidR="006E37ED" w:rsidRPr="00820308">
        <w:rPr>
          <w:rFonts w:cstheme="minorHAnsi"/>
          <w:shd w:val="clear" w:color="auto" w:fill="FFFFFF"/>
        </w:rPr>
        <w:t xml:space="preserve">and </w:t>
      </w:r>
      <w:r w:rsidRPr="00820308">
        <w:rPr>
          <w:rFonts w:cstheme="minorHAnsi"/>
          <w:shd w:val="clear" w:color="auto" w:fill="FFFFFF"/>
        </w:rPr>
        <w:t>actions being implemented. These actions will form the base for improved dialogue between the Government and citizens</w:t>
      </w:r>
      <w:r w:rsidRPr="00820308">
        <w:rPr>
          <w:rFonts w:ascii="Open Sans" w:hAnsi="Open Sans" w:cs="Open Sans"/>
          <w:sz w:val="20"/>
          <w:szCs w:val="20"/>
          <w:shd w:val="clear" w:color="auto" w:fill="FFFFFF"/>
        </w:rPr>
        <w:t>.</w:t>
      </w:r>
    </w:p>
    <w:p w:rsidR="00EF1061" w:rsidRPr="00820308" w:rsidRDefault="00EF1061" w:rsidP="38580394">
      <w:pPr>
        <w:pStyle w:val="NormalWeb"/>
        <w:shd w:val="clear" w:color="auto" w:fill="FFFFFF" w:themeFill="background1"/>
        <w:spacing w:before="0" w:beforeAutospacing="0" w:after="0" w:afterAutospacing="0"/>
        <w:jc w:val="both"/>
        <w:rPr>
          <w:rFonts w:ascii="Open Sans" w:hAnsi="Open Sans" w:cs="Open Sans"/>
          <w:sz w:val="20"/>
          <w:szCs w:val="20"/>
          <w:shd w:val="clear" w:color="auto" w:fill="FFFFFF"/>
        </w:rPr>
      </w:pPr>
    </w:p>
    <w:p w:rsidR="00EF1061" w:rsidRPr="00891ED1" w:rsidRDefault="00C41935" w:rsidP="00766303">
      <w:pPr>
        <w:pStyle w:val="NormalWeb"/>
        <w:shd w:val="clear" w:color="auto" w:fill="FFFFFF" w:themeFill="background1"/>
        <w:spacing w:before="0" w:beforeAutospacing="0" w:after="0" w:afterAutospacing="0"/>
        <w:jc w:val="both"/>
      </w:pPr>
      <w:r w:rsidRPr="00891ED1">
        <w:t xml:space="preserve">The main social risks associated with the Program are related to </w:t>
      </w:r>
      <w:r w:rsidRPr="00891ED1">
        <w:rPr>
          <w:b/>
          <w:bCs/>
        </w:rPr>
        <w:t>ESSA Core principle 1</w:t>
      </w:r>
      <w:r w:rsidR="656548ED" w:rsidRPr="00891ED1">
        <w:t>,</w:t>
      </w:r>
      <w:r w:rsidRPr="00891ED1">
        <w:t xml:space="preserve"> which promotes informed decision-making </w:t>
      </w:r>
      <w:r w:rsidR="0095418F" w:rsidRPr="00891ED1">
        <w:t xml:space="preserve">with </w:t>
      </w:r>
      <w:r w:rsidR="7D360096" w:rsidRPr="00891ED1">
        <w:t>regard</w:t>
      </w:r>
      <w:r w:rsidRPr="00891ED1">
        <w:t xml:space="preserve"> to </w:t>
      </w:r>
      <w:r w:rsidR="0095418F" w:rsidRPr="00891ED1">
        <w:t>the</w:t>
      </w:r>
      <w:r w:rsidRPr="00891ED1">
        <w:t xml:space="preserve"> Program’s E&amp;S effects and </w:t>
      </w:r>
      <w:r w:rsidRPr="00891ED1">
        <w:rPr>
          <w:b/>
          <w:bCs/>
        </w:rPr>
        <w:t>Core principle 5</w:t>
      </w:r>
      <w:r w:rsidRPr="00891ED1">
        <w:t xml:space="preserve"> with special regard to vulnerable and disadvantaged groups’ </w:t>
      </w:r>
      <w:r w:rsidR="38AEB723" w:rsidRPr="00891ED1">
        <w:t>coverage by</w:t>
      </w:r>
      <w:r w:rsidRPr="00891ED1">
        <w:t xml:space="preserve"> stakeholder engagement activities.</w:t>
      </w:r>
    </w:p>
    <w:p w:rsidR="0017313E" w:rsidRPr="00891ED1" w:rsidRDefault="0017313E" w:rsidP="00766303">
      <w:pPr>
        <w:pStyle w:val="NormalWeb"/>
        <w:shd w:val="clear" w:color="auto" w:fill="FFFFFF" w:themeFill="background1"/>
        <w:spacing w:before="0" w:beforeAutospacing="0" w:after="0" w:afterAutospacing="0"/>
        <w:jc w:val="both"/>
        <w:rPr>
          <w:rFonts w:eastAsia="Times New Roman"/>
          <w:sz w:val="21"/>
          <w:szCs w:val="21"/>
        </w:rPr>
      </w:pPr>
    </w:p>
    <w:p w:rsidR="0095418F" w:rsidRPr="00891ED1" w:rsidRDefault="00B54008" w:rsidP="38580394">
      <w:pPr>
        <w:shd w:val="clear" w:color="auto" w:fill="FFFFFF" w:themeFill="background1"/>
        <w:spacing w:after="0" w:line="240" w:lineRule="auto"/>
        <w:jc w:val="both"/>
        <w:rPr>
          <w:rFonts w:eastAsia="Arial"/>
        </w:rPr>
      </w:pPr>
      <w:r w:rsidRPr="00891ED1">
        <w:t xml:space="preserve">There is a </w:t>
      </w:r>
      <w:r w:rsidR="0017313E" w:rsidRPr="00891ED1">
        <w:t xml:space="preserve">possibility that in the dialogue on </w:t>
      </w:r>
      <w:r w:rsidR="00DE403A" w:rsidRPr="00891ED1">
        <w:t>p</w:t>
      </w:r>
      <w:r w:rsidR="0017313E" w:rsidRPr="00891ED1">
        <w:t xml:space="preserve">ublic finance </w:t>
      </w:r>
      <w:r w:rsidR="00DE403A" w:rsidRPr="00891ED1">
        <w:t xml:space="preserve">management </w:t>
      </w:r>
      <w:r w:rsidR="0017313E" w:rsidRPr="00891ED1">
        <w:t>reform and green transformation v</w:t>
      </w:r>
      <w:r w:rsidR="00C41935" w:rsidRPr="00891ED1">
        <w:t>ulnerable and disadvantaged groups may not be adequately targeted, the model of engagement may not be aligned with their needs</w:t>
      </w:r>
      <w:r w:rsidR="71EE39D6" w:rsidRPr="00891ED1">
        <w:t>,</w:t>
      </w:r>
      <w:r w:rsidR="00C41935" w:rsidRPr="00891ED1">
        <w:t xml:space="preserve"> and they </w:t>
      </w:r>
      <w:r w:rsidR="76A114E3" w:rsidRPr="00891ED1">
        <w:t>may be</w:t>
      </w:r>
      <w:r w:rsidR="00C41935" w:rsidRPr="00891ED1">
        <w:t xml:space="preserve"> exclu</w:t>
      </w:r>
      <w:r w:rsidR="3F3B2B65" w:rsidRPr="00891ED1">
        <w:t>ded</w:t>
      </w:r>
      <w:r w:rsidR="00C41935" w:rsidRPr="00891ED1">
        <w:t xml:space="preserve"> from the dialogue</w:t>
      </w:r>
      <w:r w:rsidRPr="00891ED1">
        <w:t xml:space="preserve">. </w:t>
      </w:r>
      <w:r w:rsidR="007B5D0F" w:rsidRPr="00891ED1">
        <w:rPr>
          <w:rFonts w:eastAsia="Arial"/>
        </w:rPr>
        <w:t xml:space="preserve">The vulnerable and disadvantaged groups may include persons from rural or high mountainous regions, </w:t>
      </w:r>
      <w:r w:rsidR="001D3F09" w:rsidRPr="00891ED1">
        <w:rPr>
          <w:rFonts w:eastAsia="Arial"/>
        </w:rPr>
        <w:t>I</w:t>
      </w:r>
      <w:r w:rsidR="000236E5" w:rsidRPr="00891ED1">
        <w:rPr>
          <w:rFonts w:eastAsia="Arial"/>
        </w:rPr>
        <w:t xml:space="preserve">nternally Displaced Persons </w:t>
      </w:r>
      <w:r w:rsidR="007B5D0F" w:rsidRPr="00891ED1">
        <w:rPr>
          <w:rFonts w:eastAsia="Arial"/>
        </w:rPr>
        <w:t>(IDPs), people with disabilities and special needs, Roma, women</w:t>
      </w:r>
      <w:r w:rsidR="00BD270F" w:rsidRPr="00891ED1">
        <w:rPr>
          <w:rFonts w:eastAsia="Arial"/>
        </w:rPr>
        <w:t>, and LGBT population</w:t>
      </w:r>
      <w:r w:rsidR="007B5D0F" w:rsidRPr="00891ED1">
        <w:rPr>
          <w:rFonts w:eastAsia="Arial"/>
        </w:rPr>
        <w:t xml:space="preserve">, </w:t>
      </w:r>
      <w:r w:rsidR="00587AD7" w:rsidRPr="00891ED1">
        <w:rPr>
          <w:rFonts w:eastAsia="Arial"/>
        </w:rPr>
        <w:t xml:space="preserve">ethnic/linguistic/religious minorities, </w:t>
      </w:r>
      <w:r w:rsidR="007B5D0F" w:rsidRPr="00891ED1">
        <w:rPr>
          <w:rFonts w:eastAsia="Arial"/>
        </w:rPr>
        <w:t>those without internet/device connections, and the poor, especially those persons or families who have lower education levels, nutrition, and health outcomes.</w:t>
      </w:r>
    </w:p>
    <w:p w:rsidR="0095418F" w:rsidRPr="00891ED1" w:rsidRDefault="00C41935" w:rsidP="38580394">
      <w:pPr>
        <w:pStyle w:val="NormalWeb"/>
        <w:shd w:val="clear" w:color="auto" w:fill="FFFFFF" w:themeFill="background1"/>
        <w:spacing w:before="0" w:beforeAutospacing="0" w:after="0" w:afterAutospacing="0"/>
        <w:jc w:val="both"/>
      </w:pPr>
      <w:r w:rsidRPr="00891ED1">
        <w:t>Low capacit</w:t>
      </w:r>
      <w:r w:rsidR="6B87A372" w:rsidRPr="00891ED1">
        <w:t>y</w:t>
      </w:r>
      <w:r w:rsidRPr="00891ED1">
        <w:t xml:space="preserve"> </w:t>
      </w:r>
      <w:r w:rsidR="00DE403A" w:rsidRPr="00891ED1">
        <w:t xml:space="preserve">of the Program stakeholders </w:t>
      </w:r>
      <w:r w:rsidRPr="00891ED1">
        <w:t xml:space="preserve">for </w:t>
      </w:r>
      <w:r w:rsidR="000557F5" w:rsidRPr="00891ED1">
        <w:t xml:space="preserve">for the implementation of customized campaigns in the field with the aim of providing </w:t>
      </w:r>
      <w:r w:rsidRPr="00891ED1">
        <w:t xml:space="preserve">sufficientinformation in </w:t>
      </w:r>
      <w:r w:rsidR="00DC59C5" w:rsidRPr="00891ED1">
        <w:t>a</w:t>
      </w:r>
      <w:r w:rsidRPr="00891ED1">
        <w:t xml:space="preserve"> </w:t>
      </w:r>
      <w:r w:rsidR="000A32CA" w:rsidRPr="00891ED1">
        <w:t xml:space="preserve">broadly </w:t>
      </w:r>
      <w:r w:rsidR="000A32CA" w:rsidRPr="00891ED1">
        <w:lastRenderedPageBreak/>
        <w:t xml:space="preserve">understandable </w:t>
      </w:r>
      <w:r w:rsidRPr="00891ED1">
        <w:t xml:space="preserve">manner, as well as a lack of functional grievance redress systems </w:t>
      </w:r>
      <w:r w:rsidR="000557F5" w:rsidRPr="00891ED1">
        <w:rPr>
          <w:lang w:val="sr-Latn-RS"/>
        </w:rPr>
        <w:t>(</w:t>
      </w:r>
      <w:r w:rsidRPr="00891ED1">
        <w:t>at the national and local level</w:t>
      </w:r>
      <w:r w:rsidR="000557F5" w:rsidRPr="00891ED1">
        <w:t>)</w:t>
      </w:r>
      <w:r w:rsidRPr="00891ED1">
        <w:t>, are assessed as key barriers to effective stakeholder engagement.</w:t>
      </w:r>
    </w:p>
    <w:p w:rsidR="00DE403A" w:rsidRPr="00891ED1" w:rsidRDefault="00DE403A" w:rsidP="38580394">
      <w:pPr>
        <w:pStyle w:val="NormalWeb"/>
        <w:shd w:val="clear" w:color="auto" w:fill="FFFFFF" w:themeFill="background1"/>
        <w:spacing w:before="0" w:beforeAutospacing="0" w:after="0" w:afterAutospacing="0"/>
        <w:jc w:val="both"/>
      </w:pPr>
    </w:p>
    <w:p w:rsidR="004A35B1" w:rsidRPr="00891ED1" w:rsidRDefault="004F633F" w:rsidP="00EC4978">
      <w:pPr>
        <w:jc w:val="both"/>
      </w:pPr>
      <w:r w:rsidRPr="00891ED1">
        <w:t>Furthermore,</w:t>
      </w:r>
      <w:r w:rsidR="00C41935" w:rsidRPr="00891ED1">
        <w:t xml:space="preserve"> the implementation of the </w:t>
      </w:r>
      <w:r w:rsidR="1B74468B" w:rsidRPr="00891ED1">
        <w:t>P</w:t>
      </w:r>
      <w:r w:rsidR="00C41935" w:rsidRPr="00891ED1">
        <w:t xml:space="preserve">rogram activities will impose an additional workload on the public administration staff causing potential workplace burnout. This is particularly relevant for those ministries and implementing agencies that are currently understaffed. </w:t>
      </w:r>
      <w:r w:rsidR="00CA461F" w:rsidRPr="00891ED1">
        <w:rPr>
          <w:rStyle w:val="hps"/>
          <w:rFonts w:cstheme="minorHAnsi"/>
        </w:rPr>
        <w:t>To mitigate this potential negative impact, the public administration team will be supported by sector specialists who will work under IPF/TA component and will ensure the efficient execution of tasks.</w:t>
      </w:r>
    </w:p>
    <w:p w:rsidR="00A71933" w:rsidRPr="00891ED1" w:rsidRDefault="00E41D81" w:rsidP="00EF1061">
      <w:pPr>
        <w:jc w:val="both"/>
      </w:pPr>
      <w:r w:rsidRPr="00820308">
        <w:rPr>
          <w:rFonts w:eastAsia="Times New Roman"/>
          <w:lang w:eastAsia="en-US"/>
        </w:rPr>
        <w:t>The Program will not finance any activities that will require the acquisition or conversion of land or the restriction of access to resources.</w:t>
      </w:r>
      <w:r w:rsidR="006C78AD" w:rsidRPr="00891ED1">
        <w:t xml:space="preserve"> </w:t>
      </w:r>
      <w:r w:rsidR="00F4591F" w:rsidRPr="00891ED1">
        <w:t xml:space="preserve">Considering the nature of the </w:t>
      </w:r>
      <w:r w:rsidR="3902BC60" w:rsidRPr="00891ED1">
        <w:t>P</w:t>
      </w:r>
      <w:r w:rsidR="00F4591F" w:rsidRPr="00891ED1">
        <w:t xml:space="preserve">rogram, the complexity of the intersectoral coordination process, possible </w:t>
      </w:r>
      <w:r w:rsidR="00082C28" w:rsidRPr="00891ED1">
        <w:t xml:space="preserve">exclusion related </w:t>
      </w:r>
      <w:r w:rsidR="00F4591F" w:rsidRPr="00891ED1">
        <w:t>risks and existing capacities in social risk management, the overall social risk of the Program is assessed as moderate.</w:t>
      </w:r>
    </w:p>
    <w:p w:rsidR="002B46C5" w:rsidRPr="00820308" w:rsidRDefault="002B46C5" w:rsidP="003B134A">
      <w:pPr>
        <w:pStyle w:val="Heading2"/>
        <w:rPr>
          <w:rFonts w:asciiTheme="minorHAnsi" w:hAnsiTheme="minorHAnsi" w:cstheme="minorHAnsi"/>
          <w:b/>
        </w:rPr>
      </w:pPr>
      <w:bookmarkStart w:id="17" w:name="_Toc119896781"/>
      <w:bookmarkStart w:id="18" w:name="_Toc125551659"/>
      <w:r w:rsidRPr="00820308">
        <w:rPr>
          <w:rFonts w:asciiTheme="minorHAnsi" w:hAnsiTheme="minorHAnsi" w:cstheme="minorHAnsi"/>
          <w:b/>
        </w:rPr>
        <w:t>Environmental and Social Systems Assessment</w:t>
      </w:r>
      <w:bookmarkEnd w:id="17"/>
      <w:bookmarkEnd w:id="18"/>
      <w:r w:rsidRPr="00820308">
        <w:rPr>
          <w:rFonts w:asciiTheme="minorHAnsi" w:hAnsiTheme="minorHAnsi" w:cstheme="minorHAnsi"/>
          <w:b/>
        </w:rPr>
        <w:t xml:space="preserve"> </w:t>
      </w:r>
    </w:p>
    <w:p w:rsidR="002B46C5" w:rsidRPr="00820308" w:rsidRDefault="002B46C5" w:rsidP="003B134A">
      <w:pPr>
        <w:pStyle w:val="Heading3"/>
        <w:rPr>
          <w:rFonts w:asciiTheme="minorHAnsi" w:hAnsiTheme="minorHAnsi" w:cstheme="minorHAnsi"/>
          <w:b/>
        </w:rPr>
      </w:pPr>
      <w:bookmarkStart w:id="19" w:name="_Toc125551660"/>
      <w:r w:rsidRPr="00820308">
        <w:rPr>
          <w:rFonts w:asciiTheme="minorHAnsi" w:hAnsiTheme="minorHAnsi" w:cstheme="minorHAnsi"/>
          <w:b/>
        </w:rPr>
        <w:t>Environmental Systems Assessment</w:t>
      </w:r>
      <w:bookmarkEnd w:id="19"/>
    </w:p>
    <w:p w:rsidR="009E37CC" w:rsidRPr="00891ED1" w:rsidRDefault="009E37CC" w:rsidP="009E37CC">
      <w:pPr>
        <w:spacing w:line="245" w:lineRule="auto"/>
        <w:jc w:val="both"/>
        <w:rPr>
          <w:rFonts w:eastAsia="Arial" w:cstheme="minorHAnsi"/>
          <w:b/>
          <w:bCs/>
        </w:rPr>
      </w:pPr>
      <w:r w:rsidRPr="00891ED1">
        <w:rPr>
          <w:rFonts w:eastAsia="Arial" w:cstheme="minorHAnsi"/>
        </w:rPr>
        <w:t>Serbia’s environmental management system is aligned with core European and international values, such as the sustainable use of natural resources, protection of biodiversity and habitats supporting it, equitable access to ecosystem services, prevention of deforestation and desertification, curtailing of environmental pollution from toxic substances and plastics, mitigating climate change and adapting to its impacts, and embracing digitalization and advanced technologies for low-emission green development. Serbia is a signatory to most international and regional environmental treaties, including the Aarhus convention on Access to Information, Public Participation in Decision-Making.</w:t>
      </w:r>
    </w:p>
    <w:p w:rsidR="002B46C5" w:rsidRPr="00820308" w:rsidRDefault="009E37CC" w:rsidP="003735E3">
      <w:pPr>
        <w:spacing w:line="245" w:lineRule="auto"/>
        <w:jc w:val="both"/>
        <w:rPr>
          <w:b/>
          <w:bCs/>
        </w:rPr>
      </w:pPr>
      <w:r w:rsidRPr="00891ED1">
        <w:rPr>
          <w:rFonts w:ascii="Calibri" w:eastAsia="Calibri" w:hAnsi="Calibri" w:cs="Calibri"/>
        </w:rPr>
        <w:t xml:space="preserve">When it comes to the subsidies under MoEP’s budget related to incentives for preservation of nature and protected natural sites, recycling of materials and waste management, and purchase of ecologically acceptable cars, </w:t>
      </w:r>
      <w:r w:rsidRPr="00891ED1">
        <w:rPr>
          <w:rFonts w:eastAsia="Arial"/>
        </w:rPr>
        <w:t>current environmental legislation and procedures are appropriate for this type of project. Resulting from the size and type of disbursed funds the conclusion is that MoEP has sufficient capacity to implement this</w:t>
      </w:r>
      <w:r w:rsidR="00716FA3" w:rsidRPr="00891ED1">
        <w:rPr>
          <w:rFonts w:eastAsia="Arial"/>
        </w:rPr>
        <w:t xml:space="preserve"> Program’s activities</w:t>
      </w:r>
      <w:r w:rsidRPr="00891ED1">
        <w:rPr>
          <w:rFonts w:eastAsia="Arial"/>
        </w:rPr>
        <w:t>. The application forms include sufficient data for environmental screening, monitoring, supervision, ownership, size and type of legal entities, inspection supervision and exclusion criteria on the ground of non-compliance with environmental regulations which is sufficient to award and monitor the subsidies disbursement. Proper information of the public is ensured through public calls with transparent awarding criteria, publishing of preliminary and final lists with explanatory notes, all of which are published at MoEP web site. OHS risks related to workers handling waste in recycling proce</w:t>
      </w:r>
      <w:r w:rsidR="5080B736" w:rsidRPr="00891ED1">
        <w:rPr>
          <w:rFonts w:eastAsia="Arial"/>
        </w:rPr>
        <w:t>ss</w:t>
      </w:r>
      <w:r w:rsidRPr="00891ED1">
        <w:rPr>
          <w:rFonts w:eastAsia="Arial"/>
        </w:rPr>
        <w:t xml:space="preserve"> are covered by the Law on Occupational Health and Safety.</w:t>
      </w:r>
    </w:p>
    <w:p w:rsidR="002B46C5" w:rsidRPr="00820308" w:rsidRDefault="002B46C5" w:rsidP="003B134A">
      <w:pPr>
        <w:pStyle w:val="Heading3"/>
        <w:rPr>
          <w:rFonts w:asciiTheme="minorHAnsi" w:hAnsiTheme="minorHAnsi" w:cstheme="minorHAnsi"/>
          <w:b/>
        </w:rPr>
      </w:pPr>
      <w:bookmarkStart w:id="20" w:name="_Toc125551661"/>
      <w:r w:rsidRPr="00820308">
        <w:rPr>
          <w:rFonts w:asciiTheme="minorHAnsi" w:hAnsiTheme="minorHAnsi" w:cstheme="minorHAnsi"/>
          <w:b/>
        </w:rPr>
        <w:t>Social Systems Assessment</w:t>
      </w:r>
      <w:bookmarkEnd w:id="20"/>
    </w:p>
    <w:p w:rsidR="00FC31B2" w:rsidRPr="00891ED1" w:rsidRDefault="00896038" w:rsidP="00B54008">
      <w:pPr>
        <w:shd w:val="clear" w:color="auto" w:fill="FFFFFF"/>
        <w:jc w:val="both"/>
      </w:pPr>
      <w:r w:rsidRPr="00891ED1">
        <w:rPr>
          <w:rFonts w:eastAsia="Arial"/>
        </w:rPr>
        <w:t>Serbia has not yet established an integrated policy and legislation regarding the assessment and management of social risks related to investment projects. Consequently, there is no single</w:t>
      </w:r>
      <w:r w:rsidR="00FD3A9B" w:rsidRPr="00891ED1">
        <w:rPr>
          <w:rFonts w:eastAsia="Arial"/>
        </w:rPr>
        <w:t xml:space="preserve"> competent </w:t>
      </w:r>
      <w:r w:rsidRPr="00891ED1">
        <w:rPr>
          <w:rFonts w:eastAsia="Arial"/>
        </w:rPr>
        <w:t xml:space="preserve"> institution that would systematically monitor all aspects of social impacts and risks associated with policy reform processes or specific investment projects. Instead, there is a general regulatory framework and institutions charged with monitoring various aspects of potential social risk. In this regard, there are no differentiated measures to ensure that the negative impacts do not fall disproportionately on the vulnerable and disadvantaged groups, nor that they share the development benefits and opportunities arising from the project. Instead, Serbia relies on social laws and policies to guide and prevent potential social impacts in proposed projects. T</w:t>
      </w:r>
      <w:r w:rsidRPr="00891ED1">
        <w:t xml:space="preserve">he existing regulations do not explicitly cover the access of vulnerable </w:t>
      </w:r>
      <w:r w:rsidRPr="00891ED1">
        <w:lastRenderedPageBreak/>
        <w:t>and disadvantaged groups to grievance mechanisms or public consultations.</w:t>
      </w:r>
      <w:r w:rsidRPr="00820308">
        <w:rPr>
          <w:shd w:val="clear" w:color="auto" w:fill="FFFFFF"/>
        </w:rPr>
        <w:t xml:space="preserve"> </w:t>
      </w:r>
      <w:r w:rsidR="008030B4" w:rsidRPr="00820308">
        <w:rPr>
          <w:rFonts w:cstheme="minorHAnsi"/>
          <w:shd w:val="clear" w:color="auto" w:fill="FFFFFF"/>
        </w:rPr>
        <w:t xml:space="preserve">Furthermore, there is no mechanism for monitoring the effects of the policy reform on vulnerable groups, to understand </w:t>
      </w:r>
      <w:r w:rsidR="008030B4" w:rsidRPr="00891ED1">
        <w:t>to what extent have the outcomes generated been relevant to improvements in the quality-of-service delivery</w:t>
      </w:r>
      <w:r w:rsidR="004B2B37" w:rsidRPr="00891ED1">
        <w:t>.</w:t>
      </w:r>
      <w:r w:rsidR="008030B4" w:rsidRPr="00891ED1">
        <w:t xml:space="preserve"> </w:t>
      </w:r>
      <w:r w:rsidR="00772FBB" w:rsidRPr="00891ED1">
        <w:t xml:space="preserve">Serbia </w:t>
      </w:r>
      <w:r w:rsidRPr="00891ED1">
        <w:t>pass</w:t>
      </w:r>
      <w:r w:rsidR="00772FBB" w:rsidRPr="00891ED1">
        <w:t>ed</w:t>
      </w:r>
      <w:r w:rsidRPr="00891ED1">
        <w:t xml:space="preserve"> numerous laws</w:t>
      </w:r>
      <w:r w:rsidR="00490F3D" w:rsidRPr="00891ED1">
        <w:t>,</w:t>
      </w:r>
      <w:r w:rsidRPr="00891ED1">
        <w:t xml:space="preserve"> strategies, and guidelines among which the most important are the Law on the Planning System of the Republic of Serbia, (the Regulation on the Methodology of Public Policy Management,</w:t>
      </w:r>
      <w:r w:rsidRPr="00891ED1">
        <w:rPr>
          <w:rStyle w:val="FootnoteReference"/>
          <w:rFonts w:asciiTheme="minorHAnsi" w:hAnsiTheme="minorHAnsi" w:cstheme="minorBidi"/>
        </w:rPr>
        <w:footnoteReference w:id="4"/>
      </w:r>
      <w:r w:rsidRPr="00891ED1">
        <w:t xml:space="preserve">) </w:t>
      </w:r>
      <w:r w:rsidR="19FE72DC" w:rsidRPr="00891ED1">
        <w:t xml:space="preserve">the </w:t>
      </w:r>
      <w:r w:rsidRPr="00891ED1">
        <w:t xml:space="preserve">bylaw </w:t>
      </w:r>
      <w:r w:rsidR="38616850" w:rsidRPr="00891ED1">
        <w:t>t</w:t>
      </w:r>
      <w:r w:rsidRPr="00891ED1">
        <w:t>o the Law on Public Administration, (the Rulebook on the Guidelines for Good Practice for Public Participation in the Preparation of Draft Laws and Other Regulations and Acts)</w:t>
      </w:r>
      <w:r w:rsidR="69CD830F" w:rsidRPr="00891ED1">
        <w:t>,</w:t>
      </w:r>
      <w:r w:rsidRPr="00891ED1">
        <w:rPr>
          <w:rStyle w:val="FootnoteReference"/>
          <w:rFonts w:asciiTheme="minorHAnsi" w:hAnsiTheme="minorHAnsi" w:cstheme="minorBidi"/>
        </w:rPr>
        <w:footnoteReference w:id="5"/>
      </w:r>
      <w:r w:rsidR="2EF8132D" w:rsidRPr="00891ED1">
        <w:rPr>
          <w:rStyle w:val="FootnoteReference"/>
          <w:rFonts w:asciiTheme="minorHAnsi" w:hAnsiTheme="minorHAnsi" w:cstheme="minorBidi"/>
          <w:shd w:val="clear" w:color="auto" w:fill="FFFFFF"/>
        </w:rPr>
        <w:t xml:space="preserve"> </w:t>
      </w:r>
      <w:r w:rsidR="3605F2A3" w:rsidRPr="00891ED1">
        <w:rPr>
          <w:shd w:val="clear" w:color="auto" w:fill="FFFFFF"/>
        </w:rPr>
        <w:t>t</w:t>
      </w:r>
      <w:r w:rsidRPr="00891ED1">
        <w:rPr>
          <w:shd w:val="clear" w:color="auto" w:fill="FFFFFF"/>
        </w:rPr>
        <w:t>he Law on State Administration</w:t>
      </w:r>
      <w:r w:rsidR="318F3442" w:rsidRPr="00891ED1">
        <w:rPr>
          <w:shd w:val="clear" w:color="auto" w:fill="FFFFFF"/>
        </w:rPr>
        <w:t>,</w:t>
      </w:r>
      <w:r w:rsidRPr="00891ED1">
        <w:rPr>
          <w:shd w:val="clear" w:color="auto" w:fill="FFFFFF"/>
        </w:rPr>
        <w:t xml:space="preserve"> and </w:t>
      </w:r>
      <w:r w:rsidR="54EE2E3A" w:rsidRPr="00891ED1">
        <w:rPr>
          <w:shd w:val="clear" w:color="auto" w:fill="FFFFFF"/>
        </w:rPr>
        <w:t xml:space="preserve">the </w:t>
      </w:r>
      <w:r w:rsidRPr="00891ED1">
        <w:rPr>
          <w:shd w:val="clear" w:color="auto" w:fill="FFFFFF"/>
        </w:rPr>
        <w:t xml:space="preserve">Law on Local Self Government. </w:t>
      </w:r>
      <w:r w:rsidRPr="00820308">
        <w:rPr>
          <w:shd w:val="clear" w:color="auto" w:fill="FFFFFF"/>
        </w:rPr>
        <w:t xml:space="preserve">In </w:t>
      </w:r>
      <w:r w:rsidRPr="00891ED1">
        <w:rPr>
          <w:shd w:val="clear" w:color="auto" w:fill="FFFFFF"/>
        </w:rPr>
        <w:t>Serbia, </w:t>
      </w:r>
      <w:r w:rsidRPr="00891ED1">
        <w:rPr>
          <w:rStyle w:val="jpfdse"/>
        </w:rPr>
        <w:t>access to public information</w:t>
      </w:r>
      <w:r w:rsidRPr="00891ED1">
        <w:t xml:space="preserve"> is guaranteed in the Constitution and protected by the Law on Free Access to Information of Public Importance. All these regulations prescribe access to information and the mandatory implementation of consultations at all stages of the preparation of regulations and public documents. </w:t>
      </w:r>
    </w:p>
    <w:p w:rsidR="00B54008" w:rsidRPr="001E0537" w:rsidRDefault="00FC31B2" w:rsidP="00B54008">
      <w:pPr>
        <w:shd w:val="clear" w:color="auto" w:fill="FFFFFF"/>
        <w:jc w:val="both"/>
      </w:pPr>
      <w:r w:rsidRPr="001E0537">
        <w:t xml:space="preserve">Considerable progress in the existing practice was achieved by the adoption of the </w:t>
      </w:r>
      <w:r w:rsidR="00B54008" w:rsidRPr="001E0537">
        <w:t>Conclusion on the adoption of the Guidelines for the inclusion of civil society organizations in working groups for the preparation of proposals for public policy documents and drafts, i.e. proposals for regulations ("Official Gazette of the RS", No. 8/20 and 107/21), which includes the implementation of a public invitation to civil society organizations for participation in working groups for drafting DJP and regulations, but it is also used in the election of civil society representatives in various national advisory bodies. The application of these mechanisms is increasing year by year, and in 2022 alone, 70 representatives of CSOs were included in various working groups in this way.</w:t>
      </w:r>
    </w:p>
    <w:p w:rsidR="00B54008" w:rsidRPr="001E0537" w:rsidRDefault="00B54008" w:rsidP="00B54008">
      <w:pPr>
        <w:shd w:val="clear" w:color="auto" w:fill="FFFFFF"/>
        <w:jc w:val="both"/>
      </w:pPr>
      <w:r w:rsidRPr="001E0537">
        <w:t xml:space="preserve">Also, the Ministry of Human and Minority Rights and Social Dialogue, in cooperation with the OHCHR in Serbia, the academic community and civil society organizations, developed guidelines for the implementation </w:t>
      </w:r>
      <w:r w:rsidR="00E372B7" w:rsidRPr="001E0537">
        <w:t>of the principles of Agenda 2030</w:t>
      </w:r>
      <w:r w:rsidRPr="001E0537">
        <w:t xml:space="preserve"> "Leave no one left behind", which imply that in the planning, drafting and implementation of laws and public policy documents pay particular attention to groups that are often invisible </w:t>
      </w:r>
      <w:r w:rsidR="00E372B7" w:rsidRPr="001E0537">
        <w:rPr>
          <w:rFonts w:asciiTheme="majorBidi" w:hAnsiTheme="majorBidi" w:cstheme="majorBidi"/>
          <w:sz w:val="24"/>
          <w:szCs w:val="24"/>
        </w:rPr>
        <w:t>(</w:t>
      </w:r>
      <w:hyperlink r:id="rId18" w:history="1">
        <w:r w:rsidR="00E372B7" w:rsidRPr="001E0537">
          <w:rPr>
            <w:rStyle w:val="Hyperlink"/>
            <w:rFonts w:asciiTheme="majorBidi" w:hAnsiTheme="majorBidi"/>
            <w:color w:val="auto"/>
            <w:sz w:val="24"/>
            <w:szCs w:val="24"/>
          </w:rPr>
          <w:t>http://minljmpdd-minljmpdd.apps.wh.gov.rs/publikacije.php</w:t>
        </w:r>
      </w:hyperlink>
      <w:r w:rsidR="00E372B7" w:rsidRPr="00891ED1">
        <w:rPr>
          <w:rFonts w:asciiTheme="majorBidi" w:hAnsiTheme="majorBidi" w:cstheme="majorBidi"/>
          <w:sz w:val="24"/>
          <w:szCs w:val="24"/>
        </w:rPr>
        <w:t>)</w:t>
      </w:r>
      <w:r w:rsidRPr="001E0537">
        <w:t>, which can be a guide in the development of programs in consultation with vulnerable groups.</w:t>
      </w:r>
    </w:p>
    <w:p w:rsidR="00896038" w:rsidRPr="00820308" w:rsidRDefault="009F32C3" w:rsidP="003B134A">
      <w:pPr>
        <w:shd w:val="clear" w:color="auto" w:fill="FFFFFF"/>
        <w:jc w:val="both"/>
        <w:rPr>
          <w:shd w:val="clear" w:color="auto" w:fill="FFFFFF"/>
        </w:rPr>
      </w:pPr>
      <w:r w:rsidRPr="00891ED1">
        <w:t>While the national legislation may be considered adequate, there are several important gaps, particularly regarding stakeholder targeting, ensuring the participation of vulnerable and disadvantaged groups (which requires tailored outreach efforts) and having functional</w:t>
      </w:r>
      <w:r w:rsidR="00FF59CA" w:rsidRPr="00891ED1">
        <w:t xml:space="preserve"> </w:t>
      </w:r>
      <w:r w:rsidRPr="00891ED1">
        <w:t>grievance redress systems</w:t>
      </w:r>
      <w:r w:rsidR="00FF59CA" w:rsidRPr="00891ED1">
        <w:t>.</w:t>
      </w:r>
    </w:p>
    <w:p w:rsidR="003735E3" w:rsidRPr="00820308" w:rsidRDefault="002B0413" w:rsidP="003B5871">
      <w:pPr>
        <w:shd w:val="clear" w:color="auto" w:fill="FFFFFF" w:themeFill="background1"/>
        <w:jc w:val="both"/>
        <w:rPr>
          <w:rFonts w:eastAsia="Arial"/>
        </w:rPr>
      </w:pPr>
      <w:r w:rsidRPr="00891ED1">
        <w:t xml:space="preserve">The identified gaps </w:t>
      </w:r>
      <w:r w:rsidR="008E263C" w:rsidRPr="00891ED1">
        <w:t xml:space="preserve">relate </w:t>
      </w:r>
      <w:r w:rsidRPr="00891ED1">
        <w:t xml:space="preserve">to </w:t>
      </w:r>
      <w:r w:rsidRPr="00891ED1">
        <w:rPr>
          <w:b/>
          <w:bCs/>
        </w:rPr>
        <w:t xml:space="preserve">ESSA Core </w:t>
      </w:r>
      <w:r w:rsidR="00F2699D" w:rsidRPr="00891ED1">
        <w:rPr>
          <w:b/>
          <w:bCs/>
        </w:rPr>
        <w:t>P</w:t>
      </w:r>
      <w:r w:rsidRPr="00891ED1">
        <w:rPr>
          <w:b/>
          <w:bCs/>
        </w:rPr>
        <w:t>rinciple#1</w:t>
      </w:r>
      <w:r w:rsidRPr="00891ED1">
        <w:t xml:space="preserve"> with special regard to promoting informed decision-making relating to a Program</w:t>
      </w:r>
      <w:r w:rsidR="25166756" w:rsidRPr="00891ED1">
        <w:t>’s</w:t>
      </w:r>
      <w:r w:rsidRPr="00891ED1">
        <w:t xml:space="preserve"> E&amp;S effect</w:t>
      </w:r>
      <w:r w:rsidR="2F32DE88" w:rsidRPr="00891ED1">
        <w:t>s</w:t>
      </w:r>
      <w:r w:rsidRPr="00891ED1">
        <w:t xml:space="preserve"> </w:t>
      </w:r>
      <w:r w:rsidRPr="00891ED1">
        <w:rPr>
          <w:b/>
          <w:bCs/>
        </w:rPr>
        <w:t>and Core Principle #5</w:t>
      </w:r>
      <w:r w:rsidRPr="00891ED1">
        <w:t xml:space="preserve"> with special regard to vulnerable and disadvantaged groups’ access to and inclusion in Program activities</w:t>
      </w:r>
      <w:r w:rsidR="00106C41" w:rsidRPr="00891ED1">
        <w:t xml:space="preserve">. </w:t>
      </w:r>
      <w:r w:rsidR="00EA169E" w:rsidRPr="00820308">
        <w:rPr>
          <w:rFonts w:eastAsia="Arial" w:cstheme="minorHAnsi"/>
        </w:rPr>
        <w:t>After comparing the current practice of the MoF and MoEP in disclosing information, engaging stakeholders and including vulnerable groups, with ESSA international good practice and Core Principles No. 1 and No. 5, the following can be concluded:</w:t>
      </w:r>
      <w:r w:rsidR="003735E3" w:rsidRPr="00820308">
        <w:rPr>
          <w:rFonts w:eastAsia="Arial" w:cstheme="minorHAnsi"/>
        </w:rPr>
        <w:t xml:space="preserve"> </w:t>
      </w:r>
      <w:r w:rsidR="001A3732" w:rsidRPr="00820308">
        <w:rPr>
          <w:rFonts w:eastAsia="Arial"/>
        </w:rPr>
        <w:t>(i)</w:t>
      </w:r>
      <w:r w:rsidR="24EC8F4F" w:rsidRPr="00820308">
        <w:rPr>
          <w:rFonts w:eastAsia="Arial"/>
        </w:rPr>
        <w:t xml:space="preserve"> </w:t>
      </w:r>
      <w:r w:rsidR="00777A59" w:rsidRPr="00820308">
        <w:rPr>
          <w:rFonts w:eastAsia="Arial"/>
        </w:rPr>
        <w:t>According to the topic of interest, the existing system used for</w:t>
      </w:r>
      <w:r w:rsidR="00AB5BD2" w:rsidRPr="00820308">
        <w:rPr>
          <w:rFonts w:eastAsia="Arial"/>
        </w:rPr>
        <w:t xml:space="preserve"> stakeholder engagement </w:t>
      </w:r>
      <w:r w:rsidR="00777A59" w:rsidRPr="00820308">
        <w:rPr>
          <w:rFonts w:eastAsia="Arial"/>
        </w:rPr>
        <w:t xml:space="preserve">should improve the method of targeting and involving a wider range of citizens and/or civil society organizations and </w:t>
      </w:r>
      <w:r w:rsidR="00000F34" w:rsidRPr="00820308">
        <w:rPr>
          <w:rFonts w:eastAsia="Arial"/>
        </w:rPr>
        <w:t>in particular</w:t>
      </w:r>
      <w:r w:rsidR="00777A59" w:rsidRPr="00820308">
        <w:rPr>
          <w:rFonts w:eastAsia="Arial"/>
        </w:rPr>
        <w:t xml:space="preserve"> vulnerable groups;</w:t>
      </w:r>
      <w:r w:rsidR="001A3732" w:rsidRPr="00820308">
        <w:rPr>
          <w:rFonts w:eastAsia="Arial"/>
        </w:rPr>
        <w:t>(ii)</w:t>
      </w:r>
      <w:r w:rsidR="37FF460E" w:rsidRPr="00820308">
        <w:rPr>
          <w:rFonts w:eastAsia="Arial"/>
        </w:rPr>
        <w:t xml:space="preserve"> </w:t>
      </w:r>
      <w:r w:rsidR="001A3732" w:rsidRPr="00820308">
        <w:rPr>
          <w:rFonts w:eastAsia="Arial"/>
        </w:rPr>
        <w:t>Engagement formats should be adapted to different categories of possible stakeholders</w:t>
      </w:r>
      <w:r w:rsidR="39F11976" w:rsidRPr="00820308">
        <w:rPr>
          <w:rFonts w:eastAsia="Arial"/>
        </w:rPr>
        <w:t>;</w:t>
      </w:r>
      <w:r w:rsidR="001A3732" w:rsidRPr="00820308">
        <w:rPr>
          <w:rFonts w:eastAsia="Arial"/>
        </w:rPr>
        <w:t xml:space="preserve"> (iii) Published information should be sufficiently transparent, regularly updated timely </w:t>
      </w:r>
      <w:r w:rsidR="001A3732" w:rsidRPr="00820308">
        <w:rPr>
          <w:rFonts w:eastAsia="Arial"/>
        </w:rPr>
        <w:lastRenderedPageBreak/>
        <w:t>disclosed and comprehensive</w:t>
      </w:r>
      <w:r w:rsidR="6F62F31C" w:rsidRPr="00820308">
        <w:rPr>
          <w:rFonts w:eastAsia="Arial"/>
        </w:rPr>
        <w:t>;</w:t>
      </w:r>
      <w:r w:rsidR="001A3732" w:rsidRPr="00820308">
        <w:rPr>
          <w:rFonts w:eastAsia="Arial"/>
        </w:rPr>
        <w:t xml:space="preserve"> (iv) Information should be easily accessible and presented in a user</w:t>
      </w:r>
      <w:r w:rsidR="00E04873" w:rsidRPr="00820308">
        <w:rPr>
          <w:rFonts w:eastAsia="Arial"/>
        </w:rPr>
        <w:t>-</w:t>
      </w:r>
      <w:r w:rsidR="001A3732" w:rsidRPr="00820308">
        <w:rPr>
          <w:rFonts w:eastAsia="Arial"/>
        </w:rPr>
        <w:t>friendly manner</w:t>
      </w:r>
      <w:r w:rsidR="559A491F" w:rsidRPr="00820308">
        <w:rPr>
          <w:rFonts w:eastAsia="Arial"/>
        </w:rPr>
        <w:t>;</w:t>
      </w:r>
      <w:r w:rsidR="001A3732" w:rsidRPr="00891ED1">
        <w:t xml:space="preserve"> (v) Functional GRM and other engagement mechanisms to ensure two-way communication should be established</w:t>
      </w:r>
      <w:r w:rsidR="14081789" w:rsidRPr="00891ED1">
        <w:t>;</w:t>
      </w:r>
      <w:r w:rsidR="001A3732" w:rsidRPr="00891ED1">
        <w:t xml:space="preserve"> (vi)</w:t>
      </w:r>
      <w:r w:rsidR="001A3732" w:rsidRPr="00891ED1">
        <w:rPr>
          <w:rFonts w:eastAsia="Calibri"/>
        </w:rPr>
        <w:t xml:space="preserve"> </w:t>
      </w:r>
      <w:r w:rsidR="00720170" w:rsidRPr="00891ED1">
        <w:rPr>
          <w:rFonts w:eastAsia="Calibri"/>
        </w:rPr>
        <w:t xml:space="preserve">It is necessary to demonstrate and document the linkage and complementarity between different government platforms that focus on mapping services and measuring citizen satisfaction; </w:t>
      </w:r>
      <w:r w:rsidR="001A3732" w:rsidRPr="00891ED1">
        <w:rPr>
          <w:rFonts w:eastAsia="Calibri"/>
        </w:rPr>
        <w:t>(vii)</w:t>
      </w:r>
      <w:r w:rsidR="001A3732" w:rsidRPr="00891ED1">
        <w:t xml:space="preserve"> </w:t>
      </w:r>
      <w:r w:rsidR="5AD55B88" w:rsidRPr="00891ED1">
        <w:rPr>
          <w:rFonts w:eastAsia="Calibri"/>
        </w:rPr>
        <w:t>M</w:t>
      </w:r>
      <w:r w:rsidR="001A3732" w:rsidRPr="00891ED1">
        <w:rPr>
          <w:rFonts w:eastAsia="Calibri"/>
        </w:rPr>
        <w:t>onitoring indicators on the effect of planned PFM Reform on vulnerable population</w:t>
      </w:r>
      <w:r w:rsidR="003735E3" w:rsidRPr="00891ED1">
        <w:rPr>
          <w:rFonts w:eastAsia="Calibri"/>
        </w:rPr>
        <w:t>s</w:t>
      </w:r>
      <w:r w:rsidR="001A3732" w:rsidRPr="00891ED1">
        <w:rPr>
          <w:rFonts w:eastAsia="Calibri"/>
        </w:rPr>
        <w:t>, women, and people with disability</w:t>
      </w:r>
      <w:r w:rsidR="32F9841F" w:rsidRPr="00891ED1">
        <w:rPr>
          <w:rFonts w:eastAsia="Calibri"/>
        </w:rPr>
        <w:t xml:space="preserve"> should be developed;</w:t>
      </w:r>
      <w:r w:rsidR="02552543" w:rsidRPr="00891ED1">
        <w:rPr>
          <w:rFonts w:eastAsia="Calibri"/>
        </w:rPr>
        <w:t xml:space="preserve"> </w:t>
      </w:r>
      <w:r w:rsidR="001A3732" w:rsidRPr="00891ED1">
        <w:rPr>
          <w:rFonts w:eastAsia="Calibri"/>
        </w:rPr>
        <w:t>(</w:t>
      </w:r>
      <w:r w:rsidR="001A3732" w:rsidRPr="00891ED1">
        <w:t>viii)</w:t>
      </w:r>
      <w:r w:rsidR="01694C86" w:rsidRPr="00891ED1">
        <w:t xml:space="preserve"> </w:t>
      </w:r>
      <w:r w:rsidR="001A3732" w:rsidRPr="00891ED1">
        <w:t>The system should ensure regular monitoring and reporting on stakeholder engagement activities</w:t>
      </w:r>
      <w:r w:rsidR="6C0FEF87" w:rsidRPr="00891ED1">
        <w:t>;</w:t>
      </w:r>
      <w:r w:rsidR="001A3732" w:rsidRPr="00891ED1">
        <w:t xml:space="preserve"> </w:t>
      </w:r>
      <w:r w:rsidR="7B82E8EF" w:rsidRPr="00891ED1">
        <w:t xml:space="preserve">and </w:t>
      </w:r>
      <w:r w:rsidR="001A3732" w:rsidRPr="00891ED1">
        <w:t xml:space="preserve">(ix) </w:t>
      </w:r>
      <w:r w:rsidR="00815C92" w:rsidRPr="00820308">
        <w:rPr>
          <w:rFonts w:eastAsia="Arial"/>
        </w:rPr>
        <w:t>In order to demonstrate government accountability and increase public trust, all efforts invested in stakeholder engagement and improved transparency and accountability should be promoted through various</w:t>
      </w:r>
      <w:r w:rsidR="00F1025E" w:rsidRPr="00820308">
        <w:rPr>
          <w:rFonts w:eastAsia="Arial"/>
          <w:lang w:val="en-US"/>
        </w:rPr>
        <w:t xml:space="preserve"> information </w:t>
      </w:r>
      <w:r w:rsidR="00815C92" w:rsidRPr="00820308">
        <w:rPr>
          <w:rFonts w:eastAsia="Arial"/>
        </w:rPr>
        <w:t>channels.</w:t>
      </w:r>
    </w:p>
    <w:p w:rsidR="00D50C44" w:rsidRPr="00891ED1" w:rsidRDefault="001A3732" w:rsidP="003B5871">
      <w:pPr>
        <w:shd w:val="clear" w:color="auto" w:fill="FFFFFF" w:themeFill="background1"/>
        <w:jc w:val="both"/>
      </w:pPr>
      <w:r w:rsidRPr="00891ED1">
        <w:t xml:space="preserve">To some extent, the </w:t>
      </w:r>
      <w:r w:rsidR="26872B29" w:rsidRPr="00891ED1">
        <w:t>P</w:t>
      </w:r>
      <w:r w:rsidRPr="00891ED1">
        <w:t xml:space="preserve">rogram addresses fiscal transparency, </w:t>
      </w:r>
      <w:r w:rsidR="00EC4978" w:rsidRPr="00891ED1">
        <w:t>gender,</w:t>
      </w:r>
      <w:r w:rsidRPr="00891ED1">
        <w:t xml:space="preserve"> and green budget reporting</w:t>
      </w:r>
      <w:r w:rsidR="008E263C" w:rsidRPr="00891ED1">
        <w:t xml:space="preserve"> but </w:t>
      </w:r>
      <w:r w:rsidRPr="00891ED1">
        <w:t xml:space="preserve">it is necessary to further strengthen existing capacities for effective consultations with interested parties, especially for the inclusion of vulnerable citizens. This can be implemented through the creation of a stakeholder plan, and the involvement of </w:t>
      </w:r>
      <w:r w:rsidR="00F95476" w:rsidRPr="00891ED1">
        <w:t>Stakeholder Engagement (</w:t>
      </w:r>
      <w:r w:rsidRPr="00891ED1">
        <w:t>SE</w:t>
      </w:r>
      <w:r w:rsidR="00F95476" w:rsidRPr="00891ED1">
        <w:t>)</w:t>
      </w:r>
      <w:r w:rsidRPr="00891ED1">
        <w:t>,</w:t>
      </w:r>
      <w:r w:rsidR="008F1178" w:rsidRPr="00891ED1">
        <w:t xml:space="preserve"> </w:t>
      </w:r>
      <w:r w:rsidR="00F95476" w:rsidRPr="00891ED1">
        <w:t xml:space="preserve">Citizen Engagement </w:t>
      </w:r>
      <w:r w:rsidR="008F1178" w:rsidRPr="00891ED1">
        <w:t>(</w:t>
      </w:r>
      <w:r w:rsidRPr="00891ED1">
        <w:t>CE</w:t>
      </w:r>
      <w:r w:rsidR="008F1178" w:rsidRPr="00891ED1">
        <w:t>)</w:t>
      </w:r>
      <w:r w:rsidRPr="00891ED1">
        <w:t xml:space="preserve"> and </w:t>
      </w:r>
      <w:r w:rsidR="00F95476" w:rsidRPr="00891ED1">
        <w:t>C</w:t>
      </w:r>
      <w:r w:rsidRPr="00891ED1">
        <w:t>ommunication experts</w:t>
      </w:r>
      <w:r w:rsidR="00AD6179" w:rsidRPr="00891ED1">
        <w:t>.</w:t>
      </w:r>
      <w:r w:rsidRPr="00891ED1">
        <w:t xml:space="preserve"> </w:t>
      </w:r>
      <w:r w:rsidR="003735E3" w:rsidRPr="00820308">
        <w:t>A</w:t>
      </w:r>
      <w:r w:rsidR="00D50C44" w:rsidRPr="00820308">
        <w:t>lthough MF</w:t>
      </w:r>
      <w:r w:rsidR="00804BA4" w:rsidRPr="00820308">
        <w:t xml:space="preserve">’s </w:t>
      </w:r>
      <w:r w:rsidR="00D50C44" w:rsidRPr="00820308">
        <w:t xml:space="preserve">DICEI has adequate </w:t>
      </w:r>
      <w:r w:rsidR="0024222C" w:rsidRPr="00820308">
        <w:t>coordination</w:t>
      </w:r>
      <w:r w:rsidR="00D50C44" w:rsidRPr="00820308">
        <w:t xml:space="preserve"> expertise, it may face challenges in ensuring sufficient human resources are available for all program activities. Due to the expected working overload to be imposed on the PCU </w:t>
      </w:r>
      <w:r w:rsidR="5D8B9125" w:rsidRPr="00820308">
        <w:t>s</w:t>
      </w:r>
      <w:r w:rsidR="00D50C44" w:rsidRPr="00820308">
        <w:t>taff,</w:t>
      </w:r>
      <w:r w:rsidR="00B1426C" w:rsidRPr="00891ED1">
        <w:t xml:space="preserve"> </w:t>
      </w:r>
      <w:r w:rsidR="00B1426C" w:rsidRPr="00891ED1">
        <w:rPr>
          <w:lang w:val="en-US"/>
        </w:rPr>
        <w:t xml:space="preserve">and </w:t>
      </w:r>
      <w:r w:rsidR="00B1426C" w:rsidRPr="00820308">
        <w:t xml:space="preserve">to support the Ministry of Finance in carrying out activities through which the Program would, among other things, achieve a good social impact, it would be </w:t>
      </w:r>
      <w:r w:rsidR="00AE7B3A" w:rsidRPr="00820308">
        <w:t xml:space="preserve">useful to </w:t>
      </w:r>
      <w:r w:rsidR="009F2DA3" w:rsidRPr="00820308">
        <w:t>en</w:t>
      </w:r>
      <w:r w:rsidR="00AE7B3A" w:rsidRPr="00820308">
        <w:t>g</w:t>
      </w:r>
      <w:r w:rsidR="009F2DA3" w:rsidRPr="00820308">
        <w:t>age</w:t>
      </w:r>
      <w:r w:rsidR="00B1426C" w:rsidRPr="00820308">
        <w:t xml:space="preserve"> qualified experts in social, communications and citizen engagement</w:t>
      </w:r>
      <w:r w:rsidR="00446AB4" w:rsidRPr="00820308">
        <w:rPr>
          <w:lang w:val="sr-Cyrl-RS"/>
        </w:rPr>
        <w:t xml:space="preserve"> сецтор</w:t>
      </w:r>
    </w:p>
    <w:p w:rsidR="00066CC0" w:rsidRPr="00820308" w:rsidRDefault="00066CC0" w:rsidP="38580394">
      <w:pPr>
        <w:suppressAutoHyphens/>
        <w:spacing w:after="120"/>
        <w:jc w:val="both"/>
      </w:pPr>
      <w:r w:rsidRPr="00820308">
        <w:t xml:space="preserve">The current capacity of </w:t>
      </w:r>
      <w:r w:rsidR="00982F58" w:rsidRPr="00820308">
        <w:t xml:space="preserve">other </w:t>
      </w:r>
      <w:r w:rsidRPr="00820308">
        <w:t xml:space="preserve">implementing agencies to manage social risks varies depending on their previous exposure to </w:t>
      </w:r>
      <w:r w:rsidR="408899AB" w:rsidRPr="00820308">
        <w:t xml:space="preserve">the </w:t>
      </w:r>
      <w:r w:rsidR="077789E5" w:rsidRPr="00820308">
        <w:t xml:space="preserve">programs supported by the </w:t>
      </w:r>
      <w:r w:rsidRPr="00820308">
        <w:t>W</w:t>
      </w:r>
      <w:r w:rsidR="50D6FE8E" w:rsidRPr="00820308">
        <w:t xml:space="preserve">orld </w:t>
      </w:r>
      <w:r w:rsidRPr="00820308">
        <w:t>B</w:t>
      </w:r>
      <w:r w:rsidR="50D6FE8E" w:rsidRPr="00820308">
        <w:t>ank</w:t>
      </w:r>
      <w:r w:rsidRPr="00820308">
        <w:t xml:space="preserve"> and other donor</w:t>
      </w:r>
      <w:r w:rsidR="5AB1AB5E" w:rsidRPr="00820308">
        <w:t>s</w:t>
      </w:r>
      <w:r w:rsidRPr="00820308">
        <w:t xml:space="preserve">. </w:t>
      </w:r>
      <w:r w:rsidRPr="00891ED1">
        <w:t xml:space="preserve">Responsibilities for social considerations in project preparation and management are not specified, and the entities do not have any in-house social capacity. </w:t>
      </w:r>
      <w:r w:rsidRPr="00820308">
        <w:t xml:space="preserve">Consequently, organizational capacities to effectively manage citizen engagement and to ensure the inclusion of vulnerable groups in the consultative process are limited. </w:t>
      </w:r>
    </w:p>
    <w:p w:rsidR="002B46C5" w:rsidRPr="00891ED1" w:rsidRDefault="00C47E10" w:rsidP="00E46DA1">
      <w:pPr>
        <w:shd w:val="clear" w:color="auto" w:fill="FFFFFF" w:themeFill="background1"/>
        <w:jc w:val="both"/>
        <w:rPr>
          <w:b/>
          <w:bCs/>
        </w:rPr>
      </w:pPr>
      <w:r w:rsidRPr="00891ED1">
        <w:t>T</w:t>
      </w:r>
      <w:r w:rsidR="002B46C5" w:rsidRPr="00891ED1">
        <w:t>he common characteristics</w:t>
      </w:r>
      <w:r w:rsidRPr="00891ED1">
        <w:t xml:space="preserve"> of all implementing agencies</w:t>
      </w:r>
      <w:r w:rsidR="00AA52C4" w:rsidRPr="00891ED1">
        <w:t>'</w:t>
      </w:r>
      <w:r w:rsidRPr="00891ED1">
        <w:t xml:space="preserve"> capacity for managing social </w:t>
      </w:r>
      <w:r w:rsidR="002230D8" w:rsidRPr="00891ED1">
        <w:t>systems</w:t>
      </w:r>
      <w:r w:rsidRPr="00891ED1">
        <w:t xml:space="preserve"> </w:t>
      </w:r>
      <w:r w:rsidR="002B46C5" w:rsidRPr="00891ED1">
        <w:t xml:space="preserve">are: (i) lack of staff to sufficiently cover the activities of the Program in a timely and quality manner; </w:t>
      </w:r>
      <w:r w:rsidR="54ED2C6C" w:rsidRPr="00891ED1">
        <w:t xml:space="preserve">and </w:t>
      </w:r>
      <w:r w:rsidR="002B46C5" w:rsidRPr="00891ED1">
        <w:t xml:space="preserve">(ii) lack of internal expertise among staff, especially in terms of managing the social dimensions of the </w:t>
      </w:r>
      <w:r w:rsidR="00CC03E8" w:rsidRPr="00891ED1">
        <w:t>Program</w:t>
      </w:r>
      <w:r w:rsidR="002B46C5" w:rsidRPr="00891ED1">
        <w:t>.</w:t>
      </w:r>
    </w:p>
    <w:p w:rsidR="002B46C5" w:rsidRPr="00820308" w:rsidRDefault="1F65133C" w:rsidP="003B134A">
      <w:pPr>
        <w:pStyle w:val="Heading2"/>
        <w:rPr>
          <w:rFonts w:asciiTheme="minorHAnsi" w:hAnsiTheme="minorHAnsi" w:cstheme="minorHAnsi"/>
          <w:b/>
        </w:rPr>
      </w:pPr>
      <w:bookmarkStart w:id="21" w:name="_Hlk88644799"/>
      <w:bookmarkStart w:id="22" w:name="_Toc125551662"/>
      <w:r w:rsidRPr="00820308">
        <w:rPr>
          <w:rFonts w:asciiTheme="minorHAnsi" w:hAnsiTheme="minorHAnsi" w:cstheme="minorHAnsi"/>
          <w:b/>
        </w:rPr>
        <w:t xml:space="preserve">ESSA </w:t>
      </w:r>
      <w:r w:rsidR="002B46C5" w:rsidRPr="00820308">
        <w:rPr>
          <w:rFonts w:asciiTheme="minorHAnsi" w:hAnsiTheme="minorHAnsi" w:cstheme="minorHAnsi"/>
          <w:b/>
        </w:rPr>
        <w:t>Program Action Plan</w:t>
      </w:r>
      <w:bookmarkEnd w:id="21"/>
      <w:bookmarkEnd w:id="22"/>
    </w:p>
    <w:p w:rsidR="00504896" w:rsidRPr="00891ED1" w:rsidRDefault="00504896" w:rsidP="003B134A">
      <w:pPr>
        <w:spacing w:line="245" w:lineRule="auto"/>
        <w:jc w:val="both"/>
      </w:pPr>
      <w:r w:rsidRPr="00891ED1">
        <w:t xml:space="preserve">This </w:t>
      </w:r>
      <w:r w:rsidR="2CA108AE" w:rsidRPr="00891ED1">
        <w:t>ESSA</w:t>
      </w:r>
      <w:r w:rsidRPr="00891ED1">
        <w:t xml:space="preserve"> identified gaps between the existing ESMS and international good practice, which the Program will fill by supporting specific measures to enhance the performance of the ESMS. These measures will be implemented through </w:t>
      </w:r>
      <w:r w:rsidR="009F2EC1" w:rsidRPr="00891ED1">
        <w:t>the actions</w:t>
      </w:r>
      <w:r w:rsidRPr="00891ED1">
        <w:t xml:space="preserve"> summarised in </w:t>
      </w:r>
      <w:r w:rsidR="001811A5" w:rsidRPr="00891ED1">
        <w:t xml:space="preserve">the </w:t>
      </w:r>
      <w:r w:rsidRPr="00891ED1">
        <w:t>Table 1</w:t>
      </w:r>
      <w:r w:rsidR="5BD0C494" w:rsidRPr="00891ED1">
        <w:t>.</w:t>
      </w:r>
    </w:p>
    <w:p w:rsidR="00504896" w:rsidRPr="00891ED1" w:rsidRDefault="00504896" w:rsidP="00504896">
      <w:pPr>
        <w:spacing w:line="245" w:lineRule="auto"/>
      </w:pPr>
      <w:r w:rsidRPr="00891ED1">
        <w:t>Table 1.</w:t>
      </w:r>
      <w:r w:rsidR="00897007" w:rsidRPr="00891ED1">
        <w:t xml:space="preserve"> </w:t>
      </w:r>
      <w:r w:rsidRPr="00891ED1">
        <w:t xml:space="preserve">Program Action Plan and measures included in </w:t>
      </w:r>
      <w:r w:rsidR="00897007" w:rsidRPr="00891ED1">
        <w:t>IPF/</w:t>
      </w:r>
      <w:r w:rsidRPr="00891ED1">
        <w:t xml:space="preserve">ESCP </w:t>
      </w:r>
    </w:p>
    <w:tbl>
      <w:tblPr>
        <w:tblStyle w:val="TableGrid"/>
        <w:tblW w:w="5000" w:type="pct"/>
        <w:tblLook w:val="04A0" w:firstRow="1" w:lastRow="0" w:firstColumn="1" w:lastColumn="0" w:noHBand="0" w:noVBand="1"/>
      </w:tblPr>
      <w:tblGrid>
        <w:gridCol w:w="2123"/>
        <w:gridCol w:w="1983"/>
        <w:gridCol w:w="1560"/>
        <w:gridCol w:w="1921"/>
        <w:gridCol w:w="1821"/>
      </w:tblGrid>
      <w:tr w:rsidR="00891ED1" w:rsidRPr="00891ED1" w:rsidTr="00FC31B2">
        <w:trPr>
          <w:tblHeader/>
        </w:trPr>
        <w:tc>
          <w:tcPr>
            <w:tcW w:w="1128" w:type="pct"/>
          </w:tcPr>
          <w:p w:rsidR="00504896" w:rsidRPr="00820308" w:rsidRDefault="00504896" w:rsidP="003B134A">
            <w:pPr>
              <w:suppressAutoHyphens/>
              <w:autoSpaceDE/>
              <w:autoSpaceDN/>
              <w:adjustRightInd/>
              <w:spacing w:before="120" w:after="120"/>
              <w:jc w:val="center"/>
              <w:rPr>
                <w:rFonts w:eastAsia="Times New Roman"/>
                <w:b/>
                <w:sz w:val="22"/>
                <w:szCs w:val="22"/>
                <w:lang w:eastAsia="sr-Cyrl-CS"/>
              </w:rPr>
            </w:pPr>
            <w:r w:rsidRPr="00820308">
              <w:rPr>
                <w:rFonts w:eastAsia="Times New Roman"/>
                <w:b/>
                <w:lang w:eastAsia="sr-Cyrl-CS"/>
              </w:rPr>
              <w:t xml:space="preserve">Action Description </w:t>
            </w:r>
          </w:p>
        </w:tc>
        <w:tc>
          <w:tcPr>
            <w:tcW w:w="1054" w:type="pct"/>
          </w:tcPr>
          <w:p w:rsidR="00504896" w:rsidRPr="00820308" w:rsidRDefault="00504896" w:rsidP="003B134A">
            <w:pPr>
              <w:suppressAutoHyphens/>
              <w:autoSpaceDE/>
              <w:autoSpaceDN/>
              <w:adjustRightInd/>
              <w:spacing w:before="120" w:after="120"/>
              <w:jc w:val="center"/>
              <w:rPr>
                <w:rFonts w:eastAsia="Times New Roman"/>
                <w:b/>
                <w:sz w:val="22"/>
                <w:szCs w:val="22"/>
                <w:lang w:eastAsia="sr-Cyrl-CS"/>
              </w:rPr>
            </w:pPr>
            <w:r w:rsidRPr="00820308">
              <w:rPr>
                <w:rFonts w:eastAsia="Times New Roman"/>
                <w:b/>
                <w:lang w:eastAsia="sr-Cyrl-CS"/>
              </w:rPr>
              <w:t xml:space="preserve">Timeline </w:t>
            </w:r>
          </w:p>
        </w:tc>
        <w:tc>
          <w:tcPr>
            <w:tcW w:w="829" w:type="pct"/>
          </w:tcPr>
          <w:p w:rsidR="00504896" w:rsidRPr="00820308" w:rsidRDefault="00504896" w:rsidP="003B134A">
            <w:pPr>
              <w:suppressAutoHyphens/>
              <w:spacing w:before="120" w:after="120"/>
              <w:jc w:val="center"/>
              <w:rPr>
                <w:rFonts w:eastAsia="Times New Roman"/>
                <w:b/>
                <w:sz w:val="22"/>
                <w:szCs w:val="22"/>
                <w:lang w:eastAsia="sr-Cyrl-CS"/>
              </w:rPr>
            </w:pPr>
            <w:r w:rsidRPr="00820308">
              <w:rPr>
                <w:rFonts w:eastAsia="Times New Roman"/>
                <w:b/>
                <w:lang w:eastAsia="sr-Cyrl-CS"/>
              </w:rPr>
              <w:t xml:space="preserve">Responsibility </w:t>
            </w:r>
          </w:p>
        </w:tc>
        <w:tc>
          <w:tcPr>
            <w:tcW w:w="1021" w:type="pct"/>
          </w:tcPr>
          <w:p w:rsidR="00504896" w:rsidRPr="00820308" w:rsidRDefault="00504896" w:rsidP="003B134A">
            <w:pPr>
              <w:suppressAutoHyphens/>
              <w:spacing w:before="120" w:after="120"/>
              <w:jc w:val="center"/>
              <w:rPr>
                <w:rFonts w:eastAsia="Times New Roman"/>
                <w:b/>
                <w:sz w:val="22"/>
                <w:szCs w:val="22"/>
                <w:lang w:eastAsia="sr-Cyrl-CS"/>
              </w:rPr>
            </w:pPr>
            <w:r w:rsidRPr="00820308">
              <w:rPr>
                <w:rFonts w:eastAsia="Times New Roman"/>
                <w:b/>
                <w:lang w:eastAsia="sr-Cyrl-CS"/>
              </w:rPr>
              <w:t xml:space="preserve">Measures included in ESCP/IPF component </w:t>
            </w:r>
          </w:p>
        </w:tc>
        <w:tc>
          <w:tcPr>
            <w:tcW w:w="968" w:type="pct"/>
          </w:tcPr>
          <w:p w:rsidR="00504896" w:rsidRPr="00820308" w:rsidRDefault="00504896" w:rsidP="003B134A">
            <w:pPr>
              <w:suppressAutoHyphens/>
              <w:autoSpaceDE/>
              <w:autoSpaceDN/>
              <w:adjustRightInd/>
              <w:spacing w:before="120" w:after="120"/>
              <w:jc w:val="center"/>
              <w:rPr>
                <w:rFonts w:eastAsia="Times New Roman"/>
                <w:b/>
                <w:sz w:val="22"/>
                <w:szCs w:val="22"/>
                <w:lang w:eastAsia="sr-Cyrl-CS"/>
              </w:rPr>
            </w:pPr>
            <w:r w:rsidRPr="00820308">
              <w:rPr>
                <w:rFonts w:eastAsia="Times New Roman"/>
                <w:b/>
                <w:lang w:eastAsia="sr-Cyrl-CS"/>
              </w:rPr>
              <w:t>Completi</w:t>
            </w:r>
            <w:r w:rsidRPr="00820308">
              <w:rPr>
                <w:b/>
                <w:lang w:eastAsia="sr-Cyrl-CS"/>
              </w:rPr>
              <w:t>on</w:t>
            </w:r>
            <w:r w:rsidRPr="00820308">
              <w:rPr>
                <w:rFonts w:eastAsia="Times New Roman"/>
                <w:b/>
                <w:lang w:eastAsia="sr-Cyrl-CS"/>
              </w:rPr>
              <w:t xml:space="preserve"> measures / verification </w:t>
            </w:r>
          </w:p>
        </w:tc>
      </w:tr>
      <w:tr w:rsidR="00891ED1" w:rsidRPr="00891ED1" w:rsidTr="00FC31B2">
        <w:tc>
          <w:tcPr>
            <w:tcW w:w="1128" w:type="pct"/>
          </w:tcPr>
          <w:p w:rsidR="00262DA1" w:rsidRPr="00891ED1" w:rsidRDefault="00262DA1" w:rsidP="004B6E06">
            <w:pPr>
              <w:suppressAutoHyphens/>
              <w:spacing w:before="120" w:after="120"/>
              <w:rPr>
                <w:rFonts w:eastAsia="Times New Roman"/>
                <w:lang w:eastAsia="sr-Cyrl-CS"/>
              </w:rPr>
            </w:pPr>
            <w:r w:rsidRPr="00891ED1">
              <w:rPr>
                <w:rFonts w:eastAsia="Times New Roman"/>
                <w:lang w:eastAsia="sr-Cyrl-CS"/>
              </w:rPr>
              <w:t>Prepare POM</w:t>
            </w:r>
          </w:p>
        </w:tc>
        <w:tc>
          <w:tcPr>
            <w:tcW w:w="1054" w:type="pct"/>
          </w:tcPr>
          <w:p w:rsidR="00262DA1" w:rsidRPr="00891ED1" w:rsidRDefault="00262DA1" w:rsidP="004B6E06">
            <w:pPr>
              <w:suppressAutoHyphens/>
              <w:spacing w:before="120" w:after="120"/>
              <w:jc w:val="center"/>
              <w:rPr>
                <w:rFonts w:eastAsia="Times New Roman"/>
                <w:lang w:eastAsia="sr-Cyrl-CS"/>
              </w:rPr>
            </w:pPr>
            <w:r w:rsidRPr="00891ED1">
              <w:rPr>
                <w:rFonts w:eastAsia="Times New Roman"/>
                <w:lang w:eastAsia="sr-Cyrl-CS"/>
              </w:rPr>
              <w:t>Draft POM prepared prior to Negotiations</w:t>
            </w:r>
          </w:p>
        </w:tc>
        <w:tc>
          <w:tcPr>
            <w:tcW w:w="829" w:type="pct"/>
          </w:tcPr>
          <w:p w:rsidR="00262DA1" w:rsidRPr="00891ED1" w:rsidRDefault="00262DA1" w:rsidP="004B6E06">
            <w:pPr>
              <w:suppressAutoHyphens/>
              <w:spacing w:before="120" w:after="120"/>
              <w:jc w:val="center"/>
              <w:rPr>
                <w:rFonts w:eastAsia="Times New Roman"/>
                <w:lang w:eastAsia="sr-Cyrl-CS"/>
              </w:rPr>
            </w:pPr>
            <w:r w:rsidRPr="00891ED1">
              <w:rPr>
                <w:rFonts w:eastAsia="Times New Roman"/>
                <w:lang w:eastAsia="sr-Cyrl-CS"/>
              </w:rPr>
              <w:t>MoF</w:t>
            </w:r>
          </w:p>
        </w:tc>
        <w:tc>
          <w:tcPr>
            <w:tcW w:w="1021" w:type="pct"/>
          </w:tcPr>
          <w:p w:rsidR="00262DA1" w:rsidRPr="00891ED1" w:rsidRDefault="00262DA1" w:rsidP="004B6E06">
            <w:pPr>
              <w:suppressAutoHyphens/>
              <w:spacing w:before="120" w:after="120"/>
              <w:rPr>
                <w:rFonts w:eastAsia="Times New Roman" w:cstheme="minorHAnsi"/>
                <w:lang w:eastAsia="sr-Cyrl-CS"/>
              </w:rPr>
            </w:pPr>
            <w:r w:rsidRPr="00891ED1">
              <w:rPr>
                <w:rFonts w:eastAsia="Times New Roman" w:cstheme="minorHAnsi"/>
                <w:lang w:eastAsia="sr-Cyrl-CS"/>
              </w:rPr>
              <w:t>Included in the PfoR Action Plan</w:t>
            </w:r>
          </w:p>
          <w:p w:rsidR="00262DA1" w:rsidRPr="00891ED1" w:rsidRDefault="00262DA1" w:rsidP="004B6E06">
            <w:pPr>
              <w:suppressAutoHyphens/>
              <w:spacing w:before="120" w:after="120"/>
              <w:jc w:val="center"/>
              <w:rPr>
                <w:rFonts w:eastAsia="Times New Roman"/>
                <w:lang w:eastAsia="sr-Cyrl-CS"/>
              </w:rPr>
            </w:pPr>
          </w:p>
        </w:tc>
        <w:tc>
          <w:tcPr>
            <w:tcW w:w="968" w:type="pct"/>
          </w:tcPr>
          <w:p w:rsidR="00262DA1" w:rsidRPr="00891ED1" w:rsidRDefault="00262DA1" w:rsidP="004B6E06">
            <w:pPr>
              <w:suppressAutoHyphens/>
              <w:spacing w:before="120" w:after="120"/>
              <w:jc w:val="center"/>
              <w:rPr>
                <w:rFonts w:eastAsia="Times New Roman"/>
                <w:lang w:eastAsia="sr-Cyrl-CS"/>
              </w:rPr>
            </w:pPr>
            <w:r w:rsidRPr="00891ED1">
              <w:rPr>
                <w:rFonts w:eastAsia="Times New Roman"/>
                <w:lang w:eastAsia="sr-Cyrl-CS"/>
              </w:rPr>
              <w:t>POM reviewed and accepted by the Bank</w:t>
            </w:r>
          </w:p>
        </w:tc>
      </w:tr>
      <w:tr w:rsidR="00891ED1" w:rsidRPr="00891ED1" w:rsidTr="00FC31B2">
        <w:tc>
          <w:tcPr>
            <w:tcW w:w="1128" w:type="pct"/>
          </w:tcPr>
          <w:p w:rsidR="00504896" w:rsidRPr="00891ED1" w:rsidRDefault="00504896" w:rsidP="003B134A">
            <w:r w:rsidRPr="00891ED1">
              <w:t>Appoint</w:t>
            </w:r>
            <w:r w:rsidR="003735E3" w:rsidRPr="00891ED1">
              <w:t>, on a part time basis,</w:t>
            </w:r>
            <w:r w:rsidRPr="00891ED1">
              <w:t xml:space="preserve"> qualified environmental,</w:t>
            </w:r>
            <w:r w:rsidR="000D5EB0" w:rsidRPr="00891ED1">
              <w:t xml:space="preserve"> </w:t>
            </w:r>
            <w:r w:rsidRPr="00891ED1">
              <w:t>social</w:t>
            </w:r>
            <w:r w:rsidR="00C0175C" w:rsidRPr="00891ED1">
              <w:t>,</w:t>
            </w:r>
            <w:r w:rsidRPr="00891ED1">
              <w:t xml:space="preserve"> CE</w:t>
            </w:r>
            <w:r w:rsidR="4D99B98C" w:rsidRPr="00891ED1">
              <w:t>,</w:t>
            </w:r>
            <w:r w:rsidRPr="00891ED1">
              <w:t xml:space="preserve"> and </w:t>
            </w:r>
            <w:r w:rsidRPr="00891ED1">
              <w:lastRenderedPageBreak/>
              <w:t>communication</w:t>
            </w:r>
            <w:r w:rsidR="003B5871" w:rsidRPr="00891ED1">
              <w:t xml:space="preserve"> </w:t>
            </w:r>
            <w:r w:rsidRPr="00891ED1">
              <w:t>specialists</w:t>
            </w:r>
            <w:r w:rsidR="003B5871" w:rsidRPr="00891ED1">
              <w:t xml:space="preserve">, </w:t>
            </w:r>
            <w:r w:rsidRPr="00891ED1">
              <w:t xml:space="preserve">to strengthen </w:t>
            </w:r>
            <w:r w:rsidR="00F65D2D" w:rsidRPr="00891ED1">
              <w:t xml:space="preserve">capacity of MoF and MoEP </w:t>
            </w:r>
            <w:r w:rsidR="001F5D32" w:rsidRPr="00891ED1">
              <w:rPr>
                <w:lang w:val="en-US"/>
              </w:rPr>
              <w:t xml:space="preserve">to mage potential </w:t>
            </w:r>
            <w:r w:rsidRPr="00891ED1">
              <w:t xml:space="preserve">environmental and social </w:t>
            </w:r>
            <w:r w:rsidR="001F5D32" w:rsidRPr="00891ED1">
              <w:t>effect of the  Program</w:t>
            </w:r>
          </w:p>
          <w:p w:rsidR="00504896" w:rsidRPr="00891ED1" w:rsidRDefault="00504896" w:rsidP="004B6E06">
            <w:pPr>
              <w:suppressAutoHyphens/>
              <w:autoSpaceDE/>
              <w:autoSpaceDN/>
              <w:adjustRightInd/>
              <w:spacing w:before="120" w:after="120"/>
              <w:rPr>
                <w:rFonts w:cstheme="minorHAnsi"/>
              </w:rPr>
            </w:pPr>
          </w:p>
        </w:tc>
        <w:tc>
          <w:tcPr>
            <w:tcW w:w="1054" w:type="pct"/>
          </w:tcPr>
          <w:p w:rsidR="00504896" w:rsidRPr="00891ED1" w:rsidRDefault="00504896" w:rsidP="004B6E06">
            <w:pPr>
              <w:suppressAutoHyphens/>
              <w:autoSpaceDE/>
              <w:autoSpaceDN/>
              <w:adjustRightInd/>
              <w:spacing w:before="120" w:after="120"/>
              <w:rPr>
                <w:rFonts w:eastAsia="Times New Roman" w:cstheme="minorHAnsi"/>
                <w:lang w:eastAsia="sr-Cyrl-CS"/>
              </w:rPr>
            </w:pPr>
            <w:r w:rsidRPr="00891ED1">
              <w:rPr>
                <w:rFonts w:cstheme="minorHAnsi"/>
              </w:rPr>
              <w:lastRenderedPageBreak/>
              <w:t xml:space="preserve">No later than 120 days after the </w:t>
            </w:r>
            <w:r w:rsidR="00A51F4E" w:rsidRPr="00891ED1">
              <w:rPr>
                <w:rFonts w:cstheme="minorHAnsi"/>
              </w:rPr>
              <w:t>L</w:t>
            </w:r>
            <w:r w:rsidR="000D5EB0" w:rsidRPr="00891ED1">
              <w:rPr>
                <w:rFonts w:cstheme="minorHAnsi"/>
              </w:rPr>
              <w:t xml:space="preserve">oan </w:t>
            </w:r>
            <w:r w:rsidR="000D5EB0" w:rsidRPr="00891ED1">
              <w:rPr>
                <w:rFonts w:cstheme="minorHAnsi"/>
              </w:rPr>
              <w:lastRenderedPageBreak/>
              <w:t xml:space="preserve">Agreement </w:t>
            </w:r>
            <w:r w:rsidRPr="00891ED1">
              <w:rPr>
                <w:rFonts w:cstheme="minorHAnsi"/>
              </w:rPr>
              <w:t xml:space="preserve">Effective Date, </w:t>
            </w:r>
          </w:p>
        </w:tc>
        <w:tc>
          <w:tcPr>
            <w:tcW w:w="829" w:type="pct"/>
          </w:tcPr>
          <w:p w:rsidR="00504896" w:rsidRPr="00891ED1" w:rsidRDefault="00504896" w:rsidP="38580394">
            <w:pPr>
              <w:suppressAutoHyphens/>
              <w:spacing w:before="120" w:after="120"/>
            </w:pPr>
            <w:r w:rsidRPr="00891ED1">
              <w:lastRenderedPageBreak/>
              <w:t>M</w:t>
            </w:r>
            <w:r w:rsidR="36C27FCB" w:rsidRPr="00891ED1">
              <w:t>o</w:t>
            </w:r>
            <w:r w:rsidRPr="00891ED1">
              <w:t>F PCU</w:t>
            </w:r>
          </w:p>
        </w:tc>
        <w:tc>
          <w:tcPr>
            <w:tcW w:w="1021" w:type="pct"/>
          </w:tcPr>
          <w:p w:rsidR="00504896" w:rsidRPr="00891ED1" w:rsidRDefault="00504896" w:rsidP="004B6E06">
            <w:pPr>
              <w:suppressAutoHyphens/>
              <w:spacing w:before="120" w:after="120"/>
              <w:rPr>
                <w:rFonts w:cstheme="minorHAnsi"/>
              </w:rPr>
            </w:pPr>
            <w:r w:rsidRPr="00891ED1">
              <w:rPr>
                <w:rFonts w:cstheme="minorHAnsi"/>
              </w:rPr>
              <w:t>Included in ESCP</w:t>
            </w:r>
          </w:p>
        </w:tc>
        <w:tc>
          <w:tcPr>
            <w:tcW w:w="968" w:type="pct"/>
          </w:tcPr>
          <w:p w:rsidR="00504896" w:rsidRPr="00891ED1" w:rsidRDefault="00504896" w:rsidP="38580394">
            <w:pPr>
              <w:suppressAutoHyphens/>
              <w:autoSpaceDE/>
              <w:autoSpaceDN/>
              <w:adjustRightInd/>
              <w:spacing w:before="120" w:after="120"/>
            </w:pPr>
            <w:r w:rsidRPr="00891ED1">
              <w:t xml:space="preserve">ToRs drafted and approved. Appointment </w:t>
            </w:r>
            <w:r w:rsidRPr="00891ED1">
              <w:lastRenderedPageBreak/>
              <w:t xml:space="preserve">letters issued or employment contracts with environmental, social and </w:t>
            </w:r>
            <w:r w:rsidR="5E02C80F" w:rsidRPr="00891ED1">
              <w:t>CE</w:t>
            </w:r>
            <w:r w:rsidR="1E298F54" w:rsidRPr="00891ED1">
              <w:t>/ communication</w:t>
            </w:r>
            <w:r w:rsidRPr="00891ED1">
              <w:t xml:space="preserve"> specialist(s) signed.</w:t>
            </w:r>
          </w:p>
        </w:tc>
      </w:tr>
      <w:tr w:rsidR="00891ED1" w:rsidRPr="00891ED1" w:rsidTr="00FC31B2">
        <w:tc>
          <w:tcPr>
            <w:tcW w:w="1128" w:type="pct"/>
          </w:tcPr>
          <w:p w:rsidR="00504896" w:rsidRPr="00891ED1" w:rsidRDefault="00504896" w:rsidP="38580394">
            <w:pPr>
              <w:suppressAutoHyphens/>
              <w:autoSpaceDE/>
              <w:autoSpaceDN/>
              <w:adjustRightInd/>
              <w:spacing w:before="120" w:after="120"/>
              <w:rPr>
                <w:rFonts w:eastAsia="Times New Roman"/>
                <w:lang w:eastAsia="sr-Cyrl-CS"/>
              </w:rPr>
            </w:pPr>
            <w:r w:rsidRPr="00891ED1">
              <w:lastRenderedPageBreak/>
              <w:t xml:space="preserve">Establish </w:t>
            </w:r>
            <w:r w:rsidR="01668B14" w:rsidRPr="00891ED1">
              <w:t>P</w:t>
            </w:r>
            <w:r w:rsidRPr="00891ED1">
              <w:t xml:space="preserve">rogram level GRM and instruct participating government institutions to report concerns related to the </w:t>
            </w:r>
            <w:r w:rsidR="39E4D412" w:rsidRPr="00891ED1">
              <w:t>P</w:t>
            </w:r>
            <w:r w:rsidRPr="00891ED1">
              <w:t>rogram activities to PCU who will keep and manage a central grievance log.</w:t>
            </w:r>
          </w:p>
        </w:tc>
        <w:tc>
          <w:tcPr>
            <w:tcW w:w="1054" w:type="pct"/>
          </w:tcPr>
          <w:p w:rsidR="00504896" w:rsidRPr="00891ED1" w:rsidRDefault="4BEF9DA7" w:rsidP="38580394">
            <w:pPr>
              <w:suppressAutoHyphens/>
              <w:autoSpaceDE/>
              <w:autoSpaceDN/>
              <w:adjustRightInd/>
              <w:spacing w:before="120" w:after="120"/>
              <w:rPr>
                <w:rFonts w:eastAsia="Times New Roman"/>
                <w:lang w:eastAsia="sr-Cyrl-CS"/>
              </w:rPr>
            </w:pPr>
            <w:r w:rsidRPr="00891ED1">
              <w:rPr>
                <w:rFonts w:eastAsia="Calibri"/>
              </w:rPr>
              <w:t>O</w:t>
            </w:r>
            <w:r w:rsidR="00504896" w:rsidRPr="00891ED1">
              <w:rPr>
                <w:rFonts w:eastAsia="Calibri"/>
              </w:rPr>
              <w:t>perational</w:t>
            </w:r>
            <w:r w:rsidR="041BBD55" w:rsidRPr="00891ED1">
              <w:rPr>
                <w:rFonts w:eastAsia="Calibri"/>
              </w:rPr>
              <w:t>ize GRM</w:t>
            </w:r>
            <w:r w:rsidR="00504896" w:rsidRPr="00891ED1">
              <w:rPr>
                <w:rFonts w:eastAsia="Calibri"/>
              </w:rPr>
              <w:t xml:space="preserve"> no later than 30 days after the Effective Date</w:t>
            </w:r>
            <w:r w:rsidR="00504896" w:rsidRPr="00891ED1">
              <w:t>.</w:t>
            </w:r>
          </w:p>
        </w:tc>
        <w:tc>
          <w:tcPr>
            <w:tcW w:w="829" w:type="pct"/>
          </w:tcPr>
          <w:p w:rsidR="00504896" w:rsidRPr="00891ED1" w:rsidRDefault="00504896" w:rsidP="38580394">
            <w:pPr>
              <w:suppressAutoHyphens/>
              <w:spacing w:before="120" w:after="120"/>
              <w:rPr>
                <w:lang w:eastAsia="sr-Cyrl-CS"/>
              </w:rPr>
            </w:pPr>
            <w:r w:rsidRPr="00891ED1">
              <w:rPr>
                <w:lang w:eastAsia="sr-Cyrl-CS"/>
              </w:rPr>
              <w:t>M</w:t>
            </w:r>
            <w:r w:rsidR="734EF82D" w:rsidRPr="00891ED1">
              <w:rPr>
                <w:lang w:eastAsia="sr-Cyrl-CS"/>
              </w:rPr>
              <w:t>o</w:t>
            </w:r>
            <w:r w:rsidRPr="00891ED1">
              <w:rPr>
                <w:lang w:eastAsia="sr-Cyrl-CS"/>
              </w:rPr>
              <w:t>F PCU Social Specialist</w:t>
            </w:r>
          </w:p>
        </w:tc>
        <w:tc>
          <w:tcPr>
            <w:tcW w:w="1021" w:type="pct"/>
          </w:tcPr>
          <w:p w:rsidR="00504896" w:rsidRPr="00891ED1" w:rsidRDefault="00504896" w:rsidP="004B6E06">
            <w:pPr>
              <w:suppressAutoHyphens/>
              <w:spacing w:before="120" w:after="120"/>
              <w:rPr>
                <w:rFonts w:cstheme="minorHAnsi"/>
                <w:lang w:eastAsia="sr-Cyrl-CS"/>
              </w:rPr>
            </w:pPr>
            <w:r w:rsidRPr="00891ED1">
              <w:rPr>
                <w:rFonts w:cstheme="minorHAnsi"/>
                <w:lang w:eastAsia="sr-Cyrl-CS"/>
              </w:rPr>
              <w:t xml:space="preserve">Included in ESCP </w:t>
            </w:r>
          </w:p>
        </w:tc>
        <w:tc>
          <w:tcPr>
            <w:tcW w:w="968" w:type="pct"/>
          </w:tcPr>
          <w:p w:rsidR="00504896" w:rsidRPr="00891ED1" w:rsidRDefault="00504896" w:rsidP="38580394">
            <w:pPr>
              <w:suppressAutoHyphens/>
              <w:autoSpaceDE/>
              <w:autoSpaceDN/>
              <w:adjustRightInd/>
              <w:spacing w:before="120" w:after="120"/>
              <w:rPr>
                <w:rFonts w:eastAsia="Times New Roman"/>
                <w:lang w:eastAsia="sr-Cyrl-CS"/>
              </w:rPr>
            </w:pPr>
            <w:r w:rsidRPr="00891ED1">
              <w:rPr>
                <w:lang w:eastAsia="sr-Cyrl-CS"/>
              </w:rPr>
              <w:t>P</w:t>
            </w:r>
            <w:r w:rsidR="008D2974" w:rsidRPr="00891ED1">
              <w:rPr>
                <w:lang w:eastAsia="sr-Cyrl-CS"/>
              </w:rPr>
              <w:t xml:space="preserve">rogram </w:t>
            </w:r>
            <w:r w:rsidRPr="00891ED1">
              <w:rPr>
                <w:lang w:eastAsia="sr-Cyrl-CS"/>
              </w:rPr>
              <w:t>O</w:t>
            </w:r>
            <w:r w:rsidR="008D2974" w:rsidRPr="00891ED1">
              <w:rPr>
                <w:lang w:eastAsia="sr-Cyrl-CS"/>
              </w:rPr>
              <w:t xml:space="preserve">perational </w:t>
            </w:r>
            <w:r w:rsidRPr="00891ED1">
              <w:rPr>
                <w:lang w:eastAsia="sr-Cyrl-CS"/>
              </w:rPr>
              <w:t>M</w:t>
            </w:r>
            <w:r w:rsidR="008D2974" w:rsidRPr="00891ED1">
              <w:rPr>
                <w:lang w:eastAsia="sr-Cyrl-CS"/>
              </w:rPr>
              <w:t>anua</w:t>
            </w:r>
            <w:r w:rsidR="00787C86" w:rsidRPr="00891ED1">
              <w:rPr>
                <w:lang w:eastAsia="sr-Cyrl-CS"/>
              </w:rPr>
              <w:t>l</w:t>
            </w:r>
            <w:r w:rsidRPr="00891ED1">
              <w:rPr>
                <w:rFonts w:eastAsia="Times New Roman"/>
                <w:lang w:eastAsia="sr-Cyrl-CS"/>
              </w:rPr>
              <w:t xml:space="preserve"> includes the provisions in GRM.</w:t>
            </w:r>
          </w:p>
          <w:p w:rsidR="00504896" w:rsidRPr="00891ED1" w:rsidRDefault="00504896" w:rsidP="00E46DA1">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 xml:space="preserve">Grievance contact person assigned, the information on the presence of the GRM and how to submit GRM published on </w:t>
            </w:r>
            <w:r w:rsidRPr="00891ED1">
              <w:rPr>
                <w:rFonts w:cstheme="minorHAnsi"/>
              </w:rPr>
              <w:t>MoF</w:t>
            </w:r>
            <w:r w:rsidRPr="00891ED1">
              <w:rPr>
                <w:rFonts w:eastAsia="Times New Roman" w:cstheme="minorHAnsi"/>
                <w:lang w:eastAsia="sr-Cyrl-CS"/>
              </w:rPr>
              <w:t xml:space="preserve"> official website.</w:t>
            </w:r>
            <w:r w:rsidRPr="00820308">
              <w:rPr>
                <w:rFonts w:cstheme="minorHAnsi"/>
              </w:rPr>
              <w:t xml:space="preserve"> </w:t>
            </w:r>
          </w:p>
        </w:tc>
      </w:tr>
      <w:tr w:rsidR="00891ED1" w:rsidRPr="00891ED1" w:rsidTr="00FC31B2">
        <w:tc>
          <w:tcPr>
            <w:tcW w:w="1128" w:type="pct"/>
          </w:tcPr>
          <w:p w:rsidR="00504896" w:rsidRPr="00891ED1" w:rsidRDefault="5D98E947" w:rsidP="38580394">
            <w:pPr>
              <w:spacing w:line="254" w:lineRule="auto"/>
              <w:rPr>
                <w:rFonts w:eastAsia="Times New Roman"/>
                <w:lang w:eastAsia="sr-Cyrl-CS"/>
              </w:rPr>
            </w:pPr>
            <w:r w:rsidRPr="00891ED1">
              <w:rPr>
                <w:rFonts w:eastAsia="Times New Roman"/>
                <w:lang w:eastAsia="sr-Cyrl-CS"/>
              </w:rPr>
              <w:t>Adopt and implement</w:t>
            </w:r>
            <w:r w:rsidR="00504896" w:rsidRPr="00891ED1">
              <w:rPr>
                <w:rFonts w:eastAsia="Times New Roman"/>
                <w:lang w:eastAsia="sr-Cyrl-CS"/>
              </w:rPr>
              <w:t xml:space="preserve"> Stakeholder Engagement Plan (SEP) with elements of communication plan to clearly define the main </w:t>
            </w:r>
            <w:r w:rsidR="003B5871" w:rsidRPr="00891ED1">
              <w:t>stakeholders and</w:t>
            </w:r>
            <w:r w:rsidR="00504896" w:rsidRPr="00891ED1">
              <w:t xml:space="preserve"> adapt engagement communication channels and methods to specific needs of each stakeholder group.</w:t>
            </w:r>
            <w:r w:rsidR="00504896" w:rsidRPr="00891ED1">
              <w:rPr>
                <w:rFonts w:eastAsia="Calibri"/>
              </w:rPr>
              <w:t xml:space="preserve"> </w:t>
            </w:r>
          </w:p>
        </w:tc>
        <w:tc>
          <w:tcPr>
            <w:tcW w:w="1054" w:type="pct"/>
          </w:tcPr>
          <w:p w:rsidR="00504896" w:rsidRPr="00891ED1" w:rsidRDefault="0D6F1D18" w:rsidP="38580394">
            <w:pPr>
              <w:suppressAutoHyphens/>
              <w:autoSpaceDE/>
              <w:autoSpaceDN/>
              <w:adjustRightInd/>
              <w:spacing w:before="120" w:after="120"/>
              <w:rPr>
                <w:rFonts w:eastAsia="Times New Roman"/>
                <w:lang w:eastAsia="sr-Cyrl-CS"/>
              </w:rPr>
            </w:pPr>
            <w:r w:rsidRPr="00891ED1">
              <w:rPr>
                <w:rFonts w:eastAsia="Calibri"/>
              </w:rPr>
              <w:t>P</w:t>
            </w:r>
            <w:r w:rsidR="00504896" w:rsidRPr="00891ED1">
              <w:rPr>
                <w:rFonts w:eastAsia="Calibri"/>
              </w:rPr>
              <w:t xml:space="preserve">repare the document no later than 30 days after the Effective Date and implement throughout the </w:t>
            </w:r>
            <w:r w:rsidR="45890743" w:rsidRPr="00891ED1">
              <w:rPr>
                <w:rFonts w:eastAsia="Calibri"/>
              </w:rPr>
              <w:t>Program</w:t>
            </w:r>
          </w:p>
        </w:tc>
        <w:tc>
          <w:tcPr>
            <w:tcW w:w="829" w:type="pct"/>
          </w:tcPr>
          <w:p w:rsidR="00504896" w:rsidRPr="00891ED1" w:rsidRDefault="00504896" w:rsidP="004B6E06">
            <w:pPr>
              <w:suppressAutoHyphens/>
              <w:spacing w:before="120" w:after="120"/>
              <w:rPr>
                <w:rFonts w:eastAsia="Times New Roman" w:cstheme="minorHAnsi"/>
                <w:lang w:eastAsia="sr-Cyrl-CS"/>
              </w:rPr>
            </w:pPr>
            <w:r w:rsidRPr="00891ED1">
              <w:rPr>
                <w:rFonts w:eastAsia="Times New Roman" w:cstheme="minorHAnsi"/>
                <w:lang w:eastAsia="sr-Cyrl-CS"/>
              </w:rPr>
              <w:t xml:space="preserve">MoF PCU Social Specialist </w:t>
            </w:r>
          </w:p>
        </w:tc>
        <w:tc>
          <w:tcPr>
            <w:tcW w:w="1021" w:type="pct"/>
          </w:tcPr>
          <w:p w:rsidR="00504896" w:rsidRPr="00891ED1" w:rsidRDefault="00504896" w:rsidP="004B6E06">
            <w:pPr>
              <w:suppressAutoHyphens/>
              <w:spacing w:before="120" w:after="120"/>
              <w:rPr>
                <w:rFonts w:eastAsia="Times New Roman" w:cstheme="minorHAnsi"/>
                <w:lang w:eastAsia="sr-Cyrl-CS"/>
              </w:rPr>
            </w:pPr>
            <w:r w:rsidRPr="00891ED1">
              <w:rPr>
                <w:rFonts w:eastAsia="Times New Roman" w:cstheme="minorHAnsi"/>
                <w:lang w:eastAsia="sr-Cyrl-CS"/>
              </w:rPr>
              <w:t>Included in ESCP</w:t>
            </w:r>
          </w:p>
        </w:tc>
        <w:tc>
          <w:tcPr>
            <w:tcW w:w="968" w:type="pct"/>
          </w:tcPr>
          <w:p w:rsidR="00504896" w:rsidRPr="00891ED1" w:rsidRDefault="00504896" w:rsidP="004B6E06">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 xml:space="preserve">The main provisions of SEP integrated in the POM </w:t>
            </w:r>
          </w:p>
        </w:tc>
      </w:tr>
      <w:tr w:rsidR="00891ED1" w:rsidRPr="00891ED1" w:rsidTr="00FC31B2">
        <w:tc>
          <w:tcPr>
            <w:tcW w:w="1128" w:type="pct"/>
          </w:tcPr>
          <w:p w:rsidR="00504896" w:rsidRPr="00891ED1" w:rsidRDefault="00504896" w:rsidP="004B6E06">
            <w:pPr>
              <w:suppressAutoHyphens/>
              <w:autoSpaceDE/>
              <w:autoSpaceDN/>
              <w:adjustRightInd/>
              <w:spacing w:before="120" w:after="120"/>
              <w:rPr>
                <w:rFonts w:eastAsia="Calibri" w:cstheme="minorHAnsi"/>
              </w:rPr>
            </w:pPr>
            <w:r w:rsidRPr="00891ED1">
              <w:rPr>
                <w:rFonts w:eastAsia="Calibri" w:cstheme="minorHAnsi"/>
              </w:rPr>
              <w:t xml:space="preserve">Upgrade existing communication formats and channels to: </w:t>
            </w:r>
          </w:p>
          <w:p w:rsidR="00504896" w:rsidRPr="00891ED1" w:rsidRDefault="00504896" w:rsidP="004B6E06">
            <w:pPr>
              <w:suppressAutoHyphens/>
              <w:autoSpaceDE/>
              <w:autoSpaceDN/>
              <w:adjustRightInd/>
              <w:spacing w:before="120" w:after="120"/>
              <w:rPr>
                <w:rFonts w:eastAsia="Calibri" w:cstheme="minorHAnsi"/>
              </w:rPr>
            </w:pPr>
            <w:r w:rsidRPr="00891ED1">
              <w:rPr>
                <w:rFonts w:eastAsia="Calibri" w:cstheme="minorHAnsi"/>
              </w:rPr>
              <w:t xml:space="preserve">a) disclose relevant information in </w:t>
            </w:r>
            <w:r w:rsidR="00441097" w:rsidRPr="00891ED1">
              <w:rPr>
                <w:rFonts w:eastAsia="Calibri" w:cstheme="minorHAnsi"/>
              </w:rPr>
              <w:t xml:space="preserve">a </w:t>
            </w:r>
            <w:r w:rsidRPr="00891ED1">
              <w:rPr>
                <w:rFonts w:eastAsia="Calibri" w:cstheme="minorHAnsi"/>
              </w:rPr>
              <w:t>timely</w:t>
            </w:r>
            <w:r w:rsidR="00441097" w:rsidRPr="00891ED1">
              <w:rPr>
                <w:rFonts w:eastAsia="Calibri" w:cstheme="minorHAnsi"/>
              </w:rPr>
              <w:t xml:space="preserve"> </w:t>
            </w:r>
            <w:r w:rsidR="00441097" w:rsidRPr="00891ED1">
              <w:rPr>
                <w:rFonts w:eastAsia="Calibri" w:cstheme="minorHAnsi"/>
              </w:rPr>
              <w:lastRenderedPageBreak/>
              <w:t>and user</w:t>
            </w:r>
            <w:r w:rsidR="00080B48" w:rsidRPr="00891ED1">
              <w:rPr>
                <w:rFonts w:eastAsia="Calibri" w:cstheme="minorHAnsi"/>
              </w:rPr>
              <w:t>-friendly</w:t>
            </w:r>
            <w:r w:rsidRPr="00891ED1">
              <w:rPr>
                <w:rFonts w:eastAsia="Calibri" w:cstheme="minorHAnsi"/>
              </w:rPr>
              <w:t xml:space="preserve"> manner </w:t>
            </w:r>
          </w:p>
          <w:p w:rsidR="00504896" w:rsidRPr="00891ED1" w:rsidRDefault="00504896" w:rsidP="004B6E06">
            <w:pPr>
              <w:suppressAutoHyphens/>
              <w:autoSpaceDE/>
              <w:autoSpaceDN/>
              <w:adjustRightInd/>
              <w:spacing w:before="120" w:after="120"/>
              <w:rPr>
                <w:rFonts w:eastAsia="Calibri" w:cstheme="minorHAnsi"/>
              </w:rPr>
            </w:pPr>
            <w:r w:rsidRPr="00891ED1">
              <w:rPr>
                <w:rFonts w:eastAsia="Calibri" w:cstheme="minorHAnsi"/>
              </w:rPr>
              <w:t xml:space="preserve">b) accommodate the needs of vulnerable groups (example visually impaired person) </w:t>
            </w:r>
          </w:p>
          <w:p w:rsidR="00504896" w:rsidRPr="00891ED1" w:rsidRDefault="00504896" w:rsidP="004B6E06">
            <w:pPr>
              <w:suppressAutoHyphens/>
              <w:autoSpaceDE/>
              <w:autoSpaceDN/>
              <w:adjustRightInd/>
              <w:spacing w:before="120" w:after="120"/>
              <w:rPr>
                <w:rFonts w:eastAsia="Times New Roman" w:cstheme="minorHAnsi"/>
                <w:lang w:eastAsia="sr-Cyrl-CS"/>
              </w:rPr>
            </w:pPr>
            <w:r w:rsidRPr="00891ED1">
              <w:rPr>
                <w:rFonts w:eastAsia="Calibri"/>
              </w:rPr>
              <w:t>c)</w:t>
            </w:r>
            <w:r w:rsidR="420A468B" w:rsidRPr="00891ED1">
              <w:rPr>
                <w:rFonts w:eastAsia="Calibri"/>
              </w:rPr>
              <w:t xml:space="preserve"> </w:t>
            </w:r>
            <w:r w:rsidRPr="00891ED1">
              <w:rPr>
                <w:rFonts w:eastAsia="Calibri"/>
              </w:rPr>
              <w:t>collect beneficiary feedback on green investments.</w:t>
            </w:r>
          </w:p>
        </w:tc>
        <w:tc>
          <w:tcPr>
            <w:tcW w:w="1054" w:type="pct"/>
          </w:tcPr>
          <w:p w:rsidR="00504896" w:rsidRPr="00891ED1" w:rsidRDefault="00504896" w:rsidP="38580394">
            <w:pPr>
              <w:suppressAutoHyphens/>
              <w:autoSpaceDE/>
              <w:autoSpaceDN/>
              <w:adjustRightInd/>
              <w:spacing w:before="120" w:after="120"/>
              <w:rPr>
                <w:rFonts w:eastAsia="Times New Roman"/>
                <w:lang w:eastAsia="sr-Cyrl-CS"/>
              </w:rPr>
            </w:pPr>
            <w:r w:rsidRPr="00891ED1">
              <w:rPr>
                <w:rFonts w:eastAsia="Times New Roman"/>
                <w:lang w:eastAsia="sr-Cyrl-CS"/>
              </w:rPr>
              <w:lastRenderedPageBreak/>
              <w:t xml:space="preserve">No later </w:t>
            </w:r>
            <w:r w:rsidR="3D102859" w:rsidRPr="00891ED1">
              <w:rPr>
                <w:rFonts w:eastAsia="Times New Roman"/>
                <w:lang w:eastAsia="sr-Cyrl-CS"/>
              </w:rPr>
              <w:t xml:space="preserve">than </w:t>
            </w:r>
            <w:r w:rsidRPr="00891ED1">
              <w:rPr>
                <w:rFonts w:eastAsia="Times New Roman"/>
                <w:lang w:eastAsia="sr-Cyrl-CS"/>
              </w:rPr>
              <w:t xml:space="preserve">10 months after </w:t>
            </w:r>
            <w:r w:rsidR="3D102859" w:rsidRPr="00891ED1">
              <w:rPr>
                <w:rFonts w:eastAsia="Times New Roman"/>
                <w:lang w:eastAsia="sr-Cyrl-CS"/>
              </w:rPr>
              <w:t xml:space="preserve">the </w:t>
            </w:r>
            <w:r w:rsidR="42ADD7F8" w:rsidRPr="00891ED1">
              <w:rPr>
                <w:rFonts w:eastAsia="Times New Roman"/>
                <w:lang w:eastAsia="sr-Cyrl-CS"/>
              </w:rPr>
              <w:t>E</w:t>
            </w:r>
            <w:r w:rsidRPr="00891ED1">
              <w:rPr>
                <w:rFonts w:eastAsia="Times New Roman"/>
                <w:lang w:eastAsia="sr-Cyrl-CS"/>
              </w:rPr>
              <w:t xml:space="preserve">ffective </w:t>
            </w:r>
            <w:r w:rsidR="44ADF0DF" w:rsidRPr="00891ED1">
              <w:rPr>
                <w:rFonts w:eastAsia="Times New Roman"/>
                <w:lang w:eastAsia="sr-Cyrl-CS"/>
              </w:rPr>
              <w:t>D</w:t>
            </w:r>
            <w:r w:rsidRPr="00891ED1">
              <w:rPr>
                <w:rFonts w:eastAsia="Times New Roman"/>
                <w:lang w:eastAsia="sr-Cyrl-CS"/>
              </w:rPr>
              <w:t>ate</w:t>
            </w:r>
          </w:p>
        </w:tc>
        <w:tc>
          <w:tcPr>
            <w:tcW w:w="829" w:type="pct"/>
          </w:tcPr>
          <w:p w:rsidR="00504896" w:rsidRPr="00891ED1" w:rsidRDefault="00504896" w:rsidP="38580394">
            <w:pPr>
              <w:suppressAutoHyphens/>
              <w:spacing w:before="120" w:after="120"/>
              <w:rPr>
                <w:rFonts w:eastAsia="Times New Roman"/>
                <w:lang w:eastAsia="sr-Cyrl-CS"/>
              </w:rPr>
            </w:pPr>
            <w:r w:rsidRPr="00891ED1">
              <w:rPr>
                <w:rFonts w:eastAsia="Times New Roman"/>
                <w:lang w:eastAsia="sr-Cyrl-CS"/>
              </w:rPr>
              <w:t>M</w:t>
            </w:r>
            <w:r w:rsidR="77640CAE" w:rsidRPr="00891ED1">
              <w:rPr>
                <w:rFonts w:eastAsia="Times New Roman"/>
                <w:lang w:eastAsia="sr-Cyrl-CS"/>
              </w:rPr>
              <w:t>o</w:t>
            </w:r>
            <w:r w:rsidRPr="00891ED1">
              <w:rPr>
                <w:rFonts w:eastAsia="Times New Roman"/>
                <w:lang w:eastAsia="sr-Cyrl-CS"/>
              </w:rPr>
              <w:t xml:space="preserve">F PCU Communication Expert </w:t>
            </w:r>
          </w:p>
        </w:tc>
        <w:tc>
          <w:tcPr>
            <w:tcW w:w="1021" w:type="pct"/>
          </w:tcPr>
          <w:p w:rsidR="00504896" w:rsidRPr="00891ED1" w:rsidRDefault="00504896" w:rsidP="004B6E06">
            <w:pPr>
              <w:suppressAutoHyphens/>
              <w:spacing w:before="120" w:after="120"/>
              <w:rPr>
                <w:rFonts w:eastAsia="Times New Roman" w:cstheme="minorHAnsi"/>
                <w:lang w:eastAsia="sr-Cyrl-CS"/>
              </w:rPr>
            </w:pPr>
            <w:r w:rsidRPr="00891ED1">
              <w:rPr>
                <w:rFonts w:eastAsia="Times New Roman" w:cstheme="minorHAnsi"/>
                <w:lang w:eastAsia="sr-Cyrl-CS"/>
              </w:rPr>
              <w:t xml:space="preserve">Not included in ESCP </w:t>
            </w:r>
          </w:p>
          <w:p w:rsidR="00504896" w:rsidRPr="00891ED1" w:rsidRDefault="00E87FF1" w:rsidP="004B6E06">
            <w:pPr>
              <w:suppressAutoHyphens/>
              <w:spacing w:before="120" w:after="120"/>
              <w:rPr>
                <w:rFonts w:eastAsia="Times New Roman" w:cstheme="minorHAnsi"/>
                <w:lang w:eastAsia="sr-Cyrl-CS"/>
              </w:rPr>
            </w:pPr>
            <w:r w:rsidRPr="00891ED1">
              <w:rPr>
                <w:rFonts w:eastAsia="Times New Roman" w:cstheme="minorHAnsi"/>
                <w:lang w:eastAsia="sr-Cyrl-CS"/>
              </w:rPr>
              <w:t>I</w:t>
            </w:r>
            <w:r w:rsidR="00504896" w:rsidRPr="00891ED1">
              <w:rPr>
                <w:rFonts w:eastAsia="Times New Roman" w:cstheme="minorHAnsi"/>
                <w:lang w:eastAsia="sr-Cyrl-CS"/>
              </w:rPr>
              <w:t>ncluded in the PfoR Action Plan</w:t>
            </w:r>
          </w:p>
        </w:tc>
        <w:tc>
          <w:tcPr>
            <w:tcW w:w="968" w:type="pct"/>
          </w:tcPr>
          <w:p w:rsidR="00504896" w:rsidRPr="00891ED1" w:rsidRDefault="00504896" w:rsidP="004B6E06">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Existing CE platforms contain dedicated sections on green investments and are technically equipped for</w:t>
            </w:r>
            <w:r w:rsidR="00E87FF1" w:rsidRPr="00891ED1">
              <w:rPr>
                <w:rFonts w:eastAsia="Times New Roman" w:cstheme="minorHAnsi"/>
                <w:lang w:eastAsia="sr-Cyrl-CS"/>
              </w:rPr>
              <w:t xml:space="preserve"> </w:t>
            </w:r>
            <w:r w:rsidR="00DE7474" w:rsidRPr="00891ED1">
              <w:rPr>
                <w:rFonts w:eastAsia="Times New Roman" w:cstheme="minorHAnsi"/>
                <w:lang w:eastAsia="sr-Cyrl-CS"/>
              </w:rPr>
              <w:lastRenderedPageBreak/>
              <w:t>accommodating the needs of vulnerable groups.</w:t>
            </w:r>
          </w:p>
        </w:tc>
      </w:tr>
      <w:tr w:rsidR="00891ED1" w:rsidRPr="00891ED1" w:rsidTr="00FC31B2">
        <w:tc>
          <w:tcPr>
            <w:tcW w:w="1128" w:type="pct"/>
            <w:shd w:val="clear" w:color="auto" w:fill="auto"/>
          </w:tcPr>
          <w:p w:rsidR="00504896" w:rsidRPr="00891ED1" w:rsidRDefault="5443DE8D" w:rsidP="003B134A">
            <w:pPr>
              <w:rPr>
                <w:rFonts w:eastAsia="Arial"/>
              </w:rPr>
            </w:pPr>
            <w:r w:rsidRPr="00891ED1">
              <w:lastRenderedPageBreak/>
              <w:t xml:space="preserve">Use </w:t>
            </w:r>
            <w:r w:rsidR="00504896" w:rsidRPr="00891ED1">
              <w:t>Technical Assistance under IPF to provide additional training on SE/CE and communication including with vulnerable groups</w:t>
            </w:r>
            <w:r w:rsidR="00740F25" w:rsidRPr="00891ED1">
              <w:t>.</w:t>
            </w:r>
          </w:p>
        </w:tc>
        <w:tc>
          <w:tcPr>
            <w:tcW w:w="1054" w:type="pct"/>
            <w:shd w:val="clear" w:color="auto" w:fill="auto"/>
          </w:tcPr>
          <w:p w:rsidR="00504896" w:rsidRPr="00891ED1" w:rsidRDefault="00504896" w:rsidP="004B6E06">
            <w:pPr>
              <w:suppressAutoHyphens/>
              <w:spacing w:before="120" w:after="120"/>
              <w:rPr>
                <w:rFonts w:eastAsia="Arial"/>
              </w:rPr>
            </w:pPr>
            <w:r w:rsidRPr="00891ED1">
              <w:rPr>
                <w:rFonts w:eastAsia="Arial"/>
              </w:rPr>
              <w:t xml:space="preserve">During </w:t>
            </w:r>
            <w:r w:rsidR="33121F04" w:rsidRPr="00891ED1">
              <w:rPr>
                <w:rFonts w:eastAsia="Arial"/>
              </w:rPr>
              <w:t>P</w:t>
            </w:r>
            <w:r w:rsidRPr="00891ED1">
              <w:rPr>
                <w:rFonts w:eastAsia="Arial"/>
              </w:rPr>
              <w:t xml:space="preserve">rogram implementation </w:t>
            </w:r>
          </w:p>
        </w:tc>
        <w:tc>
          <w:tcPr>
            <w:tcW w:w="829" w:type="pct"/>
            <w:shd w:val="clear" w:color="auto" w:fill="auto"/>
          </w:tcPr>
          <w:p w:rsidR="00504896" w:rsidRPr="00891ED1" w:rsidRDefault="00504896" w:rsidP="004B6E06">
            <w:pPr>
              <w:suppressAutoHyphens/>
              <w:spacing w:before="120" w:after="120"/>
              <w:rPr>
                <w:rFonts w:eastAsia="Times New Roman" w:cstheme="minorHAnsi"/>
                <w:lang w:eastAsia="sr-Cyrl-CS"/>
              </w:rPr>
            </w:pPr>
            <w:r w:rsidRPr="00891ED1">
              <w:rPr>
                <w:rFonts w:eastAsia="Times New Roman" w:cstheme="minorHAnsi"/>
                <w:lang w:eastAsia="sr-Cyrl-CS"/>
              </w:rPr>
              <w:t xml:space="preserve">MoF PCU CE and Communication specialist through IPF /TA </w:t>
            </w:r>
          </w:p>
        </w:tc>
        <w:tc>
          <w:tcPr>
            <w:tcW w:w="1021" w:type="pct"/>
            <w:shd w:val="clear" w:color="auto" w:fill="auto"/>
          </w:tcPr>
          <w:p w:rsidR="00504896" w:rsidRPr="00891ED1" w:rsidRDefault="00504896" w:rsidP="004B6E06">
            <w:pPr>
              <w:suppressAutoHyphens/>
              <w:spacing w:before="120" w:after="120"/>
              <w:rPr>
                <w:lang w:eastAsia="sr-Cyrl-CS"/>
              </w:rPr>
            </w:pPr>
            <w:r w:rsidRPr="00891ED1">
              <w:rPr>
                <w:lang w:eastAsia="sr-Cyrl-CS"/>
              </w:rPr>
              <w:t>Not included in ESCP</w:t>
            </w:r>
          </w:p>
          <w:p w:rsidR="00504896" w:rsidRPr="00891ED1" w:rsidRDefault="3E479753" w:rsidP="004B6E06">
            <w:pPr>
              <w:suppressAutoHyphens/>
              <w:spacing w:before="120" w:after="120"/>
              <w:rPr>
                <w:lang w:eastAsia="sr-Cyrl-CS"/>
              </w:rPr>
            </w:pPr>
            <w:r w:rsidRPr="00891ED1">
              <w:rPr>
                <w:lang w:eastAsia="sr-Cyrl-CS"/>
              </w:rPr>
              <w:t>I</w:t>
            </w:r>
            <w:r w:rsidR="00504896" w:rsidRPr="00891ED1">
              <w:rPr>
                <w:lang w:eastAsia="sr-Cyrl-CS"/>
              </w:rPr>
              <w:t>ncluded in the PfoR Action pla</w:t>
            </w:r>
            <w:r w:rsidR="617FBB61" w:rsidRPr="00891ED1">
              <w:rPr>
                <w:lang w:eastAsia="sr-Cyrl-CS"/>
              </w:rPr>
              <w:t>n.</w:t>
            </w:r>
            <w:r w:rsidR="00504896" w:rsidRPr="00891ED1">
              <w:rPr>
                <w:lang w:eastAsia="sr-Cyrl-CS"/>
              </w:rPr>
              <w:t xml:space="preserve"> </w:t>
            </w:r>
          </w:p>
        </w:tc>
        <w:tc>
          <w:tcPr>
            <w:tcW w:w="968" w:type="pct"/>
            <w:shd w:val="clear" w:color="auto" w:fill="auto"/>
          </w:tcPr>
          <w:p w:rsidR="00504896" w:rsidRPr="00891ED1" w:rsidRDefault="00504896" w:rsidP="004B6E06">
            <w:pPr>
              <w:suppressAutoHyphens/>
              <w:spacing w:before="120" w:after="120"/>
              <w:rPr>
                <w:lang w:eastAsia="sr-Cyrl-CS"/>
              </w:rPr>
            </w:pPr>
            <w:r w:rsidRPr="00891ED1">
              <w:rPr>
                <w:lang w:eastAsia="sr-Cyrl-CS"/>
              </w:rPr>
              <w:t xml:space="preserve">Training reports </w:t>
            </w:r>
          </w:p>
        </w:tc>
      </w:tr>
    </w:tbl>
    <w:p w:rsidR="002B7823" w:rsidRPr="00891ED1" w:rsidRDefault="002B7823" w:rsidP="002B46C5">
      <w:pPr>
        <w:spacing w:line="245" w:lineRule="auto"/>
      </w:pPr>
    </w:p>
    <w:p w:rsidR="003B5871" w:rsidRPr="00891ED1" w:rsidRDefault="3EE41855" w:rsidP="38580394">
      <w:pPr>
        <w:jc w:val="both"/>
        <w:sectPr w:rsidR="003B5871" w:rsidRPr="00891ED1" w:rsidSect="005D6E7E">
          <w:headerReference w:type="even" r:id="rId19"/>
          <w:headerReference w:type="default" r:id="rId20"/>
          <w:headerReference w:type="first" r:id="rId21"/>
          <w:pgSz w:w="12240" w:h="15840" w:code="9"/>
          <w:pgMar w:top="1138" w:right="1411" w:bottom="1138" w:left="1411" w:header="567" w:footer="851" w:gutter="0"/>
          <w:pgNumType w:start="1"/>
          <w:cols w:space="720"/>
          <w:docGrid w:linePitch="286"/>
        </w:sectPr>
      </w:pPr>
      <w:r w:rsidRPr="00891ED1">
        <w:t>Communities and individuals who believe that they are adversely affected as a result of a Bank</w:t>
      </w:r>
      <w:r w:rsidR="0D3FC4BD" w:rsidRPr="00891ED1">
        <w:t>-</w:t>
      </w:r>
      <w:r w:rsidRPr="00891ED1">
        <w:t>supported PforR operation, as defined by the applicable policy and procedures, may submit complaints to the existing program grievance redress mechanism or the W</w:t>
      </w:r>
      <w:r w:rsidR="2CAAFA2C" w:rsidRPr="00891ED1">
        <w:t xml:space="preserve">orld </w:t>
      </w:r>
      <w:r w:rsidRPr="00891ED1">
        <w:t>B</w:t>
      </w:r>
      <w:r w:rsidR="67F395BA" w:rsidRPr="00891ED1">
        <w:t>ank</w:t>
      </w:r>
      <w:r w:rsidRPr="00891ED1">
        <w:t>’s Grievance Redress Service (GRS). The GRS ensures that complaints received are promptly reviewed in order to address pertinent concerns. Affected communities and individuals may submit their complaint to the W</w:t>
      </w:r>
      <w:r w:rsidR="458B1951" w:rsidRPr="00891ED1">
        <w:t xml:space="preserve">orld </w:t>
      </w:r>
      <w:r w:rsidRPr="00891ED1">
        <w:t>B</w:t>
      </w:r>
      <w:r w:rsidR="58F77567" w:rsidRPr="00891ED1">
        <w:t>ank</w:t>
      </w:r>
      <w:r w:rsidRPr="00891ED1">
        <w:t>’s independent Inspection Panel which determines whether harm occurred, or could occur, as a result of W</w:t>
      </w:r>
      <w:r w:rsidR="0BD31BE0" w:rsidRPr="00891ED1">
        <w:t xml:space="preserve">orld </w:t>
      </w:r>
      <w:r w:rsidRPr="00891ED1">
        <w:t>B</w:t>
      </w:r>
      <w:r w:rsidR="42E00FEA" w:rsidRPr="00891ED1">
        <w:t>ank’s</w:t>
      </w:r>
      <w:r w:rsidRPr="00891ED1">
        <w:t xml:space="preserve"> non-compliance with its policies and procedures. Complaints may be submitted at any time after concerns have been brought directly to the World Bank's attention, and Bank Management has been given an opportunity to respond. </w:t>
      </w:r>
      <w:r w:rsidR="2C7A5B8D" w:rsidRPr="00891ED1">
        <w:t>I</w:t>
      </w:r>
      <w:r w:rsidRPr="00891ED1">
        <w:t>nformation on how to submit complaints to the World Bank’s corporate GRS</w:t>
      </w:r>
      <w:r w:rsidR="26BC52B8" w:rsidRPr="00891ED1">
        <w:t xml:space="preserve"> is available at</w:t>
      </w:r>
      <w:r w:rsidRPr="00891ED1">
        <w:t xml:space="preserve"> http://www.worldbank.org/GRS. </w:t>
      </w:r>
      <w:r w:rsidR="0AB9F557" w:rsidRPr="00891ED1">
        <w:t>I</w:t>
      </w:r>
      <w:r w:rsidRPr="00891ED1">
        <w:t>nformation on how to submit complaints to the World Bank Inspection Panel</w:t>
      </w:r>
      <w:r w:rsidR="655EE90E" w:rsidRPr="00891ED1">
        <w:t xml:space="preserve"> is available at</w:t>
      </w:r>
      <w:r w:rsidRPr="00891ED1">
        <w:t xml:space="preserve"> www.inspectionpanel.org. </w:t>
      </w:r>
    </w:p>
    <w:p w:rsidR="00317FD3" w:rsidRPr="00820308" w:rsidRDefault="00F0690C" w:rsidP="00E66C91">
      <w:pPr>
        <w:pStyle w:val="Heading1"/>
        <w:rPr>
          <w:b/>
        </w:rPr>
      </w:pPr>
      <w:bookmarkStart w:id="23" w:name="_Toc119896783"/>
      <w:bookmarkStart w:id="24" w:name="_Toc125551663"/>
      <w:r w:rsidRPr="00820308">
        <w:rPr>
          <w:b/>
        </w:rPr>
        <w:lastRenderedPageBreak/>
        <w:t>INTRODUCTION</w:t>
      </w:r>
      <w:bookmarkEnd w:id="23"/>
      <w:bookmarkEnd w:id="24"/>
    </w:p>
    <w:p w:rsidR="00575EE7" w:rsidRPr="00820308" w:rsidRDefault="00F45CF0" w:rsidP="00764476">
      <w:pPr>
        <w:pStyle w:val="Heading2"/>
        <w:rPr>
          <w:rFonts w:asciiTheme="minorHAnsi" w:hAnsiTheme="minorHAnsi" w:cstheme="minorHAnsi"/>
          <w:b/>
        </w:rPr>
      </w:pPr>
      <w:bookmarkStart w:id="25" w:name="_Toc125551664"/>
      <w:r w:rsidRPr="00820308">
        <w:rPr>
          <w:rFonts w:asciiTheme="minorHAnsi" w:hAnsiTheme="minorHAnsi" w:cstheme="minorHAnsi"/>
          <w:b/>
        </w:rPr>
        <w:t>Purpose of the ESSA</w:t>
      </w:r>
      <w:bookmarkEnd w:id="25"/>
    </w:p>
    <w:p w:rsidR="0020291D" w:rsidRPr="00820308" w:rsidRDefault="0020291D" w:rsidP="00B034E9">
      <w:pPr>
        <w:spacing w:before="120" w:after="120"/>
        <w:jc w:val="both"/>
        <w:rPr>
          <w:rFonts w:cstheme="minorHAnsi"/>
        </w:rPr>
      </w:pPr>
      <w:r w:rsidRPr="00820308">
        <w:rPr>
          <w:rFonts w:cstheme="minorHAnsi"/>
        </w:rPr>
        <w:t xml:space="preserve">This </w:t>
      </w:r>
      <w:r w:rsidRPr="00891ED1">
        <w:rPr>
          <w:rFonts w:cstheme="minorHAnsi"/>
        </w:rPr>
        <w:t>Environmental and Social Systems Assessment (ESSA) has been prepared by the World Bank as part of the preparation of</w:t>
      </w:r>
      <w:r w:rsidRPr="00820308">
        <w:rPr>
          <w:rFonts w:cstheme="minorHAnsi"/>
        </w:rPr>
        <w:t xml:space="preserve"> “Improving Public Financial Management for Green Transition </w:t>
      </w:r>
      <w:r w:rsidRPr="00891ED1">
        <w:rPr>
          <w:rFonts w:cstheme="minorHAnsi"/>
        </w:rPr>
        <w:t>Program-for-Results (PforR)</w:t>
      </w:r>
      <w:r w:rsidR="00784883" w:rsidRPr="00891ED1">
        <w:rPr>
          <w:rFonts w:cstheme="minorHAnsi"/>
        </w:rPr>
        <w:t>”</w:t>
      </w:r>
      <w:r w:rsidRPr="00891ED1">
        <w:rPr>
          <w:rFonts w:cstheme="minorHAnsi"/>
        </w:rPr>
        <w:t xml:space="preserve"> financing. The </w:t>
      </w:r>
      <w:r w:rsidRPr="00820308">
        <w:rPr>
          <w:rFonts w:cstheme="minorHAnsi"/>
        </w:rPr>
        <w:t>ESSA</w:t>
      </w:r>
      <w:r w:rsidRPr="00891ED1">
        <w:rPr>
          <w:rFonts w:cstheme="minorHAnsi"/>
        </w:rPr>
        <w:t xml:space="preserve"> aims to assess potential environmental and social risks and impacts of the Program, to ensure these will be managed adequately, </w:t>
      </w:r>
      <w:r w:rsidRPr="00820308">
        <w:rPr>
          <w:rFonts w:cstheme="minorHAnsi"/>
        </w:rPr>
        <w:t xml:space="preserve">and that the Program complies with the basic principles of sustainable development. </w:t>
      </w:r>
      <w:r w:rsidRPr="00891ED1">
        <w:rPr>
          <w:rFonts w:cstheme="minorHAnsi"/>
        </w:rPr>
        <w:t>The PforR Program and relevant government systems</w:t>
      </w:r>
      <w:r w:rsidRPr="00820308">
        <w:rPr>
          <w:rFonts w:cstheme="minorHAnsi"/>
        </w:rPr>
        <w:t xml:space="preserve"> </w:t>
      </w:r>
      <w:r w:rsidRPr="00891ED1">
        <w:rPr>
          <w:rFonts w:cstheme="minorHAnsi"/>
        </w:rPr>
        <w:t xml:space="preserve">were assessed against the following core environmental and social principles of Bank Policy for PforRs </w:t>
      </w:r>
      <w:r w:rsidRPr="00820308">
        <w:rPr>
          <w:rFonts w:cstheme="minorHAnsi"/>
        </w:rPr>
        <w:t xml:space="preserve">(Paragraph 9 of the </w:t>
      </w:r>
      <w:hyperlink r:id="rId22">
        <w:r w:rsidRPr="00820308">
          <w:rPr>
            <w:rStyle w:val="Hyperlink"/>
            <w:rFonts w:cstheme="minorHAnsi"/>
            <w:color w:val="auto"/>
          </w:rPr>
          <w:t>Bank Policy Program-For-Results Financing</w:t>
        </w:r>
      </w:hyperlink>
      <w:r w:rsidR="008F4475" w:rsidRPr="00820308">
        <w:rPr>
          <w:rStyle w:val="Hyperlink"/>
          <w:rFonts w:cstheme="minorHAnsi"/>
          <w:color w:val="auto"/>
        </w:rPr>
        <w:t>)</w:t>
      </w:r>
      <w:r w:rsidRPr="00891ED1">
        <w:rPr>
          <w:rFonts w:cstheme="minorHAnsi"/>
        </w:rPr>
        <w:t>:</w:t>
      </w:r>
      <w:r w:rsidRPr="00820308">
        <w:rPr>
          <w:rFonts w:cstheme="minorHAnsi"/>
        </w:rPr>
        <w:t xml:space="preserve"> </w:t>
      </w:r>
    </w:p>
    <w:p w:rsidR="0020291D" w:rsidRPr="00820308" w:rsidRDefault="0020291D" w:rsidP="009D10FB">
      <w:pPr>
        <w:pStyle w:val="ListParagraph"/>
        <w:numPr>
          <w:ilvl w:val="0"/>
          <w:numId w:val="19"/>
        </w:numPr>
        <w:spacing w:before="120" w:after="120"/>
        <w:jc w:val="both"/>
        <w:rPr>
          <w:rFonts w:cstheme="minorHAnsi"/>
        </w:rPr>
      </w:pPr>
      <w:r w:rsidRPr="00891ED1">
        <w:rPr>
          <w:rFonts w:cstheme="minorHAnsi"/>
          <w:lang w:eastAsia="sr-Cyrl-CS"/>
        </w:rPr>
        <w:t xml:space="preserve">promote environmental and social sustainability in the PforR Program design; avoid, minimize, or mitigate adverse impacts, and promote informed decision-making relating to the PforR Program’s environmental and social </w:t>
      </w:r>
      <w:r w:rsidR="003B5871" w:rsidRPr="00891ED1">
        <w:rPr>
          <w:rFonts w:cstheme="minorHAnsi"/>
          <w:lang w:eastAsia="sr-Cyrl-CS"/>
        </w:rPr>
        <w:t>impacts.</w:t>
      </w:r>
    </w:p>
    <w:p w:rsidR="0020291D" w:rsidRPr="00820308" w:rsidRDefault="0020291D" w:rsidP="009D10FB">
      <w:pPr>
        <w:pStyle w:val="ListParagraph"/>
        <w:numPr>
          <w:ilvl w:val="0"/>
          <w:numId w:val="19"/>
        </w:numPr>
        <w:spacing w:before="120" w:after="120"/>
        <w:jc w:val="both"/>
        <w:rPr>
          <w:rFonts w:cstheme="minorHAnsi"/>
        </w:rPr>
      </w:pPr>
      <w:r w:rsidRPr="00891ED1">
        <w:rPr>
          <w:rFonts w:cstheme="minorHAnsi"/>
          <w:lang w:eastAsia="sr-Cyrl-CS"/>
        </w:rPr>
        <w:t>avoid, minimize, or mitigate adverse impacts on natural habitats and physical cultural resources resulting from the PforR Program;</w:t>
      </w:r>
    </w:p>
    <w:p w:rsidR="0020291D" w:rsidRPr="00820308" w:rsidRDefault="0020291D" w:rsidP="009D10FB">
      <w:pPr>
        <w:pStyle w:val="ListParagraph"/>
        <w:numPr>
          <w:ilvl w:val="0"/>
          <w:numId w:val="19"/>
        </w:numPr>
        <w:spacing w:before="120" w:after="120"/>
        <w:jc w:val="both"/>
        <w:rPr>
          <w:rFonts w:cstheme="minorHAnsi"/>
        </w:rPr>
      </w:pPr>
      <w:r w:rsidRPr="00891ED1">
        <w:rPr>
          <w:rFonts w:cstheme="minorHAnsi"/>
          <w:lang w:eastAsia="sr-Cyrl-CS"/>
        </w:rPr>
        <w:t xml:space="preserve">protect public safety and worker safety against the potential risks associated with: (i) construction and/or operations of facilities or other operational practices under the PforR Program; (ii) exposure to toxic chemicals, hazardous wastes, and other dangerous materials under the PforR Program; and (iii) reconstruction or rehabilitation of infrastructure located in areas prone to natural </w:t>
      </w:r>
      <w:r w:rsidR="003B5871" w:rsidRPr="00891ED1">
        <w:rPr>
          <w:rFonts w:cstheme="minorHAnsi"/>
          <w:lang w:eastAsia="sr-Cyrl-CS"/>
        </w:rPr>
        <w:t>hazards.</w:t>
      </w:r>
    </w:p>
    <w:p w:rsidR="0020291D" w:rsidRPr="00820308" w:rsidRDefault="0020291D" w:rsidP="009D10FB">
      <w:pPr>
        <w:pStyle w:val="ListParagraph"/>
        <w:numPr>
          <w:ilvl w:val="0"/>
          <w:numId w:val="19"/>
        </w:numPr>
        <w:spacing w:before="120" w:after="120"/>
        <w:jc w:val="both"/>
        <w:rPr>
          <w:rFonts w:cstheme="minorHAnsi"/>
        </w:rPr>
      </w:pPr>
      <w:r w:rsidRPr="00891ED1">
        <w:rPr>
          <w:rFonts w:cstheme="minorHAnsi"/>
          <w:lang w:eastAsia="sr-Cyrl-CS"/>
        </w:rPr>
        <w:t xml:space="preserve">manage land acquisition and loss of access to natural resources in a way that avoids or minimizes displacement, and assist the affected people in improving, or at the minimum restoring, their livelihoods and living </w:t>
      </w:r>
      <w:r w:rsidR="003B5871" w:rsidRPr="00891ED1">
        <w:rPr>
          <w:rFonts w:cstheme="minorHAnsi"/>
          <w:lang w:eastAsia="sr-Cyrl-CS"/>
        </w:rPr>
        <w:t>standards.</w:t>
      </w:r>
    </w:p>
    <w:p w:rsidR="0020291D" w:rsidRPr="00820308" w:rsidRDefault="0020291D" w:rsidP="009D10FB">
      <w:pPr>
        <w:pStyle w:val="ListParagraph"/>
        <w:numPr>
          <w:ilvl w:val="0"/>
          <w:numId w:val="19"/>
        </w:numPr>
        <w:spacing w:before="120" w:after="120"/>
        <w:jc w:val="both"/>
        <w:rPr>
          <w:rFonts w:cstheme="minorHAnsi"/>
        </w:rPr>
      </w:pPr>
      <w:r w:rsidRPr="00891ED1">
        <w:rPr>
          <w:rFonts w:cstheme="minorHAnsi"/>
          <w:lang w:eastAsia="sr-Cyrl-CS"/>
        </w:rPr>
        <w:t>give due consideration to the cultural appropriateness of, and equitable access to, PforR</w:t>
      </w:r>
      <w:r w:rsidR="003B5871" w:rsidRPr="00891ED1">
        <w:rPr>
          <w:rFonts w:cstheme="minorHAnsi"/>
          <w:lang w:eastAsia="sr-Cyrl-CS"/>
        </w:rPr>
        <w:t xml:space="preserve"> operation </w:t>
      </w:r>
      <w:r w:rsidRPr="00891ED1">
        <w:rPr>
          <w:rFonts w:cstheme="minorHAnsi"/>
          <w:lang w:eastAsia="sr-Cyrl-CS"/>
        </w:rPr>
        <w:t xml:space="preserve"> benefits, giving special attention to the rights and interests of the Indigenous Peoples and the needs or concerns of vulnerable groups; and</w:t>
      </w:r>
    </w:p>
    <w:p w:rsidR="00B44C3C" w:rsidRPr="00891ED1" w:rsidRDefault="0020291D" w:rsidP="003B134A">
      <w:pPr>
        <w:pStyle w:val="ListParagraph"/>
        <w:numPr>
          <w:ilvl w:val="0"/>
          <w:numId w:val="19"/>
        </w:numPr>
        <w:spacing w:before="120" w:after="120"/>
        <w:jc w:val="both"/>
      </w:pPr>
      <w:r w:rsidRPr="00891ED1">
        <w:rPr>
          <w:rFonts w:cstheme="minorHAnsi"/>
          <w:lang w:eastAsia="sr-Cyrl-CS"/>
        </w:rPr>
        <w:t>avoid exacerbating social conflict, especially in fragile states, post-conflict areas, or areas subject to territorial disputes.</w:t>
      </w:r>
    </w:p>
    <w:p w:rsidR="00575EE7" w:rsidRPr="00820308" w:rsidRDefault="00A4518E" w:rsidP="00B034E9">
      <w:pPr>
        <w:pStyle w:val="Heading2"/>
        <w:jc w:val="both"/>
        <w:rPr>
          <w:rFonts w:asciiTheme="minorHAnsi" w:hAnsiTheme="minorHAnsi" w:cstheme="minorHAnsi"/>
          <w:b/>
        </w:rPr>
      </w:pPr>
      <w:bookmarkStart w:id="26" w:name="_Toc125551665"/>
      <w:r w:rsidRPr="00820308">
        <w:rPr>
          <w:rFonts w:asciiTheme="minorHAnsi" w:hAnsiTheme="minorHAnsi" w:cstheme="minorHAnsi"/>
          <w:b/>
        </w:rPr>
        <w:t>Methodology</w:t>
      </w:r>
      <w:bookmarkEnd w:id="26"/>
    </w:p>
    <w:p w:rsidR="005045CB" w:rsidRPr="00891ED1" w:rsidRDefault="005045CB" w:rsidP="003B134A">
      <w:pPr>
        <w:autoSpaceDE w:val="0"/>
        <w:autoSpaceDN w:val="0"/>
        <w:adjustRightInd w:val="0"/>
        <w:spacing w:after="0" w:line="240" w:lineRule="auto"/>
        <w:jc w:val="both"/>
      </w:pPr>
    </w:p>
    <w:p w:rsidR="005045CB" w:rsidRPr="00820308" w:rsidRDefault="00B61161" w:rsidP="003B134A">
      <w:pPr>
        <w:autoSpaceDE w:val="0"/>
        <w:autoSpaceDN w:val="0"/>
        <w:adjustRightInd w:val="0"/>
        <w:spacing w:after="0" w:line="240" w:lineRule="auto"/>
        <w:jc w:val="both"/>
        <w:rPr>
          <w:rStyle w:val="Hyperlink"/>
          <w:rFonts w:cstheme="minorBidi"/>
          <w:color w:val="auto"/>
        </w:rPr>
      </w:pPr>
      <w:r w:rsidRPr="00820308">
        <w:t>The ESSA assesses to what degree the relevant Program’s activities meet the following core environmental and social principles</w:t>
      </w:r>
      <w:r w:rsidR="00DC0D65" w:rsidRPr="00891ED1">
        <w:t xml:space="preserve"> stated </w:t>
      </w:r>
      <w:r w:rsidR="00B325AA" w:rsidRPr="00891ED1">
        <w:t xml:space="preserve">in the </w:t>
      </w:r>
      <w:r w:rsidR="00DC0D65" w:rsidRPr="00820308">
        <w:t xml:space="preserve">Paragraph 9 of the </w:t>
      </w:r>
      <w:hyperlink r:id="rId23">
        <w:r w:rsidR="00DC0D65" w:rsidRPr="00820308">
          <w:rPr>
            <w:rStyle w:val="Hyperlink"/>
            <w:rFonts w:cstheme="minorBidi"/>
            <w:color w:val="auto"/>
          </w:rPr>
          <w:t>Bank Policy Program-For-Results Financing</w:t>
        </w:r>
      </w:hyperlink>
      <w:r w:rsidR="00DC0D65" w:rsidRPr="00820308">
        <w:rPr>
          <w:rStyle w:val="Hyperlink"/>
          <w:rFonts w:cstheme="minorBidi"/>
          <w:color w:val="auto"/>
        </w:rPr>
        <w:t>.</w:t>
      </w:r>
    </w:p>
    <w:p w:rsidR="005045CB" w:rsidRPr="00891ED1" w:rsidRDefault="00B61161" w:rsidP="003B134A">
      <w:pPr>
        <w:autoSpaceDE w:val="0"/>
        <w:autoSpaceDN w:val="0"/>
        <w:adjustRightInd w:val="0"/>
        <w:spacing w:after="0" w:line="240" w:lineRule="auto"/>
        <w:jc w:val="both"/>
        <w:rPr>
          <w:rFonts w:eastAsia="Calibri"/>
        </w:rPr>
      </w:pPr>
      <w:r w:rsidRPr="00891ED1">
        <w:rPr>
          <w:rFonts w:eastAsia="Calibri"/>
          <w:spacing w:val="-1"/>
        </w:rPr>
        <w:t xml:space="preserve">The overall assessment comprised a) initial screening and b) full assessment. The initial screening phase was used as </w:t>
      </w:r>
      <w:r w:rsidR="00607F00" w:rsidRPr="00891ED1">
        <w:rPr>
          <w:rFonts w:eastAsia="Calibri"/>
          <w:spacing w:val="-1"/>
        </w:rPr>
        <w:t xml:space="preserve">a </w:t>
      </w:r>
      <w:r w:rsidRPr="00891ED1">
        <w:rPr>
          <w:rFonts w:eastAsia="Calibri"/>
          <w:spacing w:val="-1"/>
        </w:rPr>
        <w:t xml:space="preserve">two-step process to determine whether from an E&amp;S perspective the proposed program is suitable and eligible for PforR financing. </w:t>
      </w:r>
    </w:p>
    <w:p w:rsidR="00290EDB" w:rsidRPr="00891ED1" w:rsidRDefault="00B61161" w:rsidP="38580394">
      <w:pPr>
        <w:autoSpaceDE w:val="0"/>
        <w:autoSpaceDN w:val="0"/>
        <w:adjustRightInd w:val="0"/>
        <w:spacing w:after="0" w:line="240" w:lineRule="auto"/>
        <w:jc w:val="both"/>
        <w:rPr>
          <w:b/>
          <w:bCs/>
        </w:rPr>
      </w:pPr>
      <w:r w:rsidRPr="00891ED1">
        <w:t xml:space="preserve">The assessment was prepared by Bank E&amp;S specialists and consultants through a combination of reviews of existing program materials and the technical literature (published studies; media reports; web-based information, assessments carried out in the context of other Bank-supported activities) assessments undertaken by other development agencies associated with the Program; or </w:t>
      </w:r>
      <w:r w:rsidR="00440036" w:rsidRPr="00891ED1">
        <w:t>an</w:t>
      </w:r>
      <w:r w:rsidRPr="00891ED1">
        <w:t>other relevant national, regional, or sectoral assessments or analyses and interviews with government staff, and consultations with key stakeholders and experts.</w:t>
      </w:r>
      <w:r w:rsidRPr="00891ED1">
        <w:rPr>
          <w:b/>
          <w:bCs/>
        </w:rPr>
        <w:t xml:space="preserve"> </w:t>
      </w:r>
    </w:p>
    <w:p w:rsidR="005045CB" w:rsidRPr="00891ED1" w:rsidRDefault="005045CB" w:rsidP="38580394">
      <w:pPr>
        <w:autoSpaceDE w:val="0"/>
        <w:autoSpaceDN w:val="0"/>
        <w:adjustRightInd w:val="0"/>
        <w:spacing w:after="0" w:line="240" w:lineRule="auto"/>
        <w:jc w:val="both"/>
        <w:rPr>
          <w:b/>
          <w:bCs/>
        </w:rPr>
      </w:pPr>
    </w:p>
    <w:p w:rsidR="005045CB" w:rsidRPr="00891ED1" w:rsidRDefault="44C67C97" w:rsidP="003B134A">
      <w:pPr>
        <w:autoSpaceDE w:val="0"/>
        <w:autoSpaceDN w:val="0"/>
        <w:adjustRightInd w:val="0"/>
        <w:spacing w:after="0" w:line="240" w:lineRule="auto"/>
        <w:jc w:val="both"/>
      </w:pPr>
      <w:r w:rsidRPr="00891ED1">
        <w:t xml:space="preserve">The findings of the assessment were used to formulate an overall set of key measures to improve the environmental and social management outcomes of the Program. The findings, conclusions, and opinions expressed in the ESSA document are those of the Bank. The recommendations contained in the draft analysis </w:t>
      </w:r>
      <w:r w:rsidR="005045CB" w:rsidRPr="00891ED1">
        <w:t xml:space="preserve">were </w:t>
      </w:r>
      <w:r w:rsidRPr="00891ED1">
        <w:t xml:space="preserve">further discussed with and agreed to by the </w:t>
      </w:r>
      <w:r w:rsidR="54EF9A99" w:rsidRPr="00891ED1">
        <w:t xml:space="preserve">Borrower’s </w:t>
      </w:r>
      <w:r w:rsidRPr="00891ED1">
        <w:t>counterparts in December</w:t>
      </w:r>
      <w:r w:rsidR="4D1A2431" w:rsidRPr="00891ED1">
        <w:t xml:space="preserve"> and</w:t>
      </w:r>
      <w:r w:rsidR="37D97F7D" w:rsidRPr="00891ED1">
        <w:t xml:space="preserve"> will be finalised in </w:t>
      </w:r>
      <w:r w:rsidR="4D1A2431" w:rsidRPr="00891ED1">
        <w:t>January 2023</w:t>
      </w:r>
      <w:r w:rsidRPr="00891ED1">
        <w:t xml:space="preserve">. </w:t>
      </w:r>
    </w:p>
    <w:p w:rsidR="00B61161" w:rsidRPr="00891ED1" w:rsidRDefault="00B61161" w:rsidP="00B61161">
      <w:pPr>
        <w:autoSpaceDE w:val="0"/>
        <w:autoSpaceDN w:val="0"/>
        <w:adjustRightInd w:val="0"/>
        <w:spacing w:after="0" w:line="240" w:lineRule="auto"/>
        <w:jc w:val="both"/>
        <w:rPr>
          <w:rFonts w:cstheme="minorHAnsi"/>
        </w:rPr>
      </w:pPr>
      <w:r w:rsidRPr="00820308">
        <w:rPr>
          <w:rFonts w:cstheme="minorHAnsi"/>
        </w:rPr>
        <w:t>The preparation of the ESSA</w:t>
      </w:r>
      <w:r w:rsidRPr="00891ED1">
        <w:rPr>
          <w:rFonts w:cstheme="minorHAnsi"/>
        </w:rPr>
        <w:t xml:space="preserve"> </w:t>
      </w:r>
      <w:r w:rsidRPr="00820308">
        <w:rPr>
          <w:rFonts w:cstheme="minorHAnsi"/>
        </w:rPr>
        <w:t>and the development</w:t>
      </w:r>
      <w:r w:rsidRPr="00891ED1">
        <w:rPr>
          <w:rFonts w:cstheme="minorHAnsi"/>
        </w:rPr>
        <w:t xml:space="preserve"> </w:t>
      </w:r>
      <w:r w:rsidRPr="00820308">
        <w:rPr>
          <w:rFonts w:cstheme="minorHAnsi"/>
        </w:rPr>
        <w:t>of measures to</w:t>
      </w:r>
      <w:r w:rsidRPr="00891ED1">
        <w:rPr>
          <w:rFonts w:cstheme="minorHAnsi"/>
        </w:rPr>
        <w:t xml:space="preserve"> </w:t>
      </w:r>
      <w:r w:rsidRPr="00820308">
        <w:rPr>
          <w:rFonts w:cstheme="minorHAnsi"/>
        </w:rPr>
        <w:t>strengthen the ESMS</w:t>
      </w:r>
      <w:r w:rsidRPr="00891ED1">
        <w:rPr>
          <w:rFonts w:cstheme="minorHAnsi"/>
        </w:rPr>
        <w:t xml:space="preserve"> </w:t>
      </w:r>
      <w:r w:rsidRPr="00820308">
        <w:rPr>
          <w:rFonts w:cstheme="minorHAnsi"/>
        </w:rPr>
        <w:t>have benefited from</w:t>
      </w:r>
      <w:r w:rsidRPr="00891ED1">
        <w:rPr>
          <w:rFonts w:cstheme="minorHAnsi"/>
        </w:rPr>
        <w:t xml:space="preserve"> </w:t>
      </w:r>
      <w:r w:rsidRPr="00820308">
        <w:rPr>
          <w:rFonts w:cstheme="minorHAnsi"/>
        </w:rPr>
        <w:t>various desk-based reviews and consultative processes</w:t>
      </w:r>
      <w:r w:rsidRPr="00891ED1">
        <w:rPr>
          <w:rFonts w:cstheme="minorHAnsi"/>
        </w:rPr>
        <w:t xml:space="preserve">, </w:t>
      </w:r>
      <w:r w:rsidR="00FB22F4" w:rsidRPr="00820308">
        <w:rPr>
          <w:rFonts w:cstheme="minorHAnsi"/>
        </w:rPr>
        <w:t xml:space="preserve">with main project </w:t>
      </w:r>
      <w:r w:rsidR="005F4206" w:rsidRPr="00820308">
        <w:rPr>
          <w:rFonts w:cstheme="minorHAnsi"/>
        </w:rPr>
        <w:t>stakeholders:</w:t>
      </w:r>
      <w:r w:rsidR="00FB22F4" w:rsidRPr="00820308">
        <w:rPr>
          <w:rFonts w:cstheme="minorHAnsi"/>
        </w:rPr>
        <w:t xml:space="preserve"> </w:t>
      </w:r>
    </w:p>
    <w:p w:rsidR="009B3592" w:rsidRPr="00891ED1" w:rsidRDefault="00B61161" w:rsidP="003B5871">
      <w:pPr>
        <w:spacing w:before="120" w:after="120" w:line="245" w:lineRule="auto"/>
        <w:jc w:val="both"/>
        <w:rPr>
          <w:rFonts w:cstheme="minorHAnsi"/>
          <w:lang w:eastAsia="sr-Cyrl-CS"/>
        </w:rPr>
      </w:pPr>
      <w:r w:rsidRPr="00891ED1">
        <w:rPr>
          <w:rFonts w:cstheme="minorHAnsi"/>
          <w:b/>
          <w:bCs/>
          <w:lang w:eastAsia="sr-Cyrl-CS"/>
        </w:rPr>
        <w:t>Review</w:t>
      </w:r>
      <w:r w:rsidRPr="00891ED1">
        <w:rPr>
          <w:rFonts w:cstheme="minorHAnsi"/>
          <w:lang w:eastAsia="sr-Cyrl-CS"/>
        </w:rPr>
        <w:t xml:space="preserve">. The review focused on national legislation and other relevant regulations and policies in the areas of equal opportunity and non-discrimination, education, health, social protection, and environment, with a special focus on identified environmental and social aspects relevant to the Program. These included social inclusion, coverage of identified vulnerable and disadvantaged groups by relevant national laws and challenges in the implementation of these laws, access for vulnerable and disadvantaged groups to services supported by the Program, stakeholder engagement practices and </w:t>
      </w:r>
      <w:r w:rsidR="005D7CA1" w:rsidRPr="00891ED1">
        <w:rPr>
          <w:rFonts w:cstheme="minorHAnsi"/>
          <w:lang w:eastAsia="sr-Cyrl-CS"/>
        </w:rPr>
        <w:t xml:space="preserve"> analysis of </w:t>
      </w:r>
      <w:r w:rsidRPr="00891ED1">
        <w:rPr>
          <w:rFonts w:cstheme="minorHAnsi"/>
          <w:lang w:eastAsia="sr-Cyrl-CS"/>
        </w:rPr>
        <w:t>existing grievance redress mechanisms in implementing agencies</w:t>
      </w:r>
      <w:r w:rsidR="005D7CA1" w:rsidRPr="00891ED1">
        <w:rPr>
          <w:rFonts w:cstheme="minorHAnsi"/>
          <w:lang w:eastAsia="sr-Cyrl-CS"/>
        </w:rPr>
        <w:t xml:space="preserve">. </w:t>
      </w:r>
      <w:r w:rsidRPr="00891ED1">
        <w:rPr>
          <w:rFonts w:cstheme="minorHAnsi"/>
          <w:lang w:eastAsia="sr-Cyrl-CS"/>
        </w:rPr>
        <w:t>It also included a review of various international organizations’ publicly available reports and relevant Bank</w:t>
      </w:r>
      <w:r w:rsidR="005D7CA1" w:rsidRPr="00891ED1">
        <w:rPr>
          <w:rFonts w:cstheme="minorHAnsi"/>
          <w:lang w:eastAsia="sr-Cyrl-CS"/>
        </w:rPr>
        <w:t>’s</w:t>
      </w:r>
      <w:r w:rsidRPr="00891ED1">
        <w:rPr>
          <w:rFonts w:cstheme="minorHAnsi"/>
          <w:lang w:eastAsia="sr-Cyrl-CS"/>
        </w:rPr>
        <w:t xml:space="preserve"> studies.</w:t>
      </w:r>
    </w:p>
    <w:p w:rsidR="00DA272F" w:rsidRPr="00820308" w:rsidRDefault="00DA272F" w:rsidP="003B134A">
      <w:pPr>
        <w:pStyle w:val="Heading2"/>
        <w:rPr>
          <w:rFonts w:cstheme="minorHAnsi"/>
          <w:b/>
          <w:smallCaps/>
          <w:lang w:eastAsia="sr-Cyrl-CS"/>
        </w:rPr>
      </w:pPr>
      <w:bookmarkStart w:id="27" w:name="_Toc125551666"/>
      <w:r w:rsidRPr="00820308">
        <w:rPr>
          <w:rFonts w:asciiTheme="minorHAnsi" w:hAnsiTheme="minorHAnsi" w:cstheme="minorHAnsi"/>
          <w:b/>
          <w:smallCaps/>
          <w:lang w:eastAsia="sr-Cyrl-CS"/>
        </w:rPr>
        <w:t>Stakeholder Engagement</w:t>
      </w:r>
      <w:bookmarkEnd w:id="27"/>
      <w:r w:rsidRPr="00820308">
        <w:rPr>
          <w:rFonts w:asciiTheme="minorHAnsi" w:hAnsiTheme="minorHAnsi" w:cstheme="minorHAnsi"/>
          <w:b/>
          <w:smallCaps/>
          <w:lang w:eastAsia="sr-Cyrl-CS"/>
        </w:rPr>
        <w:t xml:space="preserve"> </w:t>
      </w:r>
    </w:p>
    <w:p w:rsidR="00B61161" w:rsidRPr="00891ED1" w:rsidRDefault="00B61161" w:rsidP="003B134A">
      <w:pPr>
        <w:spacing w:before="120" w:after="120" w:line="245" w:lineRule="auto"/>
        <w:jc w:val="both"/>
        <w:rPr>
          <w:rFonts w:cstheme="minorHAnsi"/>
          <w:lang w:eastAsia="sr-Cyrl-CS"/>
        </w:rPr>
      </w:pPr>
      <w:r w:rsidRPr="00891ED1">
        <w:rPr>
          <w:rFonts w:cstheme="minorHAnsi"/>
          <w:b/>
          <w:bCs/>
          <w:lang w:eastAsia="sr-Cyrl-CS"/>
        </w:rPr>
        <w:t>Initial stakeholder consultation meetings.</w:t>
      </w:r>
      <w:r w:rsidRPr="00891ED1">
        <w:rPr>
          <w:rFonts w:cstheme="minorHAnsi"/>
          <w:lang w:eastAsia="sr-Cyrl-CS"/>
        </w:rPr>
        <w:t xml:space="preserve"> To develop a better understanding of implementation practices, procedures, standards, and the approach for this Program, in the period from October to November 2022, the Bank team carried out meetings with various stakeholders including technical staff in the </w:t>
      </w:r>
      <w:r w:rsidRPr="00891ED1">
        <w:rPr>
          <w:rFonts w:eastAsia="Calibri" w:cstheme="minorHAnsi"/>
        </w:rPr>
        <w:t>Ministry of Finance (MoF), the Ministry of Environmental Protection</w:t>
      </w:r>
      <w:r w:rsidRPr="00891ED1">
        <w:rPr>
          <w:rFonts w:cstheme="minorHAnsi"/>
          <w:lang w:eastAsia="sr-Cyrl-CS"/>
        </w:rPr>
        <w:t xml:space="preserve"> (MoEP) other government agencies, </w:t>
      </w:r>
      <w:r w:rsidRPr="00891ED1">
        <w:rPr>
          <w:rFonts w:eastAsia="Calibri" w:cstheme="minorHAnsi"/>
        </w:rPr>
        <w:t>Public Policy Secretariat (PPS),</w:t>
      </w:r>
      <w:r w:rsidR="00723AD3" w:rsidRPr="00820308">
        <w:rPr>
          <w:rFonts w:cstheme="minorHAnsi"/>
        </w:rPr>
        <w:t xml:space="preserve"> and </w:t>
      </w:r>
      <w:r w:rsidR="00723AD3" w:rsidRPr="00891ED1">
        <w:rPr>
          <w:rFonts w:eastAsia="Calibri" w:cstheme="minorHAnsi"/>
        </w:rPr>
        <w:t>representatives of CSOs (Belgrade Open School, Koalicija 27, CEP,</w:t>
      </w:r>
      <w:r w:rsidR="003B5871" w:rsidRPr="00891ED1">
        <w:rPr>
          <w:rFonts w:eastAsia="Calibri" w:cstheme="minorHAnsi"/>
        </w:rPr>
        <w:t xml:space="preserve"> </w:t>
      </w:r>
      <w:r w:rsidR="00723AD3" w:rsidRPr="00891ED1">
        <w:rPr>
          <w:rFonts w:eastAsia="Calibri" w:cstheme="minorHAnsi"/>
        </w:rPr>
        <w:t>Transparency International Serbia, and RERI)</w:t>
      </w:r>
      <w:r w:rsidRPr="00820308">
        <w:rPr>
          <w:rFonts w:cstheme="minorHAnsi"/>
        </w:rPr>
        <w:t xml:space="preserve"> The full list of stakeholders consulted during the program preparation is provided in Annex 3.</w:t>
      </w:r>
    </w:p>
    <w:p w:rsidR="00B61161" w:rsidRPr="00891ED1" w:rsidRDefault="00B61161" w:rsidP="003B134A">
      <w:pPr>
        <w:spacing w:before="120" w:after="120" w:line="245" w:lineRule="auto"/>
        <w:jc w:val="both"/>
        <w:rPr>
          <w:rFonts w:cstheme="minorHAnsi"/>
          <w:lang w:eastAsia="sr-Cyrl-CS"/>
        </w:rPr>
      </w:pPr>
      <w:r w:rsidRPr="00891ED1">
        <w:rPr>
          <w:rFonts w:cstheme="minorHAnsi"/>
        </w:rPr>
        <w:t xml:space="preserve">These initial stakeholder consultation meetings informed key ESSA findings, contributed to formulating the ESSA Program Action Plan, and impacted the design of the Program. </w:t>
      </w:r>
    </w:p>
    <w:p w:rsidR="00B61161" w:rsidRPr="00891ED1" w:rsidRDefault="44C67C97" w:rsidP="4DC487D2">
      <w:pPr>
        <w:spacing w:before="120" w:after="120" w:line="245" w:lineRule="auto"/>
        <w:jc w:val="both"/>
        <w:rPr>
          <w:lang w:eastAsia="sr-Cyrl-CS"/>
        </w:rPr>
      </w:pPr>
      <w:r w:rsidRPr="00891ED1">
        <w:rPr>
          <w:b/>
          <w:bCs/>
          <w:lang w:eastAsia="sr-Cyrl-CS"/>
        </w:rPr>
        <w:t>Formal consultations</w:t>
      </w:r>
      <w:r w:rsidRPr="00891ED1">
        <w:rPr>
          <w:lang w:eastAsia="sr-Cyrl-CS"/>
        </w:rPr>
        <w:t xml:space="preserve">. </w:t>
      </w:r>
      <w:r w:rsidR="00545657" w:rsidRPr="00891ED1">
        <w:rPr>
          <w:lang w:eastAsia="sr-Cyrl-CS"/>
        </w:rPr>
        <w:t xml:space="preserve">The draft ESSA was published in English on the </w:t>
      </w:r>
      <w:r w:rsidR="00F5745A" w:rsidRPr="00891ED1">
        <w:rPr>
          <w:lang w:eastAsia="sr-Cyrl-CS"/>
        </w:rPr>
        <w:t>B</w:t>
      </w:r>
      <w:r w:rsidR="00545657" w:rsidRPr="00891ED1">
        <w:rPr>
          <w:lang w:eastAsia="sr-Cyrl-CS"/>
        </w:rPr>
        <w:t xml:space="preserve">ank's website on January 10, 2023, and on </w:t>
      </w:r>
      <w:r w:rsidR="00F5745A" w:rsidRPr="00891ED1">
        <w:rPr>
          <w:lang w:eastAsia="sr-Cyrl-CS"/>
        </w:rPr>
        <w:t xml:space="preserve">on the MoF website on </w:t>
      </w:r>
      <w:r w:rsidR="00545657" w:rsidRPr="00891ED1">
        <w:rPr>
          <w:lang w:eastAsia="sr-Cyrl-CS"/>
        </w:rPr>
        <w:t>January 1</w:t>
      </w:r>
      <w:r w:rsidR="00B478C7" w:rsidRPr="00891ED1">
        <w:rPr>
          <w:lang w:eastAsia="sr-Cyrl-CS"/>
        </w:rPr>
        <w:t>6</w:t>
      </w:r>
      <w:r w:rsidR="00545657" w:rsidRPr="00891ED1">
        <w:rPr>
          <w:lang w:eastAsia="sr-Cyrl-CS"/>
        </w:rPr>
        <w:t xml:space="preserve">. Public comments will be </w:t>
      </w:r>
      <w:r w:rsidR="00B478C7" w:rsidRPr="00891ED1">
        <w:rPr>
          <w:lang w:eastAsia="sr-Cyrl-CS"/>
        </w:rPr>
        <w:t>solicited</w:t>
      </w:r>
      <w:r w:rsidR="00545657" w:rsidRPr="00891ED1">
        <w:rPr>
          <w:lang w:eastAsia="sr-Cyrl-CS"/>
        </w:rPr>
        <w:t xml:space="preserve"> until</w:t>
      </w:r>
      <w:r w:rsidR="00B478C7" w:rsidRPr="00891ED1">
        <w:rPr>
          <w:lang w:eastAsia="sr-Cyrl-CS"/>
        </w:rPr>
        <w:t xml:space="preserve"> </w:t>
      </w:r>
      <w:r w:rsidR="00545657" w:rsidRPr="00891ED1">
        <w:rPr>
          <w:lang w:eastAsia="sr-Cyrl-CS"/>
        </w:rPr>
        <w:t xml:space="preserve">January </w:t>
      </w:r>
      <w:r w:rsidR="00B478C7" w:rsidRPr="00891ED1">
        <w:rPr>
          <w:lang w:eastAsia="sr-Cyrl-CS"/>
        </w:rPr>
        <w:t xml:space="preserve">23, </w:t>
      </w:r>
      <w:r w:rsidR="00545657" w:rsidRPr="00891ED1">
        <w:rPr>
          <w:lang w:eastAsia="sr-Cyrl-CS"/>
        </w:rPr>
        <w:t xml:space="preserve">2023. </w:t>
      </w:r>
      <w:r w:rsidR="0053376B" w:rsidRPr="00891ED1">
        <w:rPr>
          <w:lang w:eastAsia="sr-Cyrl-CS"/>
        </w:rPr>
        <w:t xml:space="preserve"> The World Bank will </w:t>
      </w:r>
      <w:r w:rsidR="00E86593" w:rsidRPr="00891ED1">
        <w:rPr>
          <w:lang w:eastAsia="sr-Cyrl-CS"/>
        </w:rPr>
        <w:t>hold</w:t>
      </w:r>
      <w:r w:rsidR="0053376B" w:rsidRPr="00891ED1">
        <w:rPr>
          <w:lang w:eastAsia="sr-Cyrl-CS"/>
        </w:rPr>
        <w:t xml:space="preserve"> </w:t>
      </w:r>
      <w:r w:rsidR="00545657" w:rsidRPr="00891ED1">
        <w:rPr>
          <w:lang w:eastAsia="sr-Cyrl-CS"/>
        </w:rPr>
        <w:t xml:space="preserve">public consultation on the draft ESSA report </w:t>
      </w:r>
      <w:r w:rsidR="0053376B" w:rsidRPr="00891ED1">
        <w:rPr>
          <w:lang w:eastAsia="sr-Cyrl-CS"/>
        </w:rPr>
        <w:t>on January 19, 2023</w:t>
      </w:r>
      <w:r w:rsidR="00E86593" w:rsidRPr="00891ED1">
        <w:rPr>
          <w:lang w:eastAsia="sr-Cyrl-CS"/>
        </w:rPr>
        <w:t xml:space="preserve">. </w:t>
      </w:r>
    </w:p>
    <w:p w:rsidR="00B61161" w:rsidRPr="00891ED1" w:rsidRDefault="00B61161" w:rsidP="003B5871">
      <w:pPr>
        <w:spacing w:before="120" w:after="120" w:line="245" w:lineRule="auto"/>
        <w:jc w:val="both"/>
        <w:rPr>
          <w:rFonts w:cstheme="minorHAnsi"/>
          <w:lang w:eastAsia="sr-Cyrl-CS"/>
        </w:rPr>
      </w:pPr>
      <w:r w:rsidRPr="00891ED1">
        <w:rPr>
          <w:rFonts w:cstheme="minorHAnsi"/>
          <w:lang w:eastAsia="sr-Cyrl-CS"/>
        </w:rPr>
        <w:t xml:space="preserve">The World Bank will carry out consultations with key stakeholders on the draft ESSA report </w:t>
      </w:r>
      <w:r w:rsidR="00D84500" w:rsidRPr="00891ED1">
        <w:rPr>
          <w:rFonts w:cstheme="minorHAnsi"/>
          <w:lang w:eastAsia="sr-Cyrl-CS"/>
        </w:rPr>
        <w:t xml:space="preserve">in </w:t>
      </w:r>
      <w:r w:rsidR="0020181A" w:rsidRPr="00891ED1">
        <w:rPr>
          <w:rFonts w:cstheme="minorHAnsi"/>
          <w:lang w:eastAsia="sr-Cyrl-CS"/>
        </w:rPr>
        <w:t xml:space="preserve">January </w:t>
      </w:r>
      <w:r w:rsidRPr="00891ED1">
        <w:rPr>
          <w:rFonts w:cstheme="minorHAnsi"/>
          <w:lang w:eastAsia="sr-Cyrl-CS"/>
        </w:rPr>
        <w:t>202</w:t>
      </w:r>
      <w:r w:rsidR="0020181A" w:rsidRPr="00891ED1">
        <w:rPr>
          <w:rFonts w:cstheme="minorHAnsi"/>
          <w:lang w:eastAsia="sr-Cyrl-CS"/>
        </w:rPr>
        <w:t>3</w:t>
      </w:r>
      <w:r w:rsidRPr="00891ED1">
        <w:rPr>
          <w:rFonts w:cstheme="minorHAnsi"/>
          <w:lang w:eastAsia="sr-Cyrl-CS"/>
        </w:rPr>
        <w:t>. Observations from the meeting will be incorporated into the final ESSA report</w:t>
      </w:r>
      <w:r w:rsidR="002C2CCC" w:rsidRPr="00891ED1">
        <w:rPr>
          <w:rFonts w:cstheme="minorHAnsi"/>
          <w:lang w:eastAsia="sr-Cyrl-CS"/>
        </w:rPr>
        <w:t xml:space="preserve">. The </w:t>
      </w:r>
      <w:r w:rsidRPr="00891ED1">
        <w:rPr>
          <w:rFonts w:cstheme="minorHAnsi"/>
          <w:lang w:eastAsia="sr-Cyrl-CS"/>
        </w:rPr>
        <w:t>complete list of participants and a summary of their comments will be included in Annex</w:t>
      </w:r>
      <w:r w:rsidR="009C602B" w:rsidRPr="00891ED1">
        <w:rPr>
          <w:rFonts w:cstheme="minorHAnsi"/>
          <w:lang w:eastAsia="sr-Cyrl-CS"/>
        </w:rPr>
        <w:t>es</w:t>
      </w:r>
      <w:r w:rsidRPr="00891ED1">
        <w:rPr>
          <w:rFonts w:cstheme="minorHAnsi"/>
          <w:lang w:eastAsia="sr-Cyrl-CS"/>
        </w:rPr>
        <w:t xml:space="preserve"> </w:t>
      </w:r>
      <w:r w:rsidR="009C602B" w:rsidRPr="00891ED1">
        <w:rPr>
          <w:rFonts w:cstheme="minorHAnsi"/>
          <w:lang w:eastAsia="sr-Cyrl-CS"/>
        </w:rPr>
        <w:t xml:space="preserve">3 and </w:t>
      </w:r>
      <w:r w:rsidR="0050352F" w:rsidRPr="00891ED1">
        <w:rPr>
          <w:rFonts w:cstheme="minorHAnsi"/>
          <w:lang w:eastAsia="sr-Cyrl-CS"/>
        </w:rPr>
        <w:t>4</w:t>
      </w:r>
      <w:r w:rsidRPr="00891ED1">
        <w:rPr>
          <w:rFonts w:cstheme="minorHAnsi"/>
          <w:lang w:eastAsia="sr-Cyrl-CS"/>
        </w:rPr>
        <w:t xml:space="preserve">. </w:t>
      </w:r>
      <w:bookmarkStart w:id="28" w:name="_Hlk121500839"/>
      <w:r w:rsidR="003B5871" w:rsidRPr="00891ED1">
        <w:rPr>
          <w:rFonts w:cstheme="minorHAnsi"/>
          <w:lang w:eastAsia="sr-Cyrl-CS"/>
        </w:rPr>
        <w:t xml:space="preserve"> </w:t>
      </w:r>
      <w:r w:rsidRPr="00891ED1">
        <w:rPr>
          <w:rFonts w:cstheme="minorHAnsi"/>
          <w:lang w:eastAsia="sr-Cyrl-CS"/>
        </w:rPr>
        <w:t>The final ESSA report will be disclosed in English and Serbia</w:t>
      </w:r>
      <w:r w:rsidR="002C2CCC" w:rsidRPr="00891ED1">
        <w:rPr>
          <w:rFonts w:cstheme="minorHAnsi"/>
          <w:lang w:eastAsia="sr-Cyrl-CS"/>
        </w:rPr>
        <w:t>n</w:t>
      </w:r>
      <w:r w:rsidRPr="00891ED1">
        <w:rPr>
          <w:rFonts w:cstheme="minorHAnsi"/>
          <w:lang w:eastAsia="sr-Cyrl-CS"/>
        </w:rPr>
        <w:t xml:space="preserve"> languages on the external website of the World Bank</w:t>
      </w:r>
      <w:r w:rsidR="00CB37ED" w:rsidRPr="00891ED1">
        <w:rPr>
          <w:rFonts w:cstheme="minorHAnsi"/>
          <w:lang w:eastAsia="sr-Cyrl-CS"/>
        </w:rPr>
        <w:t xml:space="preserve"> and Ministry of Finance in Serbia.</w:t>
      </w:r>
      <w:bookmarkEnd w:id="28"/>
    </w:p>
    <w:p w:rsidR="00575EE7" w:rsidRPr="00891ED1" w:rsidRDefault="1BE475C9" w:rsidP="00820308">
      <w:pPr>
        <w:spacing w:after="120"/>
        <w:jc w:val="both"/>
        <w:rPr>
          <w:rFonts w:cstheme="minorHAnsi"/>
          <w:lang w:eastAsia="sr-Cyrl-CS"/>
        </w:rPr>
      </w:pPr>
      <w:r w:rsidRPr="00891ED1">
        <w:t xml:space="preserve">Communities and individuals who believe that they are adversely affected as a result of a Bank supported PforR operation, as defined by the applicable policy and procedures, may submit complaints to the existing program grievance redress mechanism or the WB’s Grievance Redress Service (GRS). The GRS ensures that complaints received are promptly reviewed in order to address pertinent concerns.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http://www.worldbank.org/GRS. For information on how to submit complaints to the World Bank Inspection Panel, please visit www.inspectionpanel.org. </w:t>
      </w:r>
    </w:p>
    <w:p w:rsidR="00A70030" w:rsidRPr="00820308" w:rsidRDefault="00C473CE" w:rsidP="00764476">
      <w:pPr>
        <w:pStyle w:val="Heading1"/>
        <w:rPr>
          <w:rFonts w:asciiTheme="minorHAnsi" w:eastAsiaTheme="minorEastAsia" w:hAnsiTheme="minorHAnsi" w:cstheme="minorHAnsi"/>
          <w:b/>
          <w:caps w:val="0"/>
        </w:rPr>
      </w:pPr>
      <w:bookmarkStart w:id="29" w:name="_Toc125551667"/>
      <w:r w:rsidRPr="00820308">
        <w:rPr>
          <w:rFonts w:asciiTheme="minorHAnsi" w:hAnsiTheme="minorHAnsi" w:cstheme="minorHAnsi"/>
          <w:b/>
        </w:rPr>
        <w:t>PROGRAM DESCRIPTION</w:t>
      </w:r>
      <w:bookmarkEnd w:id="29"/>
    </w:p>
    <w:p w:rsidR="003735E3" w:rsidRPr="00891ED1" w:rsidRDefault="00C85492" w:rsidP="003B5871">
      <w:pPr>
        <w:pStyle w:val="paragraph"/>
        <w:spacing w:beforeLines="60" w:before="144" w:beforeAutospacing="0" w:afterLines="60" w:after="144" w:afterAutospacing="0"/>
        <w:jc w:val="both"/>
        <w:textAlignment w:val="baseline"/>
        <w:rPr>
          <w:rFonts w:cstheme="minorHAnsi"/>
          <w:sz w:val="22"/>
          <w:szCs w:val="22"/>
          <w:lang w:val="en-GB"/>
        </w:rPr>
      </w:pPr>
      <w:r w:rsidRPr="00891ED1">
        <w:rPr>
          <w:rFonts w:cstheme="minorHAnsi"/>
          <w:spacing w:val="-2"/>
          <w:sz w:val="22"/>
          <w:szCs w:val="22"/>
          <w:lang w:val="en-GB"/>
        </w:rPr>
        <w:t xml:space="preserve">The Government of Serbia (GoS) and the World Bank are engaged in the preparation and </w:t>
      </w:r>
      <w:r w:rsidRPr="00891ED1">
        <w:rPr>
          <w:rFonts w:cstheme="minorHAnsi"/>
          <w:sz w:val="22"/>
          <w:szCs w:val="22"/>
          <w:lang w:val="en-GB"/>
        </w:rPr>
        <w:t>development</w:t>
      </w:r>
      <w:r w:rsidRPr="00891ED1">
        <w:rPr>
          <w:rFonts w:cstheme="minorHAnsi"/>
          <w:spacing w:val="-2"/>
          <w:sz w:val="22"/>
          <w:szCs w:val="22"/>
          <w:lang w:val="en-GB"/>
        </w:rPr>
        <w:t xml:space="preserve"> of a new PforR operation with an aim </w:t>
      </w:r>
      <w:r w:rsidRPr="00891ED1">
        <w:rPr>
          <w:rFonts w:cstheme="minorHAnsi"/>
          <w:sz w:val="22"/>
          <w:szCs w:val="22"/>
          <w:lang w:val="en-GB"/>
        </w:rPr>
        <w:t>to</w:t>
      </w:r>
      <w:r w:rsidRPr="00891ED1">
        <w:rPr>
          <w:rFonts w:cstheme="minorHAnsi"/>
          <w:sz w:val="22"/>
          <w:szCs w:val="22"/>
          <w:shd w:val="clear" w:color="auto" w:fill="FFFFFF"/>
          <w:lang w:val="en-GB"/>
        </w:rPr>
        <w:t xml:space="preserve"> improve the efficiency of key areas of PFM at financial and other agencies to support green growth</w:t>
      </w:r>
      <w:r w:rsidRPr="00820308">
        <w:rPr>
          <w:rFonts w:cstheme="minorHAnsi"/>
          <w:sz w:val="22"/>
          <w:szCs w:val="22"/>
          <w:shd w:val="clear" w:color="auto" w:fill="FFFFFF"/>
          <w:lang w:val="en-GB"/>
        </w:rPr>
        <w:t xml:space="preserve">. </w:t>
      </w:r>
      <w:r w:rsidRPr="00891ED1">
        <w:rPr>
          <w:rFonts w:cstheme="minorHAnsi"/>
          <w:sz w:val="22"/>
          <w:szCs w:val="22"/>
          <w:lang w:val="en-GB"/>
        </w:rPr>
        <w:t xml:space="preserve">The government program is set out in PFM Reform </w:t>
      </w:r>
      <w:r w:rsidR="00CC03E8" w:rsidRPr="00891ED1">
        <w:rPr>
          <w:rFonts w:cstheme="minorHAnsi"/>
          <w:sz w:val="22"/>
          <w:szCs w:val="22"/>
          <w:lang w:val="en-GB"/>
        </w:rPr>
        <w:t>Program</w:t>
      </w:r>
      <w:r w:rsidRPr="00891ED1">
        <w:rPr>
          <w:rFonts w:cstheme="minorHAnsi"/>
          <w:sz w:val="22"/>
          <w:szCs w:val="22"/>
          <w:lang w:val="en-GB"/>
        </w:rPr>
        <w:t xml:space="preserve"> (PFM RP) for 2021-25 as a subset of the broader Public Administration Reform Strategy 2021-2030 and the GoS’ Green Agenda for 2021-2030. </w:t>
      </w:r>
      <w:bookmarkStart w:id="30" w:name="_Hlk114573945"/>
      <w:r w:rsidRPr="00891ED1">
        <w:rPr>
          <w:rFonts w:cstheme="minorHAnsi"/>
          <w:sz w:val="22"/>
          <w:szCs w:val="22"/>
          <w:lang w:val="en-GB"/>
        </w:rPr>
        <w:t xml:space="preserve">The PfoR is intended to support GoS' to </w:t>
      </w:r>
      <w:r w:rsidR="003735E3" w:rsidRPr="00891ED1">
        <w:rPr>
          <w:rFonts w:cstheme="minorHAnsi"/>
          <w:sz w:val="22"/>
          <w:szCs w:val="22"/>
          <w:lang w:val="en-GB"/>
        </w:rPr>
        <w:t>improve</w:t>
      </w:r>
      <w:r w:rsidRPr="00891ED1">
        <w:rPr>
          <w:rFonts w:cstheme="minorHAnsi"/>
          <w:sz w:val="22"/>
          <w:szCs w:val="22"/>
          <w:lang w:val="en-GB"/>
        </w:rPr>
        <w:t xml:space="preserve"> the current PFM and PIM systems towards well-targeted and efficient use of public funds to ensure public resources contribute </w:t>
      </w:r>
      <w:bookmarkEnd w:id="30"/>
      <w:r w:rsidRPr="00891ED1">
        <w:rPr>
          <w:rFonts w:cstheme="minorHAnsi"/>
          <w:sz w:val="22"/>
          <w:szCs w:val="22"/>
          <w:lang w:val="en-GB"/>
        </w:rPr>
        <w:t xml:space="preserve">to </w:t>
      </w:r>
      <w:r w:rsidR="003735E3" w:rsidRPr="00891ED1">
        <w:rPr>
          <w:rFonts w:cstheme="minorHAnsi"/>
          <w:sz w:val="22"/>
          <w:szCs w:val="22"/>
          <w:lang w:val="en-GB"/>
        </w:rPr>
        <w:t>Serbia’s green transition</w:t>
      </w:r>
      <w:r w:rsidRPr="00891ED1">
        <w:rPr>
          <w:rFonts w:cstheme="minorHAnsi"/>
          <w:sz w:val="22"/>
          <w:szCs w:val="22"/>
          <w:lang w:val="en-GB"/>
        </w:rPr>
        <w:t xml:space="preserve">. </w:t>
      </w:r>
    </w:p>
    <w:p w:rsidR="00C85492" w:rsidRPr="00891ED1" w:rsidRDefault="00C85492" w:rsidP="003B5871">
      <w:pPr>
        <w:pStyle w:val="paragraph"/>
        <w:spacing w:beforeLines="60" w:before="144" w:beforeAutospacing="0" w:afterLines="60" w:after="144" w:afterAutospacing="0"/>
        <w:jc w:val="both"/>
        <w:textAlignment w:val="baseline"/>
        <w:rPr>
          <w:rFonts w:cstheme="minorHAnsi"/>
          <w:sz w:val="22"/>
          <w:szCs w:val="22"/>
          <w:lang w:val="en-GB"/>
        </w:rPr>
      </w:pPr>
      <w:r w:rsidRPr="00891ED1">
        <w:rPr>
          <w:rFonts w:cstheme="minorHAnsi"/>
          <w:sz w:val="22"/>
          <w:szCs w:val="22"/>
          <w:lang w:val="en-GB"/>
        </w:rPr>
        <w:t xml:space="preserve">The </w:t>
      </w:r>
      <w:r w:rsidR="00E21C7D" w:rsidRPr="00891ED1">
        <w:rPr>
          <w:rFonts w:cstheme="minorHAnsi"/>
          <w:sz w:val="22"/>
          <w:szCs w:val="22"/>
          <w:lang w:val="en-GB"/>
        </w:rPr>
        <w:t xml:space="preserve">Program Development Objective </w:t>
      </w:r>
      <w:r w:rsidRPr="00891ED1">
        <w:rPr>
          <w:rFonts w:cstheme="minorHAnsi"/>
          <w:sz w:val="22"/>
          <w:szCs w:val="22"/>
          <w:lang w:val="en-GB"/>
        </w:rPr>
        <w:t>(PDO)</w:t>
      </w:r>
      <w:r w:rsidRPr="00891ED1">
        <w:rPr>
          <w:rFonts w:cstheme="minorHAnsi"/>
          <w:b/>
          <w:bCs/>
          <w:i/>
          <w:iCs/>
          <w:sz w:val="22"/>
          <w:szCs w:val="22"/>
          <w:lang w:val="en-GB"/>
        </w:rPr>
        <w:t xml:space="preserve"> </w:t>
      </w:r>
      <w:r w:rsidR="003735E3" w:rsidRPr="00891ED1">
        <w:rPr>
          <w:sz w:val="22"/>
          <w:szCs w:val="18"/>
          <w:lang w:val="en-GB"/>
        </w:rPr>
        <w:t>is to improve core PFM functions and institutional capabilities needed for Serbia’s fiscal resilience and green transition</w:t>
      </w:r>
      <w:r w:rsidRPr="00891ED1">
        <w:rPr>
          <w:rFonts w:cstheme="minorHAnsi"/>
          <w:sz w:val="22"/>
          <w:szCs w:val="22"/>
          <w:lang w:val="en-GB"/>
        </w:rPr>
        <w:t xml:space="preserve">. The </w:t>
      </w:r>
      <w:r w:rsidR="00E21C7D" w:rsidRPr="00891ED1">
        <w:rPr>
          <w:rFonts w:cstheme="minorHAnsi"/>
          <w:sz w:val="22"/>
          <w:szCs w:val="22"/>
          <w:lang w:val="en-GB"/>
        </w:rPr>
        <w:t xml:space="preserve">Program </w:t>
      </w:r>
      <w:r w:rsidRPr="00891ED1">
        <w:rPr>
          <w:rFonts w:cstheme="minorHAnsi"/>
          <w:sz w:val="22"/>
          <w:szCs w:val="22"/>
          <w:lang w:val="en-GB"/>
        </w:rPr>
        <w:t>includes two proposed Results Areas (table 2): (i)</w:t>
      </w:r>
      <w:r w:rsidRPr="00891ED1">
        <w:rPr>
          <w:sz w:val="22"/>
          <w:szCs w:val="22"/>
          <w:lang w:val="en-GB"/>
        </w:rPr>
        <w:t xml:space="preserve"> strengthen fiscal resilience, transparency, and spending effectiveness </w:t>
      </w:r>
      <w:r w:rsidRPr="00891ED1">
        <w:rPr>
          <w:rFonts w:cstheme="minorHAnsi"/>
          <w:sz w:val="22"/>
          <w:szCs w:val="22"/>
          <w:lang w:val="en-GB"/>
        </w:rPr>
        <w:t xml:space="preserve">which will include </w:t>
      </w:r>
      <w:r w:rsidR="00B55427" w:rsidRPr="00891ED1">
        <w:rPr>
          <w:rFonts w:cstheme="minorHAnsi"/>
          <w:sz w:val="22"/>
          <w:szCs w:val="22"/>
          <w:lang w:val="en-GB"/>
        </w:rPr>
        <w:t>3</w:t>
      </w:r>
      <w:r w:rsidRPr="00891ED1">
        <w:rPr>
          <w:rFonts w:cstheme="minorHAnsi"/>
          <w:sz w:val="22"/>
          <w:szCs w:val="22"/>
          <w:lang w:val="en-GB"/>
        </w:rPr>
        <w:t xml:space="preserve"> DLIs (3, 6, 7) focused on further strengthening fiscal resilience, using public expenditure management to enhance efficiency and results</w:t>
      </w:r>
      <w:r w:rsidR="00E96778" w:rsidRPr="00891ED1">
        <w:rPr>
          <w:rFonts w:cstheme="minorHAnsi"/>
          <w:sz w:val="22"/>
          <w:szCs w:val="22"/>
          <w:lang w:val="en-GB"/>
        </w:rPr>
        <w:t xml:space="preserve"> in</w:t>
      </w:r>
      <w:r w:rsidRPr="00891ED1">
        <w:rPr>
          <w:rFonts w:cstheme="minorHAnsi"/>
          <w:sz w:val="22"/>
          <w:szCs w:val="22"/>
          <w:lang w:val="en-GB"/>
        </w:rPr>
        <w:t xml:space="preserve"> focus, enhancing the ability to link plans and budgets through stronger costing at the planning stage, improve fiscal transparency, and improving the preparation of public investment projects; (ii) Results Area 2: </w:t>
      </w:r>
      <w:r w:rsidRPr="00891ED1">
        <w:rPr>
          <w:sz w:val="22"/>
          <w:szCs w:val="22"/>
          <w:lang w:val="en-GB"/>
        </w:rPr>
        <w:t>Greening Serbia’s expenditure cycle and developing its GHG monitoring, reporting and verification (MRV) system for environmental resilience</w:t>
      </w:r>
      <w:r w:rsidRPr="00891ED1">
        <w:rPr>
          <w:rFonts w:cstheme="minorHAnsi"/>
          <w:sz w:val="22"/>
          <w:szCs w:val="22"/>
          <w:lang w:val="en-GB"/>
        </w:rPr>
        <w:t xml:space="preserve">, which will include </w:t>
      </w:r>
      <w:r w:rsidR="00AB0387" w:rsidRPr="00891ED1">
        <w:rPr>
          <w:rFonts w:cstheme="minorHAnsi"/>
          <w:sz w:val="22"/>
          <w:szCs w:val="22"/>
          <w:lang w:val="sr-Cyrl-RS"/>
        </w:rPr>
        <w:t>5</w:t>
      </w:r>
      <w:r w:rsidRPr="00891ED1">
        <w:rPr>
          <w:rFonts w:cstheme="minorHAnsi"/>
          <w:sz w:val="22"/>
          <w:szCs w:val="22"/>
          <w:lang w:val="en-GB"/>
        </w:rPr>
        <w:t xml:space="preserve"> DLIs (1.2, 4, 5, 8) focused on introducing and utilizing green criteria in PFM, PIM, and public procurement, and on strengthening systems for monitoring and reporting on GHG emissions from installations.</w:t>
      </w:r>
    </w:p>
    <w:p w:rsidR="00C85492" w:rsidRPr="00891ED1" w:rsidRDefault="00C85492" w:rsidP="00C85492">
      <w:pPr>
        <w:widowControl w:val="0"/>
        <w:autoSpaceDE w:val="0"/>
        <w:autoSpaceDN w:val="0"/>
        <w:adjustRightInd w:val="0"/>
        <w:spacing w:after="0" w:line="240" w:lineRule="auto"/>
        <w:jc w:val="both"/>
      </w:pPr>
      <w:r w:rsidRPr="00891ED1">
        <w:t xml:space="preserve">The program will not support the following elements of the PFM Reform Plan and the Green Agenda: </w:t>
      </w:r>
    </w:p>
    <w:p w:rsidR="00C85492" w:rsidRPr="00891ED1" w:rsidRDefault="00C85492" w:rsidP="00C85492">
      <w:pPr>
        <w:pStyle w:val="ListParagraph"/>
        <w:widowControl w:val="0"/>
        <w:numPr>
          <w:ilvl w:val="0"/>
          <w:numId w:val="23"/>
        </w:numPr>
        <w:autoSpaceDE w:val="0"/>
        <w:autoSpaceDN w:val="0"/>
        <w:adjustRightInd w:val="0"/>
        <w:spacing w:after="0" w:line="240" w:lineRule="auto"/>
        <w:jc w:val="both"/>
      </w:pPr>
      <w:r w:rsidRPr="00891ED1">
        <w:t>PFM reform elements well covered by other partners or existing Bank operations or</w:t>
      </w:r>
      <w:r w:rsidR="00E96778" w:rsidRPr="00891ED1">
        <w:t xml:space="preserve"> </w:t>
      </w:r>
      <w:r w:rsidRPr="00891ED1">
        <w:t xml:space="preserve">not yet ready for implementation support – notably internal financial control, tax and </w:t>
      </w:r>
      <w:r w:rsidR="00E96778" w:rsidRPr="00891ED1">
        <w:t>customs-</w:t>
      </w:r>
      <w:r w:rsidRPr="00891ED1">
        <w:t xml:space="preserve">related reforms, and general public procurement strengthening (covered by other support, including an existing Bank IPF for tax administration modernization). </w:t>
      </w:r>
    </w:p>
    <w:p w:rsidR="006B0FA1" w:rsidRPr="00891ED1" w:rsidRDefault="00C85492" w:rsidP="00D30CFE">
      <w:pPr>
        <w:pStyle w:val="ListParagraph"/>
        <w:widowControl w:val="0"/>
        <w:numPr>
          <w:ilvl w:val="0"/>
          <w:numId w:val="23"/>
        </w:numPr>
        <w:autoSpaceDE w:val="0"/>
        <w:autoSpaceDN w:val="0"/>
        <w:adjustRightInd w:val="0"/>
        <w:spacing w:after="0" w:line="240" w:lineRule="auto"/>
        <w:jc w:val="both"/>
        <w:rPr>
          <w:rFonts w:cstheme="minorHAnsi"/>
        </w:rPr>
      </w:pPr>
      <w:r w:rsidRPr="00891ED1">
        <w:t>For the Green Agenda, the Program does not include specific investments for the five substantive areas which are increasingly receiving investments from other development partners and other WB operations; the focus of the PforR is to support significant progress on the cross-cutting implementation mechanisms, including systems and capacities for monitoring GHGs.</w:t>
      </w:r>
    </w:p>
    <w:p w:rsidR="00851DEE" w:rsidRPr="00891ED1" w:rsidRDefault="005A62DF" w:rsidP="00575EE7">
      <w:pPr>
        <w:pStyle w:val="paragraph"/>
        <w:spacing w:beforeLines="60" w:before="144" w:beforeAutospacing="0" w:afterLines="60" w:after="144" w:afterAutospacing="0"/>
        <w:jc w:val="both"/>
        <w:textAlignment w:val="baseline"/>
        <w:rPr>
          <w:rFonts w:cstheme="minorHAnsi"/>
          <w:sz w:val="22"/>
          <w:szCs w:val="22"/>
          <w:lang w:val="en-GB"/>
        </w:rPr>
      </w:pPr>
      <w:r w:rsidRPr="00891ED1">
        <w:rPr>
          <w:rFonts w:cstheme="minorHAnsi"/>
          <w:sz w:val="22"/>
          <w:szCs w:val="22"/>
          <w:lang w:val="en-GB"/>
        </w:rPr>
        <w:t xml:space="preserve">Table 1. provides overview of the main PDO level indicators. </w:t>
      </w:r>
    </w:p>
    <w:p w:rsidR="00E73427" w:rsidRPr="00891ED1" w:rsidRDefault="00575EE7" w:rsidP="00E73427">
      <w:pPr>
        <w:ind w:left="-634" w:firstLine="634"/>
        <w:rPr>
          <w:rFonts w:cstheme="minorHAnsi"/>
          <w:b/>
        </w:rPr>
      </w:pPr>
      <w:r w:rsidRPr="00891ED1">
        <w:rPr>
          <w:rFonts w:cstheme="minorHAnsi"/>
          <w:b/>
        </w:rPr>
        <w:t>Table 1: PDO level indicators</w:t>
      </w:r>
    </w:p>
    <w:tbl>
      <w:tblPr>
        <w:tblStyle w:val="TableGrid"/>
        <w:tblW w:w="9355" w:type="dxa"/>
        <w:tblLook w:val="04A0" w:firstRow="1" w:lastRow="0" w:firstColumn="1" w:lastColumn="0" w:noHBand="0" w:noVBand="1"/>
      </w:tblPr>
      <w:tblGrid>
        <w:gridCol w:w="3116"/>
        <w:gridCol w:w="929"/>
        <w:gridCol w:w="2520"/>
        <w:gridCol w:w="2790"/>
      </w:tblGrid>
      <w:tr w:rsidR="00E73427" w:rsidRPr="00891ED1" w:rsidTr="4DC487D2">
        <w:tc>
          <w:tcPr>
            <w:tcW w:w="3116" w:type="dxa"/>
          </w:tcPr>
          <w:p w:rsidR="00E73427" w:rsidRPr="00891ED1" w:rsidRDefault="00E73427" w:rsidP="004B6E06">
            <w:pPr>
              <w:rPr>
                <w:b/>
                <w:bCs/>
              </w:rPr>
            </w:pPr>
            <w:r w:rsidRPr="00891ED1">
              <w:rPr>
                <w:b/>
                <w:bCs/>
              </w:rPr>
              <w:t>Indicator</w:t>
            </w:r>
          </w:p>
        </w:tc>
        <w:tc>
          <w:tcPr>
            <w:tcW w:w="929" w:type="dxa"/>
          </w:tcPr>
          <w:p w:rsidR="00E73427" w:rsidRPr="00891ED1" w:rsidRDefault="00E73427" w:rsidP="004B6E06">
            <w:pPr>
              <w:rPr>
                <w:b/>
                <w:bCs/>
              </w:rPr>
            </w:pPr>
            <w:r w:rsidRPr="00891ED1">
              <w:rPr>
                <w:b/>
                <w:bCs/>
              </w:rPr>
              <w:t>DLI</w:t>
            </w:r>
          </w:p>
        </w:tc>
        <w:tc>
          <w:tcPr>
            <w:tcW w:w="2520" w:type="dxa"/>
          </w:tcPr>
          <w:p w:rsidR="00E73427" w:rsidRPr="00891ED1" w:rsidRDefault="00E73427" w:rsidP="004B6E06">
            <w:pPr>
              <w:rPr>
                <w:b/>
                <w:bCs/>
              </w:rPr>
            </w:pPr>
            <w:r w:rsidRPr="00891ED1">
              <w:rPr>
                <w:b/>
                <w:bCs/>
              </w:rPr>
              <w:t>Baseline</w:t>
            </w:r>
          </w:p>
        </w:tc>
        <w:tc>
          <w:tcPr>
            <w:tcW w:w="2790" w:type="dxa"/>
          </w:tcPr>
          <w:p w:rsidR="00E73427" w:rsidRPr="00891ED1" w:rsidRDefault="00E73427" w:rsidP="004B6E06">
            <w:pPr>
              <w:rPr>
                <w:b/>
                <w:bCs/>
              </w:rPr>
            </w:pPr>
            <w:r w:rsidRPr="00891ED1">
              <w:rPr>
                <w:b/>
                <w:bCs/>
              </w:rPr>
              <w:t>Target</w:t>
            </w:r>
          </w:p>
        </w:tc>
      </w:tr>
      <w:tr w:rsidR="00E73427" w:rsidRPr="00891ED1" w:rsidTr="4DC487D2">
        <w:tc>
          <w:tcPr>
            <w:tcW w:w="9355" w:type="dxa"/>
            <w:gridSpan w:val="4"/>
          </w:tcPr>
          <w:p w:rsidR="00E73427" w:rsidRPr="00820308" w:rsidRDefault="00E73427" w:rsidP="004B6E06">
            <w:pPr>
              <w:rPr>
                <w:rFonts w:ascii="Arial" w:hAnsi="Arial" w:cs="Arial"/>
                <w:sz w:val="18"/>
                <w:szCs w:val="18"/>
                <w:shd w:val="clear" w:color="auto" w:fill="FFFFFF"/>
              </w:rPr>
            </w:pPr>
            <w:r w:rsidRPr="00820308">
              <w:rPr>
                <w:rFonts w:cstheme="minorHAnsi"/>
                <w:b/>
                <w:bCs/>
                <w:i/>
                <w:iCs/>
                <w:shd w:val="clear" w:color="auto" w:fill="FFFFFF"/>
              </w:rPr>
              <w:t xml:space="preserve">Results area 1 - </w:t>
            </w:r>
            <w:r w:rsidRPr="00891ED1">
              <w:rPr>
                <w:rFonts w:cstheme="minorHAnsi"/>
                <w:b/>
                <w:bCs/>
                <w:i/>
                <w:iCs/>
              </w:rPr>
              <w:t>Strengthening fiscal resilience, transparency, and spending effectiveness</w:t>
            </w:r>
          </w:p>
        </w:tc>
      </w:tr>
      <w:tr w:rsidR="00E73427" w:rsidRPr="00891ED1" w:rsidTr="4DC487D2">
        <w:tc>
          <w:tcPr>
            <w:tcW w:w="3116" w:type="dxa"/>
          </w:tcPr>
          <w:p w:rsidR="00E73427" w:rsidRPr="00891ED1" w:rsidRDefault="00E73427" w:rsidP="004B6E06">
            <w:r w:rsidRPr="00891ED1">
              <w:t>Improved availability and use of performance information for budgeting   </w:t>
            </w:r>
          </w:p>
        </w:tc>
        <w:tc>
          <w:tcPr>
            <w:tcW w:w="929" w:type="dxa"/>
          </w:tcPr>
          <w:p w:rsidR="00E73427" w:rsidRPr="00891ED1" w:rsidRDefault="00E73427" w:rsidP="004B6E06">
            <w:r w:rsidRPr="00891ED1">
              <w:t>6</w:t>
            </w:r>
          </w:p>
        </w:tc>
        <w:tc>
          <w:tcPr>
            <w:tcW w:w="2520" w:type="dxa"/>
          </w:tcPr>
          <w:p w:rsidR="00E73427" w:rsidRPr="00891ED1" w:rsidRDefault="00E73427" w:rsidP="004B6E06">
            <w:pPr>
              <w:pStyle w:val="NormalWeb"/>
              <w:rPr>
                <w:rFonts w:eastAsiaTheme="minorHAnsi"/>
              </w:rPr>
            </w:pPr>
            <w:r w:rsidRPr="00891ED1">
              <w:rPr>
                <w:rFonts w:eastAsiaTheme="minorHAnsi"/>
              </w:rPr>
              <w:br/>
              <w:t>Information on fiscal outturns and on performance indicators is published with long delays and does not effectively inform the annual budget preparation Disaggregation by gender (of allocation and results) remains little used.</w:t>
            </w:r>
          </w:p>
          <w:p w:rsidR="00E73427" w:rsidRPr="00891ED1" w:rsidRDefault="00E73427" w:rsidP="004B6E06"/>
        </w:tc>
        <w:tc>
          <w:tcPr>
            <w:tcW w:w="2790" w:type="dxa"/>
          </w:tcPr>
          <w:p w:rsidR="00E73427" w:rsidRPr="00891ED1" w:rsidRDefault="00E73427" w:rsidP="004B6E06">
            <w:r w:rsidRPr="00891ED1">
              <w:t>Fiscal outturn information and program budget KPIs (including a focus on public sector efficiency and including disaggregation by gender) are published at least once within 12 months of budget adoption and analysis of costs and results achieved informs future annual budgets.</w:t>
            </w:r>
          </w:p>
        </w:tc>
      </w:tr>
      <w:tr w:rsidR="00E73427" w:rsidRPr="00891ED1" w:rsidTr="4DC487D2">
        <w:tc>
          <w:tcPr>
            <w:tcW w:w="3116" w:type="dxa"/>
            <w:hideMark/>
          </w:tcPr>
          <w:p w:rsidR="00E73427" w:rsidRPr="00891ED1" w:rsidRDefault="00E73427" w:rsidP="004B6E06">
            <w:r w:rsidRPr="00891ED1">
              <w:t>Public investment projects are better prepared</w:t>
            </w:r>
          </w:p>
        </w:tc>
        <w:tc>
          <w:tcPr>
            <w:tcW w:w="929" w:type="dxa"/>
            <w:hideMark/>
          </w:tcPr>
          <w:p w:rsidR="00E73427" w:rsidRPr="00891ED1" w:rsidRDefault="00E73427" w:rsidP="004B6E06">
            <w:r w:rsidRPr="00891ED1">
              <w:t>3</w:t>
            </w:r>
          </w:p>
        </w:tc>
        <w:tc>
          <w:tcPr>
            <w:tcW w:w="2520" w:type="dxa"/>
            <w:hideMark/>
          </w:tcPr>
          <w:p w:rsidR="00E73427" w:rsidRPr="00891ED1" w:rsidRDefault="00E73427" w:rsidP="004B6E06">
            <w:r w:rsidRPr="00891ED1">
              <w:t>The decree on capital projects is not fully implemented hindering better preparation of investment projects</w:t>
            </w:r>
          </w:p>
        </w:tc>
        <w:tc>
          <w:tcPr>
            <w:tcW w:w="2790" w:type="dxa"/>
            <w:hideMark/>
          </w:tcPr>
          <w:p w:rsidR="00E73427" w:rsidRPr="00820308" w:rsidRDefault="00E73427" w:rsidP="004B6E06">
            <w:pPr>
              <w:rPr>
                <w:shd w:val="clear" w:color="auto" w:fill="FFFFFF"/>
              </w:rPr>
            </w:pPr>
            <w:r w:rsidRPr="00891ED1">
              <w:t>The Ministry of Finance issues an opinion on financial and implementation aspects on all projects submitted for selection and recommends a priority list of Projects based on criteria prescribed by the GoS and final selection is largely based on the recommendations given</w:t>
            </w:r>
          </w:p>
        </w:tc>
      </w:tr>
      <w:tr w:rsidR="00E73427" w:rsidRPr="00891ED1" w:rsidTr="4DC487D2">
        <w:tc>
          <w:tcPr>
            <w:tcW w:w="3116" w:type="dxa"/>
            <w:hideMark/>
          </w:tcPr>
          <w:p w:rsidR="00E73427" w:rsidRPr="00820308" w:rsidRDefault="00E73427" w:rsidP="004B6E06">
            <w:r w:rsidRPr="00891ED1">
              <w:t>Fiscal risk monitoring is effective</w:t>
            </w:r>
          </w:p>
        </w:tc>
        <w:tc>
          <w:tcPr>
            <w:tcW w:w="929" w:type="dxa"/>
            <w:hideMark/>
          </w:tcPr>
          <w:p w:rsidR="00E73427" w:rsidRPr="00891ED1" w:rsidRDefault="00E73427" w:rsidP="004B6E06">
            <w:r w:rsidRPr="00891ED1">
              <w:t>7</w:t>
            </w:r>
          </w:p>
        </w:tc>
        <w:tc>
          <w:tcPr>
            <w:tcW w:w="2520" w:type="dxa"/>
            <w:hideMark/>
          </w:tcPr>
          <w:p w:rsidR="00E73427" w:rsidRPr="00820308" w:rsidRDefault="00E73427" w:rsidP="004B6E06">
            <w:pPr>
              <w:rPr>
                <w:rFonts w:ascii="Arial" w:hAnsi="Arial" w:cs="Arial"/>
                <w:sz w:val="18"/>
                <w:szCs w:val="18"/>
                <w:shd w:val="clear" w:color="auto" w:fill="FFFFFF"/>
              </w:rPr>
            </w:pPr>
            <w:r w:rsidRPr="00891ED1">
              <w:t>Fiscal risk methodologies have been adopted</w:t>
            </w:r>
          </w:p>
        </w:tc>
        <w:tc>
          <w:tcPr>
            <w:tcW w:w="2790" w:type="dxa"/>
            <w:hideMark/>
          </w:tcPr>
          <w:p w:rsidR="00E73427" w:rsidRPr="00820308" w:rsidRDefault="00E73427" w:rsidP="004B6E06">
            <w:pPr>
              <w:rPr>
                <w:rFonts w:ascii="Calibri" w:hAnsi="Calibri" w:cs="Calibri"/>
                <w:shd w:val="clear" w:color="auto" w:fill="FFFFFF"/>
              </w:rPr>
            </w:pPr>
            <w:r w:rsidRPr="00820308">
              <w:rPr>
                <w:shd w:val="clear" w:color="auto" w:fill="FFFFFF"/>
              </w:rPr>
              <w:t xml:space="preserve">The annual budget documentation states forward looking fiscal risks and adjustments to be made in case that risks materialize </w:t>
            </w:r>
          </w:p>
        </w:tc>
      </w:tr>
      <w:tr w:rsidR="00E73427" w:rsidRPr="00891ED1" w:rsidTr="4DC487D2">
        <w:tc>
          <w:tcPr>
            <w:tcW w:w="9355" w:type="dxa"/>
            <w:gridSpan w:val="4"/>
          </w:tcPr>
          <w:p w:rsidR="00E73427" w:rsidRPr="00820308" w:rsidRDefault="00E73427" w:rsidP="004B6E06">
            <w:pPr>
              <w:rPr>
                <w:shd w:val="clear" w:color="auto" w:fill="FFFFFF"/>
              </w:rPr>
            </w:pPr>
            <w:r w:rsidRPr="00820308">
              <w:rPr>
                <w:b/>
                <w:bCs/>
                <w:i/>
                <w:iCs/>
                <w:shd w:val="clear" w:color="auto" w:fill="FFFFFF"/>
              </w:rPr>
              <w:t xml:space="preserve">Results area 2 - </w:t>
            </w:r>
            <w:r w:rsidRPr="00891ED1">
              <w:rPr>
                <w:b/>
                <w:bCs/>
                <w:i/>
                <w:iCs/>
              </w:rPr>
              <w:t>Establish a GHG MRV system and introduce green criteria in the Borrower’s expenditure cycle for greater environmental resilience</w:t>
            </w:r>
          </w:p>
        </w:tc>
      </w:tr>
      <w:tr w:rsidR="00E73427" w:rsidRPr="00891ED1" w:rsidTr="4DC487D2">
        <w:tc>
          <w:tcPr>
            <w:tcW w:w="3116" w:type="dxa"/>
            <w:hideMark/>
          </w:tcPr>
          <w:p w:rsidR="00E73427" w:rsidRPr="00891ED1" w:rsidRDefault="00E73427" w:rsidP="004B6E06">
            <w:r w:rsidRPr="00891ED1">
              <w:t>The share of green and climate responsive public investments in total capital expenditures is increased</w:t>
            </w:r>
          </w:p>
        </w:tc>
        <w:tc>
          <w:tcPr>
            <w:tcW w:w="929" w:type="dxa"/>
            <w:hideMark/>
          </w:tcPr>
          <w:p w:rsidR="00E73427" w:rsidRPr="00891ED1" w:rsidRDefault="00E73427" w:rsidP="004B6E06">
            <w:r w:rsidRPr="00891ED1">
              <w:t>4</w:t>
            </w:r>
          </w:p>
        </w:tc>
        <w:tc>
          <w:tcPr>
            <w:tcW w:w="2520" w:type="dxa"/>
            <w:hideMark/>
          </w:tcPr>
          <w:p w:rsidR="00E73427" w:rsidRPr="00891ED1" w:rsidRDefault="00E73427" w:rsidP="004B6E06">
            <w:r w:rsidRPr="00891ED1">
              <w:t>The share of green public investments is not systematically monitored or reported on</w:t>
            </w:r>
          </w:p>
        </w:tc>
        <w:tc>
          <w:tcPr>
            <w:tcW w:w="2790" w:type="dxa"/>
            <w:hideMark/>
          </w:tcPr>
          <w:p w:rsidR="00E73427" w:rsidRPr="00891ED1" w:rsidRDefault="00E73427" w:rsidP="004B6E06">
            <w:r w:rsidRPr="00820308">
              <w:rPr>
                <w:shd w:val="clear" w:color="auto" w:fill="FFFFFF"/>
              </w:rPr>
              <w:t>By 2026, the share of green and climate-responsive capital expenditures reaches at least 25% of total capital expenditures</w:t>
            </w:r>
          </w:p>
        </w:tc>
      </w:tr>
      <w:tr w:rsidR="00E73427" w:rsidRPr="00891ED1" w:rsidTr="4DC487D2">
        <w:tc>
          <w:tcPr>
            <w:tcW w:w="3116" w:type="dxa"/>
            <w:hideMark/>
          </w:tcPr>
          <w:p w:rsidR="00E73427" w:rsidRPr="00891ED1" w:rsidRDefault="00E73427" w:rsidP="004B6E06">
            <w:r w:rsidRPr="00891ED1">
              <w:t>An MRV system for GHG emissions in line with European Union and international standards becomes effective and enables emission reporting</w:t>
            </w:r>
          </w:p>
        </w:tc>
        <w:tc>
          <w:tcPr>
            <w:tcW w:w="929" w:type="dxa"/>
            <w:hideMark/>
          </w:tcPr>
          <w:p w:rsidR="00E73427" w:rsidRPr="00891ED1" w:rsidRDefault="00E73427" w:rsidP="004B6E06">
            <w:r w:rsidRPr="00891ED1">
              <w:t>8</w:t>
            </w:r>
          </w:p>
        </w:tc>
        <w:tc>
          <w:tcPr>
            <w:tcW w:w="2520" w:type="dxa"/>
            <w:hideMark/>
          </w:tcPr>
          <w:p w:rsidR="00E73427" w:rsidRPr="00891ED1" w:rsidRDefault="00E73427" w:rsidP="004B6E06">
            <w:pPr>
              <w:rPr>
                <w:highlight w:val="yellow"/>
              </w:rPr>
            </w:pPr>
            <w:r w:rsidRPr="00891ED1">
              <w:t xml:space="preserve">Legal requirements adopted, regulations expected to be adopted shortly, but no actual system in place. </w:t>
            </w:r>
          </w:p>
        </w:tc>
        <w:tc>
          <w:tcPr>
            <w:tcW w:w="2790" w:type="dxa"/>
            <w:hideMark/>
          </w:tcPr>
          <w:p w:rsidR="00E73427" w:rsidRPr="00891ED1" w:rsidRDefault="16DCF9BE" w:rsidP="004B6E06">
            <w:r w:rsidRPr="00891ED1">
              <w:t>For the 2</w:t>
            </w:r>
            <w:r w:rsidRPr="00891ED1">
              <w:rPr>
                <w:vertAlign w:val="superscript"/>
              </w:rPr>
              <w:t>nd</w:t>
            </w:r>
            <w:r w:rsidRPr="00891ED1">
              <w:t xml:space="preserve"> bi</w:t>
            </w:r>
            <w:r w:rsidR="57D9BF00" w:rsidRPr="00891ED1">
              <w:t>a</w:t>
            </w:r>
            <w:r w:rsidRPr="00891ED1">
              <w:t xml:space="preserve">nnual transparency report (BTR) to be submitted to the UNFCCC in 2026, MoEP </w:t>
            </w:r>
            <w:r w:rsidR="005642E1" w:rsidRPr="00891ED1">
              <w:t xml:space="preserve">(Serbian Environmental Protection Agency – SEPA) </w:t>
            </w:r>
            <w:r w:rsidRPr="00891ED1">
              <w:t xml:space="preserve">produces a national GHG inventory covering institutions and emitting installations </w:t>
            </w:r>
          </w:p>
        </w:tc>
      </w:tr>
    </w:tbl>
    <w:p w:rsidR="00891ED1" w:rsidRDefault="00891ED1" w:rsidP="00E73427">
      <w:pPr>
        <w:ind w:left="-634" w:firstLine="634"/>
        <w:rPr>
          <w:rFonts w:cstheme="minorHAnsi"/>
          <w:b/>
        </w:rPr>
      </w:pPr>
    </w:p>
    <w:p w:rsidR="00891ED1" w:rsidRDefault="00891ED1" w:rsidP="00E73427">
      <w:pPr>
        <w:ind w:left="-634" w:firstLine="634"/>
        <w:rPr>
          <w:rFonts w:cstheme="minorHAnsi"/>
          <w:b/>
        </w:rPr>
      </w:pPr>
    </w:p>
    <w:p w:rsidR="00891ED1" w:rsidRDefault="00891ED1" w:rsidP="00E73427">
      <w:pPr>
        <w:ind w:left="-634" w:firstLine="634"/>
        <w:rPr>
          <w:rFonts w:cstheme="minorHAnsi"/>
          <w:b/>
        </w:rPr>
      </w:pPr>
    </w:p>
    <w:p w:rsidR="00891ED1" w:rsidRDefault="00891ED1" w:rsidP="00E73427">
      <w:pPr>
        <w:ind w:left="-634" w:firstLine="634"/>
        <w:rPr>
          <w:rFonts w:cstheme="minorHAnsi"/>
          <w:b/>
        </w:rPr>
      </w:pPr>
    </w:p>
    <w:p w:rsidR="00891ED1" w:rsidRPr="00891ED1" w:rsidRDefault="00891ED1" w:rsidP="00E73427">
      <w:pPr>
        <w:ind w:left="-634" w:firstLine="634"/>
        <w:rPr>
          <w:rFonts w:cstheme="minorHAnsi"/>
          <w:b/>
        </w:rPr>
      </w:pPr>
    </w:p>
    <w:p w:rsidR="003B5871" w:rsidRPr="00891ED1" w:rsidRDefault="003B5871" w:rsidP="00FD0B6D">
      <w:pPr>
        <w:rPr>
          <w:rFonts w:cstheme="minorHAnsi"/>
          <w:b/>
        </w:rPr>
      </w:pPr>
    </w:p>
    <w:p w:rsidR="003B5871" w:rsidRPr="00891ED1" w:rsidRDefault="003B5871" w:rsidP="00FD0B6D">
      <w:pPr>
        <w:rPr>
          <w:rFonts w:cstheme="minorHAnsi"/>
          <w:b/>
        </w:rPr>
      </w:pPr>
    </w:p>
    <w:p w:rsidR="003B5871" w:rsidRPr="00891ED1" w:rsidRDefault="003B5871" w:rsidP="00FD0B6D">
      <w:pPr>
        <w:rPr>
          <w:rFonts w:cstheme="minorHAnsi"/>
          <w:b/>
        </w:rPr>
      </w:pPr>
    </w:p>
    <w:p w:rsidR="005144B2" w:rsidRPr="00891ED1" w:rsidRDefault="005144B2" w:rsidP="00CF14CA">
      <w:pPr>
        <w:ind w:left="-634" w:firstLine="634"/>
        <w:rPr>
          <w:rFonts w:cstheme="minorHAnsi"/>
          <w:b/>
          <w:bCs/>
        </w:rPr>
      </w:pPr>
      <w:r w:rsidRPr="00891ED1">
        <w:rPr>
          <w:rFonts w:cstheme="minorHAnsi"/>
          <w:b/>
          <w:bCs/>
        </w:rPr>
        <w:t xml:space="preserve">Figure </w:t>
      </w:r>
      <w:r w:rsidR="00CF14CA" w:rsidRPr="00891ED1">
        <w:rPr>
          <w:rFonts w:cstheme="minorHAnsi"/>
          <w:b/>
          <w:bCs/>
        </w:rPr>
        <w:t>1</w:t>
      </w:r>
      <w:r w:rsidRPr="00891ED1">
        <w:rPr>
          <w:rFonts w:cstheme="minorHAnsi"/>
          <w:b/>
          <w:bCs/>
        </w:rPr>
        <w:t>: Government programs and Program for Results – Results Areas</w:t>
      </w:r>
    </w:p>
    <w:p w:rsidR="005144B2" w:rsidRPr="00891ED1" w:rsidRDefault="005144B2" w:rsidP="005144B2">
      <w:pPr>
        <w:rPr>
          <w:rFonts w:cstheme="minorHAnsi"/>
        </w:rPr>
      </w:pPr>
      <w:r w:rsidRPr="00891ED1">
        <w:rPr>
          <w:rFonts w:cstheme="minorHAnsi"/>
          <w:noProof/>
          <w:lang w:val="en-US" w:eastAsia="en-US"/>
        </w:rPr>
        <mc:AlternateContent>
          <mc:Choice Requires="wps">
            <w:drawing>
              <wp:anchor distT="0" distB="0" distL="114300" distR="114300" simplePos="0" relativeHeight="251681792" behindDoc="0" locked="0" layoutInCell="1" allowOverlap="1" wp14:anchorId="42D28B34" wp14:editId="223328E7">
                <wp:simplePos x="0" y="0"/>
                <wp:positionH relativeFrom="column">
                  <wp:posOffset>144780</wp:posOffset>
                </wp:positionH>
                <wp:positionV relativeFrom="paragraph">
                  <wp:posOffset>72390</wp:posOffset>
                </wp:positionV>
                <wp:extent cx="1013460" cy="952500"/>
                <wp:effectExtent l="0" t="0" r="0" b="0"/>
                <wp:wrapNone/>
                <wp:docPr id="61" name="Rectangle: Rounded Corners 61"/>
                <wp:cNvGraphicFramePr/>
                <a:graphic xmlns:a="http://schemas.openxmlformats.org/drawingml/2006/main">
                  <a:graphicData uri="http://schemas.microsoft.com/office/word/2010/wordprocessingShape">
                    <wps:wsp>
                      <wps:cNvSpPr/>
                      <wps:spPr>
                        <a:xfrm>
                          <a:off x="0" y="0"/>
                          <a:ext cx="1013460" cy="952500"/>
                        </a:xfrm>
                        <a:prstGeom prst="roundRect">
                          <a:avLst/>
                        </a:prstGeom>
                        <a:pattFill prst="pct50">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9C0303" w:rsidRDefault="00891ED1" w:rsidP="005144B2">
                            <w:pPr>
                              <w:rPr>
                                <w:color w:val="000000" w:themeColor="text1"/>
                                <w:sz w:val="20"/>
                                <w:szCs w:val="20"/>
                              </w:rPr>
                            </w:pPr>
                            <w:r w:rsidRPr="009C0303">
                              <w:rPr>
                                <w:color w:val="000000" w:themeColor="text1"/>
                                <w:sz w:val="20"/>
                                <w:szCs w:val="20"/>
                              </w:rPr>
                              <w:t>Climate, energy, mobility</w:t>
                            </w:r>
                          </w:p>
                          <w:p w:rsidR="00891ED1" w:rsidRPr="00E84891" w:rsidRDefault="00891ED1" w:rsidP="005144B2">
                            <w:pPr>
                              <w:rPr>
                                <w:i/>
                                <w:iCs/>
                                <w:color w:val="000000" w:themeColor="text1"/>
                                <w:sz w:val="20"/>
                                <w:szCs w:val="20"/>
                              </w:rPr>
                            </w:pPr>
                            <w:r w:rsidRPr="00E84891">
                              <w:rPr>
                                <w:i/>
                                <w:iCs/>
                                <w:color w:val="000000" w:themeColor="text1"/>
                                <w:sz w:val="20"/>
                                <w:szCs w:val="20"/>
                              </w:rPr>
                              <w:t xml:space="preserve">DLI </w:t>
                            </w:r>
                            <w:r>
                              <w:rPr>
                                <w:i/>
                                <w:iCs/>
                                <w:color w:val="000000" w:themeColor="text1"/>
                                <w:sz w:val="20"/>
                                <w:szCs w:val="20"/>
                              </w:rPr>
                              <w:t>8</w:t>
                            </w:r>
                            <w:r w:rsidRPr="00E84891">
                              <w:rPr>
                                <w:i/>
                                <w:iCs/>
                                <w:color w:val="000000" w:themeColor="text1"/>
                                <w:sz w:val="20"/>
                                <w:szCs w:val="20"/>
                              </w:rPr>
                              <w:t>/MRV</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2D28B34" id="Rectangle: Rounded Corners 61" o:spid="_x0000_s1026" style="position:absolute;margin-left:11.4pt;margin-top:5.7pt;width:79.8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dlgIAALIFAAAOAAAAZHJzL2Uyb0RvYy54bWysVE1v2zAMvQ/YfxB0X+1ka7EZdYoiRXcp&#10;uqLt0LMiS7EBSdQoJXb260fJjjt07Q7DLrI+Hh/JZ5LnF4M1bK8wdOBqvjgpOVNOQtO5bc2/P15/&#10;+MxZiMI1woBTNT+owC9W79+d975SS2jBNAoZkbhQ9b7mbYy+KoogW2VFOAGvHD1qQCsiHXFbNCh6&#10;YremWJblWdEDNh5BqhDo9mp85KvMr7WS8ZvWQUVmak6xxbxiXjdpLVbnotqi8G0npzDEP0RhRefI&#10;6Ux1JaJgO+z+oLKdRAig44kEW4DWnVQ5B8pmUb7I5qEVXuVcSJzgZ5nC/6OVt/s7ZF1T87MFZ05Y&#10;+kf3pJpwW6Mqdg8716iGrQEd/WRGIFKs96Eiwwd/h9Mp0DalP2i06UuJsSGrfJhVVkNkki4X5eLj&#10;pzP6GZLevpwuT8v8G4pna48hflVgWdrUHFMQKaissNjfhEhuCX/EJY9exHjdGTPZeBlPy4zX27XJ&#10;seWaUnRge0HVIKRULuZ8iGpGbd6Ab7ZH6IRI/iefyb9xaXWQYhijSzdFkmoUJ+/iwagRfa80yU5y&#10;LHOUbwSXsKEVjRpjJqlmsWaLLIVxRJjQmvzP3Iu/cY9RTvhkqnK/zMajfLOb11SbLbJncHE2tp0D&#10;fM27eZZ8xB9FGqVJKsVhM0x1tYHmQPWJMDZu8PK6o5q4ESHeCaROpTKi6RO/0aIN9DWHacdZC/jz&#10;tfuEpwaiV8566vyahx87gYrKf2fXQKVBnUCe8pb4MZrjViPYJxo4l4mBnoSTxFNzGfF4WMdxutDI&#10;kuryMsOo1alUbtyDl4k8iZVK93F4Euingo3UHrdw7HhRvSjzETtpNaoyHWgw5AqYhliaPL+fM+p5&#10;1K5+AQAA//8DAFBLAwQUAAYACAAAACEAS+EfIt0AAAAJAQAADwAAAGRycy9kb3ducmV2LnhtbEyP&#10;MU/DMBCFdyT+g3VIbNSpBVEU4lSogMTQoRSWbm58JBHxOdhuE/j1XCfY3r13evddtZrdIE4YYu9J&#10;w3KRgUBqvO2p1fD+9nxTgIjJkDWDJ9TwjRFW9eVFZUrrJ3rF0y61gksolkZDl9JYShmbDp2JCz8i&#10;cfbhgzOJx9BKG8zE5W6QKsty6UxPfKEzI647bD53R6chnzY/8qUI232+uVP7tWofn762Wl9fzQ/3&#10;IBLO6W8ZzviMDjUzHfyRbBSDBqWYPLG/vAVxzgvF4sAiZ0fWlfz/Qf0LAAD//wMAUEsBAi0AFAAG&#10;AAgAAAAhALaDOJL+AAAA4QEAABMAAAAAAAAAAAAAAAAAAAAAAFtDb250ZW50X1R5cGVzXS54bWxQ&#10;SwECLQAUAAYACAAAACEAOP0h/9YAAACUAQAACwAAAAAAAAAAAAAAAAAvAQAAX3JlbHMvLnJlbHNQ&#10;SwECLQAUAAYACAAAACEAPntDnZYCAACyBQAADgAAAAAAAAAAAAAAAAAuAgAAZHJzL2Uyb0RvYy54&#10;bWxQSwECLQAUAAYACAAAACEAS+EfIt0AAAAJAQAADwAAAAAAAAAAAAAAAADwBAAAZHJzL2Rvd25y&#10;ZXYueG1sUEsFBgAAAAAEAAQA8wAAAPoFAAAAAA==&#10;" fillcolor="#e48312 [3204]" stroked="f" strokeweight="1.25pt">
                <v:fill r:id="rId24" o:title="" color2="white [3212]" type="pattern"/>
                <v:textbox>
                  <w:txbxContent>
                    <w:p w:rsidR="00891ED1" w:rsidRPr="009C0303" w:rsidRDefault="00891ED1" w:rsidP="005144B2">
                      <w:pPr>
                        <w:rPr>
                          <w:color w:val="000000" w:themeColor="text1"/>
                          <w:sz w:val="20"/>
                          <w:szCs w:val="20"/>
                        </w:rPr>
                      </w:pPr>
                      <w:r w:rsidRPr="009C0303">
                        <w:rPr>
                          <w:color w:val="000000" w:themeColor="text1"/>
                          <w:sz w:val="20"/>
                          <w:szCs w:val="20"/>
                        </w:rPr>
                        <w:t>Climate, energy, mobility</w:t>
                      </w:r>
                    </w:p>
                    <w:p w:rsidR="00891ED1" w:rsidRPr="00E84891" w:rsidRDefault="00891ED1" w:rsidP="005144B2">
                      <w:pPr>
                        <w:rPr>
                          <w:i/>
                          <w:iCs/>
                          <w:color w:val="000000" w:themeColor="text1"/>
                          <w:sz w:val="20"/>
                          <w:szCs w:val="20"/>
                        </w:rPr>
                      </w:pPr>
                      <w:r w:rsidRPr="00E84891">
                        <w:rPr>
                          <w:i/>
                          <w:iCs/>
                          <w:color w:val="000000" w:themeColor="text1"/>
                          <w:sz w:val="20"/>
                          <w:szCs w:val="20"/>
                        </w:rPr>
                        <w:t xml:space="preserve">DLI </w:t>
                      </w:r>
                      <w:r>
                        <w:rPr>
                          <w:i/>
                          <w:iCs/>
                          <w:color w:val="000000" w:themeColor="text1"/>
                          <w:sz w:val="20"/>
                          <w:szCs w:val="20"/>
                        </w:rPr>
                        <w:t>8</w:t>
                      </w:r>
                      <w:r w:rsidRPr="00E84891">
                        <w:rPr>
                          <w:i/>
                          <w:iCs/>
                          <w:color w:val="000000" w:themeColor="text1"/>
                          <w:sz w:val="20"/>
                          <w:szCs w:val="20"/>
                        </w:rPr>
                        <w:t>/MRV</w:t>
                      </w:r>
                    </w:p>
                  </w:txbxContent>
                </v:textbox>
              </v:roundrect>
            </w:pict>
          </mc:Fallback>
        </mc:AlternateContent>
      </w:r>
      <w:r w:rsidRPr="00820308">
        <w:rPr>
          <w:rFonts w:cstheme="minorHAnsi"/>
          <w:noProof/>
          <w:lang w:val="en-US" w:eastAsia="en-US"/>
        </w:rPr>
        <mc:AlternateContent>
          <mc:Choice Requires="wps">
            <w:drawing>
              <wp:anchor distT="0" distB="0" distL="114300" distR="114300" simplePos="0" relativeHeight="251684864" behindDoc="0" locked="0" layoutInCell="1" allowOverlap="1" wp14:anchorId="1FB4E5AF" wp14:editId="79DC3427">
                <wp:simplePos x="0" y="0"/>
                <wp:positionH relativeFrom="column">
                  <wp:posOffset>1264920</wp:posOffset>
                </wp:positionH>
                <wp:positionV relativeFrom="paragraph">
                  <wp:posOffset>87630</wp:posOffset>
                </wp:positionV>
                <wp:extent cx="1013460" cy="952500"/>
                <wp:effectExtent l="0" t="0" r="0" b="0"/>
                <wp:wrapNone/>
                <wp:docPr id="62" name="Rectangle: Rounded Corners 62"/>
                <wp:cNvGraphicFramePr/>
                <a:graphic xmlns:a="http://schemas.openxmlformats.org/drawingml/2006/main">
                  <a:graphicData uri="http://schemas.microsoft.com/office/word/2010/wordprocessingShape">
                    <wps:wsp>
                      <wps:cNvSpPr/>
                      <wps:spPr>
                        <a:xfrm>
                          <a:off x="0" y="0"/>
                          <a:ext cx="1013460" cy="952500"/>
                        </a:xfrm>
                        <a:prstGeom prst="roundRect">
                          <a:avLst/>
                        </a:prstGeom>
                        <a:pattFill prst="pct50">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C4405B" w:rsidRDefault="00891ED1" w:rsidP="005144B2">
                            <w:pPr>
                              <w:rPr>
                                <w:color w:val="000000" w:themeColor="text1"/>
                              </w:rPr>
                            </w:pPr>
                            <w:r w:rsidRPr="00C4405B">
                              <w:rPr>
                                <w:color w:val="000000" w:themeColor="text1"/>
                              </w:rPr>
                              <w:t>Circular economy</w:t>
                            </w:r>
                          </w:p>
                          <w:p w:rsidR="00891ED1" w:rsidRPr="0076466E" w:rsidRDefault="00891ED1" w:rsidP="005144B2">
                            <w:pPr>
                              <w:rPr>
                                <w:i/>
                                <w:iCs/>
                                <w:color w:val="000000" w:themeColor="text1"/>
                                <w:sz w:val="20"/>
                                <w:szCs w:val="20"/>
                              </w:rPr>
                            </w:pPr>
                            <w:r w:rsidRPr="0076466E">
                              <w:rPr>
                                <w:i/>
                                <w:iCs/>
                                <w:color w:val="000000" w:themeColor="text1"/>
                                <w:sz w:val="20"/>
                                <w:szCs w:val="20"/>
                              </w:rPr>
                              <w:t>DLI 5/GPP</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FB4E5AF" id="Rectangle: Rounded Corners 62" o:spid="_x0000_s1027" style="position:absolute;margin-left:99.6pt;margin-top:6.9pt;width:79.8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armwIAALkFAAAOAAAAZHJzL2Uyb0RvYy54bWysVE1P3DAQvVfqf7B8L0m2BZWILEKL6AUB&#10;Yqk4ex17E8n2uLZ3k+2v79jOhopCD1Uvjj/evJl5mZmLy1ErshfO92AaWp2UlAjDoe3NtqHfn24+&#10;faXEB2ZapsCIhh6Ep5fLjx8uBluLBXSgWuEIkhhfD7ahXQi2LgrPO6GZPwErDD5KcJoFPLpt0To2&#10;ILtWxaIsz4oBXGsdcOE93l7nR7pM/FIKHu6l9CIQ1VCMLaTVpXUT12J5weqtY7br+RQG+4coNOsN&#10;Op2prllgZOf6P6h0zx14kOGEgy5Ayp6LlANmU5Wvsll3zIqUC4rj7SyT/3+0/G7/4EjfNvRsQYlh&#10;Gv/RI6rGzFaJmjzCzrSiJStwBn8yQRAqNlhfo+HaPrjp5HEb0x+l0/GLiZExqXyYVRZjIBwvq7L6&#10;/OUMfwbHt/PTxWmZfkPxYm2dD98EaBI3DXUxiBhUUpjtb31At4g/4qJHy0K46ZWabCwPp2XCy+1K&#10;pdhSTQk8kD3DamCcCxOqmA9SzajNO/DN9gidENH/5DP6VyauBmIMmTLeFFGqLE7ahYMSGf0oJMqO&#10;cixSlO8EF7G+Y63IMaNUs1izRYpfGSSMaIn+Z+7qb9xT4hkfTUXql9k4yze7eUu12SJ5BhNmY90b&#10;cG95Vy+SZ/xRpCxNVCmMmzGVZFI83mygPWCZOsj96y2/6bE0bpkPD8xhw2I14RAK97hIBUNDYdpR&#10;0oH7+dZ9xGMf4SslAw6AhvofO+YEdsFOrwArpMLRZXnaIr8L6riVDvQzzp2ryIBPzHDkaSgP7nhY&#10;hTxkcHJxcXWVYNjxWDG3Zm15JI+axQp+Gp+Zs1PdBuySOzg2PqtfVXvGTpJlVaYDzodUCNMsiwPo&#10;93NCvUzc5S8AAAD//wMAUEsDBBQABgAIAAAAIQDM9nLf3gAAAAoBAAAPAAAAZHJzL2Rvd25yZXYu&#10;eG1sTE9BTsMwELwj8QdrkbhRh1SN0hCnQgUkDj2UwqU3N16SiHgdbLcJvL7LqdxmZkezM+Vqsr04&#10;oQ+dIwX3swQEUu1MR42Cj/eXuxxEiJqM7h2hgh8MsKqur0pdGDfSG552sREcQqHQCtoYh0LKULdo&#10;dZi5AYlvn85bHZn6RhqvRw63vUyTJJNWd8QfWj3gusX6a3e0CrJx8ytfc7/dZ5tFul+nzdPz91ap&#10;25vp8QFExClezPBXn6tDxZ0O7kgmiJ75cpmylcGcJ7BhvsgZHFjIWJFVKf9PqM4AAAD//wMAUEsB&#10;Ai0AFAAGAAgAAAAhALaDOJL+AAAA4QEAABMAAAAAAAAAAAAAAAAAAAAAAFtDb250ZW50X1R5cGVz&#10;XS54bWxQSwECLQAUAAYACAAAACEAOP0h/9YAAACUAQAACwAAAAAAAAAAAAAAAAAvAQAAX3JlbHMv&#10;LnJlbHNQSwECLQAUAAYACAAAACEA7dR2q5sCAAC5BQAADgAAAAAAAAAAAAAAAAAuAgAAZHJzL2Uy&#10;b0RvYy54bWxQSwECLQAUAAYACAAAACEAzPZy394AAAAKAQAADwAAAAAAAAAAAAAAAAD1BAAAZHJz&#10;L2Rvd25yZXYueG1sUEsFBgAAAAAEAAQA8wAAAAAGAAAAAA==&#10;" fillcolor="#e48312 [3204]" stroked="f" strokeweight="1.25pt">
                <v:fill r:id="rId24" o:title="" color2="white [3212]" type="pattern"/>
                <v:textbox>
                  <w:txbxContent>
                    <w:p w:rsidR="00891ED1" w:rsidRPr="00C4405B" w:rsidRDefault="00891ED1" w:rsidP="005144B2">
                      <w:pPr>
                        <w:rPr>
                          <w:color w:val="000000" w:themeColor="text1"/>
                        </w:rPr>
                      </w:pPr>
                      <w:r w:rsidRPr="00C4405B">
                        <w:rPr>
                          <w:color w:val="000000" w:themeColor="text1"/>
                        </w:rPr>
                        <w:t>Circular economy</w:t>
                      </w:r>
                    </w:p>
                    <w:p w:rsidR="00891ED1" w:rsidRPr="0076466E" w:rsidRDefault="00891ED1" w:rsidP="005144B2">
                      <w:pPr>
                        <w:rPr>
                          <w:i/>
                          <w:iCs/>
                          <w:color w:val="000000" w:themeColor="text1"/>
                          <w:sz w:val="20"/>
                          <w:szCs w:val="20"/>
                        </w:rPr>
                      </w:pPr>
                      <w:r w:rsidRPr="0076466E">
                        <w:rPr>
                          <w:i/>
                          <w:iCs/>
                          <w:color w:val="000000" w:themeColor="text1"/>
                          <w:sz w:val="20"/>
                          <w:szCs w:val="20"/>
                        </w:rPr>
                        <w:t>DLI 5/GPP</w:t>
                      </w:r>
                    </w:p>
                  </w:txbxContent>
                </v:textbox>
              </v:roundrect>
            </w:pict>
          </mc:Fallback>
        </mc:AlternateContent>
      </w:r>
      <w:r w:rsidRPr="00820308">
        <w:rPr>
          <w:rFonts w:cstheme="minorHAnsi"/>
          <w:noProof/>
          <w:lang w:val="en-US" w:eastAsia="en-US"/>
        </w:rPr>
        <mc:AlternateContent>
          <mc:Choice Requires="wps">
            <w:drawing>
              <wp:anchor distT="0" distB="0" distL="114300" distR="114300" simplePos="0" relativeHeight="251687936" behindDoc="0" locked="0" layoutInCell="1" allowOverlap="1" wp14:anchorId="0FC9A43F" wp14:editId="45AEC3E7">
                <wp:simplePos x="0" y="0"/>
                <wp:positionH relativeFrom="column">
                  <wp:posOffset>2423160</wp:posOffset>
                </wp:positionH>
                <wp:positionV relativeFrom="paragraph">
                  <wp:posOffset>110490</wp:posOffset>
                </wp:positionV>
                <wp:extent cx="1013460" cy="906780"/>
                <wp:effectExtent l="0" t="0" r="0" b="7620"/>
                <wp:wrapNone/>
                <wp:docPr id="32787" name="Rectangle: Rounded Corners 32787"/>
                <wp:cNvGraphicFramePr/>
                <a:graphic xmlns:a="http://schemas.openxmlformats.org/drawingml/2006/main">
                  <a:graphicData uri="http://schemas.microsoft.com/office/word/2010/wordprocessingShape">
                    <wps:wsp>
                      <wps:cNvSpPr/>
                      <wps:spPr>
                        <a:xfrm>
                          <a:off x="0" y="0"/>
                          <a:ext cx="1013460" cy="906780"/>
                        </a:xfrm>
                        <a:prstGeom prst="roundRect">
                          <a:avLst/>
                        </a:prstGeom>
                        <a:pattFill prst="dashDn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C4405B" w:rsidRDefault="00891ED1" w:rsidP="005144B2">
                            <w:pPr>
                              <w:rPr>
                                <w:color w:val="000000" w:themeColor="text1"/>
                              </w:rPr>
                            </w:pPr>
                            <w:r w:rsidRPr="00C4405B">
                              <w:rPr>
                                <w:color w:val="000000" w:themeColor="text1"/>
                              </w:rPr>
                              <w:t>Depollution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FC9A43F" id="Rectangle: Rounded Corners 32787" o:spid="_x0000_s1028" style="position:absolute;margin-left:190.8pt;margin-top:8.7pt;width:79.8pt;height:7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SowIAAMQFAAAOAAAAZHJzL2Uyb0RvYy54bWysVE1P3DAQvVfqf7B8L0mWFmhEFqFd0QsC&#10;BFScvY6dRLI9ru3dZPvrO3ayAVFopao5OP548zzzPDPnF4NWZCec78BUtDjKKRGGQ92ZpqLfH68+&#10;nVHiAzM1U2BERffC04vlxw/nvS3FAlpQtXAESYwve1vRNgRbZpnnrdDMH4EVBg8lOM0CLl2T1Y71&#10;yK5Vtsjzk6wHV1sHXHiPu+vxkC4Tv5SCh1spvQhEVRR9C2l0adzEMVues7JxzLYdn9xg/+CFZp3B&#10;S2eqNQuMbF33G5XuuAMPMhxx0BlI2XGRYsBoivxVNA8tsyLFguJ4O8vk/x8tv9ndOdLVFT1enJ6d&#10;UmKYxme6R+GYaZQoyT1sTS1qsgJn8J3JiEPdeutLNH+wd25aeZxGEQbpdPxjeGRIWu9nrcUQCMfN&#10;Ii+OP5/gk3A8+5qfnJ6lx8iera3z4ZsATeKkoi76Ef1KOrPdtQ94LeIPuHijZSFcdUpNNjXz7dqs&#10;O9YkI9msVHIwpZfABdkxTAzGuTChiMmAfDNq8w580xygEyI6MV0cnVAmjgaiIyNl3MmiXqNCaRb2&#10;SozoeyHxBVCTRfLyHeci1resFqPPX3L8Jo9ni+S/MkgY0RLvn7mLP3FPgY/4aCpS6czG+d+NZ4t0&#10;M5gwG+vOgHuLQD1LPuIPIo3SRJXCsBlSdi5iqHFnA/UeM9bBWMre8qsO8+Oa+XDHHNYuphT2o3CL&#10;g1TQVxSmGSUtuJ9v7Uc8lhSeUtJjL6io/7FlTmA1bPUKMEMK7GKWpynyu6AOU+lAP2ELuowMeMQM&#10;R56K8uAOi1UY+w02MS4uLxMMix8z5to8WB7Jo2YxjR+HJ+bslLwBS+UGDj2Ala9SfsROko2qTAts&#10;FSkRprYWe9HLdUI9N9/lLwAAAP//AwBQSwMEFAAGAAgAAAAhABNWKKHdAAAACgEAAA8AAABkcnMv&#10;ZG93bnJldi54bWxMj8FOwzAMhu9IvENkJG4saRndVJpOgNgDbOMwblnjpRWNUzXZ1r39zAmO9v/p&#10;9+dqNflenHGMXSAN2UyBQGqC7chp+Nqtn5YgYjJkTR8INVwxwqq+v6tMacOFNnjeJie4hGJpNLQp&#10;DaWUsWnRmzgLAxJnxzB6k3gcnbSjuXC572WuVCG96YgvtGbAjxabn+3Ja3A5Em7k5/tO7ffOH69h&#10;8d0ErR8fprdXEAmn9AfDrz6rQ81Oh3AiG0Wv4XmZFYxysJiDYOBlnuUgDrwoVA6yruT/F+obAAAA&#10;//8DAFBLAQItABQABgAIAAAAIQC2gziS/gAAAOEBAAATAAAAAAAAAAAAAAAAAAAAAABbQ29udGVu&#10;dF9UeXBlc10ueG1sUEsBAi0AFAAGAAgAAAAhADj9If/WAAAAlAEAAAsAAAAAAAAAAAAAAAAALwEA&#10;AF9yZWxzLy5yZWxzUEsBAi0AFAAGAAgAAAAhAP8dIZKjAgAAxAUAAA4AAAAAAAAAAAAAAAAALgIA&#10;AGRycy9lMm9Eb2MueG1sUEsBAi0AFAAGAAgAAAAhABNWKKHdAAAACgEAAA8AAAAAAAAAAAAAAAAA&#10;/QQAAGRycy9kb3ducmV2LnhtbFBLBQYAAAAABAAEAPMAAAAHBgAAAAA=&#10;" fillcolor="#e48312 [3204]" stroked="f" strokeweight="1.25pt">
                <v:fill r:id="rId25" o:title="" color2="white [3212]" type="pattern"/>
                <v:textbox>
                  <w:txbxContent>
                    <w:p w:rsidR="00891ED1" w:rsidRPr="00C4405B" w:rsidRDefault="00891ED1" w:rsidP="005144B2">
                      <w:pPr>
                        <w:rPr>
                          <w:color w:val="000000" w:themeColor="text1"/>
                        </w:rPr>
                      </w:pPr>
                      <w:r w:rsidRPr="00C4405B">
                        <w:rPr>
                          <w:color w:val="000000" w:themeColor="text1"/>
                        </w:rPr>
                        <w:t>Depollution</w:t>
                      </w:r>
                    </w:p>
                  </w:txbxContent>
                </v:textbox>
              </v:roundrect>
            </w:pict>
          </mc:Fallback>
        </mc:AlternateContent>
      </w:r>
      <w:r w:rsidRPr="00820308">
        <w:rPr>
          <w:rFonts w:cstheme="minorHAnsi"/>
          <w:noProof/>
          <w:lang w:val="en-US" w:eastAsia="en-US"/>
        </w:rPr>
        <mc:AlternateContent>
          <mc:Choice Requires="wps">
            <w:drawing>
              <wp:anchor distT="0" distB="0" distL="114300" distR="114300" simplePos="0" relativeHeight="251691008" behindDoc="0" locked="0" layoutInCell="1" allowOverlap="1" wp14:anchorId="5C9E458A" wp14:editId="3EDEAA0E">
                <wp:simplePos x="0" y="0"/>
                <wp:positionH relativeFrom="column">
                  <wp:posOffset>3604260</wp:posOffset>
                </wp:positionH>
                <wp:positionV relativeFrom="paragraph">
                  <wp:posOffset>110490</wp:posOffset>
                </wp:positionV>
                <wp:extent cx="1013460" cy="906780"/>
                <wp:effectExtent l="0" t="0" r="0" b="7620"/>
                <wp:wrapNone/>
                <wp:docPr id="32789" name="Rectangle: Rounded Corners 32789"/>
                <wp:cNvGraphicFramePr/>
                <a:graphic xmlns:a="http://schemas.openxmlformats.org/drawingml/2006/main">
                  <a:graphicData uri="http://schemas.microsoft.com/office/word/2010/wordprocessingShape">
                    <wps:wsp>
                      <wps:cNvSpPr/>
                      <wps:spPr>
                        <a:xfrm>
                          <a:off x="0" y="0"/>
                          <a:ext cx="1013460" cy="906780"/>
                        </a:xfrm>
                        <a:prstGeom prst="roundRect">
                          <a:avLst/>
                        </a:prstGeom>
                        <a:pattFill prst="dashDn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C4405B" w:rsidRDefault="00891ED1" w:rsidP="005144B2">
                            <w:pPr>
                              <w:rPr>
                                <w:color w:val="000000" w:themeColor="text1"/>
                                <w:sz w:val="20"/>
                                <w:szCs w:val="20"/>
                              </w:rPr>
                            </w:pPr>
                            <w:r w:rsidRPr="00C4405B">
                              <w:rPr>
                                <w:color w:val="000000" w:themeColor="text1"/>
                                <w:sz w:val="20"/>
                                <w:szCs w:val="20"/>
                              </w:rPr>
                              <w:t>Sustainable agriculture and food production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C9E458A" id="Rectangle: Rounded Corners 32789" o:spid="_x0000_s1029" style="position:absolute;margin-left:283.8pt;margin-top:8.7pt;width:79.8pt;height:7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AeogIAAMQFAAAOAAAAZHJzL2Uyb0RvYy54bWysVE1P3DAQvVfqf7B8L0mWlo+ILEK7ohcE&#10;CKg4zzp2EsmxXdu7yfbXd2xnQ0Whlarm4PjjzfPM88xcXI69JDtuXadVRYujnBKumK471VT029P1&#10;pzNKnAdVg9SKV3TPHb1cfvxwMZiSL3SrZc0tQRLlysFUtPXelFnmWMt7cEfacIWHQtsePC5tk9UW&#10;BmTvZbbI85Ns0LY2VjPuHO6u0yFdRn4hOPN3Qjjuiawo+ubjaOO4CWO2vICysWDajk1uwD940UOn&#10;8NKZag0eyNZ2v1H1HbPaaeGPmO4zLUTHeIwBoynyV9E8tmB4jAXFcWaWyf0/Wna7u7ekqyt6vDg9&#10;O6dEQY/P9IDCgWokL8mD3qqa12SlrcJ3JgmHug3GlWj+aO7ttHI4DSKMwvbhj+GRMWq9n7XmoycM&#10;N4u8OP58gk/C8Ow8Pzk9i4+RvVgb6/xXrnsSJhW1wY/gV9QZdjfO47WIP+DCjQa8v+6knGxqcO1a&#10;rTtoopFoVjI6GNOL44LsABMDGOPKFyEZkG9Gbd6Bb5oDdEIEJ6aLgxNShVHp4EiiDDtZ0CspFGd+&#10;L3lCP3CBL4CaLKKX7zgXsK6Fmiefv+T4TR7PFtF/qZAwoAXeP3MXf+KeAk/4YMpj6czG+d+NZ4t4&#10;s1Z+Nu47pe1bBPJF8oQ/iJSkCSr5cTOm7Ayhhp2NrveYsVanUnaGXXeYHzfg/D1YrF1MKexH/g4H&#10;IfVQUT3NKGm1/fHWfsBjSeEpJQP2goq671uwHKth2680ZkiBXcywOEV+6+VhKqzun7EFXQUGPALF&#10;kKeizNvDYuVTv8EmxvjVVYRh8WPG3KhHwwJ50Cyk8dP4DNZMyeuxVG71oQdA+SrlE3aSLKkyLbBV&#10;xESY2lroRb+uI+ql+S5/AgAA//8DAFBLAwQUAAYACAAAACEATkLpo9sAAAAKAQAADwAAAGRycy9k&#10;b3ducmV2LnhtbEyPwU7DMAyG70i8Q2QkbixZBQ0qTSdA8ADbOIxb1nhptcapmmzr3h5zgqP9f/r9&#10;uV7NYRBnnFIfycByoUAgtdH15A18bT8fnkGkbMnZIRIauGKCVXN7U9vKxQut8bzJXnAJpcoa6HIe&#10;KylT22GwaRFHJM4OcQo28zh56SZ74fIwyEKpUgbbE1/o7IjvHbbHzSkY8AUSruXH21btdj4crlF/&#10;t9GY+7v59QVExjn/wfCrz+rQsNM+nsglMRh4KnXJKAf6EQQDutAFiD0vSlWAbGr5/4XmBwAA//8D&#10;AFBLAQItABQABgAIAAAAIQC2gziS/gAAAOEBAAATAAAAAAAAAAAAAAAAAAAAAABbQ29udGVudF9U&#10;eXBlc10ueG1sUEsBAi0AFAAGAAgAAAAhADj9If/WAAAAlAEAAAsAAAAAAAAAAAAAAAAALwEAAF9y&#10;ZWxzLy5yZWxzUEsBAi0AFAAGAAgAAAAhAN5A8B6iAgAAxAUAAA4AAAAAAAAAAAAAAAAALgIAAGRy&#10;cy9lMm9Eb2MueG1sUEsBAi0AFAAGAAgAAAAhAE5C6aPbAAAACgEAAA8AAAAAAAAAAAAAAAAA/AQA&#10;AGRycy9kb3ducmV2LnhtbFBLBQYAAAAABAAEAPMAAAAEBgAAAAA=&#10;" fillcolor="#e48312 [3204]" stroked="f" strokeweight="1.25pt">
                <v:fill r:id="rId25" o:title="" color2="white [3212]" type="pattern"/>
                <v:textbox>
                  <w:txbxContent>
                    <w:p w:rsidR="00891ED1" w:rsidRPr="00C4405B" w:rsidRDefault="00891ED1" w:rsidP="005144B2">
                      <w:pPr>
                        <w:rPr>
                          <w:color w:val="000000" w:themeColor="text1"/>
                          <w:sz w:val="20"/>
                          <w:szCs w:val="20"/>
                        </w:rPr>
                      </w:pPr>
                      <w:r w:rsidRPr="00C4405B">
                        <w:rPr>
                          <w:color w:val="000000" w:themeColor="text1"/>
                          <w:sz w:val="20"/>
                          <w:szCs w:val="20"/>
                        </w:rPr>
                        <w:t>Sustainable agriculture and food production</w:t>
                      </w:r>
                    </w:p>
                  </w:txbxContent>
                </v:textbox>
              </v:roundrect>
            </w:pict>
          </mc:Fallback>
        </mc:AlternateContent>
      </w:r>
      <w:r w:rsidRPr="00820308">
        <w:rPr>
          <w:rFonts w:cstheme="minorHAnsi"/>
          <w:noProof/>
          <w:lang w:val="en-US" w:eastAsia="en-US"/>
        </w:rPr>
        <mc:AlternateContent>
          <mc:Choice Requires="wps">
            <w:drawing>
              <wp:anchor distT="0" distB="0" distL="114300" distR="114300" simplePos="0" relativeHeight="251694080" behindDoc="0" locked="0" layoutInCell="1" allowOverlap="1" wp14:anchorId="7F2EBCA4" wp14:editId="3F07CC73">
                <wp:simplePos x="0" y="0"/>
                <wp:positionH relativeFrom="column">
                  <wp:posOffset>4770120</wp:posOffset>
                </wp:positionH>
                <wp:positionV relativeFrom="paragraph">
                  <wp:posOffset>118110</wp:posOffset>
                </wp:positionV>
                <wp:extent cx="1013460" cy="906780"/>
                <wp:effectExtent l="0" t="0" r="0" b="7620"/>
                <wp:wrapNone/>
                <wp:docPr id="32790" name="Rectangle: Rounded Corners 32790"/>
                <wp:cNvGraphicFramePr/>
                <a:graphic xmlns:a="http://schemas.openxmlformats.org/drawingml/2006/main">
                  <a:graphicData uri="http://schemas.microsoft.com/office/word/2010/wordprocessingShape">
                    <wps:wsp>
                      <wps:cNvSpPr/>
                      <wps:spPr>
                        <a:xfrm>
                          <a:off x="0" y="0"/>
                          <a:ext cx="1013460" cy="906780"/>
                        </a:xfrm>
                        <a:prstGeom prst="roundRect">
                          <a:avLst/>
                        </a:prstGeom>
                        <a:pattFill prst="dashDn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C4405B" w:rsidRDefault="00891ED1" w:rsidP="005144B2">
                            <w:pPr>
                              <w:rPr>
                                <w:color w:val="000000" w:themeColor="text1"/>
                              </w:rPr>
                            </w:pPr>
                            <w:r w:rsidRPr="00C4405B">
                              <w:rPr>
                                <w:color w:val="000000" w:themeColor="text1"/>
                              </w:rPr>
                              <w:t>Biodiversity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F2EBCA4" id="Rectangle: Rounded Corners 32790" o:spid="_x0000_s1030" style="position:absolute;margin-left:375.6pt;margin-top:9.3pt;width:79.8pt;height:7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MZowIAAMQFAAAOAAAAZHJzL2Uyb0RvYy54bWysVE1v2zAMvQ/YfxB0X22nXT+MOkWRoLsU&#10;XdF26FmRJduALGqSEjv79aMkxx26dgOG5aDo4/GRfCZ5eTX2iuyEdR3oihZHOSVCc6g73VT029PN&#10;p3NKnGe6Zgq0qOheOHq1/PjhcjClWEALqhaWIIl25WAq2npvyixzvBU9c0dghMZHCbZnHo+2yWrL&#10;BmTvVbbI89NsAFsbC1w4h7fr9EiXkV9Kwf1XKZ3wRFUUY/NxtXHdhDVbXrKyscy0HZ/CYP8QRc86&#10;jU5nqjXzjGxt9xtV33ELDqQ/4tBnIGXHRcwBsynyV9k8tsyImAuK48wsk/t/tPxud29JV1f0eHF2&#10;gQpp1uNnekDhmG6UKMkDbHUtarICq/E7k4RD3QbjSjR/NPd2OjncBhFGafvwj+mRMWq9n7UWoycc&#10;L4u8OD45RYcc3y7y07Pz+DGyF2tjnf8ioCdhU1Eb4ghxRZ3Z7tZ5dIv4Ay54NMz7m06pyaZmrl3r&#10;dceaaCSblYoBxvISeCA7hoXBOBfaF6EYkG9Gbd6Bb5oDdEKEICbHIQilw6ohBJIow00W9EoKxZ3f&#10;K5HQD0LiF0BNFjHKd4ILWNeyWqSYP+f4myKeLWL8SiNhQEv0P3MXf+KeEk/4YCpi68zG+d+NZ4vo&#10;GbSfjftOg32LQL1InvAHkZI0QSU/bsZYnSch1XCzgXqPFWshtbIz/KbD+rhlzt8zi72LJYXzyH/F&#10;RSoYKgrTjpIW7I+37gMeWwpfKRlwFlTUfd8yK7Abtv0KsEIKnGKGxy3yW68OW2mhf8YRdB0Y8Ilp&#10;jjwV5d4eDiuf5g0OMS6uryMMmx8r5lY/Gh7Ig2ahjJ/GZ2bNVLweW+UODjOAla9KPmEnyZIq0wFH&#10;RSyEaayFWfTrOaJehu/yJwAAAP//AwBQSwMEFAAGAAgAAAAhAAhncTHcAAAACgEAAA8AAABkcnMv&#10;ZG93bnJldi54bWxMj81OwzAQhO9IvIO1SNyonQjSEuJUgOgD9OdQbm68dSLidRS7bfr2XU5w3JlP&#10;szPVcvK9OOMYu0AaspkCgdQE25HTsNuunhYgYjJkTR8INVwxwrK+v6tMacOF1njeJCc4hGJpNLQp&#10;DaWUsWnRmzgLAxJ7xzB6k/gcnbSjuXC472WuVCG96Yg/tGbAzxabn83Ja3A5Eq7l18dW7ffOH69h&#10;/t0ErR8fpvc3EAmn9AfDb32uDjV3OoQT2Sh6DfOXLGeUjUUBgoHXTPGWAwtF9gyyruT/CfUNAAD/&#10;/wMAUEsBAi0AFAAGAAgAAAAhALaDOJL+AAAA4QEAABMAAAAAAAAAAAAAAAAAAAAAAFtDb250ZW50&#10;X1R5cGVzXS54bWxQSwECLQAUAAYACAAAACEAOP0h/9YAAACUAQAACwAAAAAAAAAAAAAAAAAvAQAA&#10;X3JlbHMvLnJlbHNQSwECLQAUAAYACAAAACEABtVTGaMCAADEBQAADgAAAAAAAAAAAAAAAAAuAgAA&#10;ZHJzL2Uyb0RvYy54bWxQSwECLQAUAAYACAAAACEACGdxMdwAAAAKAQAADwAAAAAAAAAAAAAAAAD9&#10;BAAAZHJzL2Rvd25yZXYueG1sUEsFBgAAAAAEAAQA8wAAAAYGAAAAAA==&#10;" fillcolor="#e48312 [3204]" stroked="f" strokeweight="1.25pt">
                <v:fill r:id="rId25" o:title="" color2="white [3212]" type="pattern"/>
                <v:textbox>
                  <w:txbxContent>
                    <w:p w:rsidR="00891ED1" w:rsidRPr="00C4405B" w:rsidRDefault="00891ED1" w:rsidP="005144B2">
                      <w:pPr>
                        <w:rPr>
                          <w:color w:val="000000" w:themeColor="text1"/>
                        </w:rPr>
                      </w:pPr>
                      <w:r w:rsidRPr="00C4405B">
                        <w:rPr>
                          <w:color w:val="000000" w:themeColor="text1"/>
                        </w:rPr>
                        <w:t>Biodiversity</w:t>
                      </w:r>
                    </w:p>
                  </w:txbxContent>
                </v:textbox>
              </v:roundrect>
            </w:pict>
          </mc:Fallback>
        </mc:AlternateContent>
      </w:r>
    </w:p>
    <w:p w:rsidR="005144B2" w:rsidRPr="00891ED1" w:rsidRDefault="005144B2" w:rsidP="005144B2">
      <w:pPr>
        <w:rPr>
          <w:rFonts w:cstheme="minorHAnsi"/>
        </w:rPr>
      </w:pPr>
    </w:p>
    <w:p w:rsidR="005144B2" w:rsidRPr="00891ED1" w:rsidRDefault="005144B2" w:rsidP="005144B2">
      <w:pPr>
        <w:rPr>
          <w:rFonts w:cstheme="minorHAnsi"/>
        </w:rPr>
      </w:pPr>
    </w:p>
    <w:p w:rsidR="005144B2" w:rsidRPr="00891ED1" w:rsidRDefault="005144B2" w:rsidP="005144B2">
      <w:pPr>
        <w:ind w:left="-634"/>
        <w:rPr>
          <w:rFonts w:cstheme="minorHAnsi"/>
        </w:rPr>
      </w:pPr>
    </w:p>
    <w:p w:rsidR="005144B2" w:rsidRPr="00891ED1" w:rsidRDefault="00B115E3" w:rsidP="005144B2">
      <w:pPr>
        <w:ind w:left="-634"/>
        <w:rPr>
          <w:rFonts w:cstheme="minorHAnsi"/>
        </w:rPr>
      </w:pPr>
      <w:r w:rsidRPr="00891ED1">
        <w:rPr>
          <w:rFonts w:cstheme="minorHAnsi"/>
          <w:noProof/>
          <w:lang w:val="en-US" w:eastAsia="en-US"/>
        </w:rPr>
        <mc:AlternateContent>
          <mc:Choice Requires="wps">
            <w:drawing>
              <wp:anchor distT="0" distB="0" distL="114300" distR="114300" simplePos="0" relativeHeight="251709440" behindDoc="0" locked="0" layoutInCell="1" allowOverlap="1" wp14:anchorId="293B2EC5" wp14:editId="66DEBA37">
                <wp:simplePos x="0" y="0"/>
                <wp:positionH relativeFrom="column">
                  <wp:posOffset>4980401</wp:posOffset>
                </wp:positionH>
                <wp:positionV relativeFrom="paragraph">
                  <wp:posOffset>30636</wp:posOffset>
                </wp:positionV>
                <wp:extent cx="312420" cy="451449"/>
                <wp:effectExtent l="19050" t="19050" r="11430" b="25400"/>
                <wp:wrapNone/>
                <wp:docPr id="32791" name="Arrow: Up 32791"/>
                <wp:cNvGraphicFramePr/>
                <a:graphic xmlns:a="http://schemas.openxmlformats.org/drawingml/2006/main">
                  <a:graphicData uri="http://schemas.microsoft.com/office/word/2010/wordprocessingShape">
                    <wps:wsp>
                      <wps:cNvSpPr/>
                      <wps:spPr>
                        <a:xfrm>
                          <a:off x="0" y="0"/>
                          <a:ext cx="312420" cy="451449"/>
                        </a:xfrm>
                        <a:prstGeom prst="upArrow">
                          <a:avLst/>
                        </a:prstGeom>
                        <a:pattFill prst="pct25">
                          <a:fgClr>
                            <a:schemeClr val="accent3"/>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2499CC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2791" o:spid="_x0000_s1026" type="#_x0000_t68" style="position:absolute;margin-left:392.15pt;margin-top:2.4pt;width:24.6pt;height:3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WknwIAAOUFAAAOAAAAZHJzL2Uyb0RvYy54bWysVE1vGyEQvVfqf0Dcm7U3Ttusso6sROkl&#10;TawmUc6YBXslYChgr91f3wF2Nx9NW6mqD3hYHm9mHjNzdr7XiuyE8y2Ymk6PJpQIw6FpzbqmD/dX&#10;Hz5T4gMzDVNgRE0PwtPz+ft3Z52tRAkbUI1wBEmMrzpb000ItioKzzdCM38EVhg8lOA0C7h166Jx&#10;rEN2rYpyMvlYdOAa64AL7/HrZT6k88QvpeDhVkovAlE1xdhCWl1aV3Et5mesWjtmNy3vw2D/EIVm&#10;rUGnI9UlC4xsXfsLlW65Aw8yHHHQBUjZcpFywGymk1fZ3G2YFSkXFMfbUSb//2j5zW7pSNvU9Lj8&#10;dDqlxDCNz7RwDrqKPFiSP6NMnfUVou/s0vU7j2bMeS+djv+YDdknaQ+jtGIfCMePx9NyVuIDcDya&#10;nUxns9MoffF02TofvgjQJBo13doUQtKU7a59yOgBFd1ZFsJVq1R/w/JQniS8XF+oFFiqIoEbsmP4&#10;/oxzYcJx73hErX4DX62nPbRHYLSDz+hfmbh6UG0Tw0ibWLZPDiNDQm71V2hyECcT/PW8Y3xJiWdM&#10;6CmyF1HzrHKywkGJ7PmbkPhoqGuZHIxEzxPNvv2GNeJvrpVBwsgsMZGRuyd4mVMWcVCmx8erInXb&#10;eHnyp8DyY443kmcwYbysWwPuLQIVRs8ZP4iUpYkqraA5YEk7yL3uLb9qsaSumQ9L5rC5sQpxYIVb&#10;XKSCrqbQW5RswP1463vEY8/hKSUdDoua+u9b5gS2y1ZfANYWdg56Sibyu6AGUzrQjzijFpEBj5jh&#10;yFNTHtywuQh5IOGU42KxSDCcDlhr1+bO8kgeFYq1f79/ZM72FR+wuW5gGBKsetUnGdsLlFXpNzhL&#10;0HoxrJ7vE+ppOs9/AgAA//8DAFBLAwQUAAYACAAAACEAsVcYWN0AAAAIAQAADwAAAGRycy9kb3du&#10;cmV2LnhtbEyPwU7DMBBE70j8g7VI3KgDbmka4lRQqQeEQGqhd8dekoh4HcVuG/6e5QTH1RvNvinX&#10;k+/FCcfYBdJwO8tAINngOmo0fLxvb3IQMRlypg+EGr4xwrq6vChN4cKZdnjap0ZwCcXCaGhTGgop&#10;o23RmzgLAxKzzzB6k/gcG+lGc+Zy38u7LLuX3nTEH1oz4KZF+7U/eg0q2vrFLg92m+3c6+bpGSer&#10;3rS+vpoeH0AknNJfGH71WR0qdqrDkVwUvYZlPlcc1TDnBcxzpRYgagaLFciqlP8HVD8AAAD//wMA&#10;UEsBAi0AFAAGAAgAAAAhALaDOJL+AAAA4QEAABMAAAAAAAAAAAAAAAAAAAAAAFtDb250ZW50X1R5&#10;cGVzXS54bWxQSwECLQAUAAYACAAAACEAOP0h/9YAAACUAQAACwAAAAAAAAAAAAAAAAAvAQAAX3Jl&#10;bHMvLnJlbHNQSwECLQAUAAYACAAAACEA5nQ1pJ8CAADlBQAADgAAAAAAAAAAAAAAAAAuAgAAZHJz&#10;L2Uyb0RvYy54bWxQSwECLQAUAAYACAAAACEAsVcYWN0AAAAIAQAADwAAAAAAAAAAAAAAAAD5BAAA&#10;ZHJzL2Rvd25yZXYueG1sUEsFBgAAAAAEAAQA8wAAAAMGAAAAAA==&#10;" adj="7474" fillcolor="#865640 [3206]" strokecolor="#7f7f7f [1612]" strokeweight="1.25pt">
                <v:fill r:id="rId26" o:title="" color2="white [3212]" type="pattern"/>
              </v:shape>
            </w:pict>
          </mc:Fallback>
        </mc:AlternateContent>
      </w:r>
      <w:r w:rsidR="005144B2" w:rsidRPr="00820308">
        <w:rPr>
          <w:rFonts w:cstheme="minorHAnsi"/>
          <w:noProof/>
          <w:lang w:val="en-US" w:eastAsia="en-US"/>
        </w:rPr>
        <mc:AlternateContent>
          <mc:Choice Requires="wps">
            <w:drawing>
              <wp:anchor distT="0" distB="0" distL="114300" distR="114300" simplePos="0" relativeHeight="251700224" behindDoc="0" locked="0" layoutInCell="1" allowOverlap="1" wp14:anchorId="255E7016" wp14:editId="32FEBBFB">
                <wp:simplePos x="0" y="0"/>
                <wp:positionH relativeFrom="column">
                  <wp:posOffset>1615440</wp:posOffset>
                </wp:positionH>
                <wp:positionV relativeFrom="paragraph">
                  <wp:posOffset>158750</wp:posOffset>
                </wp:positionV>
                <wp:extent cx="312420" cy="323850"/>
                <wp:effectExtent l="0" t="0" r="0" b="0"/>
                <wp:wrapNone/>
                <wp:docPr id="32792" name="Arrow: Up 32792"/>
                <wp:cNvGraphicFramePr/>
                <a:graphic xmlns:a="http://schemas.openxmlformats.org/drawingml/2006/main">
                  <a:graphicData uri="http://schemas.microsoft.com/office/word/2010/wordprocessingShape">
                    <wps:wsp>
                      <wps:cNvSpPr/>
                      <wps:spPr>
                        <a:xfrm>
                          <a:off x="0" y="0"/>
                          <a:ext cx="312420" cy="323850"/>
                        </a:xfrm>
                        <a:prstGeom prst="up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638103" id="Arrow: Up 32792" o:spid="_x0000_s1026" type="#_x0000_t68" style="position:absolute;margin-left:127.2pt;margin-top:12.5pt;width:24.6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iheAIAAFAFAAAOAAAAZHJzL2Uyb0RvYy54bWysVE1v2zAMvQ/YfxB0X50469YZdYqgRXcp&#10;2mJt0bMqy7UBSdQoJU7260dJttd1xQ7DcnAkkXwkHz9Oz/ZGs51C34Ot+fJowZmyEprePtf84f7y&#10;wwlnPgjbCA1W1fygPD9bv393OrhKldCBbhQyArG+GlzNuxBcVRRedsoIfwROWRK2gEYEuuJz0aAY&#10;CN3oolwsPhUDYOMQpPKeXi+ykK8TftsqGW7a1qvAdM0ptpC+mL5P8VusT0X1jMJ1vRzDEP8QhRG9&#10;Jacz1IUIgm2x/wPK9BLBQxuOJJgC2raXKuVA2SwXr7K564RTKRcix7uZJv//YOX17hZZ39R8VX7+&#10;UnJmhaEybRBhqNiDY/mZaBqcr0j7zt3iePN0jDnvWzTxn7Jh+0TtYaZW7QOT9Lhalh9LKoAk0apc&#10;nRwn6otfxg59+KrAsHio+dalEBKnYnflA/kk7UkruvOg++ay1zpdYsOoc41sJ6jUQkplwyqWl6x+&#10;09Q26luIllkcX4qYXk4oncJBq6in7TfVEj+UQpmCSZ352tEyizrRqOz/eEG/yfsUWoolAUbklvzP&#10;2CPApPkyieUIM+pHU5UaezZe/C2wnOJskTyDDbOx6S3gWwA6zJ6z/kRSpiay9ATNgboHIY+Vd/Ky&#10;p+pdCR9uBdIcUcFpN4Qb+rQahprDeOKsA/zx1nvUp/YmKWcDzWXN/fetQEWduTXnQLVd0kZxMh0J&#10;H4Oeji2CeaR1sIkIJBJWEk7NZcDpch7y7NNCkWqzSWo0iE6EK3vnZASPDMU2u98/CnRjOwbq42uY&#10;5lFUr1oy644EZVbGC41tKvu4YuJeeHlPWr8W4fonAAAA//8DAFBLAwQUAAYACAAAACEAYhJrc+AA&#10;AAAJAQAADwAAAGRycy9kb3ducmV2LnhtbEyPQU7DMBBF90jcwRokdtSmKQGFOBWiokJUINFwADce&#10;4oA9DrGbBk6Pu4LdjObpz/vlcnKWjTiEzpOEy5kAhtR43VEr4a1+uLgBFqIirawnlPCNAZbV6Ump&#10;Cu0P9IrjNrYshVAolAQTY19wHhqDToWZ75HS7d0PTsW0Di3XgzqkcGf5XIicO9VR+mBUj/cGm8/t&#10;3kl4tnxju4y/1I+rr/Hpx9Sr9fpDyvOz6e4WWMQp/sFw1E/qUCWnnd+TDsxKmF8tFgk9DqlTAjKR&#10;5cB2Eq5zAbwq+f8G1S8AAAD//wMAUEsBAi0AFAAGAAgAAAAhALaDOJL+AAAA4QEAABMAAAAAAAAA&#10;AAAAAAAAAAAAAFtDb250ZW50X1R5cGVzXS54bWxQSwECLQAUAAYACAAAACEAOP0h/9YAAACUAQAA&#10;CwAAAAAAAAAAAAAAAAAvAQAAX3JlbHMvLnJlbHNQSwECLQAUAAYACAAAACEAAXU4oXgCAABQBQAA&#10;DgAAAAAAAAAAAAAAAAAuAgAAZHJzL2Uyb0RvYy54bWxQSwECLQAUAAYACAAAACEAYhJrc+AAAAAJ&#10;AQAADwAAAAAAAAAAAAAAAADSBAAAZHJzL2Rvd25yZXYueG1sUEsFBgAAAAAEAAQA8wAAAN8FAAAA&#10;AA==&#10;" adj="10419" fillcolor="#865640 [3206]" stroked="f" strokeweight="1.25pt"/>
            </w:pict>
          </mc:Fallback>
        </mc:AlternateContent>
      </w:r>
      <w:r w:rsidR="005144B2" w:rsidRPr="00820308">
        <w:rPr>
          <w:rFonts w:cstheme="minorHAnsi"/>
          <w:noProof/>
          <w:lang w:val="en-US" w:eastAsia="en-US"/>
        </w:rPr>
        <mc:AlternateContent>
          <mc:Choice Requires="wps">
            <w:drawing>
              <wp:anchor distT="0" distB="0" distL="114300" distR="114300" simplePos="0" relativeHeight="251697152" behindDoc="0" locked="0" layoutInCell="1" allowOverlap="1" wp14:anchorId="717E6AAA" wp14:editId="19CEFDD6">
                <wp:simplePos x="0" y="0"/>
                <wp:positionH relativeFrom="column">
                  <wp:posOffset>510540</wp:posOffset>
                </wp:positionH>
                <wp:positionV relativeFrom="paragraph">
                  <wp:posOffset>158750</wp:posOffset>
                </wp:positionV>
                <wp:extent cx="312420" cy="323850"/>
                <wp:effectExtent l="0" t="0" r="0" b="0"/>
                <wp:wrapNone/>
                <wp:docPr id="32793" name="Arrow: Up 32793"/>
                <wp:cNvGraphicFramePr/>
                <a:graphic xmlns:a="http://schemas.openxmlformats.org/drawingml/2006/main">
                  <a:graphicData uri="http://schemas.microsoft.com/office/word/2010/wordprocessingShape">
                    <wps:wsp>
                      <wps:cNvSpPr/>
                      <wps:spPr>
                        <a:xfrm>
                          <a:off x="0" y="0"/>
                          <a:ext cx="312420" cy="323850"/>
                        </a:xfrm>
                        <a:prstGeom prst="up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92EAFE" id="Arrow: Up 32793" o:spid="_x0000_s1026" type="#_x0000_t68" style="position:absolute;margin-left:40.2pt;margin-top:12.5pt;width:24.6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eieAIAAFAFAAAOAAAAZHJzL2Uyb0RvYy54bWysVE1v2zAMvQ/YfxB0X50469YZdYqgRXcp&#10;2mJt0bMqy7UBSdQoJU7260dJttd1xQ7DcnAkkXwkHz9Oz/ZGs51C34Ot+fJowZmyEprePtf84f7y&#10;wwlnPgjbCA1W1fygPD9bv393OrhKldCBbhQyArG+GlzNuxBcVRRedsoIfwROWRK2gEYEuuJz0aAY&#10;CN3oolwsPhUDYOMQpPKeXi+ykK8TftsqGW7a1qvAdM0ptpC+mL5P8VusT0X1jMJ1vRzDEP8QhRG9&#10;Jacz1IUIgm2x/wPK9BLBQxuOJJgC2raXKuVA2SwXr7K564RTKRcix7uZJv//YOX17hZZ39R8VX7+&#10;suLMCkNl2iDCULEHx/Iz0TQ4X5H2nbvF8ebpGHPet2jiP2XD9onaw0yt2gcm6XG1LD+WVABJolW5&#10;OjlO1Be/jB368FWBYfFQ861LISROxe7KB/JJ2pNWdOdB981lr3W6xIZR5xrZTlCphZTKhlUsL1n9&#10;pqlt1LcQLbM4vhQxvZxQOoWDVlFP22+qJX4ohTIFkzrztaNlFnWiUdn/8YJ+k/cptBRLAozILfmf&#10;sUeASfNlEssRZtSPpio19my8+FtgOcXZInkGG2Zj01vAtwB0mD1n/YmkTE1k6QmaA3UPQh4r7+Rl&#10;T9W7Ej7cCqQ5ooLTbgg39Gk1DDWH8cRZB/jjrfeoT+1NUs4Gmsua++9bgYo6c2vOgWq7pI3iZDoS&#10;PgY9HVsE80jrYBMRSCSsJJyay4DT5Tzk2aeFItVmk9RoEJ0IV/bOyQgeGYptdr9/FOjGdgzUx9cw&#10;zaOoXrVk1h0JyqyMFxrbVPZxxcS98PKetH4twvVPAAAA//8DAFBLAwQUAAYACAAAACEAKIdTkN8A&#10;AAAIAQAADwAAAGRycy9kb3ducmV2LnhtbEyPwU7DMBBE70j8g7VI3KhNgFBCNhWiokJFINHwAW5s&#10;4oC9DrGbBr4e9wTH0Yxm3pSLyVk26iF0nhDOZwKYpsarjlqEt/rhbA4sRElKWk8a4VsHWFTHR6Us&#10;lN/Tqx43sWWphEIhEUyMfcF5aIx2Msx8ryl5735wMiY5tFwNcp/KneWZEDl3sqO0YGSv741uPjc7&#10;h/Bs+ZPtLvhL/bj8Gtc/pl6uVh+IpyfT3S2wqKf4F4YDfkKHKjFt/Y5UYBZhLi5TEiG7SpcOfnaT&#10;A9siXOcCeFXy/weqXwAAAP//AwBQSwECLQAUAAYACAAAACEAtoM4kv4AAADhAQAAEwAAAAAAAAAA&#10;AAAAAAAAAAAAW0NvbnRlbnRfVHlwZXNdLnhtbFBLAQItABQABgAIAAAAIQA4/SH/1gAAAJQBAAAL&#10;AAAAAAAAAAAAAAAAAC8BAABfcmVscy8ucmVsc1BLAQItABQABgAIAAAAIQD5wCeieAIAAFAFAAAO&#10;AAAAAAAAAAAAAAAAAC4CAABkcnMvZTJvRG9jLnhtbFBLAQItABQABgAIAAAAIQAoh1OQ3wAAAAgB&#10;AAAPAAAAAAAAAAAAAAAAANIEAABkcnMvZG93bnJldi54bWxQSwUGAAAAAAQABADzAAAA3gUAAAAA&#10;" adj="10419" fillcolor="#865640 [3206]" stroked="f" strokeweight="1.25pt"/>
            </w:pict>
          </mc:Fallback>
        </mc:AlternateContent>
      </w:r>
      <w:r w:rsidR="005144B2" w:rsidRPr="00820308">
        <w:rPr>
          <w:rFonts w:cstheme="minorHAnsi"/>
          <w:noProof/>
          <w:lang w:val="en-US" w:eastAsia="en-US"/>
        </w:rPr>
        <mc:AlternateContent>
          <mc:Choice Requires="wps">
            <w:drawing>
              <wp:anchor distT="0" distB="0" distL="114300" distR="114300" simplePos="0" relativeHeight="251703296" behindDoc="0" locked="0" layoutInCell="1" allowOverlap="1" wp14:anchorId="34ECBACF" wp14:editId="78C75649">
                <wp:simplePos x="0" y="0"/>
                <wp:positionH relativeFrom="column">
                  <wp:posOffset>2750820</wp:posOffset>
                </wp:positionH>
                <wp:positionV relativeFrom="paragraph">
                  <wp:posOffset>119380</wp:posOffset>
                </wp:positionV>
                <wp:extent cx="312420" cy="365760"/>
                <wp:effectExtent l="19050" t="19050" r="11430" b="15240"/>
                <wp:wrapNone/>
                <wp:docPr id="32794" name="Arrow: Up 32794"/>
                <wp:cNvGraphicFramePr/>
                <a:graphic xmlns:a="http://schemas.openxmlformats.org/drawingml/2006/main">
                  <a:graphicData uri="http://schemas.microsoft.com/office/word/2010/wordprocessingShape">
                    <wps:wsp>
                      <wps:cNvSpPr/>
                      <wps:spPr>
                        <a:xfrm>
                          <a:off x="0" y="0"/>
                          <a:ext cx="312420" cy="365760"/>
                        </a:xfrm>
                        <a:prstGeom prst="upArrow">
                          <a:avLst/>
                        </a:prstGeom>
                        <a:pattFill prst="pct25">
                          <a:fgClr>
                            <a:schemeClr val="accent3"/>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1A4876" id="Arrow: Up 32794" o:spid="_x0000_s1026" type="#_x0000_t68" style="position:absolute;margin-left:216.6pt;margin-top:9.4pt;width:24.6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yoogIAAOUFAAAOAAAAZHJzL2Uyb0RvYy54bWysVNtuGyEQfa/Uf0C8N2uvc2lXWUdWovQl&#10;TaJclGfMgnclYChgr92v7wDrzaVpK1X1Ax6Ww5mZw8ycnm21IhvhfAemptODCSXCcGg6s6rp48Pl&#10;p8+U+MBMwxQYUdOd8PRs/vHDaW8rUUILqhGOIInxVW9r2oZgq6LwvBWa+QOwwuChBKdZwK1bFY1j&#10;PbJrVZSTyXHRg2usAy68x68X+ZDOE7+UgocbKb0IRNUUYwtpdWldxrWYn7Jq5ZhtOz6Ewf4hCs06&#10;g05HqgsWGFm77hcq3XEHHmQ44KALkLLjIuWA2Uwnb7K5b5kVKRcUx9tRJv//aPn15taRrqnprDz5&#10;ckiJYRqfaeEc9BV5tCR/Rpl66ytE39tbN+w8mjHnrXQ6/mM2ZJuk3Y3Sim0gHD/OpuVhiQ/A8Wh2&#10;fHRynKQvni9b58NXAZpEo6Zrm0JImrLNlQ/oE9F7VHRnWQiXnVLDDctDeZTwcnWuUmCpigRuyIbh&#10;+zPOhQmz+OZINaKWv4EvV9MBOiCi/8Fn9K9MXD2orolhpE0s22eHkSEh1/obNDmIown+Bt4xvhTQ&#10;Cyb0FNmLqHlWOVlhp0T2fCckPhrqWiYHI9HLRLNv37JG/M21MkgYmSUmMnIPBK9zyiLulRnw8apI&#10;3TZenvwpsPwC443kGUwYL+vOgHuPQIXRc8bvRcrSRJWW0OywpB3kXveWX3ZYUlfMh1vmsLmxCnFg&#10;hRtcpIK+pjBYlLTgfrz3PeKx5/CUkh6HRU399zVzAttlrc8Ba2uKY87yZCK/C2pvSgf6CWfUIjLg&#10;ETMceWrKg9tvzkMeSDjluFgsEgynA9balbm3PJJHhWLtP2yfmLNDxQdsrmvYDwlWvemTjB0EyqoM&#10;G5wlaL0aVi/3CfU8nec/AQAA//8DAFBLAwQUAAYACAAAACEAN5nQat0AAAAJAQAADwAAAGRycy9k&#10;b3ducmV2LnhtbEyPy07DMBBF90j8gzVI7KhDGhUrxKlQKTsk1McHuPE0DsTjKHab8PcMK1iO7tGd&#10;c6v17HtxxTF2gTQ8LjIQSE2wHbUajoe3BwUiJkPW9IFQwzdGWNe3N5UpbZhoh9d9agWXUCyNBpfS&#10;UEoZG4fexEUYkDg7h9GbxOfYSjuaict9L/MsW0lvOuIPzgy4cdh87S9ew2H7mnbRF+q4fd+0UoXz&#10;5+Q+tL6/m1+eQSSc0x8Mv/qsDjU7ncKFbBS9hmK5zBnlQPEEBgqVFyBOGp5WBci6kv8X1D8AAAD/&#10;/wMAUEsBAi0AFAAGAAgAAAAhALaDOJL+AAAA4QEAABMAAAAAAAAAAAAAAAAAAAAAAFtDb250ZW50&#10;X1R5cGVzXS54bWxQSwECLQAUAAYACAAAACEAOP0h/9YAAACUAQAACwAAAAAAAAAAAAAAAAAvAQAA&#10;X3JlbHMvLnJlbHNQSwECLQAUAAYACAAAACEAnW0sqKICAADlBQAADgAAAAAAAAAAAAAAAAAuAgAA&#10;ZHJzL2Uyb0RvYy54bWxQSwECLQAUAAYACAAAACEAN5nQat0AAAAJAQAADwAAAAAAAAAAAAAAAAD8&#10;BAAAZHJzL2Rvd25yZXYueG1sUEsFBgAAAAAEAAQA8wAAAAYGAAAAAA==&#10;" adj="9225" fillcolor="#865640 [3206]" strokecolor="#7f7f7f [1612]" strokeweight="1.25pt">
                <v:fill r:id="rId26" o:title="" color2="white [3212]" type="pattern"/>
              </v:shape>
            </w:pict>
          </mc:Fallback>
        </mc:AlternateContent>
      </w:r>
      <w:r w:rsidR="005144B2" w:rsidRPr="00820308">
        <w:rPr>
          <w:rFonts w:cstheme="minorHAnsi"/>
          <w:noProof/>
          <w:lang w:val="en-US" w:eastAsia="en-US"/>
        </w:rPr>
        <mc:AlternateContent>
          <mc:Choice Requires="wps">
            <w:drawing>
              <wp:anchor distT="0" distB="0" distL="114300" distR="114300" simplePos="0" relativeHeight="251706368" behindDoc="0" locked="0" layoutInCell="1" allowOverlap="1" wp14:anchorId="12462C7A" wp14:editId="292504D6">
                <wp:simplePos x="0" y="0"/>
                <wp:positionH relativeFrom="column">
                  <wp:posOffset>3939540</wp:posOffset>
                </wp:positionH>
                <wp:positionV relativeFrom="paragraph">
                  <wp:posOffset>118745</wp:posOffset>
                </wp:positionV>
                <wp:extent cx="312420" cy="365760"/>
                <wp:effectExtent l="19050" t="19050" r="11430" b="15240"/>
                <wp:wrapNone/>
                <wp:docPr id="32795" name="Arrow: Up 32795"/>
                <wp:cNvGraphicFramePr/>
                <a:graphic xmlns:a="http://schemas.openxmlformats.org/drawingml/2006/main">
                  <a:graphicData uri="http://schemas.microsoft.com/office/word/2010/wordprocessingShape">
                    <wps:wsp>
                      <wps:cNvSpPr/>
                      <wps:spPr>
                        <a:xfrm>
                          <a:off x="0" y="0"/>
                          <a:ext cx="312420" cy="365760"/>
                        </a:xfrm>
                        <a:prstGeom prst="upArrow">
                          <a:avLst/>
                        </a:prstGeom>
                        <a:pattFill prst="pct25">
                          <a:fgClr>
                            <a:schemeClr val="accent3"/>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7206B8" id="Arrow: Up 32795" o:spid="_x0000_s1026" type="#_x0000_t68" style="position:absolute;margin-left:310.2pt;margin-top:9.35pt;width:24.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JFogIAAOUFAAAOAAAAZHJzL2Uyb0RvYy54bWysVE1vGyEQvVfqf0Dcm7XXddKuso6sROkl&#10;TaImUc6YBe9KwFDAXru/vgOsNx9NW6mqD3hYHm9mHjNzerbTimyF8x2Ymk6PJpQIw6HpzLqmD/eX&#10;Hz5R4gMzDVNgRE33wtOzxft3p72tRAktqEY4giTGV72taRuCrYrC81Zo5o/ACoOHEpxmAbduXTSO&#10;9ciuVVFOJsdFD66xDrjwHr9e5EO6SPxSCh5upPQiEFVTjC2k1aV1FddiccqqtWO27fgQBvuHKDTr&#10;DDodqS5YYGTjul+odMcdeJDhiIMuQMqOi5QDZjOdvMrmrmVWpFxQHG9Hmfz/o+XX21tHuqams/Lk&#10;85wSwzQ+09I56CvyYEn+jDL11leIvrO3bth5NGPOO+l0/MdsyC5Jux+lFbtAOH6cTcuPJT4Ax6PZ&#10;8fzkOElfPF22zocvAjSJRk03NoWQNGXbKx/QJ6IPqOjOshAuO6WGG5aHcp7wcn2uUmCpigRuyJbh&#10;+zPOhQmz+OZINaJWv4Gv1tMBOiCi/8Fn9K9MXD2orolhpE0s2yeHkSEhN/orNDmI+QR/A+8YXwro&#10;GRN6iuxF1DyrnKywVyJ7/iYkPhrqWiYHI9HzRLNv37JG/M21MkgYmSUmMnIPBC9zyiIelBnw8apI&#10;3TZenvwpsPwC443kGUwYL+vOgHuLQIXRc8YfRMrSRJVW0OyxpB3kXveWX3ZYUlfMh1vmsLmxCnFg&#10;hRtcpIK+pjBYlLTgfrz1PeKx5/CUkh6HRU399w1zAttlo88Ba2uKY87yZCK/C+pgSgf6EWfUMjLg&#10;ETMceWrKgztszkMeSDjluFguEwynA9balbmzPJJHhWLt3+8embNDxQdsrms4DAlWveqTjB0EyqoM&#10;G5wlaL0YVs/3CfU0nRc/AQAA//8DAFBLAwQUAAYACAAAACEA3ejr990AAAAJAQAADwAAAGRycy9k&#10;b3ducmV2LnhtbEyPy07DMBBF90j8gzVI7KhDqdwQ4lSolB0S6uMD3HgaB+JxFLtN+HuGFV2O7tG9&#10;Z8rV5DtxwSG2gTQ8zjIQSHWwLTUaDvv3hxxETIas6QKhhh+MsKpub0pT2DDSFi+71AguoVgYDS6l&#10;vpAy1g69ibPQI3F2CoM3ic+hkXYwI5f7Ts6zTElvWuIFZ3pcO6y/d2evYb95S9voF/lh87FuZB5O&#10;X6P71Pr+bnp9AZFwSv8w/OmzOlTsdAxnslF0GtQ8WzDKQb4EwYBSzwrEUcNSPYGsSnn9QfULAAD/&#10;/wMAUEsBAi0AFAAGAAgAAAAhALaDOJL+AAAA4QEAABMAAAAAAAAAAAAAAAAAAAAAAFtDb250ZW50&#10;X1R5cGVzXS54bWxQSwECLQAUAAYACAAAACEAOP0h/9YAAACUAQAACwAAAAAAAAAAAAAAAAAvAQAA&#10;X3JlbHMvLnJlbHNQSwECLQAUAAYACAAAACEAUBKyRaICAADlBQAADgAAAAAAAAAAAAAAAAAuAgAA&#10;ZHJzL2Uyb0RvYy54bWxQSwECLQAUAAYACAAAACEA3ejr990AAAAJAQAADwAAAAAAAAAAAAAAAAD8&#10;BAAAZHJzL2Rvd25yZXYueG1sUEsFBgAAAAAEAAQA8wAAAAYGAAAAAA==&#10;" adj="9225" fillcolor="#865640 [3206]" strokecolor="#7f7f7f [1612]" strokeweight="1.25pt">
                <v:fill r:id="rId26" o:title="" color2="white [3212]" type="pattern"/>
              </v:shape>
            </w:pict>
          </mc:Fallback>
        </mc:AlternateContent>
      </w:r>
    </w:p>
    <w:p w:rsidR="005144B2" w:rsidRPr="00891ED1" w:rsidRDefault="005144B2" w:rsidP="005144B2">
      <w:pPr>
        <w:ind w:left="-634"/>
        <w:rPr>
          <w:rFonts w:cstheme="minorHAnsi"/>
        </w:rPr>
      </w:pPr>
    </w:p>
    <w:p w:rsidR="005144B2" w:rsidRPr="00891ED1" w:rsidRDefault="005144B2" w:rsidP="005144B2">
      <w:pPr>
        <w:ind w:left="-634"/>
        <w:rPr>
          <w:rFonts w:cstheme="minorHAnsi"/>
        </w:rPr>
      </w:pPr>
      <w:r w:rsidRPr="00891ED1">
        <w:rPr>
          <w:rFonts w:cstheme="minorHAnsi"/>
          <w:noProof/>
          <w:lang w:val="en-US" w:eastAsia="en-US"/>
        </w:rPr>
        <mc:AlternateContent>
          <mc:Choice Requires="wps">
            <w:drawing>
              <wp:anchor distT="0" distB="0" distL="114300" distR="114300" simplePos="0" relativeHeight="251678720" behindDoc="0" locked="0" layoutInCell="1" allowOverlap="1" wp14:anchorId="0C374848" wp14:editId="4240BECA">
                <wp:simplePos x="0" y="0"/>
                <wp:positionH relativeFrom="column">
                  <wp:posOffset>70173</wp:posOffset>
                </wp:positionH>
                <wp:positionV relativeFrom="paragraph">
                  <wp:posOffset>93105</wp:posOffset>
                </wp:positionV>
                <wp:extent cx="5509260" cy="871268"/>
                <wp:effectExtent l="0" t="0" r="15240" b="24130"/>
                <wp:wrapNone/>
                <wp:docPr id="32796" name="Rectangle: Rounded Corners 32796"/>
                <wp:cNvGraphicFramePr/>
                <a:graphic xmlns:a="http://schemas.openxmlformats.org/drawingml/2006/main">
                  <a:graphicData uri="http://schemas.microsoft.com/office/word/2010/wordprocessingShape">
                    <wps:wsp>
                      <wps:cNvSpPr/>
                      <wps:spPr>
                        <a:xfrm>
                          <a:off x="0" y="0"/>
                          <a:ext cx="5509260" cy="8712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C3001F" w:rsidRDefault="00891ED1" w:rsidP="005144B2">
                            <w:pPr>
                              <w:jc w:val="center"/>
                              <w:rPr>
                                <w:rFonts w:cstheme="minorHAnsi"/>
                                <w:b/>
                                <w:bCs/>
                              </w:rPr>
                            </w:pPr>
                            <w:r w:rsidRPr="00C3001F">
                              <w:rPr>
                                <w:rFonts w:cstheme="minorHAnsi"/>
                                <w:b/>
                                <w:bCs/>
                              </w:rPr>
                              <w:t>Green Agenda 2021-2030</w:t>
                            </w:r>
                          </w:p>
                          <w:p w:rsidR="00891ED1" w:rsidRPr="00C3001F" w:rsidRDefault="00891ED1" w:rsidP="005144B2">
                            <w:pPr>
                              <w:pStyle w:val="Default"/>
                              <w:ind w:left="-90"/>
                              <w:jc w:val="center"/>
                              <w:rPr>
                                <w:rFonts w:asciiTheme="minorHAnsi" w:hAnsiTheme="minorHAnsi" w:cstheme="minorHAnsi"/>
                                <w:b/>
                                <w:bCs/>
                                <w:i/>
                                <w:iCs/>
                                <w:color w:val="FFFFFF" w:themeColor="background1"/>
                                <w:sz w:val="22"/>
                                <w:szCs w:val="22"/>
                              </w:rPr>
                            </w:pPr>
                            <w:r w:rsidRPr="00C3001F">
                              <w:rPr>
                                <w:rFonts w:asciiTheme="minorHAnsi" w:hAnsiTheme="minorHAnsi" w:cstheme="minorHAnsi"/>
                                <w:b/>
                                <w:bCs/>
                                <w:i/>
                                <w:iCs/>
                                <w:color w:val="FFFFFF" w:themeColor="background1"/>
                                <w:sz w:val="22"/>
                                <w:szCs w:val="22"/>
                              </w:rPr>
                              <w:t xml:space="preserve">RA 2: </w:t>
                            </w:r>
                            <w:r w:rsidRPr="0048433B">
                              <w:rPr>
                                <w:rFonts w:asciiTheme="minorHAnsi" w:hAnsiTheme="minorHAnsi" w:cstheme="minorHAnsi"/>
                                <w:color w:val="FFFFFF" w:themeColor="background1"/>
                                <w:sz w:val="20"/>
                                <w:szCs w:val="20"/>
                              </w:rPr>
                              <w:t>Greening Serbia’s expenditure cycle and developing its greenhouse gas (GHG) monitoring, reporting and verification (MRV) system for environmental resilience</w:t>
                            </w:r>
                          </w:p>
                          <w:p w:rsidR="00891ED1" w:rsidRPr="00BB34EC" w:rsidRDefault="00891ED1" w:rsidP="005144B2">
                            <w:pPr>
                              <w:jc w:val="center"/>
                              <w:rPr>
                                <w:b/>
                                <w:bCs/>
                                <w:i/>
                                <w:iCs/>
                              </w:rPr>
                            </w:pPr>
                          </w:p>
                          <w:p w:rsidR="00891ED1" w:rsidRPr="00801354" w:rsidRDefault="00891ED1" w:rsidP="005144B2">
                            <w:pPr>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74848" id="Rectangle: Rounded Corners 32796" o:spid="_x0000_s1031" style="position:absolute;left:0;text-align:left;margin-left:5.55pt;margin-top:7.35pt;width:433.8pt;height:6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l9eQIAADUFAAAOAAAAZHJzL2Uyb0RvYy54bWysVE1P3DAQvVfqf7B8L8lutQtEZNFqEb0g&#10;QEDF2Tj2JpLjccfeTba/vmMnGxCgHqrm4Phj5nnmzRtfXPatYXuFvgFb8tlJzpmyEqrGbkv+8+n6&#10;2xlnPghbCQNWlfygPL9cff1y0blCzaEGUylkBGJ90bmS1yG4Isu8rFUr/Ak4ZelQA7Yi0BK3WYWi&#10;I/TWZPM8X2YdYOUQpPKedq+GQ75K+ForGe609iowU3KKLaQR0/gSx2x1IYotClc3cgxD/EMUrWgs&#10;XTpBXYkg2A6bD1BtIxE86HAioc1A60aqlANlM8vfZfNYC6dSLkSOdxNN/v/Bytv9PbKmKvn3+en5&#10;kjMrWirTAxEn7Naogj3AzlaqYhtAS3Vmgx3x1jlfkPuju8dx5WkaSeg1tvFP6bE+cX2YuFZ9YJI2&#10;F4v8fL6kkkg6OzudzZdnsRjZq7dDH34oaFmclBxjHDGuxLPY3/gw2B/tyDmGNASRZuFgVIzD2Ael&#10;KUm6dp68k7zUxiDbCxKGkFLZMBuOalGpYXuR0zcGNXmkEBNgRNaNMRP2CBCl+xF7iHW0j64qqXNy&#10;zv8W2OA8eaSbwYbJuW0s4GcAhrIabx7sjyQN1ESWQv/SJwEsomXceYHqQKJAGLrFO3ndUAluhA/3&#10;Aqk9qGrU8uGOBm2gKzmMM85qwN+f7Ud7Ui2dctZRu5Xc/9oJVCS4XbsBKsKMHgon05TwMZjjVCO0&#10;z9Tl64hAR8JKwim5DHhcbMLQ0vROSLVeJzPqLyfCjX10MoJHzqJSnvpngW7UVCA13sKxzUTxTlWD&#10;bfS0sN4F0E2S3CtHI5vUm0kW4zsSm//tOlm9vnarPwAAAP//AwBQSwMEFAAGAAgAAAAhAJrNhBDc&#10;AAAACQEAAA8AAABkcnMvZG93bnJldi54bWxMT8tOwzAQvCPxD9YicaNOECVpiFPxUOkBDhD6AW68&#10;JBH2OrLdNvw9ywlOu7Mzmpmt17Oz4oghjp4U5IsMBFLnzUi9gt3H5qoEEZMmo60nVPCNEdbN+Vmt&#10;K+NP9I7HNvWCTShWWsGQ0lRJGbsBnY4LPyEx9+mD04lh6KUJ+sTmzsrrLLuVTo/ECYOe8HHA7qs9&#10;OAXlwyYL9tm8tLLVr09vflsst6TU5cV8fwci4Zz+xPBbn6tDw532/kAmCss4z1nJ86YAwXxZlLzs&#10;+bDMVyCbWv7/oPkBAAD//wMAUEsBAi0AFAAGAAgAAAAhALaDOJL+AAAA4QEAABMAAAAAAAAAAAAA&#10;AAAAAAAAAFtDb250ZW50X1R5cGVzXS54bWxQSwECLQAUAAYACAAAACEAOP0h/9YAAACUAQAACwAA&#10;AAAAAAAAAAAAAAAvAQAAX3JlbHMvLnJlbHNQSwECLQAUAAYACAAAACEAKxSJfXkCAAA1BQAADgAA&#10;AAAAAAAAAAAAAAAuAgAAZHJzL2Uyb0RvYy54bWxQSwECLQAUAAYACAAAACEAms2EENwAAAAJAQAA&#10;DwAAAAAAAAAAAAAAAADTBAAAZHJzL2Rvd25yZXYueG1sUEsFBgAAAAAEAAQA8wAAANwFAAAAAA==&#10;" fillcolor="#e48312 [3204]" strokecolor="#714109 [1604]" strokeweight="1.25pt">
                <v:textbox>
                  <w:txbxContent>
                    <w:p w:rsidR="00891ED1" w:rsidRPr="00C3001F" w:rsidRDefault="00891ED1" w:rsidP="005144B2">
                      <w:pPr>
                        <w:jc w:val="center"/>
                        <w:rPr>
                          <w:rFonts w:cstheme="minorHAnsi"/>
                          <w:b/>
                          <w:bCs/>
                        </w:rPr>
                      </w:pPr>
                      <w:r w:rsidRPr="00C3001F">
                        <w:rPr>
                          <w:rFonts w:cstheme="minorHAnsi"/>
                          <w:b/>
                          <w:bCs/>
                        </w:rPr>
                        <w:t>Green Agenda 2021-2030</w:t>
                      </w:r>
                    </w:p>
                    <w:p w:rsidR="00891ED1" w:rsidRPr="00C3001F" w:rsidRDefault="00891ED1" w:rsidP="005144B2">
                      <w:pPr>
                        <w:pStyle w:val="Default"/>
                        <w:ind w:left="-90"/>
                        <w:jc w:val="center"/>
                        <w:rPr>
                          <w:rFonts w:asciiTheme="minorHAnsi" w:hAnsiTheme="minorHAnsi" w:cstheme="minorHAnsi"/>
                          <w:b/>
                          <w:bCs/>
                          <w:i/>
                          <w:iCs/>
                          <w:color w:val="FFFFFF" w:themeColor="background1"/>
                          <w:sz w:val="22"/>
                          <w:szCs w:val="22"/>
                        </w:rPr>
                      </w:pPr>
                      <w:r w:rsidRPr="00C3001F">
                        <w:rPr>
                          <w:rFonts w:asciiTheme="minorHAnsi" w:hAnsiTheme="minorHAnsi" w:cstheme="minorHAnsi"/>
                          <w:b/>
                          <w:bCs/>
                          <w:i/>
                          <w:iCs/>
                          <w:color w:val="FFFFFF" w:themeColor="background1"/>
                          <w:sz w:val="22"/>
                          <w:szCs w:val="22"/>
                        </w:rPr>
                        <w:t xml:space="preserve">RA 2: </w:t>
                      </w:r>
                      <w:r w:rsidRPr="0048433B">
                        <w:rPr>
                          <w:rFonts w:asciiTheme="minorHAnsi" w:hAnsiTheme="minorHAnsi" w:cstheme="minorHAnsi"/>
                          <w:color w:val="FFFFFF" w:themeColor="background1"/>
                          <w:sz w:val="20"/>
                          <w:szCs w:val="20"/>
                        </w:rPr>
                        <w:t>Greening Serbia’s expenditure cycle and developing its greenhouse gas (GHG) monitoring, reporting and verification (MRV) system for environmental resilience</w:t>
                      </w:r>
                    </w:p>
                    <w:p w:rsidR="00891ED1" w:rsidRPr="00BB34EC" w:rsidRDefault="00891ED1" w:rsidP="005144B2">
                      <w:pPr>
                        <w:jc w:val="center"/>
                        <w:rPr>
                          <w:b/>
                          <w:bCs/>
                          <w:i/>
                          <w:iCs/>
                        </w:rPr>
                      </w:pPr>
                    </w:p>
                    <w:p w:rsidR="00891ED1" w:rsidRPr="00801354" w:rsidRDefault="00891ED1" w:rsidP="005144B2">
                      <w:pPr>
                        <w:rPr>
                          <w:sz w:val="20"/>
                          <w:szCs w:val="20"/>
                        </w:rPr>
                      </w:pPr>
                    </w:p>
                  </w:txbxContent>
                </v:textbox>
              </v:roundrect>
            </w:pict>
          </mc:Fallback>
        </mc:AlternateContent>
      </w:r>
    </w:p>
    <w:p w:rsidR="005144B2" w:rsidRPr="00891ED1" w:rsidRDefault="005144B2" w:rsidP="005144B2">
      <w:pPr>
        <w:ind w:left="-634"/>
        <w:rPr>
          <w:rFonts w:cstheme="minorHAnsi"/>
        </w:rPr>
      </w:pPr>
    </w:p>
    <w:p w:rsidR="005144B2" w:rsidRPr="00891ED1" w:rsidRDefault="005144B2" w:rsidP="005144B2">
      <w:pPr>
        <w:ind w:left="-634"/>
        <w:rPr>
          <w:rFonts w:cstheme="minorHAnsi"/>
        </w:rPr>
      </w:pPr>
      <w:r w:rsidRPr="00891ED1">
        <w:rPr>
          <w:rFonts w:cstheme="minorHAnsi"/>
          <w:noProof/>
          <w:lang w:val="en-US" w:eastAsia="en-US"/>
        </w:rPr>
        <mc:AlternateContent>
          <mc:Choice Requires="wps">
            <w:drawing>
              <wp:anchor distT="0" distB="0" distL="114300" distR="114300" simplePos="0" relativeHeight="251718656" behindDoc="0" locked="0" layoutInCell="1" allowOverlap="1" wp14:anchorId="107FF5DE" wp14:editId="18081274">
                <wp:simplePos x="0" y="0"/>
                <wp:positionH relativeFrom="column">
                  <wp:posOffset>5440680</wp:posOffset>
                </wp:positionH>
                <wp:positionV relativeFrom="paragraph">
                  <wp:posOffset>86360</wp:posOffset>
                </wp:positionV>
                <wp:extent cx="572770" cy="509270"/>
                <wp:effectExtent l="12700" t="25400" r="11430" b="11430"/>
                <wp:wrapNone/>
                <wp:docPr id="32797" name="Arrow: Bent-Up 32797"/>
                <wp:cNvGraphicFramePr/>
                <a:graphic xmlns:a="http://schemas.openxmlformats.org/drawingml/2006/main">
                  <a:graphicData uri="http://schemas.microsoft.com/office/word/2010/wordprocessingShape">
                    <wps:wsp>
                      <wps:cNvSpPr/>
                      <wps:spPr>
                        <a:xfrm rot="16200000">
                          <a:off x="0" y="0"/>
                          <a:ext cx="572770" cy="509270"/>
                        </a:xfrm>
                        <a:prstGeom prst="bentUpArrow">
                          <a:avLst>
                            <a:gd name="adj1" fmla="val 31611"/>
                            <a:gd name="adj2" fmla="val 25000"/>
                            <a:gd name="adj3" fmla="val 25000"/>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E8DA16" id="Arrow: Bent-Up 32797" o:spid="_x0000_s1026" style="position:absolute;margin-left:428.4pt;margin-top:6.8pt;width:45.1pt;height:40.1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770,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KZuQIAAOUFAAAOAAAAZHJzL2Uyb0RvYy54bWysVE1T2zAQvXem/0GjOzg2AykZHCaFoRdK&#10;mQLDWchy4o6+Kilx0l/fJ8kxoeXUqQ+elbR6+/btai8ut0qSjXC+M7qm5fGEEqG5aTq9rOnT483R&#10;J0p8YLph0mhR053w9HL+8cNFb2eiMisjG+EIQLSf9bamqxDsrCg8XwnF/LGxQuOwNU6xgKVbFo1j&#10;PdCVLKrJ5KzojWusM1x4j93rfEjnCb9tBQ/f2taLQGRNwS2kv0v/l/gv5hdstnTMrjo+0GD/wEKx&#10;TiPoCHXNAiNr1/0FpTrujDdtOOZGFaZtOy5SDsimnPyRzcOKWZFygTjejjL5/wfL7zb3jnRNTU+q&#10;6fmUEs0UyrRwzvQz8lnocPRkST6DVr31M1x5sPduWHmYMfFt6xRxBgKXZygMvqQHMiTbJPdulFts&#10;A+HYPJ1W0ymKwnF0OjmvYAO0yFgR0zofvgijSDRq+gI2TzZRS9hsc+tDEr0ZaLPmR0lJqyRquGGS&#10;nJRnZTnU+MCnOvSpTiPX3AcHPifv+oDcEBXWnl6k4I3smptOyrSI3SuupCMgAd7LKvGVa/XVNHnv&#10;PCmU003NHt1T8gdIRZQ7C5yssJMi4kv9XbQoGjTMyCNCBmecQ6oyBfUr1oi8HRPdSzzeSDETYERu&#10;kcGIPQC8TWaPnakP/vGqSK9tvJzLP4Z5SyxfHm+kyEaH8bLqtHGZ/tvoElkNkbM/6B9IE80X0+zQ&#10;0qkV0Vze8psO7XPLfLhnDo2BTQys8A2/Vpq+pmawKFkZ9+u9/eiPN4dTSnoMi5r6n2vmBJ7LWl0Z&#10;1Bhth0jJBL4Lcm+2zqhnzKhFRMAR0xw4NeXB7RdXIQ8kTDkuFovkhulgWbjVD5ZH8KhQbLfH7TNz&#10;dngPAQ/pzuyHxNCZWZ1X30GgrMqwwCxJZR/mXhxWh+vk9Tqd578BAAD//wMAUEsDBBQABgAIAAAA&#10;IQCQaGMu3QAAAAgBAAAPAAAAZHJzL2Rvd25yZXYueG1sTI9Ba8JAEIXvhf6HZQq9lLoxFEliNiJC&#10;D4qX2Pa+ZsckNDsbsqtJ/fUdT3p7w3u8+V6+mmwnLjj41pGC+SwCgVQ501Kt4Pvr8z0B4YMmoztH&#10;qOAPPayK56dcZ8aNVOLlEGrBJeQzraAJoc+k9FWDVvuZ65HYO7nB6sDnUEsz6JHLbSfjKFpIq1vi&#10;D43ucdNg9Xs4WwW03f34eHPdmnb/tk/LckzHeK3U68u0XoIIOIV7GG74jA4FMx3dmYwXnYJkMWf0&#10;cBMg2E8/Yt52ZJEkIItcPg4o/gEAAP//AwBQSwECLQAUAAYACAAAACEAtoM4kv4AAADhAQAAEwAA&#10;AAAAAAAAAAAAAAAAAAAAW0NvbnRlbnRfVHlwZXNdLnhtbFBLAQItABQABgAIAAAAIQA4/SH/1gAA&#10;AJQBAAALAAAAAAAAAAAAAAAAAC8BAABfcmVscy8ucmVsc1BLAQItABQABgAIAAAAIQDz4vKZuQIA&#10;AOUFAAAOAAAAAAAAAAAAAAAAAC4CAABkcnMvZTJvRG9jLnhtbFBLAQItABQABgAIAAAAIQCQaGMu&#10;3QAAAAgBAAAPAAAAAAAAAAAAAAAAABMFAABkcnMvZG93bnJldi54bWxQSwUGAAAAAAQABADzAAAA&#10;HQYAAAAA&#10;" path="m,348285r364960,l364960,127318r-46825,l445453,,572770,127318r-46825,l525945,509270,,509270,,348285xe" fillcolor="#acc7dd [2894]" strokecolor="#714109 [1604]" strokeweight="1.25pt">
                <v:path arrowok="t" o:connecttype="custom" o:connectlocs="0,348285;364960,348285;364960,127318;318135,127318;445453,0;572770,127318;525945,127318;525945,509270;0,509270;0,348285" o:connectangles="0,0,0,0,0,0,0,0,0,0"/>
              </v:shape>
            </w:pict>
          </mc:Fallback>
        </mc:AlternateContent>
      </w:r>
    </w:p>
    <w:p w:rsidR="005144B2" w:rsidRPr="00891ED1" w:rsidRDefault="005144B2" w:rsidP="00406252">
      <w:pPr>
        <w:rPr>
          <w:rFonts w:cstheme="minorHAnsi"/>
        </w:rPr>
      </w:pPr>
      <w:r w:rsidRPr="00891ED1">
        <w:rPr>
          <w:rFonts w:cstheme="minorHAnsi"/>
          <w:noProof/>
          <w:lang w:val="en-US" w:eastAsia="en-US"/>
        </w:rPr>
        <mc:AlternateContent>
          <mc:Choice Requires="wps">
            <w:drawing>
              <wp:anchor distT="0" distB="0" distL="114300" distR="114300" simplePos="0" relativeHeight="251712512" behindDoc="0" locked="0" layoutInCell="1" allowOverlap="1" wp14:anchorId="08B8A697" wp14:editId="2EDB960B">
                <wp:simplePos x="0" y="0"/>
                <wp:positionH relativeFrom="column">
                  <wp:posOffset>2190750</wp:posOffset>
                </wp:positionH>
                <wp:positionV relativeFrom="paragraph">
                  <wp:posOffset>153035</wp:posOffset>
                </wp:positionV>
                <wp:extent cx="811530" cy="205740"/>
                <wp:effectExtent l="38100" t="19050" r="7620" b="22860"/>
                <wp:wrapNone/>
                <wp:docPr id="32798" name="Arrow: Up 32798"/>
                <wp:cNvGraphicFramePr/>
                <a:graphic xmlns:a="http://schemas.openxmlformats.org/drawingml/2006/main">
                  <a:graphicData uri="http://schemas.microsoft.com/office/word/2010/wordprocessingShape">
                    <wps:wsp>
                      <wps:cNvSpPr/>
                      <wps:spPr>
                        <a:xfrm>
                          <a:off x="0" y="0"/>
                          <a:ext cx="811530" cy="205740"/>
                        </a:xfrm>
                        <a:prstGeom prst="upArrow">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2648BD0C" id="Arrow: Up 32798" o:spid="_x0000_s1026" type="#_x0000_t68" style="position:absolute;margin-left:172.5pt;margin-top:12.05pt;width:63.9pt;height:16.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xvgwIAALwFAAAOAAAAZHJzL2Uyb0RvYy54bWysVEtv2zAMvg/YfxB0X+2k62NGnSJo0V26&#10;Nlhb9KzKUmxAr1FKnOzXj5Jsd+2KYSh2sUmJ/Eh+Inl2vtOKbAX4zpqazg5KSoThtunMuqYP91ef&#10;TinxgZmGKWtETffC0/PFxw9nvavE3LZWNQIIghhf9a6mbQiuKgrPW6GZP7BOGLyUFjQLqMK6aID1&#10;iK5VMS/L46K30DiwXHiPp5f5ki4SvpSCh1spvQhE1RRzC+kL6fsUv8XijFVrYK7t+JAGe0cWmnUG&#10;g05QlywwsoHuDyjdcbDeynDArS6slB0XqQasZla+quauZU6kWpAc7yaa/P+D5TfbFZCuqenh/OQL&#10;PpZhGp9pCWD7ijw4ko+Rpt75Cq3v3AoGzaMYa95J0PGP1ZBdonY/USt2gXA8PJ3Njg7xAThezcuj&#10;k8+J+uLZ2YEPX4XVJAo13biUQuKUba99wJhoPVrFcN6qrrnqlEpKbBhxoYBsGT7103qWXNVGf7NN&#10;Pjs5KssxauqvaJ5QXyAp8x7w438BxwIiehGpzOQlKeyViDGV+S4kvgXSNU/ZT1nmAhjnwoRcmG9Z&#10;I/JxjPx2XQkwIktkacIeAF4SNmJnmgf76CrSEE3O5d8Sy86TR4psTZicdWcsvAWgsKohcrYfScrU&#10;RJaebLPHTgWbR9g7ftVhp1wzH1YMcGaxuXAPhVv8SGX7mtpBoqS18POt82iPo4S3lPS4A2rqf2wY&#10;CJyCjb6w2Ecz3F6OJxHxIahRlGD1I66eZUTAK2Y44tSUBxiVi5D3DC4vLpbLZIZD71i4NneOR/DI&#10;UGzp+90jAze0fsCZubHj7LPqVftn24GgzMqg4IpA6cUO+l1PVs9Ld/ELAAD//wMAUEsDBBQABgAI&#10;AAAAIQCdnmRV3gAAAAkBAAAPAAAAZHJzL2Rvd25yZXYueG1sTI/BToNAEIbvJr7DZky82QWEliBL&#10;ozYePBY16G3LjkBkZwm7bfHtHU96m8n8+ef7yu1iR3HC2Q+OFMSrCARS68xAnYLXl6ebHIQPmowe&#10;HaGCb/SwrS4vSl0Yd6Y9nurQCS4hX2gFfQhTIaVve7Tar9yExLdPN1sdeJ07aWZ95nI7yiSK1tLq&#10;gfhDryd87LH9qo9WQRM35mN4eH/L882ufuZht29Gpa6vlvs7EAGX8BeGX3xGh4qZDu5IxotRwW2a&#10;sUtQkKQxCA6km4RdDgqydQayKuV/g+oHAAD//wMAUEsBAi0AFAAGAAgAAAAhALaDOJL+AAAA4QEA&#10;ABMAAAAAAAAAAAAAAAAAAAAAAFtDb250ZW50X1R5cGVzXS54bWxQSwECLQAUAAYACAAAACEAOP0h&#10;/9YAAACUAQAACwAAAAAAAAAAAAAAAAAvAQAAX3JlbHMvLnJlbHNQSwECLQAUAAYACAAAACEAPHws&#10;b4MCAAC8BQAADgAAAAAAAAAAAAAAAAAuAgAAZHJzL2Uyb0RvYy54bWxQSwECLQAUAAYACAAAACEA&#10;nZ5kVd4AAAAJAQAADwAAAAAAAAAAAAAAAADdBAAAZHJzL2Rvd25yZXYueG1sUEsFBgAAAAAEAAQA&#10;8wAAAOgFAAAAAA==&#10;" adj="10800" fillcolor="#bfbfbf [2412]" strokecolor="#a5a5a5 [2092]" strokeweight="1.25pt"/>
            </w:pict>
          </mc:Fallback>
        </mc:AlternateContent>
      </w:r>
    </w:p>
    <w:p w:rsidR="005144B2" w:rsidRPr="00891ED1" w:rsidRDefault="005144B2" w:rsidP="005144B2">
      <w:pPr>
        <w:ind w:left="-634"/>
        <w:rPr>
          <w:rFonts w:cstheme="minorHAnsi"/>
        </w:rPr>
      </w:pPr>
      <w:r w:rsidRPr="00891ED1">
        <w:rPr>
          <w:rFonts w:cstheme="minorHAnsi"/>
          <w:noProof/>
          <w:lang w:val="en-US" w:eastAsia="en-US"/>
        </w:rPr>
        <mc:AlternateContent>
          <mc:Choice Requires="wps">
            <w:drawing>
              <wp:anchor distT="0" distB="0" distL="114300" distR="114300" simplePos="0" relativeHeight="251715584" behindDoc="0" locked="0" layoutInCell="1" allowOverlap="1" wp14:anchorId="3917FDC3" wp14:editId="686EEC8B">
                <wp:simplePos x="0" y="0"/>
                <wp:positionH relativeFrom="column">
                  <wp:posOffset>5105083</wp:posOffset>
                </wp:positionH>
                <wp:positionV relativeFrom="paragraph">
                  <wp:posOffset>74930</wp:posOffset>
                </wp:positionV>
                <wp:extent cx="1104900" cy="853440"/>
                <wp:effectExtent l="0" t="0" r="19050" b="22860"/>
                <wp:wrapNone/>
                <wp:docPr id="32799" name="Rectangle: Rounded Corners 32799"/>
                <wp:cNvGraphicFramePr/>
                <a:graphic xmlns:a="http://schemas.openxmlformats.org/drawingml/2006/main">
                  <a:graphicData uri="http://schemas.microsoft.com/office/word/2010/wordprocessingShape">
                    <wps:wsp>
                      <wps:cNvSpPr/>
                      <wps:spPr>
                        <a:xfrm>
                          <a:off x="0" y="0"/>
                          <a:ext cx="1104900" cy="853440"/>
                        </a:xfrm>
                        <a:prstGeom prst="roundRect">
                          <a:avLst/>
                        </a:prstGeom>
                        <a:pattFill prst="pct5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573A7A" w:rsidRDefault="00891ED1" w:rsidP="005144B2">
                            <w:pPr>
                              <w:jc w:val="center"/>
                              <w:rPr>
                                <w:sz w:val="20"/>
                                <w:szCs w:val="20"/>
                              </w:rPr>
                            </w:pPr>
                            <w:r w:rsidRPr="00E25841">
                              <w:rPr>
                                <w:sz w:val="18"/>
                                <w:szCs w:val="18"/>
                              </w:rPr>
                              <w:t xml:space="preserve">Improved </w:t>
                            </w:r>
                            <w:r>
                              <w:rPr>
                                <w:sz w:val="18"/>
                                <w:szCs w:val="18"/>
                              </w:rPr>
                              <w:t xml:space="preserve"> spending </w:t>
                            </w:r>
                            <w:r w:rsidRPr="00E25841">
                              <w:rPr>
                                <w:sz w:val="18"/>
                                <w:szCs w:val="18"/>
                              </w:rPr>
                              <w:t xml:space="preserve">efficiency &amp; fiscal resilience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917FDC3" id="Rectangle: Rounded Corners 32799" o:spid="_x0000_s1032" style="position:absolute;left:0;text-align:left;margin-left:402pt;margin-top:5.9pt;width:87pt;height:6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1KmAIAAKcFAAAOAAAAZHJzL2Uyb0RvYy54bWysVE1v2zAMvQ/YfxB0X22nadcadYogRXcp&#10;2iLt0LMiS7EBSdQkJXb260fJjjt07Q7DclD08fhIPpO8uu61InvhfAumosVJTokwHOrWbCv6/fn2&#10;ywUlPjBTMwVGVPQgPL1efP501dlSzKABVQtHkMT4srMVbUKwZZZ53gjN/AlYYfBRgtMs4NFts9qx&#10;Dtm1ymZ5fp514GrrgAvv8fZmeKSLxC+l4OFBSi8CURXF2EJaXVo3cc0WV6zcOmablo9hsH+IQrPW&#10;oNOJ6oYFRnau/YNKt9yBBxlOOOgMpGy5SDlgNkX+JpunhlmRckFxvJ1k8v+Plt/vHx1p64qezr5e&#10;XlJimMbPtEbhmNkqUZI17EwtarICZ/A7kwGHunXWl2j+ZB/dePK4jSL00un4j+mRPml9mLQWfSAc&#10;L4sin1/m+Ek4vl2cnc7n6WNkr9bW+fBNgCZxU1EX44hxJZ3Z/s4HdIv4Iy56tCyE21ap0cbycJYn&#10;vNyuVIotVZbAA9kzrAnGuTChiHWAVBNq8wF8sz1CR0T0P/pEhijJIELahYMSMSpl1kKiyJj2LEXz&#10;QRAR6xtWiyG2sxx/Y2STRYozEUa0xFwn7uJv3GOCAz6aitQdk/Eg0+TmPXUmi+QZTJiMdWvAvedd&#10;vUo74I8iDdJElUK/6VMBnsdU480G6gMWpYOhW73lty2WwB3z4ZE5bE+sGhw54QEXqaCrKIw7Shpw&#10;P9+7j3jsGnylpMN2r6j/sWNOYMHv9AqwEgocVJanLfK7oI5b6UC/4JRZRgZ8YoYjT0V5cMfDKgwj&#10;BecUF8tlgmF/Y2XcmSfLI3nULFbqc//CnB3rM2A33MOxzVn5pqoH7CjZoMp4wGmQCmGcXHHc/H5O&#10;qNf5uvgFAAD//wMAUEsDBBQABgAIAAAAIQAnPDRg3QAAAAoBAAAPAAAAZHJzL2Rvd25yZXYueG1s&#10;TI9LT8MwEITvSPwHa5G4IGqn6iOEOBVC4owor6sbL3HaeB3Fbpr+e7YnOO7MaPabcjP5Tow4xDaQ&#10;hmymQCDVwbbUaPh4f7nPQcRkyJouEGo4Y4RNdX1VmsKGE73huE2N4BKKhdHgUuoLKWPt0Js4Cz0S&#10;ez9h8CbxOTTSDubE5b6Tc6VW0puW+IMzPT47rA/bo+eWr+g+z3fZflT7Znl4df36u+21vr2Znh5B&#10;JJzSXxgu+IwOFTPtwpFsFJ2GXC14S2Ij4wkceFjnLOxYWKzmIKtS/p9Q/QIAAP//AwBQSwECLQAU&#10;AAYACAAAACEAtoM4kv4AAADhAQAAEwAAAAAAAAAAAAAAAAAAAAAAW0NvbnRlbnRfVHlwZXNdLnht&#10;bFBLAQItABQABgAIAAAAIQA4/SH/1gAAAJQBAAALAAAAAAAAAAAAAAAAAC8BAABfcmVscy8ucmVs&#10;c1BLAQItABQABgAIAAAAIQBUiI1KmAIAAKcFAAAOAAAAAAAAAAAAAAAAAC4CAABkcnMvZTJvRG9j&#10;LnhtbFBLAQItABQABgAIAAAAIQAnPDRg3QAAAAoBAAAPAAAAAAAAAAAAAAAAAPIEAABkcnMvZG93&#10;bnJldi54bWxQSwUGAAAAAAQABADzAAAA/AUAAAAA&#10;" fillcolor="#e48312 [3204]" strokecolor="#714109 [1604]" strokeweight="1.25pt">
                <v:fill r:id="rId24" o:title="" color2="white [3212]" type="pattern"/>
                <v:textbox>
                  <w:txbxContent>
                    <w:p w:rsidR="00891ED1" w:rsidRPr="00573A7A" w:rsidRDefault="00891ED1" w:rsidP="005144B2">
                      <w:pPr>
                        <w:jc w:val="center"/>
                        <w:rPr>
                          <w:sz w:val="20"/>
                          <w:szCs w:val="20"/>
                        </w:rPr>
                      </w:pPr>
                      <w:r w:rsidRPr="00E25841">
                        <w:rPr>
                          <w:sz w:val="18"/>
                          <w:szCs w:val="18"/>
                        </w:rPr>
                        <w:t xml:space="preserve">Improved </w:t>
                      </w:r>
                      <w:r>
                        <w:rPr>
                          <w:sz w:val="18"/>
                          <w:szCs w:val="18"/>
                        </w:rPr>
                        <w:t xml:space="preserve"> spending </w:t>
                      </w:r>
                      <w:r w:rsidRPr="00E25841">
                        <w:rPr>
                          <w:sz w:val="18"/>
                          <w:szCs w:val="18"/>
                        </w:rPr>
                        <w:t xml:space="preserve">efficiency &amp; fiscal resilience </w:t>
                      </w:r>
                    </w:p>
                  </w:txbxContent>
                </v:textbox>
              </v:roundrect>
            </w:pict>
          </mc:Fallback>
        </mc:AlternateContent>
      </w:r>
      <w:r w:rsidRPr="00820308">
        <w:rPr>
          <w:rFonts w:cstheme="minorHAnsi"/>
          <w:noProof/>
          <w:lang w:val="en-US" w:eastAsia="en-US"/>
        </w:rPr>
        <mc:AlternateContent>
          <mc:Choice Requires="wps">
            <w:drawing>
              <wp:anchor distT="0" distB="0" distL="114300" distR="114300" simplePos="0" relativeHeight="251675648" behindDoc="0" locked="0" layoutInCell="1" allowOverlap="1" wp14:anchorId="02756E03" wp14:editId="6E0A1093">
                <wp:simplePos x="0" y="0"/>
                <wp:positionH relativeFrom="column">
                  <wp:posOffset>68580</wp:posOffset>
                </wp:positionH>
                <wp:positionV relativeFrom="paragraph">
                  <wp:posOffset>139065</wp:posOffset>
                </wp:positionV>
                <wp:extent cx="4911090" cy="784860"/>
                <wp:effectExtent l="0" t="0" r="22860" b="15240"/>
                <wp:wrapNone/>
                <wp:docPr id="32800" name="Rectangle: Rounded Corners 32800"/>
                <wp:cNvGraphicFramePr/>
                <a:graphic xmlns:a="http://schemas.openxmlformats.org/drawingml/2006/main">
                  <a:graphicData uri="http://schemas.microsoft.com/office/word/2010/wordprocessingShape">
                    <wps:wsp>
                      <wps:cNvSpPr/>
                      <wps:spPr>
                        <a:xfrm>
                          <a:off x="0" y="0"/>
                          <a:ext cx="4911090" cy="784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CF14CA" w:rsidRDefault="00891ED1" w:rsidP="005144B2">
                            <w:pPr>
                              <w:jc w:val="center"/>
                              <w:rPr>
                                <w:b/>
                                <w:bCs/>
                              </w:rPr>
                            </w:pPr>
                            <w:r w:rsidRPr="00CF14CA">
                              <w:rPr>
                                <w:b/>
                                <w:bCs/>
                              </w:rPr>
                              <w:t>PFM Reform Program 2021-2025</w:t>
                            </w:r>
                          </w:p>
                          <w:p w:rsidR="00891ED1" w:rsidRPr="00CF14CA" w:rsidRDefault="00891ED1" w:rsidP="005144B2">
                            <w:pPr>
                              <w:jc w:val="center"/>
                              <w:rPr>
                                <w:b/>
                                <w:bCs/>
                                <w:i/>
                                <w:iCs/>
                              </w:rPr>
                            </w:pPr>
                            <w:r w:rsidRPr="00CF14CA">
                              <w:rPr>
                                <w:b/>
                                <w:bCs/>
                                <w:i/>
                                <w:iCs/>
                              </w:rPr>
                              <w:t xml:space="preserve">RA 1: </w:t>
                            </w:r>
                            <w:r>
                              <w:t>strengthen fiscal resilience, transparency, and spending effectiveness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w14:anchorId="02756E03" id="Rectangle: Rounded Corners 32800" o:spid="_x0000_s1033" style="position:absolute;left:0;text-align:left;margin-left:5.4pt;margin-top:10.95pt;width:386.7pt;height:6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UJcgIAACcFAAAOAAAAZHJzL2Uyb0RvYy54bWysVE1v2zAMvQ/YfxB0X+xkXZsadYogRXcp&#10;2qLt0LMqS7EBfY1SYme/fpTkuENb7DAsB0eUyEfy6VEXl4NWZC/Ad9bUdD4rKRGG26Yz25r+eLr+&#10;sqTEB2YapqwRNT0ITy9Xnz9d9K4SC9ta1QggCGJ81buatiG4qig8b4VmfmadMHgoLWgW0IRt0QDr&#10;EV2rYlGWp0VvoXFgufAed6/yIV0lfCkFD3dSehGIqinWFtIX0vclfovVBau2wFzb8bEM9g9VaNYZ&#10;TDpBXbHAyA66d1C642C9lWHGrS6slB0XqQfsZl6+6eaxZU6kXpAc7yaa/P+D5bf7eyBdU9Ovi2WJ&#10;DBmm8ZoekDhmtkpU5MHuTCMasrFg8J5J9kPeeucrDH909zBaHpeRhEGCjv/YHhkS14eJazEEwnHz&#10;5Hw+L88xIcezs+XJ8jRdRvEa7cCH78JqEhc1hVhHrCvxzPY3PmBa9D/6oRFLykWkVTgoEetQ5kFI&#10;bBLTLlJ0kpfYKCB7hsJgnAsT5vmoZY3I299K/EWFYJIpIlkJMCLLTqkJewSI0n2PnWFG/xgqkjqn&#10;4PJvheXgKSJltiZMwbozFj4CUNjVmDn7H0nK1ESWwvAyJAGcRc+482KbA4oCbJ4W7/h1h1dww3y4&#10;Z4DjgbeGIx/u8COV7WtqxxUlrYVfH+1Hf1QtnlLS47jV1P/cMRAouJ3eWLyEOT4Ujqcl4kNQx6UE&#10;q59xytcRAY+Y4YhTUx7gaGxCHml8J7hYr5Mbzpdj4cY8Oh7BI2dRKU/DMwM3aiqgGm/tccxY9UZV&#10;2XekLLMyGjiNSQjjyxHH/U87eb2+b6vfAAAA//8DAFBLAwQUAAYACAAAACEAMl0IoN0AAAAJAQAA&#10;DwAAAGRycy9kb3ducmV2LnhtbEyPy07DMBBF90j8gzVI7KjdqKEhxKl4qHQBCwh8wDQ2SYQ9jmK3&#10;DX/PsILl1Rnde6bazN6Jo53iEEjDcqFAWGqDGajT8PG+vSpAxIRk0AWyGr5thE19flZhacKJ3uyx&#10;SZ3gEoolauhTGkspY9tbj3ERRkvMPsPkMXGcOmkmPHG5dzJT6lp6HIgXehztQ2/br+bgNRT3WzW5&#10;J/PcyAZfHl/Dbp3vSOvLi/nuFkSyc/o7hl99VoeanfbhQCYKx1mxedKQLW9AMF8XqwzEnsEqz0HW&#10;lfz/Qf0DAAD//wMAUEsBAi0AFAAGAAgAAAAhALaDOJL+AAAA4QEAABMAAAAAAAAAAAAAAAAAAAAA&#10;AFtDb250ZW50X1R5cGVzXS54bWxQSwECLQAUAAYACAAAACEAOP0h/9YAAACUAQAACwAAAAAAAAAA&#10;AAAAAAAvAQAAX3JlbHMvLnJlbHNQSwECLQAUAAYACAAAACEAoQHlCXICAAAnBQAADgAAAAAAAAAA&#10;AAAAAAAuAgAAZHJzL2Uyb0RvYy54bWxQSwECLQAUAAYACAAAACEAMl0IoN0AAAAJAQAADwAAAAAA&#10;AAAAAAAAAADMBAAAZHJzL2Rvd25yZXYueG1sUEsFBgAAAAAEAAQA8wAAANYFAAAAAA==&#10;" fillcolor="#e48312 [3204]" strokecolor="#714109 [1604]" strokeweight="1.25pt">
                <v:textbox>
                  <w:txbxContent>
                    <w:p w:rsidR="00891ED1" w:rsidRPr="00CF14CA" w:rsidRDefault="00891ED1" w:rsidP="005144B2">
                      <w:pPr>
                        <w:jc w:val="center"/>
                        <w:rPr>
                          <w:b/>
                          <w:bCs/>
                        </w:rPr>
                      </w:pPr>
                      <w:r w:rsidRPr="00CF14CA">
                        <w:rPr>
                          <w:b/>
                          <w:bCs/>
                        </w:rPr>
                        <w:t>PFM Reform Program 2021-2025</w:t>
                      </w:r>
                    </w:p>
                    <w:p w:rsidR="00891ED1" w:rsidRPr="00CF14CA" w:rsidRDefault="00891ED1" w:rsidP="005144B2">
                      <w:pPr>
                        <w:jc w:val="center"/>
                        <w:rPr>
                          <w:b/>
                          <w:bCs/>
                          <w:i/>
                          <w:iCs/>
                        </w:rPr>
                      </w:pPr>
                      <w:r w:rsidRPr="00CF14CA">
                        <w:rPr>
                          <w:b/>
                          <w:bCs/>
                          <w:i/>
                          <w:iCs/>
                        </w:rPr>
                        <w:t xml:space="preserve">RA 1: </w:t>
                      </w:r>
                      <w:r>
                        <w:t>strengthen fiscal resilience, transparency, and spending effectiveness</w:t>
                      </w:r>
                    </w:p>
                  </w:txbxContent>
                </v:textbox>
              </v:roundrect>
            </w:pict>
          </mc:Fallback>
        </mc:AlternateContent>
      </w:r>
    </w:p>
    <w:p w:rsidR="00AB140E" w:rsidRDefault="005144B2">
      <w:pPr>
        <w:rPr>
          <w:rFonts w:cstheme="minorHAnsi"/>
          <w:b/>
        </w:rPr>
        <w:sectPr w:rsidR="00AB140E" w:rsidSect="00686EF5">
          <w:footerReference w:type="default" r:id="rId27"/>
          <w:pgSz w:w="12240" w:h="15840" w:code="9"/>
          <w:pgMar w:top="1138" w:right="1411" w:bottom="1138" w:left="1411" w:header="562" w:footer="850" w:gutter="0"/>
          <w:cols w:space="720"/>
          <w:docGrid w:linePitch="299"/>
        </w:sectPr>
      </w:pPr>
      <w:r w:rsidRPr="00891ED1">
        <w:rPr>
          <w:rFonts w:cstheme="minorHAnsi"/>
          <w:noProof/>
          <w:lang w:val="en-US" w:eastAsia="en-US"/>
        </w:rPr>
        <mc:AlternateContent>
          <mc:Choice Requires="wps">
            <w:drawing>
              <wp:anchor distT="0" distB="0" distL="114300" distR="114300" simplePos="0" relativeHeight="251721728" behindDoc="0" locked="0" layoutInCell="1" allowOverlap="1" wp14:anchorId="132ACD0C" wp14:editId="6C08F04A">
                <wp:simplePos x="0" y="0"/>
                <wp:positionH relativeFrom="column">
                  <wp:posOffset>4632960</wp:posOffset>
                </wp:positionH>
                <wp:positionV relativeFrom="paragraph">
                  <wp:posOffset>103504</wp:posOffset>
                </wp:positionV>
                <wp:extent cx="729615" cy="215265"/>
                <wp:effectExtent l="0" t="85725" r="41910" b="99060"/>
                <wp:wrapNone/>
                <wp:docPr id="32801" name="Arrow: Up 32801"/>
                <wp:cNvGraphicFramePr/>
                <a:graphic xmlns:a="http://schemas.openxmlformats.org/drawingml/2006/main">
                  <a:graphicData uri="http://schemas.microsoft.com/office/word/2010/wordprocessingShape">
                    <wps:wsp>
                      <wps:cNvSpPr/>
                      <wps:spPr>
                        <a:xfrm rot="16200000" flipV="1">
                          <a:off x="0" y="0"/>
                          <a:ext cx="729615" cy="215265"/>
                        </a:xfrm>
                        <a:prstGeom prst="upArrow">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3CA7E5" id="Arrow: Up 32801" o:spid="_x0000_s1026" type="#_x0000_t68" style="position:absolute;margin-left:364.8pt;margin-top:8.15pt;width:57.45pt;height:16.95pt;rotation:9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kDkgIAANUFAAAOAAAAZHJzL2Uyb0RvYy54bWysVFFP3DAMfp+0/xDlffSu0x2soodOIPbC&#10;AA0YzyFNrpWSOEty17v9+jlJ2w2GpgmtD5Ht2F/sr7ZPz/ZakZ1wvgNT0/nRjBJhODSd2dT04f7y&#10;wwklPjDTMAVG1PQgPD1bvX932ttKlNCCaoQjCGJ81duatiHYqig8b4Vm/gisMHgpwWkWUHWbonGs&#10;R3StinI2WxY9uMY64MJ7tF7kS7pK+FIKHm6k9CIQVVPMLaTTpfMpnsXqlFUbx2zb8SEN9oYsNOsM&#10;PjpBXbDAyNZ1f0DpjjvwIMMRB12AlB0XqQasZj57Uc1dy6xItSA53k40+f8Hy693t450TU0/liez&#10;OSWGafxNa+egr8iDJdmMNPXWV+h9Z2/doHkUY8176TRxgNzOl/hP8KNEqs5+Q0MiBcsk+8T5YeJc&#10;7APhaDwuPy3nC0o4XpXzRblcxH9SZNSIbp0PnwVoEoWabm3KLeGy3ZUP2Xv0ihEeVNdcdkolJXaS&#10;OFeO7Bj2wNMmp6S2+gs02Xa8iClnnNR40T3l8AxJmbeAL/8FHMuN6EXkOLOapHBQIr6pzFch8Sch&#10;XWUqfMoyF8A4FybkwnzLGpHN8eXX60qAEVkiSxP2APCcsBE70zP4x1CRpmsKnv0tsRw8RaSXwYQp&#10;WHcG3GsACqsaXs7+I0mZmsjSEzQHbOHUf9h43vLLDjvlivlwyxwOMxpxQYUbPKSCvqYwSJS04H68&#10;Zo/+OGN4S0mPy6Gm/vuWOYHjsdXngH2Ek4IvJRHxXVCjKB3oR9xJ64iAV8xwxKkpD25UzkNeQLjV&#10;uFivkxtuA8vClbmzfJya2NL3+0fm7ND6AWfmGsalwKoX7Z99B4IyK4OCuwOlZ8vpdz15/drGq58A&#10;AAD//wMAUEsDBBQABgAIAAAAIQBu6AO94gAAAAoBAAAPAAAAZHJzL2Rvd25yZXYueG1sTI9BS8NA&#10;EIXvgv9hGcFbu9tQTBszKVpRxOLBtIjeNsmYBLO7Ibtp03/veNLjMB/vfS/dTKYTRxp86yzCYq5A&#10;kC1d1doa4bB/nK1A+KBtpTtnCeFMHjbZ5UWqk8qd7Bsd81ALDrE+0QhNCH0ipS8bMtrPXU+Wf19u&#10;MDrwOdSyGvSJw00nI6VupNGt5YZG97RtqPzOR4OwfXq9j8J6PL/kbVF8fhz2u+f3B8Trq+nuFkSg&#10;KfzB8KvP6pCxU+FGW3nRIcSxWjCKMIuWEQgmVmrJ6wqEtYpBZqn8PyH7AQAA//8DAFBLAQItABQA&#10;BgAIAAAAIQC2gziS/gAAAOEBAAATAAAAAAAAAAAAAAAAAAAAAABbQ29udGVudF9UeXBlc10ueG1s&#10;UEsBAi0AFAAGAAgAAAAhADj9If/WAAAAlAEAAAsAAAAAAAAAAAAAAAAALwEAAF9yZWxzLy5yZWxz&#10;UEsBAi0AFAAGAAgAAAAhAC6LOQOSAgAA1QUAAA4AAAAAAAAAAAAAAAAALgIAAGRycy9lMm9Eb2Mu&#10;eG1sUEsBAi0AFAAGAAgAAAAhAG7oA73iAAAACgEAAA8AAAAAAAAAAAAAAAAA7AQAAGRycy9kb3du&#10;cmV2LnhtbFBLBQYAAAAABAAEAPMAAAD7BQAAAAA=&#10;" adj="10800" fillcolor="#bfbfbf [2412]" strokecolor="#a5a5a5 [2092]" strokeweight="1.25pt"/>
            </w:pict>
          </mc:Fallback>
        </mc:AlternateContent>
      </w:r>
    </w:p>
    <w:p w:rsidR="004355EB" w:rsidRPr="00820308" w:rsidRDefault="00EA6541" w:rsidP="003B5871">
      <w:pPr>
        <w:pStyle w:val="Heading2"/>
        <w:rPr>
          <w:rFonts w:asciiTheme="minorHAnsi" w:hAnsiTheme="minorHAnsi" w:cstheme="minorHAnsi"/>
          <w:b/>
        </w:rPr>
      </w:pPr>
      <w:bookmarkStart w:id="31" w:name="_Toc119896787"/>
      <w:bookmarkStart w:id="32" w:name="_Toc125551668"/>
      <w:r w:rsidRPr="00820308">
        <w:rPr>
          <w:rFonts w:asciiTheme="minorHAnsi" w:hAnsiTheme="minorHAnsi" w:cstheme="minorHAnsi"/>
          <w:b/>
        </w:rPr>
        <w:t xml:space="preserve">Program Result </w:t>
      </w:r>
      <w:r w:rsidR="008F5EF6" w:rsidRPr="00820308">
        <w:rPr>
          <w:rFonts w:asciiTheme="minorHAnsi" w:hAnsiTheme="minorHAnsi" w:cstheme="minorHAnsi"/>
          <w:b/>
        </w:rPr>
        <w:t>Areas and</w:t>
      </w:r>
      <w:r w:rsidRPr="00820308">
        <w:rPr>
          <w:rFonts w:asciiTheme="minorHAnsi" w:hAnsiTheme="minorHAnsi" w:cstheme="minorHAnsi"/>
          <w:b/>
        </w:rPr>
        <w:t xml:space="preserve"> </w:t>
      </w:r>
      <w:r w:rsidR="00575EE7" w:rsidRPr="00820308">
        <w:rPr>
          <w:rFonts w:asciiTheme="minorHAnsi" w:hAnsiTheme="minorHAnsi" w:cstheme="minorHAnsi"/>
          <w:b/>
        </w:rPr>
        <w:t>Program Disbursement Linked Indicators (DLIs)</w:t>
      </w:r>
      <w:bookmarkEnd w:id="31"/>
      <w:bookmarkEnd w:id="32"/>
      <w:r w:rsidR="00575EE7" w:rsidRPr="00820308">
        <w:rPr>
          <w:rFonts w:asciiTheme="minorHAnsi" w:hAnsiTheme="minorHAnsi" w:cstheme="minorHAnsi"/>
          <w:b/>
        </w:rPr>
        <w:t xml:space="preserve"> </w:t>
      </w:r>
    </w:p>
    <w:p w:rsidR="00575EE7" w:rsidRPr="00891ED1" w:rsidRDefault="00575EE7" w:rsidP="00CB766F">
      <w:pPr>
        <w:contextualSpacing/>
        <w:jc w:val="both"/>
        <w:rPr>
          <w:rFonts w:cstheme="minorHAnsi"/>
        </w:rPr>
      </w:pPr>
      <w:r w:rsidRPr="00891ED1">
        <w:rPr>
          <w:rFonts w:cstheme="minorHAnsi"/>
        </w:rPr>
        <w:t xml:space="preserve">The DLIs are selected to further strengthen the most relevant aspects of public financial management along the public expenditure cycle, and on this foundation to initiate the systematic inclusion of green considerations, including climate mitigation and adaptation, into public expenditure management. This in turn is a key element of developing institutional mechanisms for implementing Serbia’s Green Agenda. </w:t>
      </w:r>
    </w:p>
    <w:p w:rsidR="00FE3A2A" w:rsidRPr="00891ED1" w:rsidRDefault="00FE3A2A" w:rsidP="0065387F">
      <w:pPr>
        <w:ind w:left="-634"/>
        <w:rPr>
          <w:rFonts w:cstheme="minorHAnsi"/>
          <w:b/>
        </w:rPr>
      </w:pPr>
    </w:p>
    <w:p w:rsidR="00C3001F" w:rsidRPr="00891ED1" w:rsidRDefault="00C3001F" w:rsidP="00C3001F">
      <w:pPr>
        <w:ind w:left="-634" w:firstLine="634"/>
        <w:rPr>
          <w:rFonts w:cstheme="minorHAnsi"/>
          <w:b/>
        </w:rPr>
      </w:pPr>
      <w:r w:rsidRPr="00891ED1">
        <w:rPr>
          <w:rFonts w:cstheme="minorHAnsi"/>
          <w:b/>
        </w:rPr>
        <w:t>Table 2: Overview of Result Areas and DLIs</w:t>
      </w:r>
    </w:p>
    <w:p w:rsidR="00575EE7" w:rsidRPr="00891ED1" w:rsidRDefault="00575EE7" w:rsidP="00575EE7">
      <w:pPr>
        <w:ind w:left="-634"/>
        <w:rPr>
          <w:rFonts w:cstheme="minorHAnsi"/>
          <w:bCs/>
        </w:rPr>
      </w:pPr>
    </w:p>
    <w:tbl>
      <w:tblPr>
        <w:tblStyle w:val="TableGrid"/>
        <w:tblW w:w="0" w:type="auto"/>
        <w:jc w:val="center"/>
        <w:tblLook w:val="04A0" w:firstRow="1" w:lastRow="0" w:firstColumn="1" w:lastColumn="0" w:noHBand="0" w:noVBand="1"/>
      </w:tblPr>
      <w:tblGrid>
        <w:gridCol w:w="1854"/>
        <w:gridCol w:w="5649"/>
      </w:tblGrid>
      <w:tr w:rsidR="00891ED1" w:rsidRPr="00891ED1" w:rsidTr="00891ED1">
        <w:trPr>
          <w:jc w:val="center"/>
        </w:trPr>
        <w:tc>
          <w:tcPr>
            <w:tcW w:w="1854" w:type="dxa"/>
          </w:tcPr>
          <w:p w:rsidR="00F41451" w:rsidRPr="00891ED1" w:rsidRDefault="00F41451" w:rsidP="004B6E06">
            <w:pPr>
              <w:rPr>
                <w:bCs/>
              </w:rPr>
            </w:pPr>
            <w:r w:rsidRPr="00891ED1">
              <w:rPr>
                <w:bCs/>
              </w:rPr>
              <w:t>DLI</w:t>
            </w:r>
          </w:p>
        </w:tc>
        <w:tc>
          <w:tcPr>
            <w:tcW w:w="5649" w:type="dxa"/>
          </w:tcPr>
          <w:p w:rsidR="00F41451" w:rsidRPr="00891ED1" w:rsidRDefault="00F41451" w:rsidP="004B6E06">
            <w:pPr>
              <w:rPr>
                <w:bCs/>
              </w:rPr>
            </w:pPr>
            <w:r w:rsidRPr="00891ED1">
              <w:rPr>
                <w:bCs/>
              </w:rPr>
              <w:t>Description</w:t>
            </w:r>
          </w:p>
        </w:tc>
      </w:tr>
      <w:tr w:rsidR="00891ED1" w:rsidRPr="00891ED1" w:rsidTr="00891ED1">
        <w:trPr>
          <w:jc w:val="center"/>
        </w:trPr>
        <w:tc>
          <w:tcPr>
            <w:tcW w:w="7503" w:type="dxa"/>
            <w:gridSpan w:val="2"/>
            <w:shd w:val="clear" w:color="auto" w:fill="F7CD9D" w:themeFill="accent1" w:themeFillTint="66"/>
          </w:tcPr>
          <w:p w:rsidR="00F41451" w:rsidRPr="00891ED1" w:rsidRDefault="00F41451" w:rsidP="004B6E06">
            <w:pPr>
              <w:rPr>
                <w:bCs/>
              </w:rPr>
            </w:pPr>
            <w:r w:rsidRPr="00891ED1">
              <w:rPr>
                <w:rFonts w:ascii="Calibri" w:hAnsi="Calibri" w:cs="Calibri"/>
                <w:b/>
                <w:bCs/>
              </w:rPr>
              <w:t>Results Area 1: Strengthening fiscal resilience, transparency &amp; spending effectiveness</w:t>
            </w:r>
          </w:p>
        </w:tc>
      </w:tr>
      <w:tr w:rsidR="00891ED1" w:rsidRPr="00891ED1" w:rsidTr="00820308">
        <w:trPr>
          <w:jc w:val="center"/>
        </w:trPr>
        <w:tc>
          <w:tcPr>
            <w:tcW w:w="1854" w:type="dxa"/>
            <w:vAlign w:val="center"/>
          </w:tcPr>
          <w:p w:rsidR="00F41451" w:rsidRPr="00891ED1" w:rsidRDefault="00F41451" w:rsidP="00891ED1">
            <w:pPr>
              <w:rPr>
                <w:bCs/>
              </w:rPr>
            </w:pPr>
            <w:r w:rsidRPr="00891ED1">
              <w:rPr>
                <w:bCs/>
              </w:rPr>
              <w:t>6</w:t>
            </w:r>
          </w:p>
        </w:tc>
        <w:tc>
          <w:tcPr>
            <w:tcW w:w="5649" w:type="dxa"/>
            <w:vAlign w:val="center"/>
          </w:tcPr>
          <w:p w:rsidR="00F41451" w:rsidRPr="00891ED1" w:rsidRDefault="00F41451">
            <w:pPr>
              <w:rPr>
                <w:bCs/>
              </w:rPr>
            </w:pPr>
            <w:r w:rsidRPr="00891ED1">
              <w:rPr>
                <w:rFonts w:cstheme="minorHAnsi"/>
              </w:rPr>
              <w:t>The M</w:t>
            </w:r>
            <w:r w:rsidR="0001625B" w:rsidRPr="00891ED1">
              <w:rPr>
                <w:rFonts w:cstheme="minorHAnsi"/>
              </w:rPr>
              <w:t>o</w:t>
            </w:r>
            <w:r w:rsidRPr="00891ED1">
              <w:rPr>
                <w:rFonts w:cstheme="minorHAnsi"/>
              </w:rPr>
              <w:t>F and selected Borrower line ministries improve fiscal transparency and program budgeting, including use of key performance indicators and gender disaggregation for relevant areas</w:t>
            </w:r>
          </w:p>
        </w:tc>
      </w:tr>
      <w:tr w:rsidR="00891ED1" w:rsidRPr="00891ED1" w:rsidTr="00820308">
        <w:trPr>
          <w:trHeight w:val="593"/>
          <w:jc w:val="center"/>
        </w:trPr>
        <w:tc>
          <w:tcPr>
            <w:tcW w:w="1854" w:type="dxa"/>
            <w:vAlign w:val="center"/>
          </w:tcPr>
          <w:p w:rsidR="00F41451" w:rsidRPr="00891ED1" w:rsidRDefault="00F41451" w:rsidP="00891ED1">
            <w:pPr>
              <w:rPr>
                <w:bCs/>
              </w:rPr>
            </w:pPr>
            <w:r w:rsidRPr="00891ED1">
              <w:rPr>
                <w:bCs/>
              </w:rPr>
              <w:t>3</w:t>
            </w:r>
          </w:p>
        </w:tc>
        <w:tc>
          <w:tcPr>
            <w:tcW w:w="5649" w:type="dxa"/>
            <w:vAlign w:val="center"/>
          </w:tcPr>
          <w:p w:rsidR="00F41451" w:rsidRPr="00891ED1" w:rsidRDefault="00F41451">
            <w:pPr>
              <w:rPr>
                <w:rFonts w:cstheme="minorHAnsi"/>
                <w:bCs/>
              </w:rPr>
            </w:pPr>
            <w:r w:rsidRPr="00891ED1">
              <w:rPr>
                <w:rFonts w:cstheme="minorHAnsi"/>
              </w:rPr>
              <w:t>Supporting the M</w:t>
            </w:r>
            <w:r w:rsidR="0001625B" w:rsidRPr="00891ED1">
              <w:rPr>
                <w:rFonts w:cstheme="minorHAnsi"/>
              </w:rPr>
              <w:t>o</w:t>
            </w:r>
            <w:r w:rsidRPr="00891ED1">
              <w:rPr>
                <w:rFonts w:cstheme="minorHAnsi"/>
              </w:rPr>
              <w:t>F and selected Borrower line ministries on preparation of public investment proposals, as well as on ensuring timely initial and progress reporting on public investment projects through PIMIS, and improving the registry of assets</w:t>
            </w:r>
          </w:p>
        </w:tc>
      </w:tr>
      <w:tr w:rsidR="00891ED1" w:rsidRPr="00891ED1" w:rsidTr="00820308">
        <w:trPr>
          <w:jc w:val="center"/>
        </w:trPr>
        <w:tc>
          <w:tcPr>
            <w:tcW w:w="1854" w:type="dxa"/>
            <w:vAlign w:val="center"/>
          </w:tcPr>
          <w:p w:rsidR="00F41451" w:rsidRPr="00891ED1" w:rsidRDefault="00F41451" w:rsidP="00891ED1">
            <w:pPr>
              <w:rPr>
                <w:bCs/>
              </w:rPr>
            </w:pPr>
            <w:r w:rsidRPr="00891ED1">
              <w:rPr>
                <w:bCs/>
              </w:rPr>
              <w:t>7</w:t>
            </w:r>
          </w:p>
        </w:tc>
        <w:tc>
          <w:tcPr>
            <w:tcW w:w="5649" w:type="dxa"/>
            <w:vAlign w:val="center"/>
          </w:tcPr>
          <w:p w:rsidR="00F41451" w:rsidRPr="00891ED1" w:rsidRDefault="00F41451">
            <w:pPr>
              <w:rPr>
                <w:bCs/>
              </w:rPr>
            </w:pPr>
            <w:r w:rsidRPr="00891ED1">
              <w:rPr>
                <w:rFonts w:cstheme="minorHAnsi"/>
              </w:rPr>
              <w:t>Supporting FRMD/M</w:t>
            </w:r>
            <w:r w:rsidR="0001625B" w:rsidRPr="00891ED1">
              <w:rPr>
                <w:rFonts w:cstheme="minorHAnsi"/>
              </w:rPr>
              <w:t>o</w:t>
            </w:r>
            <w:r w:rsidRPr="00891ED1">
              <w:rPr>
                <w:rFonts w:cstheme="minorHAnsi"/>
              </w:rPr>
              <w:t>F in reporting forward looking fiscal risks and utilization of risk information in M</w:t>
            </w:r>
            <w:r w:rsidR="0001625B" w:rsidRPr="00891ED1">
              <w:rPr>
                <w:rFonts w:cstheme="minorHAnsi"/>
              </w:rPr>
              <w:t>o</w:t>
            </w:r>
            <w:r w:rsidRPr="00891ED1">
              <w:rPr>
                <w:rFonts w:cstheme="minorHAnsi"/>
              </w:rPr>
              <w:t>F decision-making</w:t>
            </w:r>
          </w:p>
        </w:tc>
      </w:tr>
      <w:tr w:rsidR="00891ED1" w:rsidRPr="00891ED1" w:rsidTr="00820308">
        <w:trPr>
          <w:trHeight w:val="557"/>
          <w:jc w:val="center"/>
        </w:trPr>
        <w:tc>
          <w:tcPr>
            <w:tcW w:w="7503" w:type="dxa"/>
            <w:gridSpan w:val="2"/>
            <w:shd w:val="clear" w:color="auto" w:fill="F7CD9D" w:themeFill="accent1" w:themeFillTint="66"/>
            <w:vAlign w:val="center"/>
          </w:tcPr>
          <w:p w:rsidR="00F41451" w:rsidRPr="00891ED1" w:rsidRDefault="00F41451" w:rsidP="00891ED1">
            <w:pPr>
              <w:rPr>
                <w:rFonts w:cstheme="minorHAnsi"/>
              </w:rPr>
            </w:pPr>
            <w:r w:rsidRPr="00891ED1">
              <w:rPr>
                <w:rFonts w:ascii="Calibri" w:hAnsi="Calibri" w:cs="Calibri"/>
                <w:b/>
                <w:bCs/>
              </w:rPr>
              <w:t xml:space="preserve">Results Area 2: </w:t>
            </w:r>
            <w:r w:rsidRPr="00891ED1">
              <w:rPr>
                <w:rFonts w:cstheme="minorHAnsi"/>
                <w:b/>
              </w:rPr>
              <w:t>Establish a GHG MRV system and introduce green criteria in the expenditure cycle for greater environmental resilience</w:t>
            </w:r>
          </w:p>
        </w:tc>
      </w:tr>
      <w:tr w:rsidR="00891ED1" w:rsidRPr="00891ED1" w:rsidTr="00820308">
        <w:trPr>
          <w:jc w:val="center"/>
        </w:trPr>
        <w:tc>
          <w:tcPr>
            <w:tcW w:w="1854" w:type="dxa"/>
            <w:vAlign w:val="center"/>
          </w:tcPr>
          <w:p w:rsidR="00F41451" w:rsidRPr="00891ED1" w:rsidRDefault="00F41451" w:rsidP="00891ED1">
            <w:pPr>
              <w:rPr>
                <w:bCs/>
              </w:rPr>
            </w:pPr>
            <w:r w:rsidRPr="00891ED1">
              <w:rPr>
                <w:bCs/>
              </w:rPr>
              <w:t>1</w:t>
            </w:r>
          </w:p>
        </w:tc>
        <w:tc>
          <w:tcPr>
            <w:tcW w:w="5649" w:type="dxa"/>
            <w:vAlign w:val="center"/>
          </w:tcPr>
          <w:p w:rsidR="00F41451" w:rsidRPr="00891ED1" w:rsidRDefault="00F41451" w:rsidP="00820308">
            <w:pPr>
              <w:rPr>
                <w:bCs/>
              </w:rPr>
            </w:pPr>
            <w:r w:rsidRPr="00891ED1">
              <w:rPr>
                <w:rFonts w:cstheme="minorHAnsi"/>
              </w:rPr>
              <w:t>Supporting the Public Policy Secretariat in developing guidance</w:t>
            </w:r>
            <w:r w:rsidR="0073609B" w:rsidRPr="00891ED1">
              <w:rPr>
                <w:rFonts w:cstheme="minorHAnsi"/>
              </w:rPr>
              <w:t xml:space="preserve"> and calculator</w:t>
            </w:r>
            <w:r w:rsidR="00367B94" w:rsidRPr="00891ED1">
              <w:rPr>
                <w:rFonts w:cstheme="minorHAnsi"/>
              </w:rPr>
              <w:t xml:space="preserve"> (</w:t>
            </w:r>
            <w:r w:rsidR="0032688B" w:rsidRPr="00891ED1">
              <w:rPr>
                <w:rFonts w:cstheme="minorHAnsi"/>
              </w:rPr>
              <w:t xml:space="preserve">including </w:t>
            </w:r>
            <w:r w:rsidR="007E2A8E" w:rsidRPr="00891ED1">
              <w:rPr>
                <w:rFonts w:cstheme="minorHAnsi"/>
              </w:rPr>
              <w:t>updating the</w:t>
            </w:r>
            <w:r w:rsidR="00B24372" w:rsidRPr="00891ED1">
              <w:rPr>
                <w:rFonts w:cstheme="minorHAnsi"/>
              </w:rPr>
              <w:t xml:space="preserve"> existing</w:t>
            </w:r>
            <w:r w:rsidR="007E2A8E" w:rsidRPr="00891ED1">
              <w:rPr>
                <w:rFonts w:cstheme="minorHAnsi"/>
              </w:rPr>
              <w:t xml:space="preserve"> Manual</w:t>
            </w:r>
            <w:r w:rsidR="0073609B" w:rsidRPr="00891ED1">
              <w:rPr>
                <w:rFonts w:cstheme="minorHAnsi"/>
              </w:rPr>
              <w:t xml:space="preserve"> on costing</w:t>
            </w:r>
            <w:r w:rsidR="00367B94" w:rsidRPr="00891ED1">
              <w:rPr>
                <w:rFonts w:cstheme="minorHAnsi"/>
              </w:rPr>
              <w:t>)</w:t>
            </w:r>
            <w:r w:rsidR="00C63A90" w:rsidRPr="00891ED1">
              <w:rPr>
                <w:rFonts w:cstheme="minorHAnsi"/>
              </w:rPr>
              <w:t>,</w:t>
            </w:r>
            <w:r w:rsidR="00367B94" w:rsidRPr="00891ED1">
              <w:rPr>
                <w:rFonts w:cstheme="minorHAnsi"/>
              </w:rPr>
              <w:t xml:space="preserve"> </w:t>
            </w:r>
            <w:r w:rsidRPr="00891ED1">
              <w:rPr>
                <w:rFonts w:cstheme="minorHAnsi"/>
              </w:rPr>
              <w:t xml:space="preserve">and line ministries in developing and adopting green elements and strengthened cost calculation, for their </w:t>
            </w:r>
            <w:r w:rsidR="00F614EB" w:rsidRPr="00891ED1">
              <w:rPr>
                <w:rFonts w:cstheme="minorHAnsi"/>
              </w:rPr>
              <w:t>p</w:t>
            </w:r>
            <w:r w:rsidRPr="00891ED1">
              <w:rPr>
                <w:rFonts w:cstheme="minorHAnsi"/>
              </w:rPr>
              <w:t xml:space="preserve">ublic </w:t>
            </w:r>
            <w:r w:rsidR="00F614EB" w:rsidRPr="00891ED1">
              <w:rPr>
                <w:rFonts w:cstheme="minorHAnsi"/>
              </w:rPr>
              <w:t>p</w:t>
            </w:r>
            <w:r w:rsidRPr="00891ED1">
              <w:rPr>
                <w:rFonts w:cstheme="minorHAnsi"/>
              </w:rPr>
              <w:t xml:space="preserve">olicy </w:t>
            </w:r>
            <w:r w:rsidR="00F614EB" w:rsidRPr="00891ED1">
              <w:rPr>
                <w:rFonts w:cstheme="minorHAnsi"/>
              </w:rPr>
              <w:t>d</w:t>
            </w:r>
            <w:r w:rsidRPr="00891ED1">
              <w:rPr>
                <w:rFonts w:cstheme="minorHAnsi"/>
              </w:rPr>
              <w:t>ocuments</w:t>
            </w:r>
          </w:p>
        </w:tc>
      </w:tr>
      <w:tr w:rsidR="00891ED1" w:rsidRPr="00891ED1" w:rsidTr="00820308">
        <w:trPr>
          <w:jc w:val="center"/>
        </w:trPr>
        <w:tc>
          <w:tcPr>
            <w:tcW w:w="1854" w:type="dxa"/>
            <w:vAlign w:val="center"/>
          </w:tcPr>
          <w:p w:rsidR="00F41451" w:rsidRPr="00891ED1" w:rsidRDefault="00F41451" w:rsidP="00891ED1">
            <w:pPr>
              <w:rPr>
                <w:bCs/>
              </w:rPr>
            </w:pPr>
            <w:r w:rsidRPr="00891ED1">
              <w:rPr>
                <w:bCs/>
              </w:rPr>
              <w:t>2</w:t>
            </w:r>
          </w:p>
        </w:tc>
        <w:tc>
          <w:tcPr>
            <w:tcW w:w="5649" w:type="dxa"/>
            <w:vAlign w:val="center"/>
          </w:tcPr>
          <w:p w:rsidR="00F41451" w:rsidRPr="00891ED1" w:rsidRDefault="00F41451">
            <w:pPr>
              <w:rPr>
                <w:bCs/>
              </w:rPr>
            </w:pPr>
            <w:r w:rsidRPr="00891ED1">
              <w:rPr>
                <w:rFonts w:cstheme="minorHAnsi"/>
              </w:rPr>
              <w:t>Supporting M</w:t>
            </w:r>
            <w:r w:rsidR="0001625B" w:rsidRPr="00891ED1">
              <w:rPr>
                <w:rFonts w:cstheme="minorHAnsi"/>
              </w:rPr>
              <w:t>o</w:t>
            </w:r>
            <w:r w:rsidRPr="00891ED1">
              <w:rPr>
                <w:rFonts w:cstheme="minorHAnsi"/>
              </w:rPr>
              <w:t>F and relevant budget users to finalize a methodology, start implementing Green Budget Tagging &amp; use resulting information</w:t>
            </w:r>
          </w:p>
        </w:tc>
      </w:tr>
      <w:tr w:rsidR="00891ED1" w:rsidRPr="00891ED1" w:rsidTr="00820308">
        <w:trPr>
          <w:jc w:val="center"/>
        </w:trPr>
        <w:tc>
          <w:tcPr>
            <w:tcW w:w="1854" w:type="dxa"/>
            <w:vAlign w:val="center"/>
          </w:tcPr>
          <w:p w:rsidR="00F41451" w:rsidRPr="00891ED1" w:rsidRDefault="00F41451" w:rsidP="00891ED1">
            <w:pPr>
              <w:rPr>
                <w:bCs/>
              </w:rPr>
            </w:pPr>
            <w:r w:rsidRPr="00891ED1">
              <w:rPr>
                <w:bCs/>
              </w:rPr>
              <w:t>4</w:t>
            </w:r>
          </w:p>
        </w:tc>
        <w:tc>
          <w:tcPr>
            <w:tcW w:w="5649" w:type="dxa"/>
            <w:vAlign w:val="center"/>
          </w:tcPr>
          <w:p w:rsidR="00F41451" w:rsidRPr="00891ED1" w:rsidRDefault="00F41451">
            <w:pPr>
              <w:rPr>
                <w:rFonts w:cstheme="minorHAnsi"/>
                <w:bCs/>
              </w:rPr>
            </w:pPr>
            <w:r w:rsidRPr="00891ED1">
              <w:rPr>
                <w:rFonts w:cstheme="minorHAnsi"/>
              </w:rPr>
              <w:t>Supporting M</w:t>
            </w:r>
            <w:r w:rsidR="0001625B" w:rsidRPr="00891ED1">
              <w:rPr>
                <w:rFonts w:cstheme="minorHAnsi"/>
              </w:rPr>
              <w:t>o</w:t>
            </w:r>
            <w:r w:rsidRPr="00891ED1">
              <w:rPr>
                <w:rFonts w:cstheme="minorHAnsi"/>
              </w:rPr>
              <w:t>F and relevant budget users in developing, adopting, and using green criteria as part of public investment management</w:t>
            </w:r>
          </w:p>
        </w:tc>
      </w:tr>
      <w:tr w:rsidR="00891ED1" w:rsidRPr="00891ED1" w:rsidTr="00820308">
        <w:trPr>
          <w:jc w:val="center"/>
        </w:trPr>
        <w:tc>
          <w:tcPr>
            <w:tcW w:w="1854" w:type="dxa"/>
            <w:vAlign w:val="center"/>
          </w:tcPr>
          <w:p w:rsidR="00F41451" w:rsidRPr="00891ED1" w:rsidRDefault="00F41451" w:rsidP="00891ED1">
            <w:pPr>
              <w:rPr>
                <w:bCs/>
              </w:rPr>
            </w:pPr>
            <w:r w:rsidRPr="00891ED1">
              <w:rPr>
                <w:bCs/>
              </w:rPr>
              <w:t>5</w:t>
            </w:r>
          </w:p>
        </w:tc>
        <w:tc>
          <w:tcPr>
            <w:tcW w:w="5649" w:type="dxa"/>
            <w:vAlign w:val="center"/>
          </w:tcPr>
          <w:p w:rsidR="00F41451" w:rsidRPr="00891ED1" w:rsidRDefault="00F41451">
            <w:pPr>
              <w:rPr>
                <w:bCs/>
              </w:rPr>
            </w:pPr>
            <w:r w:rsidRPr="00891ED1">
              <w:rPr>
                <w:rFonts w:cstheme="minorHAnsi"/>
              </w:rPr>
              <w:t>Supporting the PPO and 7 key budget users in applying green public procurement rules</w:t>
            </w:r>
          </w:p>
        </w:tc>
      </w:tr>
      <w:tr w:rsidR="00891ED1" w:rsidRPr="00891ED1" w:rsidTr="00820308">
        <w:trPr>
          <w:jc w:val="center"/>
        </w:trPr>
        <w:tc>
          <w:tcPr>
            <w:tcW w:w="1854" w:type="dxa"/>
            <w:vAlign w:val="center"/>
          </w:tcPr>
          <w:p w:rsidR="00F41451" w:rsidRPr="00891ED1" w:rsidRDefault="00F41451" w:rsidP="00891ED1">
            <w:pPr>
              <w:rPr>
                <w:bCs/>
              </w:rPr>
            </w:pPr>
            <w:r w:rsidRPr="00891ED1">
              <w:rPr>
                <w:bCs/>
              </w:rPr>
              <w:t>8</w:t>
            </w:r>
          </w:p>
        </w:tc>
        <w:tc>
          <w:tcPr>
            <w:tcW w:w="5649" w:type="dxa"/>
            <w:vAlign w:val="center"/>
          </w:tcPr>
          <w:p w:rsidR="00F41451" w:rsidRPr="00891ED1" w:rsidRDefault="00F41451">
            <w:r w:rsidRPr="00891ED1">
              <w:rPr>
                <w:rFonts w:cstheme="minorHAnsi"/>
              </w:rPr>
              <w:t>Supporting MoEP and SEPA in establishing a GHG MRV in line with European Union and international standards</w:t>
            </w:r>
          </w:p>
        </w:tc>
      </w:tr>
    </w:tbl>
    <w:p w:rsidR="00764476" w:rsidRPr="00891ED1" w:rsidRDefault="00764476" w:rsidP="00A733CE">
      <w:pPr>
        <w:jc w:val="both"/>
        <w:rPr>
          <w:rFonts w:cstheme="minorHAnsi"/>
          <w:shd w:val="clear" w:color="auto" w:fill="FFFFFF"/>
        </w:rPr>
      </w:pPr>
    </w:p>
    <w:p w:rsidR="00A733CE" w:rsidRPr="00891ED1" w:rsidRDefault="00A733CE" w:rsidP="00A733CE">
      <w:pPr>
        <w:jc w:val="both"/>
        <w:rPr>
          <w:rFonts w:cstheme="minorHAnsi"/>
          <w:bCs/>
          <w:shd w:val="clear" w:color="auto" w:fill="FFFFFF"/>
        </w:rPr>
      </w:pPr>
      <w:r w:rsidRPr="00891ED1">
        <w:rPr>
          <w:rFonts w:cstheme="minorHAnsi"/>
          <w:bCs/>
          <w:shd w:val="clear" w:color="auto" w:fill="FFFFFF"/>
        </w:rPr>
        <w:t xml:space="preserve">Results Area 1 supports objectives 1 and 3 of the PFM RP and aims to enhance fiscal resilience, transparency, and spending effectiveness. It will further strengthen the foundations of interlinked elements of planning, budgeting which are critical for making the introduction of ‘green’ criteria meaningful and effective. This includes performance and fiscal risk management, public investment management, and fiscal transparency, as in each of these further progress across these areas is critical for enhancing spending efficiency and resilience to shocks and for developing solid foundations for the implementation of Serbia’s Green Agenda as well as for other policy domains (Figure 3 – bottom). Results area 1 includes: (i) support to strengthening linkages between planning documents and budgeting through a focus on improved and consistent approaches to costing in sector plans (also as a basis for better costing green aspects) (DLRs 1.1 and 1.2), (ii) strengthening the performance-orientation in budgeting (building on existing program budgeting) through stronger use of performance information in the development of subsequent budgets, including use of performance information disaggregated by gender and to enable better performance reporting for key policy areas related to the green transition, and enhancing fiscal transparency (DLI 6), (iii) strengthening fiscal risk management and fiscal risk reporting (including on natural disasters/climate change impacts), including planning of fiscal contingencies (DLI 7), and (iv) supporting a strengthening of public investment management through more systematic preparation and reviews (DLI 3). </w:t>
      </w:r>
    </w:p>
    <w:p w:rsidR="00A733CE" w:rsidRPr="00891ED1" w:rsidRDefault="00A733CE" w:rsidP="00F64655">
      <w:pPr>
        <w:jc w:val="both"/>
        <w:rPr>
          <w:rFonts w:cstheme="minorHAnsi"/>
          <w:shd w:val="clear" w:color="auto" w:fill="FFFFFF"/>
        </w:rPr>
      </w:pPr>
      <w:r w:rsidRPr="00891ED1">
        <w:rPr>
          <w:rFonts w:cstheme="minorHAnsi"/>
          <w:bCs/>
          <w:shd w:val="clear" w:color="auto" w:fill="FFFFFF"/>
        </w:rPr>
        <w:t>Results Area 2 supports a set of inter-connected public sector reforms that are key parts of the implementation mechanisms of the Green Agenda</w:t>
      </w:r>
      <w:r w:rsidR="00B17C89" w:rsidRPr="00891ED1">
        <w:rPr>
          <w:rFonts w:cstheme="minorHAnsi"/>
          <w:bCs/>
          <w:shd w:val="clear" w:color="auto" w:fill="FFFFFF"/>
        </w:rPr>
        <w:t>.</w:t>
      </w:r>
      <w:r w:rsidR="00B17C89" w:rsidRPr="00891ED1">
        <w:rPr>
          <w:rFonts w:cstheme="minorHAnsi"/>
          <w:b/>
          <w:bCs/>
          <w:shd w:val="clear" w:color="auto" w:fill="FFFFFF"/>
        </w:rPr>
        <w:t xml:space="preserve"> </w:t>
      </w:r>
      <w:r w:rsidRPr="00891ED1">
        <w:rPr>
          <w:rFonts w:cstheme="minorHAnsi"/>
          <w:shd w:val="clear" w:color="auto" w:fill="FFFFFF"/>
        </w:rPr>
        <w:t>This starts with DLRs 1.2 which targets the introduction of green criteria into planning documents, and related multi-year costing. Planning documents provide important guidance for the prioritization of other actions, including the selection and preparation of public investments. A second element of RA 2 is to support the implementation of Green Budget Tagging (DLI 2). Complemented by TA, this DLI will help to realize and complete initial cycles of GBT which is expected to be introduced as a legal requirement by the end of 2022, supported by the DPO. Tagging also provides the foundation allowing green and climate requirements to inform budget negotiations and execution monitoring. This effort will also build on Serbia’s emerging experience with implementing Green Bonds and identifying relevant expenditures. Further DLIs will support: (i) the introduction of green and climate-sensitive criteria into public investment management (DLI 4), (ii) the roll-out of green procurement (DLI 5), that is, putting the already adopted green procurement guidelines (2019) to actual use – directly supporting the G</w:t>
      </w:r>
      <w:r w:rsidR="00987C6C" w:rsidRPr="00891ED1">
        <w:rPr>
          <w:rFonts w:cstheme="minorHAnsi"/>
          <w:shd w:val="clear" w:color="auto" w:fill="FFFFFF"/>
        </w:rPr>
        <w:t>oS</w:t>
      </w:r>
      <w:r w:rsidRPr="00891ED1">
        <w:rPr>
          <w:rFonts w:cstheme="minorHAnsi"/>
          <w:shd w:val="clear" w:color="auto" w:fill="FFFFFF"/>
        </w:rPr>
        <w:t xml:space="preserve">’s goal of shifting from a linear to a more circular economic system, and (iii) meeting the Government’s commitment through Chapters IV and V of the 2021 Law on Climate Change to put a Monitoring, Reporting, and Verification System for GHG emissions in place (Pillar on climate, energy and transport of the Green Agenda). </w:t>
      </w:r>
    </w:p>
    <w:p w:rsidR="002D4E1E" w:rsidRPr="00820308" w:rsidRDefault="002D4E1E" w:rsidP="003B134A">
      <w:pPr>
        <w:pStyle w:val="Heading2"/>
        <w:rPr>
          <w:rFonts w:cstheme="minorHAnsi"/>
          <w:b/>
          <w:bCs/>
          <w:smallCaps/>
          <w:shd w:val="clear" w:color="auto" w:fill="FFFFFF"/>
        </w:rPr>
      </w:pPr>
      <w:r w:rsidRPr="00820308">
        <w:rPr>
          <w:rFonts w:asciiTheme="minorHAnsi" w:hAnsiTheme="minorHAnsi" w:cstheme="minorHAnsi"/>
          <w:smallCaps/>
          <w:shd w:val="clear" w:color="auto" w:fill="FFFFFF"/>
        </w:rPr>
        <w:t xml:space="preserve"> </w:t>
      </w:r>
      <w:bookmarkStart w:id="33" w:name="_Toc125551669"/>
      <w:r w:rsidRPr="00820308">
        <w:rPr>
          <w:rFonts w:asciiTheme="minorHAnsi" w:hAnsiTheme="minorHAnsi" w:cstheme="minorHAnsi"/>
          <w:b/>
          <w:smallCaps/>
          <w:shd w:val="clear" w:color="auto" w:fill="FFFFFF"/>
        </w:rPr>
        <w:t>Investment Project Financing Component (IPF)</w:t>
      </w:r>
      <w:r w:rsidR="00D85B21" w:rsidRPr="00820308">
        <w:rPr>
          <w:rFonts w:asciiTheme="minorHAnsi" w:hAnsiTheme="minorHAnsi" w:cstheme="minorHAnsi"/>
          <w:b/>
          <w:shd w:val="clear" w:color="auto" w:fill="FFFFFF"/>
        </w:rPr>
        <w:t xml:space="preserve"> of the program</w:t>
      </w:r>
      <w:bookmarkEnd w:id="33"/>
      <w:r w:rsidRPr="00820308">
        <w:rPr>
          <w:rFonts w:asciiTheme="minorHAnsi" w:hAnsiTheme="minorHAnsi" w:cstheme="minorHAnsi"/>
          <w:b/>
          <w:bCs/>
          <w:smallCaps/>
          <w:shd w:val="clear" w:color="auto" w:fill="FFFFFF"/>
        </w:rPr>
        <w:t xml:space="preserve"> </w:t>
      </w:r>
    </w:p>
    <w:p w:rsidR="002D4E1E" w:rsidRPr="00891ED1" w:rsidRDefault="00435652" w:rsidP="00F64655">
      <w:pPr>
        <w:jc w:val="both"/>
      </w:pPr>
      <w:r w:rsidRPr="00891ED1">
        <w:t>The current Program has a hybrid form that combines two financial instruments of the World Bank; Program for Results (PfoR) and Investment Project Financing (IPF). The IPF component will fund technical assistance (TA) for direct hand-holding support to achieve agreed results in the two result areas. Direct hand-holding support is important to achieve results and address bottlenecks where and when needed. Project management support is essential in implementing PforR and meeting monitoring, reporting and verification requirements, which is time intensive and may be difficult to achieve for existing partner staff without additional contractable support.</w:t>
      </w:r>
      <w:r w:rsidR="009B3371" w:rsidRPr="00891ED1">
        <w:t xml:space="preserve"> T</w:t>
      </w:r>
      <w:r w:rsidRPr="00891ED1">
        <w:t xml:space="preserve">hrough a range of capacity-building measures (such as training, mentoring, on-the-job learning, peer learning from other countries and the development of manuals and guidelines), TA will address change and program management, stakeholder engagement, as well as possible investments in hardware and software elements needed to implement the GHG MRV system. In addition to the environmental and social measures to be included in the </w:t>
      </w:r>
      <w:r w:rsidR="009B3371" w:rsidRPr="00891ED1">
        <w:t xml:space="preserve">Program </w:t>
      </w:r>
      <w:r w:rsidRPr="00891ED1">
        <w:t xml:space="preserve">Action Plan </w:t>
      </w:r>
      <w:r w:rsidR="009B3371" w:rsidRPr="00891ED1">
        <w:t>for</w:t>
      </w:r>
      <w:r w:rsidRPr="00891ED1">
        <w:t xml:space="preserve"> the PfoR </w:t>
      </w:r>
      <w:r w:rsidR="009B3371" w:rsidRPr="00891ED1">
        <w:t>component</w:t>
      </w:r>
      <w:r w:rsidRPr="00891ED1">
        <w:t xml:space="preserve">, the IPF-funded component envisages the introduction of good international industry practices and tools for managing social and environmental risks for the </w:t>
      </w:r>
      <w:r w:rsidR="00CC03E8" w:rsidRPr="00891ED1">
        <w:t>program</w:t>
      </w:r>
      <w:r w:rsidRPr="00891ED1">
        <w:t xml:space="preserve"> duration. This includes the development of several important E&amp;S plans/procedures such as Stakeholder Engagement Plan (SEP), Labor Management Procedures (LMP) and, in the case of any construction works, Environmental and Social Management Plans/Checklists. These instruments will be agreed upon in Environmental and Social Commitment plan (ESCP) and conceptualized in Program operational Manual (POM).</w:t>
      </w:r>
    </w:p>
    <w:p w:rsidR="00E13F60" w:rsidRPr="00820308" w:rsidRDefault="00E50AA8" w:rsidP="003B134A">
      <w:pPr>
        <w:pStyle w:val="Heading2"/>
        <w:rPr>
          <w:rFonts w:asciiTheme="minorHAnsi" w:hAnsiTheme="minorHAnsi" w:cstheme="minorHAnsi"/>
          <w:b/>
        </w:rPr>
      </w:pPr>
      <w:bookmarkStart w:id="34" w:name="_Toc125551670"/>
      <w:r w:rsidRPr="00820308">
        <w:rPr>
          <w:rFonts w:asciiTheme="minorHAnsi" w:hAnsiTheme="minorHAnsi" w:cstheme="minorHAnsi"/>
          <w:b/>
        </w:rPr>
        <w:t>Overview of Key Implementing Agencies</w:t>
      </w:r>
      <w:bookmarkEnd w:id="34"/>
    </w:p>
    <w:p w:rsidR="00E13F60" w:rsidRPr="00891ED1" w:rsidRDefault="00E13F60" w:rsidP="38580394">
      <w:pPr>
        <w:jc w:val="both"/>
      </w:pPr>
      <w:r w:rsidRPr="00891ED1">
        <w:t>The key implementing agency is M</w:t>
      </w:r>
      <w:r w:rsidR="455BDA30" w:rsidRPr="00891ED1">
        <w:t>o</w:t>
      </w:r>
      <w:r w:rsidRPr="00891ED1">
        <w:t>F, which</w:t>
      </w:r>
      <w:r w:rsidRPr="00891ED1">
        <w:rPr>
          <w:b/>
          <w:bCs/>
        </w:rPr>
        <w:t xml:space="preserve"> </w:t>
      </w:r>
      <w:r w:rsidRPr="00891ED1">
        <w:t>will oversee overall Program implementation. A program steering committee (PSC) will be established to guide the implementation of the program.</w:t>
      </w:r>
      <w:r w:rsidRPr="00891ED1">
        <w:rPr>
          <w:b/>
          <w:bCs/>
        </w:rPr>
        <w:t xml:space="preserve"> </w:t>
      </w:r>
      <w:r w:rsidRPr="00891ED1">
        <w:t>The M</w:t>
      </w:r>
      <w:r w:rsidR="793F6417" w:rsidRPr="00891ED1">
        <w:t>o</w:t>
      </w:r>
      <w:r w:rsidRPr="00891ED1">
        <w:t>F, through the DICEI, will be the primary implementing agency and will coordinate program implementation with other stakeholder institutions. The DICEI will collect information about the progress toward the DLIs from institutions responsible for specific DLIs as well as from institutions’ in-year and annual budget execution reports, which are included in the Program Expenditure Framework (PEF). The DICEI will communicate with the World Bank about achieved DLIs</w:t>
      </w:r>
      <w:r w:rsidR="59B049C7" w:rsidRPr="00891ED1">
        <w:t xml:space="preserve"> </w:t>
      </w:r>
      <w:r w:rsidRPr="00891ED1">
        <w:t>and deliver budget execution reports.</w:t>
      </w:r>
    </w:p>
    <w:p w:rsidR="00891ED1" w:rsidRDefault="00E13F60" w:rsidP="003B5871">
      <w:pPr>
        <w:widowControl w:val="0"/>
        <w:tabs>
          <w:tab w:val="left" w:pos="520"/>
        </w:tabs>
        <w:contextualSpacing/>
        <w:jc w:val="both"/>
      </w:pPr>
      <w:r w:rsidRPr="00891ED1">
        <w:t>The PSC will be established to guide the implementation of the program, this will also serve to intensify inter-ministerial coordination on the implementation mechanisms for the Green Agenda and to build a closer connection between core institutions (M</w:t>
      </w:r>
      <w:r w:rsidR="79E7F123" w:rsidRPr="00891ED1">
        <w:t>o</w:t>
      </w:r>
      <w:r w:rsidRPr="00891ED1">
        <w:t>F, PPS, PPO) and relevant sector ministries. Apart from M</w:t>
      </w:r>
      <w:r w:rsidR="32AC4926" w:rsidRPr="00891ED1">
        <w:t>o</w:t>
      </w:r>
      <w:r w:rsidRPr="00891ED1">
        <w:t>F and M</w:t>
      </w:r>
      <w:r w:rsidR="5B7CA757" w:rsidRPr="00891ED1">
        <w:t>o</w:t>
      </w:r>
      <w:r w:rsidRPr="00891ED1">
        <w:t>EP, key ministries include the MoME and the Ministry of Construction, Transport, and Infrastructure (MoCTI). Additional institutions will be responsible for monitoring the implementation of specific DLRs and these are Public Policy Secretariat, M</w:t>
      </w:r>
      <w:r w:rsidR="7BA1AF6D" w:rsidRPr="00891ED1">
        <w:t>o</w:t>
      </w:r>
      <w:r w:rsidRPr="00891ED1">
        <w:t>F’s Budget Department, M</w:t>
      </w:r>
      <w:r w:rsidR="7F989C9D" w:rsidRPr="00891ED1">
        <w:t>o</w:t>
      </w:r>
      <w:r w:rsidRPr="00891ED1">
        <w:t>F’s Fiscal Risk Monitoring Department, Public Procurement Office, and the Public Property Directorate.</w:t>
      </w: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Default="00891ED1" w:rsidP="003B5871">
      <w:pPr>
        <w:widowControl w:val="0"/>
        <w:tabs>
          <w:tab w:val="left" w:pos="520"/>
        </w:tabs>
        <w:contextualSpacing/>
        <w:jc w:val="both"/>
      </w:pPr>
    </w:p>
    <w:p w:rsidR="00891ED1" w:rsidRPr="00891ED1" w:rsidRDefault="00891ED1" w:rsidP="003B5871">
      <w:pPr>
        <w:widowControl w:val="0"/>
        <w:tabs>
          <w:tab w:val="left" w:pos="520"/>
        </w:tabs>
        <w:contextualSpacing/>
        <w:jc w:val="both"/>
      </w:pPr>
    </w:p>
    <w:p w:rsidR="002A6D8B" w:rsidRPr="00891ED1" w:rsidRDefault="002A6D8B" w:rsidP="003B5871">
      <w:pPr>
        <w:widowControl w:val="0"/>
        <w:tabs>
          <w:tab w:val="left" w:pos="520"/>
        </w:tabs>
        <w:contextualSpacing/>
        <w:jc w:val="both"/>
      </w:pPr>
    </w:p>
    <w:p w:rsidR="00575EE7" w:rsidRPr="00891ED1" w:rsidRDefault="00575EE7" w:rsidP="00F7176C">
      <w:pPr>
        <w:jc w:val="both"/>
        <w:rPr>
          <w:rFonts w:cstheme="minorHAnsi"/>
          <w:b/>
          <w:bCs/>
        </w:rPr>
      </w:pPr>
      <w:r w:rsidRPr="00891ED1">
        <w:rPr>
          <w:rFonts w:cstheme="minorHAnsi"/>
          <w:b/>
          <w:bCs/>
        </w:rPr>
        <w:t>Figure 2: Institutions involved in the Program and their roles in implementation</w:t>
      </w:r>
    </w:p>
    <w:p w:rsidR="00575EE7" w:rsidRPr="00891ED1" w:rsidRDefault="00575EE7" w:rsidP="00575EE7">
      <w:pPr>
        <w:ind w:left="360" w:hanging="360"/>
        <w:rPr>
          <w:rFonts w:cstheme="minorHAnsi"/>
          <w:b/>
          <w:bCs/>
        </w:rPr>
      </w:pPr>
      <w:r w:rsidRPr="00891ED1">
        <w:rPr>
          <w:rFonts w:cstheme="minorHAnsi"/>
          <w:noProof/>
          <w:lang w:val="en-US" w:eastAsia="en-US"/>
        </w:rPr>
        <mc:AlternateContent>
          <mc:Choice Requires="wps">
            <w:drawing>
              <wp:anchor distT="0" distB="0" distL="114300" distR="114300" simplePos="0" relativeHeight="251672576" behindDoc="0" locked="0" layoutInCell="1" allowOverlap="1" wp14:anchorId="1FC36168" wp14:editId="29F21F19">
                <wp:simplePos x="0" y="0"/>
                <wp:positionH relativeFrom="column">
                  <wp:posOffset>648970</wp:posOffset>
                </wp:positionH>
                <wp:positionV relativeFrom="paragraph">
                  <wp:posOffset>3175</wp:posOffset>
                </wp:positionV>
                <wp:extent cx="5104765" cy="777240"/>
                <wp:effectExtent l="0" t="0" r="19685" b="22860"/>
                <wp:wrapNone/>
                <wp:docPr id="66" name="Rectangle: Rounded Corners 66"/>
                <wp:cNvGraphicFramePr/>
                <a:graphic xmlns:a="http://schemas.openxmlformats.org/drawingml/2006/main">
                  <a:graphicData uri="http://schemas.microsoft.com/office/word/2010/wordprocessingShape">
                    <wps:wsp>
                      <wps:cNvSpPr/>
                      <wps:spPr>
                        <a:xfrm>
                          <a:off x="0" y="0"/>
                          <a:ext cx="5104765" cy="77724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C27497" w:rsidRDefault="00891ED1" w:rsidP="00222D0F">
                            <w:pPr>
                              <w:rPr>
                                <w:sz w:val="18"/>
                                <w:szCs w:val="18"/>
                              </w:rPr>
                            </w:pPr>
                            <w:r w:rsidRPr="00C27497">
                              <w:rPr>
                                <w:b/>
                                <w:bCs/>
                                <w:sz w:val="18"/>
                                <w:szCs w:val="18"/>
                              </w:rPr>
                              <w:t>Program Steering Committee</w:t>
                            </w:r>
                            <w:r w:rsidRPr="00C27497">
                              <w:rPr>
                                <w:sz w:val="18"/>
                                <w:szCs w:val="18"/>
                              </w:rPr>
                              <w:t xml:space="preserve"> – chaired by M</w:t>
                            </w:r>
                            <w:r>
                              <w:rPr>
                                <w:sz w:val="18"/>
                                <w:szCs w:val="18"/>
                              </w:rPr>
                              <w:t>o</w:t>
                            </w:r>
                            <w:r w:rsidRPr="00C27497">
                              <w:rPr>
                                <w:sz w:val="18"/>
                                <w:szCs w:val="18"/>
                              </w:rPr>
                              <w:t>F and comprising representatives of M</w:t>
                            </w:r>
                            <w:r>
                              <w:rPr>
                                <w:sz w:val="18"/>
                                <w:szCs w:val="18"/>
                              </w:rPr>
                              <w:t>o</w:t>
                            </w:r>
                            <w:r w:rsidRPr="00C27497">
                              <w:rPr>
                                <w:sz w:val="18"/>
                                <w:szCs w:val="18"/>
                              </w:rPr>
                              <w:t>F; Ministry of Environmental Protection; Ministry of Construction, Transport and Infrastructure; Public Policy Secretariat; Public Procurement Office; Ministry of Mining and Energy; WB; A</w:t>
                            </w:r>
                            <w:r>
                              <w:rPr>
                                <w:sz w:val="18"/>
                                <w:szCs w:val="18"/>
                              </w:rPr>
                              <w:t>f</w:t>
                            </w:r>
                            <w:r w:rsidRPr="00C27497">
                              <w:rPr>
                                <w:sz w:val="18"/>
                                <w:szCs w:val="18"/>
                              </w:rPr>
                              <w:t xml:space="preserve">D; others to be invited as needed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FC36168" id="Rectangle: Rounded Corners 66" o:spid="_x0000_s1034" style="position:absolute;left:0;text-align:left;margin-left:51.1pt;margin-top:.25pt;width:401.95pt;height:6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4OlQIAAJMFAAAOAAAAZHJzL2Uyb0RvYy54bWysVMFu2zAMvQ/YPwi6r3aCNimMOkWRort0&#10;bdF26FmV5diAJGqUEjv7+lGy4wZdt8OwHByKIh/JJ5IXl73RbKfQt2BLPjvJOVNWQtXaTcm/P998&#10;OefMB2ErocGqku+V55erz58uOleoOTSgK4WMQKwvOlfyJgRXZJmXjTLCn4BTli5rQCMCHXGTVSg6&#10;Qjc6m+f5IusAK4cglfekvR4u+Srh17WS4b6uvQpMl5xyC+mL6fsav9nqQhQbFK5p5ZiG+IcsjGgt&#10;BZ2grkUQbIvtb1CmlQge6nAiwWRQ161UqQaqZpa/q+apEU6lWogc7yaa/P+DlXe7B2RtVfLFgjMr&#10;DL3RI7Em7Eargj3C1laqYmtAS4/MyIgY65wvyPHJPeB48iTG8vsaTfynwlifWN5PLKs+MEnKs1l+&#10;ulyccSbpbrlczk/TM2Rv3g59+KrAsCiUHGMSManEsNjd+kBhyf5gFyN60G1102qdDrF91Foj2wl6&#10;eCGlsmGR3PXWfINq0C9y+g0tQGpqlEF9elBTiNSIESkFPAqSRRKGspMU9lrF0No+qpoIpULnKeCE&#10;cJzLbLhqRKUG9dkfYybAiFxTcRP2CPBRnbNYEaU+2kdXlSZhcs7/ltjgPHmkyGDD5GxaC/gRgA5T&#10;5MGesjiiJoqhf+1Ts50f2ugVqj01IMIwmd7Jm5Ye/Vb48CCQRpGGltZLuKdPraErOYwSZw3gz4/0&#10;0Z4mhG4562i0S+5/bAUq6u+tWQM1xIyWkpNJJHwM+iDWCOaFNspVRKArYSXhlFwGPBzWYVgftJOk&#10;urpKZjTLToRb++RkBI+cxd587l8EurGLA/X/HRxGWhTv+niwHSkbWBkPNPnpPcctFVfL8TlZve3S&#10;1S8AAAD//wMAUEsDBBQABgAIAAAAIQAMB06M2wAAAAgBAAAPAAAAZHJzL2Rvd25yZXYueG1sTI/B&#10;TsMwEETvSPyDtUjcqF0jCknjVAjRC7cWDhy38ZKkxHaw3TT8PcsJjrMzmn1TbWY3iIli6oM3sFwo&#10;EOSbYHvfGnh73d48gEgZvcUheDLwTQk29eVFhaUNZ7+jaZ9bwSU+lWigy3kspUxNRw7TIozk2fsI&#10;0WFmGVtpI5653A1SK7WSDnvPHzoc6amj5nN/cgboWd3Kl/Z+O73PX/a4i3bCsTDm+mp+XIPINOe/&#10;MPziMzrUzHQIJ2+TGFgrrTlq4A4E24VaLUEc+K51AbKu5P8B9Q8AAAD//wMAUEsBAi0AFAAGAAgA&#10;AAAhALaDOJL+AAAA4QEAABMAAAAAAAAAAAAAAAAAAAAAAFtDb250ZW50X1R5cGVzXS54bWxQSwEC&#10;LQAUAAYACAAAACEAOP0h/9YAAACUAQAACwAAAAAAAAAAAAAAAAAvAQAAX3JlbHMvLnJlbHNQSwEC&#10;LQAUAAYACAAAACEAwH+eDpUCAACTBQAADgAAAAAAAAAAAAAAAAAuAgAAZHJzL2Uyb0RvYy54bWxQ&#10;SwECLQAUAAYACAAAACEADAdOjNsAAAAIAQAADwAAAAAAAAAAAAAAAADvBAAAZHJzL2Rvd25yZXYu&#10;eG1sUEsFBgAAAAAEAAQA8wAAAPcFAAAAAA==&#10;" fillcolor="#bec6b7 [1945]" strokecolor="#714109 [1604]" strokeweight="1.25pt">
                <v:textbox>
                  <w:txbxContent>
                    <w:p w:rsidR="00891ED1" w:rsidRPr="00C27497" w:rsidRDefault="00891ED1" w:rsidP="00222D0F">
                      <w:pPr>
                        <w:rPr>
                          <w:sz w:val="18"/>
                          <w:szCs w:val="18"/>
                        </w:rPr>
                      </w:pPr>
                      <w:r w:rsidRPr="00C27497">
                        <w:rPr>
                          <w:b/>
                          <w:bCs/>
                          <w:sz w:val="18"/>
                          <w:szCs w:val="18"/>
                        </w:rPr>
                        <w:t>Program Steering Committee</w:t>
                      </w:r>
                      <w:r w:rsidRPr="00C27497">
                        <w:rPr>
                          <w:sz w:val="18"/>
                          <w:szCs w:val="18"/>
                        </w:rPr>
                        <w:t xml:space="preserve"> – chaired by M</w:t>
                      </w:r>
                      <w:r>
                        <w:rPr>
                          <w:sz w:val="18"/>
                          <w:szCs w:val="18"/>
                        </w:rPr>
                        <w:t>o</w:t>
                      </w:r>
                      <w:r w:rsidRPr="00C27497">
                        <w:rPr>
                          <w:sz w:val="18"/>
                          <w:szCs w:val="18"/>
                        </w:rPr>
                        <w:t>F and comprising representatives of M</w:t>
                      </w:r>
                      <w:r>
                        <w:rPr>
                          <w:sz w:val="18"/>
                          <w:szCs w:val="18"/>
                        </w:rPr>
                        <w:t>o</w:t>
                      </w:r>
                      <w:r w:rsidRPr="00C27497">
                        <w:rPr>
                          <w:sz w:val="18"/>
                          <w:szCs w:val="18"/>
                        </w:rPr>
                        <w:t>F; Ministry of Environmental Protection; Ministry of Construction, Transport and Infrastructure; Public Policy Secretariat; Public Procurement Office; Ministry of Mining and Energy; WB; A</w:t>
                      </w:r>
                      <w:r>
                        <w:rPr>
                          <w:sz w:val="18"/>
                          <w:szCs w:val="18"/>
                        </w:rPr>
                        <w:t>f</w:t>
                      </w:r>
                      <w:r w:rsidRPr="00C27497">
                        <w:rPr>
                          <w:sz w:val="18"/>
                          <w:szCs w:val="18"/>
                        </w:rPr>
                        <w:t xml:space="preserve">D; others to be invited as needed </w:t>
                      </w:r>
                    </w:p>
                  </w:txbxContent>
                </v:textbox>
              </v:roundrect>
            </w:pict>
          </mc:Fallback>
        </mc:AlternateContent>
      </w:r>
    </w:p>
    <w:p w:rsidR="00575EE7" w:rsidRPr="00891ED1" w:rsidRDefault="00575EE7" w:rsidP="00575EE7">
      <w:pPr>
        <w:rPr>
          <w:rFonts w:cstheme="minorHAnsi"/>
          <w:b/>
          <w:bCs/>
        </w:rPr>
      </w:pPr>
    </w:p>
    <w:p w:rsidR="00C27497" w:rsidRPr="00891ED1" w:rsidRDefault="00B632E0" w:rsidP="00575EE7">
      <w:pPr>
        <w:rPr>
          <w:rFonts w:cstheme="minorHAnsi"/>
        </w:rPr>
      </w:pPr>
      <w:r w:rsidRPr="00891ED1">
        <w:rPr>
          <w:rFonts w:cstheme="minorHAnsi"/>
          <w:noProof/>
          <w:lang w:val="en-US" w:eastAsia="en-US"/>
        </w:rPr>
        <mc:AlternateContent>
          <mc:Choice Requires="wps">
            <w:drawing>
              <wp:anchor distT="0" distB="0" distL="114300" distR="114300" simplePos="0" relativeHeight="251598848" behindDoc="0" locked="0" layoutInCell="1" allowOverlap="1" wp14:anchorId="69B3CB8E" wp14:editId="417501D5">
                <wp:simplePos x="0" y="0"/>
                <wp:positionH relativeFrom="column">
                  <wp:posOffset>644525</wp:posOffset>
                </wp:positionH>
                <wp:positionV relativeFrom="paragraph">
                  <wp:posOffset>266065</wp:posOffset>
                </wp:positionV>
                <wp:extent cx="1212273" cy="1080655"/>
                <wp:effectExtent l="0" t="0" r="26035" b="24765"/>
                <wp:wrapNone/>
                <wp:docPr id="177278227" name="Rectangle: Rounded Corners 177278227"/>
                <wp:cNvGraphicFramePr/>
                <a:graphic xmlns:a="http://schemas.openxmlformats.org/drawingml/2006/main">
                  <a:graphicData uri="http://schemas.microsoft.com/office/word/2010/wordprocessingShape">
                    <wps:wsp>
                      <wps:cNvSpPr/>
                      <wps:spPr>
                        <a:xfrm>
                          <a:off x="0" y="0"/>
                          <a:ext cx="1212273" cy="108065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1165C6" w:rsidRDefault="00891ED1" w:rsidP="00575EE7">
                            <w:pPr>
                              <w:jc w:val="center"/>
                              <w:rPr>
                                <w:color w:val="FFFFFF" w:themeColor="background1"/>
                                <w:sz w:val="18"/>
                                <w:szCs w:val="18"/>
                              </w:rPr>
                            </w:pPr>
                            <w:r w:rsidRPr="001165C6">
                              <w:rPr>
                                <w:color w:val="FFFFFF" w:themeColor="background1"/>
                                <w:sz w:val="18"/>
                                <w:szCs w:val="18"/>
                              </w:rPr>
                              <w:t>Ministry of Finance</w:t>
                            </w:r>
                          </w:p>
                          <w:p w:rsidR="00891ED1" w:rsidRPr="001165C6" w:rsidRDefault="00891ED1" w:rsidP="00575EE7">
                            <w:pPr>
                              <w:jc w:val="center"/>
                              <w:rPr>
                                <w:i/>
                                <w:iCs/>
                                <w:color w:val="FFFFFF" w:themeColor="background1"/>
                                <w:sz w:val="18"/>
                                <w:szCs w:val="18"/>
                              </w:rPr>
                            </w:pPr>
                            <w:r w:rsidRPr="001165C6">
                              <w:rPr>
                                <w:color w:val="FFFFFF" w:themeColor="background1"/>
                                <w:sz w:val="18"/>
                                <w:szCs w:val="18"/>
                              </w:rPr>
                              <w:t xml:space="preserve">Coordinator + </w:t>
                            </w:r>
                            <w:r w:rsidRPr="001165C6">
                              <w:rPr>
                                <w:i/>
                                <w:iCs/>
                                <w:color w:val="FFFFFF" w:themeColor="background1"/>
                                <w:sz w:val="18"/>
                                <w:szCs w:val="18"/>
                              </w:rPr>
                              <w:t>leading DLIs 2, 3, 4, 6, 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9B3CB8E" id="Rectangle: Rounded Corners 177278227" o:spid="_x0000_s1035" style="position:absolute;margin-left:50.75pt;margin-top:20.95pt;width:95.45pt;height:8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6wkgIAAIsFAAAOAAAAZHJzL2Uyb0RvYy54bWysVE1v2zAMvQ/YfxB0X/0xtGmNOkWRort0&#10;bdF26FmVpdiAJGqSEjv79aNkxw26YIdhF5uUyEfyieTl1aAV2QrnOzA1LU5ySoTh0HRmXdMfL7df&#10;zinxgZmGKTCipjvh6dXy86fL3laihBZUIxxBEOOr3ta0DcFWWeZ5KzTzJ2CFwUsJTrOAqltnjWM9&#10;omuVlXl+lvXgGuuAC+/x9Ga8pMuEL6Xg4UFKLwJRNcXcQvq69H2L32x5yaq1Y7bt+JQG+4csNOsM&#10;Bp2hblhgZOO6P6B0xx14kOGEg85Ayo6LVANWU+QfqnlumRWpFiTH25km//9g+f320ZGuwbdbLMrF&#10;eVkuKDFM41M9IXnMrJWoyBNsTCMasgJn8K3Juy3y11tfIcyzfXST5lGMZAzS6fjHMsmQON/NnIsh&#10;EI6HRVlgzK+UcLwr8vP87PQ0vkr27m6dD98EaBKFmrqYTEwuEc62dz6M9nu7GNKD6prbTqmkxG4S&#10;K+XIlmEfMM6FCWVyVxv9HZrxfHGa56kjMHZqwOiSMjlAy2K5Y4FJCjslYgxlnoREIrGkEXlGOAxa&#10;pKC+ZY0Yj2PI4zETYESWWMWMPQEcK6iYaJvso6tIEzA752P0vznPHikymDA7686AOwagwhx5tEfK&#10;DqiJYhjehtRkFzHHePIGzQ4bz8E4kd7y2w5f94758MgcjiAOK66V8IAfqaCvKUwSJS24X8fOoz1O&#10;Bt5S0uNI19T/3DAnsKE3egX48gUuI8uTiPguqL0oHehX3CTXEQGvmOGIU1Me3F5ZhXFt4C7i4vo6&#10;meEMWxbuzLPlETxyFpvwZXhlzk7tGrDT72E/yqz60LCj7UTZyMqk4MSn5pu2U1wph3qyet+hy98A&#10;AAD//wMAUEsDBBQABgAIAAAAIQB+UG6M4QAAAAoBAAAPAAAAZHJzL2Rvd25yZXYueG1sTI9NT8Mw&#10;DIbvSPyHyEjcWJpqIFqaTnwIiQNIW9mkHbPGtBWNU5psK/v1mBPc/MqPXj8uFpPrxQHH0HnSoGYJ&#10;CKTa244aDev356tbECEasqb3hBq+McCiPD8rTG79kVZ4qGIjuIRCbjS0MQ65lKFu0Zkw8wMS7z78&#10;6EzkODbSjubI5a6XaZLcSGc64gutGfCxxfqz2jsNX09yS6fT67RScbnJtuSrt4cXrS8vpvs7EBGn&#10;+AfDrz6rQ8lOO78nG0TPOVHXjGqYqwwEA2mWzkHseFCpAlkW8v8L5Q8AAAD//wMAUEsBAi0AFAAG&#10;AAgAAAAhALaDOJL+AAAA4QEAABMAAAAAAAAAAAAAAAAAAAAAAFtDb250ZW50X1R5cGVzXS54bWxQ&#10;SwECLQAUAAYACAAAACEAOP0h/9YAAACUAQAACwAAAAAAAAAAAAAAAAAvAQAAX3JlbHMvLnJlbHNQ&#10;SwECLQAUAAYACAAAACEANWoOsJICAACLBQAADgAAAAAAAAAAAAAAAAAuAgAAZHJzL2Uyb0RvYy54&#10;bWxQSwECLQAUAAYACAAAACEAflBujOEAAAAKAQAADwAAAAAAAAAAAAAAAADsBAAAZHJzL2Rvd25y&#10;ZXYueG1sUEsFBgAAAAAEAAQA8wAAAPoFAAAAAA==&#10;" fillcolor="#8d4121 [2405]" strokecolor="#714109 [1604]" strokeweight="1.25pt">
                <v:textbox>
                  <w:txbxContent>
                    <w:p w:rsidR="00891ED1" w:rsidRPr="001165C6" w:rsidRDefault="00891ED1" w:rsidP="00575EE7">
                      <w:pPr>
                        <w:jc w:val="center"/>
                        <w:rPr>
                          <w:color w:val="FFFFFF" w:themeColor="background1"/>
                          <w:sz w:val="18"/>
                          <w:szCs w:val="18"/>
                        </w:rPr>
                      </w:pPr>
                      <w:r w:rsidRPr="001165C6">
                        <w:rPr>
                          <w:color w:val="FFFFFF" w:themeColor="background1"/>
                          <w:sz w:val="18"/>
                          <w:szCs w:val="18"/>
                        </w:rPr>
                        <w:t>Ministry of Finance</w:t>
                      </w:r>
                    </w:p>
                    <w:p w:rsidR="00891ED1" w:rsidRPr="001165C6" w:rsidRDefault="00891ED1" w:rsidP="00575EE7">
                      <w:pPr>
                        <w:jc w:val="center"/>
                        <w:rPr>
                          <w:i/>
                          <w:iCs/>
                          <w:color w:val="FFFFFF" w:themeColor="background1"/>
                          <w:sz w:val="18"/>
                          <w:szCs w:val="18"/>
                        </w:rPr>
                      </w:pPr>
                      <w:r w:rsidRPr="001165C6">
                        <w:rPr>
                          <w:color w:val="FFFFFF" w:themeColor="background1"/>
                          <w:sz w:val="18"/>
                          <w:szCs w:val="18"/>
                        </w:rPr>
                        <w:t xml:space="preserve">Coordinator + </w:t>
                      </w:r>
                      <w:r w:rsidRPr="001165C6">
                        <w:rPr>
                          <w:i/>
                          <w:iCs/>
                          <w:color w:val="FFFFFF" w:themeColor="background1"/>
                          <w:sz w:val="18"/>
                          <w:szCs w:val="18"/>
                        </w:rPr>
                        <w:t>leading DLIs 2, 3, 4, 6, 7</w:t>
                      </w:r>
                    </w:p>
                  </w:txbxContent>
                </v:textbox>
              </v:roundrect>
            </w:pict>
          </mc:Fallback>
        </mc:AlternateContent>
      </w:r>
    </w:p>
    <w:p w:rsidR="00575EE7" w:rsidRPr="00891ED1" w:rsidRDefault="00575EE7" w:rsidP="00575EE7">
      <w:pPr>
        <w:rPr>
          <w:rFonts w:cstheme="minorHAnsi"/>
        </w:rPr>
      </w:pPr>
      <w:r w:rsidRPr="00891ED1">
        <w:rPr>
          <w:rFonts w:cstheme="minorHAnsi"/>
          <w:noProof/>
          <w:lang w:val="en-US" w:eastAsia="en-US"/>
        </w:rPr>
        <mc:AlternateContent>
          <mc:Choice Requires="wps">
            <w:drawing>
              <wp:anchor distT="0" distB="0" distL="114300" distR="114300" simplePos="0" relativeHeight="251654144" behindDoc="0" locked="0" layoutInCell="1" allowOverlap="1" wp14:anchorId="085BF97E" wp14:editId="0222667C">
                <wp:simplePos x="0" y="0"/>
                <wp:positionH relativeFrom="column">
                  <wp:posOffset>770025</wp:posOffset>
                </wp:positionH>
                <wp:positionV relativeFrom="paragraph">
                  <wp:posOffset>1507490</wp:posOffset>
                </wp:positionV>
                <wp:extent cx="609600" cy="304800"/>
                <wp:effectExtent l="0" t="0" r="19050" b="19050"/>
                <wp:wrapNone/>
                <wp:docPr id="177278217" name="Text Box 177278217"/>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rsidR="00891ED1" w:rsidRPr="001C249D" w:rsidRDefault="00891ED1" w:rsidP="00575EE7">
                            <w:pPr>
                              <w:rPr>
                                <w:sz w:val="16"/>
                                <w:szCs w:val="16"/>
                              </w:rPr>
                            </w:pPr>
                            <w:r w:rsidRPr="001C249D">
                              <w:rPr>
                                <w:sz w:val="16"/>
                                <w:szCs w:val="16"/>
                              </w:rPr>
                              <w:t xml:space="preserve">DLI 4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85BF97E" id="_x0000_t202" coordsize="21600,21600" o:spt="202" path="m,l,21600r21600,l21600,xe">
                <v:stroke joinstyle="miter"/>
                <v:path gradientshapeok="t" o:connecttype="rect"/>
              </v:shapetype>
              <v:shape id="Text Box 177278217" o:spid="_x0000_s1036" type="#_x0000_t202" style="position:absolute;margin-left:60.65pt;margin-top:118.7pt;width:4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IEMwIAAHYEAAAOAAAAZHJzL2Uyb0RvYy54bWysVMGO2jAQvVfqP1i+lwS2BYoIK8qKXtDu&#10;SrDas3EcEtWxXduQbL++z06A3W1PVS9mPG/8MvNmhvltW0tyEtZVWmV0OEgpEYrrvFKHjD7t1p+m&#10;lDjPVM6kViKjL8LR28XHD/PGzMRIl1rmwhKQKDdrTEZL780sSRwvRc3cQBuhABba1szjag9JblkD&#10;9lomozQdJ422ubGaC+fgvetAuoj8RSG4fygKJzyRGUVuPp42nvtwJos5mx0sM2XF+zTYP2RRs0rh&#10;oxeqO+YZOdrqD6q64lY7XfgB13Wii6LiItaAaobpu2q2JTMi1gJxnLnI5P4fLb8/PVpS5ejdZDKa&#10;TEfDCSWK1WjVTrSefNMtuSJQqzFuhkdbg2e+BYyXQcXgd3AGEdrC1uEX5RHg0P3lonUg5XCO06/j&#10;FAgHdJN+nsIGS3J9bKzz34WuSTAyatHKqDA7bZzvQs8h4VtOyypfV1LGSxgfsZKWnBgaL31MEeRv&#10;oqQiDRK5+ZJG4jdYoL6830vGf/TpvYoCn1TI+Vp6sHy7bztBY0XBtdf5C+Syuhs/Z/i6Av+GOf/I&#10;LOYNOmCH/AOOQmokpXuLklLbX3/zh3iMAVBKGsxvRt3PI7MC3TvWK42qh9g8w6MJfuvl2Sysrp+x&#10;NsvAAIgpDp6M+rO58t2GYO24WC5jEMbVML9RW8MDdVA5aLRrn5k1fY88mnuvz1PLZu9a1cX2gnWa&#10;9BcMd+x9v4hhe17fY9T172LxGwAA//8DAFBLAwQUAAYACAAAACEAM3RtB94AAAALAQAADwAAAGRy&#10;cy9kb3ducmV2LnhtbEyPwU7DMBBE70j8g7VI3KiTtNAQ4lSACpeeKIizG29ti9iObDcNf89ygtvO&#10;7mj2TbuZ3cAmjMkGL6BcFMDQ90FZrwV8vL/c1MBSll7JIXgU8I0JNt3lRSsbFc7+Dad91oxCfGqk&#10;AJPz2HCeeoNOpkUY0dPtGKKTmWTUXEV5pnA38Koo7riT1tMHI0d8Nth/7U9OwPZJ3+u+ltFsa2Xt&#10;NH8ed/pViOur+fEBWMY5/5nhF5/QoSOmQzh5ldhAuiqXZBVQLdcrYOSoyjVtDjTUtyvgXcv/d+h+&#10;AAAA//8DAFBLAQItABQABgAIAAAAIQC2gziS/gAAAOEBAAATAAAAAAAAAAAAAAAAAAAAAABbQ29u&#10;dGVudF9UeXBlc10ueG1sUEsBAi0AFAAGAAgAAAAhADj9If/WAAAAlAEAAAsAAAAAAAAAAAAAAAAA&#10;LwEAAF9yZWxzLy5yZWxzUEsBAi0AFAAGAAgAAAAhAAm/cgQzAgAAdgQAAA4AAAAAAAAAAAAAAAAA&#10;LgIAAGRycy9lMm9Eb2MueG1sUEsBAi0AFAAGAAgAAAAhADN0bQfeAAAACwEAAA8AAAAAAAAAAAAA&#10;AAAAjQQAAGRycy9kb3ducmV2LnhtbFBLBQYAAAAABAAEAPMAAACYBQAAAAA=&#10;" fillcolor="white [3201]" strokeweight=".5pt">
                <v:textbox>
                  <w:txbxContent>
                    <w:p w:rsidR="00891ED1" w:rsidRPr="001C249D" w:rsidRDefault="00891ED1" w:rsidP="00575EE7">
                      <w:pPr>
                        <w:rPr>
                          <w:sz w:val="16"/>
                          <w:szCs w:val="16"/>
                        </w:rPr>
                      </w:pPr>
                      <w:r w:rsidRPr="001C249D">
                        <w:rPr>
                          <w:sz w:val="16"/>
                          <w:szCs w:val="16"/>
                        </w:rPr>
                        <w:t xml:space="preserve">DLI 4 </w:t>
                      </w:r>
                    </w:p>
                  </w:txbxContent>
                </v:textbox>
              </v:shape>
            </w:pict>
          </mc:Fallback>
        </mc:AlternateContent>
      </w:r>
      <w:r w:rsidRPr="00820308">
        <w:rPr>
          <w:rFonts w:cstheme="minorHAnsi"/>
          <w:noProof/>
          <w:lang w:val="en-US" w:eastAsia="en-US"/>
        </w:rPr>
        <mc:AlternateContent>
          <mc:Choice Requires="wps">
            <w:drawing>
              <wp:anchor distT="0" distB="0" distL="114300" distR="114300" simplePos="0" relativeHeight="251666432" behindDoc="0" locked="0" layoutInCell="1" allowOverlap="1" wp14:anchorId="29FE3149" wp14:editId="3F7A1F17">
                <wp:simplePos x="0" y="0"/>
                <wp:positionH relativeFrom="column">
                  <wp:posOffset>2732691</wp:posOffset>
                </wp:positionH>
                <wp:positionV relativeFrom="paragraph">
                  <wp:posOffset>1953260</wp:posOffset>
                </wp:positionV>
                <wp:extent cx="112568" cy="215900"/>
                <wp:effectExtent l="19050" t="0" r="40005" b="31750"/>
                <wp:wrapNone/>
                <wp:docPr id="64" name="Arrow: Up 64"/>
                <wp:cNvGraphicFramePr/>
                <a:graphic xmlns:a="http://schemas.openxmlformats.org/drawingml/2006/main">
                  <a:graphicData uri="http://schemas.microsoft.com/office/word/2010/wordprocessingShape">
                    <wps:wsp>
                      <wps:cNvSpPr/>
                      <wps:spPr>
                        <a:xfrm rot="10800000">
                          <a:off x="0" y="0"/>
                          <a:ext cx="112568" cy="215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0AE036" id="Arrow: Up 64" o:spid="_x0000_s1026" type="#_x0000_t68" style="position:absolute;margin-left:215.15pt;margin-top:153.8pt;width:8.85pt;height:17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SCXgIAAAoFAAAOAAAAZHJzL2Uyb0RvYy54bWysVE1P3DAQvVfqf7B8L9msCqIRWbQC0QsC&#10;VECcjWOTSLbHHXs3u/31HdvZ0AKnqjlY4/l4M/M8k7PznTVsqzAM4FpeHy04U05CN7iXlj8+XH05&#10;5SxE4TphwKmW71Xg56vPn85G36gl9GA6hYxAXGhG3/I+Rt9UVZC9siIcgVeOjBrQikhXfKk6FCOh&#10;W1MtF4uTagTsPIJUIZD2shj5KuNrrWS81TqoyEzLqbaYT8znczqr1ZloXlD4fpBTGeIfqrBicJR0&#10;hroUUbANDu+g7CARAuh4JMFWoPUgVe6BuqkXb7q574VXuRciJ/iZpvD/YOXN9g7Z0LX85CtnTlh6&#10;ozUijA179Ix0RNDoQ0N+9/4Op1sgMXW702gZArFaL04X6cskUFtslznezxyrXWSSlHW9PD6hoZBk&#10;WtbH3yiEQKuClTA9hvhdgWVJaPnG53Iyrtheh1i8D14UmsorBWUp7o1KOMb9UJo6o5zLHJ1nSl0Y&#10;ZFtB0yCkVC7WxdSLThX1ce6iJJkjcoEZMCHrwZgZewJI8/oeu8BM/ilU5ZGcgwtdc5q/CyvBc0TO&#10;DC7OwXZwgB91ZqirKXPxP5BUqEksPUO3p3fPT0drEby8GojuaxHinUDaAFLSVsdbOrSBseUwSZz1&#10;gL8+0id/GkyycjbSRrU8/NwIVDRWG3sBRHmdM2WR8DGag6gR7BMt8johkEk4STgtlxEPl4tYtpZ+&#10;BVKt19mNVsiLeO3uvUzgiaE0Fw+7J4F+mp9Ig3cDh00SzZsZKr4TQYWV6UILl599+jmkjf7znr1e&#10;f2Gr3wAAAP//AwBQSwMEFAAGAAgAAAAhAKFtzWXgAAAACwEAAA8AAABkcnMvZG93bnJldi54bWxM&#10;j01PwzAMhu9I/IfISNxYsrWUUppOfAhp4gTbhDimjWkrGqdqsq38e8wJjrYfvX7ecj27QRxxCr0n&#10;DcuFAoHUeNtTq2G/e77KQYRoyJrBE2r4xgDr6vysNIX1J3rD4za2gkMoFEZDF+NYSBmaDp0JCz8i&#10;8e3TT85EHqdW2smcONwNcqVUJp3piT90ZsTHDpuv7cFpaOoHuXtxdL3Zf7z3uHq9fco3UevLi/n+&#10;DkTEOf7B8KvP6lCxU+0PZIMYNKSJShjVkKibDAQTaZpzu5o36TIDWZXyf4fqBwAA//8DAFBLAQIt&#10;ABQABgAIAAAAIQC2gziS/gAAAOEBAAATAAAAAAAAAAAAAAAAAAAAAABbQ29udGVudF9UeXBlc10u&#10;eG1sUEsBAi0AFAAGAAgAAAAhADj9If/WAAAAlAEAAAsAAAAAAAAAAAAAAAAALwEAAF9yZWxzLy5y&#10;ZWxzUEsBAi0AFAAGAAgAAAAhAKQHxIJeAgAACgUAAA4AAAAAAAAAAAAAAAAALgIAAGRycy9lMm9E&#10;b2MueG1sUEsBAi0AFAAGAAgAAAAhAKFtzWXgAAAACwEAAA8AAAAAAAAAAAAAAAAAuAQAAGRycy9k&#10;b3ducmV2LnhtbFBLBQYAAAAABAAEAPMAAADFBQAAAAA=&#10;" adj="5631" fillcolor="#e48312 [3204]" strokecolor="#714109 [1604]" strokeweight="1.25pt"/>
            </w:pict>
          </mc:Fallback>
        </mc:AlternateContent>
      </w:r>
      <w:r w:rsidRPr="00820308">
        <w:rPr>
          <w:rFonts w:cstheme="minorHAnsi"/>
          <w:noProof/>
          <w:lang w:val="en-US" w:eastAsia="en-US"/>
        </w:rPr>
        <mc:AlternateContent>
          <mc:Choice Requires="wps">
            <w:drawing>
              <wp:anchor distT="0" distB="0" distL="114300" distR="114300" simplePos="0" relativeHeight="251669504" behindDoc="0" locked="0" layoutInCell="1" allowOverlap="1" wp14:anchorId="29CA9522" wp14:editId="5BC80A59">
                <wp:simplePos x="0" y="0"/>
                <wp:positionH relativeFrom="column">
                  <wp:posOffset>2110121</wp:posOffset>
                </wp:positionH>
                <wp:positionV relativeFrom="paragraph">
                  <wp:posOffset>1312182</wp:posOffset>
                </wp:positionV>
                <wp:extent cx="332105" cy="1030694"/>
                <wp:effectExtent l="0" t="25400" r="23495" b="23495"/>
                <wp:wrapNone/>
                <wp:docPr id="65" name="Arrow: Bent 65"/>
                <wp:cNvGraphicFramePr/>
                <a:graphic xmlns:a="http://schemas.openxmlformats.org/drawingml/2006/main">
                  <a:graphicData uri="http://schemas.microsoft.com/office/word/2010/wordprocessingShape">
                    <wps:wsp>
                      <wps:cNvSpPr/>
                      <wps:spPr>
                        <a:xfrm rot="16200000">
                          <a:off x="0" y="0"/>
                          <a:ext cx="332105" cy="1030694"/>
                        </a:xfrm>
                        <a:prstGeom prst="bentArrow">
                          <a:avLst>
                            <a:gd name="adj1" fmla="val 16656"/>
                            <a:gd name="adj2" fmla="val 14850"/>
                            <a:gd name="adj3" fmla="val 25000"/>
                            <a:gd name="adj4" fmla="val 43750"/>
                          </a:avLst>
                        </a:prstGeom>
                        <a:solidFill>
                          <a:schemeClr val="accent1">
                            <a:alpha val="1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EE58DC" id="Arrow: Bent 65" o:spid="_x0000_s1026" style="position:absolute;margin-left:166.15pt;margin-top:103.3pt;width:26.15pt;height:81.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103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ZztwIAAAIGAAAOAAAAZHJzL2Uyb0RvYy54bWysVEtP3DAQvlfqf7B8L0n2kdIVWbQF0QsC&#10;BFScjWOTVH7VNpvd/vqOHxvSQnuomkM0tsffzPfNeE5Od1KgLbOu16rB1VGJEVNUt716avDX+4sP&#10;xxg5T1RLhFaswXvm8On6/buTwazYTHdatMwiAFFuNZgGd96bVVE42jFJ3JE2TMEh11YSD0v7VLSW&#10;DIAuRTEry7oYtG2N1ZQ5B7vn6RCvIz7njPprzh3zSDQYcvPxb+P/MfyL9QlZPVliup7mNMg/ZCFJ&#10;ryDoCHVOPEHPtn8FJXtqtdPcH1EtC815T1nkAGyq8jc2dx0xLHIBcZwZZXL/D5ZebW8s6tsG10uM&#10;FJFQo421elihz0x5BLsg0WDcCjzvzI3NKwdm4LvjViKrQdeqhnrAF2UAYmgXVd6PKrOdRxQ25/NZ&#10;VUIwCkdVOS/rT4sQo0hgAdRY578wLVEwGvwIicScIjTZXjofpW5zvqT9VmHEpYDKbYlAVV0v61zZ&#10;ic/sF5/F8fJQ/YnPfOozWwY6qUMmPoupz2L+MeFA+jkzsA4EQppOi7696IWIi9DX7ExYBIk2mFAK&#10;3KrES5iOpO3qOAcGqPgSwo2o0ASsCEVJZYiW3wsWQgh1yzhUFJSeReAR4XVM15GWpe3ANZJ9FTMC&#10;BmQOJEbslPQfsFM5s3+4yuJTHC+nJvnr5fFGjKyVHy/LXmn7FjMBSubIyR8km0gTzEfd7qHfY8PC&#10;OHCGXvTQY5fE+RtioX9gE6aZv4YfF3posM4WRp22P97aD/7wIOEUowEmSYPd92diGTynZ3mmoczQ&#10;nRApmoBvvTiY3Gr5AANsExDgiCgKOA2m3h4WZz5NKxiBlG020Q1GhyH+Ut0ZGsCDQqHj7ncPxJr8&#10;aDw8tyt9mCC5OZM6L75ZoKRKXsCgia2Wh2KYZNN19HoZ3eufAAAA//8DAFBLAwQUAAYACAAAACEA&#10;4QURo98AAAALAQAADwAAAGRycy9kb3ducmV2LnhtbEyPwU7DMAyG70i8Q2QkbiztMlpWmk6oEocJ&#10;DmPAPWu8tqJxqibbyttjTnD7LX/6/bnczG4QZ5xC70lDukhAIDXe9tRq+Hh/vnsAEaIhawZPqOEb&#10;A2yq66vSFNZf6A3P+9gKLqFQGA1djGMhZWg6dCYs/IjEu6OfnIk8Tq20k7lwuRvkMkky6UxPfKEz&#10;I9YdNl/7k9MwOrWr65eVxPtXvw1Tcsy3n1Lr25v56RFExDn+wfCrz+pQsdPBn8gGMWhY5rlilEOW&#10;ZiCYWKk1h4MGlao1yKqU/3+ofgAAAP//AwBQSwECLQAUAAYACAAAACEAtoM4kv4AAADhAQAAEwAA&#10;AAAAAAAAAAAAAAAAAAAAW0NvbnRlbnRfVHlwZXNdLnhtbFBLAQItABQABgAIAAAAIQA4/SH/1gAA&#10;AJQBAAALAAAAAAAAAAAAAAAAAC8BAABfcmVscy8ucmVsc1BLAQItABQABgAIAAAAIQCjTtZztwIA&#10;AAIGAAAOAAAAAAAAAAAAAAAAAC4CAABkcnMvZTJvRG9jLnhtbFBLAQItABQABgAIAAAAIQDhBRGj&#10;3wAAAAsBAAAPAAAAAAAAAAAAAAAAABEFAABkcnMvZG93bnJldi54bWxQSwUGAAAAAAQABADzAAAA&#10;HQYAAAAA&#10;" path="m,1030694l,166956c,86711,65051,21660,145296,21660r103783,l249079,r83026,49318l249079,98635r,-21660l145296,76975v-49695,,-89981,40286,-89981,89981l55315,1030694r-55315,xe" fillcolor="#e48312 [3204]" strokecolor="#714109 [1604]" strokeweight="1.25pt">
                <v:fill opacity="11822f"/>
                <v:path arrowok="t" o:connecttype="custom" o:connectlocs="0,1030694;0,166956;145296,21660;249079,21660;249079,0;332105,49318;249079,98635;249079,76975;145296,76975;55315,166956;55315,1030694;0,1030694" o:connectangles="0,0,0,0,0,0,0,0,0,0,0,0"/>
              </v:shape>
            </w:pict>
          </mc:Fallback>
        </mc:AlternateContent>
      </w:r>
      <w:r w:rsidRPr="00820308">
        <w:rPr>
          <w:rFonts w:cstheme="minorHAnsi"/>
          <w:noProof/>
          <w:lang w:val="en-US" w:eastAsia="en-US"/>
        </w:rPr>
        <mc:AlternateContent>
          <mc:Choice Requires="wps">
            <w:drawing>
              <wp:anchor distT="0" distB="0" distL="114300" distR="114300" simplePos="0" relativeHeight="251648000" behindDoc="0" locked="0" layoutInCell="1" allowOverlap="1" wp14:anchorId="2441DFBC" wp14:editId="0E30FC40">
                <wp:simplePos x="0" y="0"/>
                <wp:positionH relativeFrom="column">
                  <wp:posOffset>2865178</wp:posOffset>
                </wp:positionH>
                <wp:positionV relativeFrom="paragraph">
                  <wp:posOffset>1878965</wp:posOffset>
                </wp:positionV>
                <wp:extent cx="421294" cy="128962"/>
                <wp:effectExtent l="12700" t="25400" r="29845" b="29845"/>
                <wp:wrapNone/>
                <wp:docPr id="177278219" name="Arrow: Left-Right 177278219"/>
                <wp:cNvGraphicFramePr/>
                <a:graphic xmlns:a="http://schemas.openxmlformats.org/drawingml/2006/main">
                  <a:graphicData uri="http://schemas.microsoft.com/office/word/2010/wordprocessingShape">
                    <wps:wsp>
                      <wps:cNvSpPr/>
                      <wps:spPr>
                        <a:xfrm rot="5400000">
                          <a:off x="0" y="0"/>
                          <a:ext cx="421294" cy="12896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12383C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77278219" o:spid="_x0000_s1026" type="#_x0000_t69" style="position:absolute;margin-left:225.6pt;margin-top:147.95pt;width:33.15pt;height:10.1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BEbgIAACYFAAAOAAAAZHJzL2Uyb0RvYy54bWysVEtv2zAMvg/YfxB0bxwb6cuoUwQtukvQ&#10;Fm2HnlVZig3oNUqNk/36UZLjdm1Pw3wQSJH8SH4ifXG504psBfjemoaWszklwnDb9mbT0J9PN0dn&#10;lPjATMuUNaKhe+Hp5fL7t4vB1aKynVWtAIIgxteDa2gXgquLwvNOaOZn1gmDRmlBs4AqbIoW2IDo&#10;WhXVfH5SDBZaB5YL7/H2OhvpMuFLKXi4k9KLQFRDsbaQTkjnSzyL5QWrN8Bc1/OxDPYPVWjWG0w6&#10;QV2zwMgr9J+gdM/BeivDjFtdWCl7LlIP2E05/9DNY8ecSL0gOd5NNPn/B8tvt/dA+hbf7vS0Oj2r&#10;ynNKDNP4VCsAO9RkLWQ4eug3XSBvLkjb4HyN0Y/uHkbNoxg52EnQBCxyfbyYxy8xg72SXSJ+PxEv&#10;doFwvFxUZXW+oISjqazOzk+q+DBFhoqQDnz4IawmUWiowppSSanGBM+2ax9y0MEZEWKRuawkhb0S&#10;EU6ZByGxa0xdpeg0b+JKAdkynBTGuTChzKaOtSJfH6dmcpIpItWZACOy7JWasEeAOMufsTPM6B9D&#10;RRrXKTizNqX5u7AcPEWkzNaEKVj3xsJXnSnsasyc/Q8kZWoiSy+23eNMpAfElfGO3/TI+pr5cM8A&#10;twMvcePDHR5S2aGhdpQo6Sz8/uo++uPQopWSAbetof7XKwOBs/aqryxSXqZMSUR8COogSrD6GZd8&#10;FRHQxAxHnIbyAAflKuSNxt8EF6tVcsP1ciyszaPjETwyFOfiaffMwI1jFHD+bu1hy1j9YYay70hQ&#10;ZmVUcBnTs48/jrjt7/Xk9fZ7W/4BAAD//wMAUEsDBBQABgAIAAAAIQCLYgCZ4AAAAAsBAAAPAAAA&#10;ZHJzL2Rvd25yZXYueG1sTI/LTsMwEEX3SPyDNUjsqFM3bZo0ToWQumIRUWDvxkMc1Y/IdpvA12NW&#10;dDm6R/eeqfez0eSKPgzOclguMiBoOycH23P4eD88bYGEKKwU2lnk8I0B9s39XS0q6Sb7htdj7Ekq&#10;saESHFSMY0Vp6BQaERZuRJuyL+eNiOn0PZVeTKncaMqybEONGGxaUGLEF4Xd+XgxHLZte2br1+Gn&#10;cLLYtMJ/ajUdOH98mJ93QCLO8R+GP/2kDk1yOrmLlYFoDnmRs4RyYAUrgSQiL/M1kBOH1apkQJua&#10;3v7Q/AIAAP//AwBQSwECLQAUAAYACAAAACEAtoM4kv4AAADhAQAAEwAAAAAAAAAAAAAAAAAAAAAA&#10;W0NvbnRlbnRfVHlwZXNdLnhtbFBLAQItABQABgAIAAAAIQA4/SH/1gAAAJQBAAALAAAAAAAAAAAA&#10;AAAAAC8BAABfcmVscy8ucmVsc1BLAQItABQABgAIAAAAIQB4wWBEbgIAACYFAAAOAAAAAAAAAAAA&#10;AAAAAC4CAABkcnMvZTJvRG9jLnhtbFBLAQItABQABgAIAAAAIQCLYgCZ4AAAAAsBAAAPAAAAAAAA&#10;AAAAAAAAAMgEAABkcnMvZG93bnJldi54bWxQSwUGAAAAAAQABADzAAAA1QUAAAAA&#10;" adj="3306" fillcolor="#e48312 [3204]" strokecolor="#714109 [1604]" strokeweight="1.25pt"/>
            </w:pict>
          </mc:Fallback>
        </mc:AlternateContent>
      </w:r>
      <w:r w:rsidRPr="00820308">
        <w:rPr>
          <w:rFonts w:cstheme="minorHAnsi"/>
          <w:noProof/>
          <w:lang w:val="en-US" w:eastAsia="en-US"/>
        </w:rPr>
        <mc:AlternateContent>
          <mc:Choice Requires="wps">
            <w:drawing>
              <wp:anchor distT="0" distB="0" distL="114300" distR="114300" simplePos="0" relativeHeight="251663360" behindDoc="0" locked="0" layoutInCell="1" allowOverlap="1" wp14:anchorId="0849EBA2" wp14:editId="16E16B2A">
                <wp:simplePos x="0" y="0"/>
                <wp:positionH relativeFrom="column">
                  <wp:posOffset>3768436</wp:posOffset>
                </wp:positionH>
                <wp:positionV relativeFrom="paragraph">
                  <wp:posOffset>1828800</wp:posOffset>
                </wp:positionV>
                <wp:extent cx="588819" cy="263236"/>
                <wp:effectExtent l="0" t="0" r="20955" b="22860"/>
                <wp:wrapNone/>
                <wp:docPr id="177278220" name="Text Box 177278220"/>
                <wp:cNvGraphicFramePr/>
                <a:graphic xmlns:a="http://schemas.openxmlformats.org/drawingml/2006/main">
                  <a:graphicData uri="http://schemas.microsoft.com/office/word/2010/wordprocessingShape">
                    <wps:wsp>
                      <wps:cNvSpPr txBox="1"/>
                      <wps:spPr>
                        <a:xfrm>
                          <a:off x="0" y="0"/>
                          <a:ext cx="588819" cy="263236"/>
                        </a:xfrm>
                        <a:prstGeom prst="rect">
                          <a:avLst/>
                        </a:prstGeom>
                        <a:solidFill>
                          <a:schemeClr val="lt1"/>
                        </a:solidFill>
                        <a:ln w="6350">
                          <a:solidFill>
                            <a:prstClr val="black"/>
                          </a:solidFill>
                        </a:ln>
                      </wps:spPr>
                      <wps:txbx>
                        <w:txbxContent>
                          <w:p w:rsidR="00891ED1" w:rsidRPr="001F0B6B" w:rsidRDefault="00891ED1" w:rsidP="00575EE7">
                            <w:pPr>
                              <w:rPr>
                                <w:sz w:val="18"/>
                                <w:szCs w:val="18"/>
                              </w:rPr>
                            </w:pPr>
                            <w:r w:rsidRPr="001F0B6B">
                              <w:rPr>
                                <w:sz w:val="18"/>
                                <w:szCs w:val="18"/>
                              </w:rPr>
                              <w:t>DLI 5</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49EBA2" id="Text Box 177278220" o:spid="_x0000_s1037" type="#_x0000_t202" style="position:absolute;margin-left:296.75pt;margin-top:2in;width:46.3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cpMwIAAHYEAAAOAAAAZHJzL2Uyb0RvYy54bWysVE2P2jAQvVfqf7B8L4GgBRYRVpQVvaDd&#10;laDas3EciOrYrm1I6K/vsxNgd9tT1Yszno/nmTczmT00lSQnYV2pVUYHvT4lQnGdl2qf0e/b1ZcJ&#10;Jc4zlTOplcjoWTj6MP/8aVabqUj1QctcWAIQ5aa1yejBezNNEscPomKup41QMBbaVszjavdJblkN&#10;9Eomab8/Smptc2M1F85B+9ga6TziF4Xg/rkonPBEZhS5+XjaeO7CmcxnbLq3zBxK3qXB/iGLipUK&#10;j16hHpln5GjLP6CqklvtdOF7XFeJLoqSi1gDqhn0P1SzOTAjYi0gx5krTe7/wfKn04slZY7ejcfp&#10;eJKmYEmxCq3aisaTr7ohNwvYqo2bImhjEOYbmBEZWAx6B2UgoSlsFb4oj8AOxPOV6wDKobybTCaD&#10;e0o4TOlomA5HASW5BRvr/DehKxKEjFq0MjLMTmvnW9eLS3jLaVnmq1LKeAnjI5bSkhND46WPKQL8&#10;nZdUpM7oaHjXj8DvbAH6Gr+TjP/o0nvjBTypkPOt9CD5Zte0hF552en8DLqsbsfPGb4qgb9mzr8w&#10;i3kDQ9gh/4yjkBpJ6U6i5KDtr7/pgz/GAFZKasxvRt3PI7MC3TtWS42qB9g8w6MIfOvlRSysrl6x&#10;NouAABNTHDgZ9Rdx6dsNwdpxsVhEJ4yrYX6tNoYH6MBy4GjbvDJruh55NPdJX6aWTT+0qvXtCGs5&#10;6S4Y7tj7bhHD9ry9R6/b72L+GwAA//8DAFBLAwQUAAYACAAAACEA4W9fpN4AAAALAQAADwAAAGRy&#10;cy9kb3ducmV2LnhtbEyPwU7DMBBE70j8g7WVuFGnqRI5IU4FqHDhRIs4b2PXtojtyHbT8PeYExxX&#10;+zTzptstdiSzDNF4x2GzLoBIN3hhnOLwcXy5Z0BiQidw9E5y+JYRdv3tTYet8Ff3LudDUiSHuNgi&#10;B53S1FIaBy0txrWfpMu/sw8WUz6DoiLgNYfbkZZFUVOLxuUGjZN81nL4Olwsh/2TatTAMOg9E8bM&#10;y+f5Tb1yfrdaHh+AJLmkPxh+9bM69Nnp5C9ORDJyqJptlVEOJWN5VCZqVpdAThy2ZVMB7Tv6f0P/&#10;AwAA//8DAFBLAQItABQABgAIAAAAIQC2gziS/gAAAOEBAAATAAAAAAAAAAAAAAAAAAAAAABbQ29u&#10;dGVudF9UeXBlc10ueG1sUEsBAi0AFAAGAAgAAAAhADj9If/WAAAAlAEAAAsAAAAAAAAAAAAAAAAA&#10;LwEAAF9yZWxzLy5yZWxzUEsBAi0AFAAGAAgAAAAhAIeM1ykzAgAAdgQAAA4AAAAAAAAAAAAAAAAA&#10;LgIAAGRycy9lMm9Eb2MueG1sUEsBAi0AFAAGAAgAAAAhAOFvX6TeAAAACwEAAA8AAAAAAAAAAAAA&#10;AAAAjQQAAGRycy9kb3ducmV2LnhtbFBLBQYAAAAABAAEAPMAAACYBQAAAAA=&#10;" fillcolor="white [3201]" strokeweight=".5pt">
                <v:textbox>
                  <w:txbxContent>
                    <w:p w:rsidR="00891ED1" w:rsidRPr="001F0B6B" w:rsidRDefault="00891ED1" w:rsidP="00575EE7">
                      <w:pPr>
                        <w:rPr>
                          <w:sz w:val="18"/>
                          <w:szCs w:val="18"/>
                        </w:rPr>
                      </w:pPr>
                      <w:r w:rsidRPr="001F0B6B">
                        <w:rPr>
                          <w:sz w:val="18"/>
                          <w:szCs w:val="18"/>
                        </w:rPr>
                        <w:t>DLI 5</w:t>
                      </w:r>
                    </w:p>
                  </w:txbxContent>
                </v:textbox>
              </v:shape>
            </w:pict>
          </mc:Fallback>
        </mc:AlternateContent>
      </w:r>
      <w:r w:rsidRPr="00820308">
        <w:rPr>
          <w:rFonts w:cstheme="minorHAnsi"/>
          <w:noProof/>
          <w:lang w:val="en-US" w:eastAsia="en-US"/>
        </w:rPr>
        <mc:AlternateContent>
          <mc:Choice Requires="wps">
            <w:drawing>
              <wp:anchor distT="0" distB="0" distL="114300" distR="114300" simplePos="0" relativeHeight="251660288" behindDoc="0" locked="0" layoutInCell="1" allowOverlap="1" wp14:anchorId="60D8DE68" wp14:editId="7AD925CD">
                <wp:simplePos x="0" y="0"/>
                <wp:positionH relativeFrom="column">
                  <wp:posOffset>3245081</wp:posOffset>
                </wp:positionH>
                <wp:positionV relativeFrom="paragraph">
                  <wp:posOffset>1941195</wp:posOffset>
                </wp:positionV>
                <wp:extent cx="103909" cy="225425"/>
                <wp:effectExtent l="19050" t="0" r="29845" b="41275"/>
                <wp:wrapNone/>
                <wp:docPr id="177278221" name="Arrow: Up 177278221"/>
                <wp:cNvGraphicFramePr/>
                <a:graphic xmlns:a="http://schemas.openxmlformats.org/drawingml/2006/main">
                  <a:graphicData uri="http://schemas.microsoft.com/office/word/2010/wordprocessingShape">
                    <wps:wsp>
                      <wps:cNvSpPr/>
                      <wps:spPr>
                        <a:xfrm rot="10800000">
                          <a:off x="0" y="0"/>
                          <a:ext cx="103909" cy="225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42F2AFC0" id="Arrow: Up 177278221" o:spid="_x0000_s1026" type="#_x0000_t68" style="position:absolute;margin-left:255.5pt;margin-top:152.85pt;width:8.2pt;height:17.7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4CZwIAABgFAAAOAAAAZHJzL2Uyb0RvYy54bWysVE1v2zAMvQ/YfxB0X+x469oacYogRXcp&#10;2qIf6FmVpdiAvkYpcbJfP0py3K3taZgPgiSSj+TToxcXe63IToDvrWnofFZSIgy3bW82DX16vPpy&#10;RokPzLRMWSMaehCeXiw/f1oMrhaV7axqBRAEMb4eXEO7EFxdFJ53QjM/s04YNEoLmgU8wqZogQ2I&#10;rlVRleX3YrDQOrBceI+3l9lIlwlfSsHDrZReBKIairWFtEJaX+JaLBes3gBzXc/HMtg/VKFZbzDp&#10;BHXJAiNb6N9B6Z6D9VaGGbe6sFL2XKQesJt5+aabh445kXpBcrybaPL/D5bf7O6A9C2+3elpdXpW&#10;VXNKDNP4VCsAO9TkyZFXE9I1OF9j1IO7g/HkcRt730vQBCxyPC/PyvglSrBJsk+MHybGxT4Qjpfz&#10;8ut5eU4JR1NVnXyrTuKLFBkrYjrw4YewmsRNQ7cuVZVw2e7ah+x99MLQWF4uKO3CQYmIo8y9kNgn&#10;5qxSdFKYWCsgO4baYJwLE+bZ1LFW5OuT1EVOMkWkAhNgRJa9UhP2CBDV+x47w4z+MVQkgU7Bma4p&#10;zd+F5eApImW2JkzBujcWPupMYVdj5ux/JClTE1l6se0BVZCeDofEO37VI93XzIc7BjgPeIkzHm5x&#10;kcoODbXjjpLOwq+P7qM/yhStlAw4Xw31P7cMBKprq9cWKUehYaa0RXwI6riVYPUzjvUqIqCJGY44&#10;DeUBjod1yDOMPwYuVqvkhgPlWLg2D45H8MhQ1MXj/pmBG/UTUHg39jhXrH6joew7EpRZGQ84funZ&#10;x19FnO8/z8nr9Ye2/A0AAP//AwBQSwMEFAAGAAgAAAAhABBt6PThAAAACwEAAA8AAABkcnMvZG93&#10;bnJldi54bWxMj81OwzAQhO9IvIO1SNyok9DQKsSpaAWckBAtourNiZc4wj+R7bbh7VlOcJyd0ew3&#10;9Wqyhp0wxME7AfksA4au82pwvYD33dPNElhM0ilpvEMB3xhh1Vxe1LJS/uze8LRNPaMSFyspQKc0&#10;VpzHTqOVceZHdOR9+mBlIhl6roI8U7k1vMiyO27l4OiDliNuNHZf26MVEIzevehDG1Gt9/7xdfOx&#10;zNbPQlxfTQ/3wBJO6S8Mv/iEDg0xtf7oVGRGQJnntCUJuM3KBTBKlMViDqylyzwvgDc1/7+h+QEA&#10;AP//AwBQSwECLQAUAAYACAAAACEAtoM4kv4AAADhAQAAEwAAAAAAAAAAAAAAAAAAAAAAW0NvbnRl&#10;bnRfVHlwZXNdLnhtbFBLAQItABQABgAIAAAAIQA4/SH/1gAAAJQBAAALAAAAAAAAAAAAAAAAAC8B&#10;AABfcmVscy8ucmVsc1BLAQItABQABgAIAAAAIQAhUA4CZwIAABgFAAAOAAAAAAAAAAAAAAAAAC4C&#10;AABkcnMvZTJvRG9jLnhtbFBLAQItABQABgAIAAAAIQAQbej04QAAAAsBAAAPAAAAAAAAAAAAAAAA&#10;AMEEAABkcnMvZG93bnJldi54bWxQSwUGAAAAAAQABADzAAAAzwUAAAAA&#10;" adj="4978" fillcolor="#e48312 [3204]" strokecolor="#714109 [1604]" strokeweight="1.25pt"/>
            </w:pict>
          </mc:Fallback>
        </mc:AlternateContent>
      </w:r>
      <w:r w:rsidRPr="00820308">
        <w:rPr>
          <w:rFonts w:cstheme="minorHAnsi"/>
          <w:noProof/>
          <w:lang w:val="en-US" w:eastAsia="en-US"/>
        </w:rPr>
        <mc:AlternateContent>
          <mc:Choice Requires="wps">
            <w:drawing>
              <wp:anchor distT="0" distB="0" distL="114300" distR="114300" simplePos="0" relativeHeight="251657216" behindDoc="0" locked="0" layoutInCell="1" allowOverlap="1" wp14:anchorId="778C2A7F" wp14:editId="5747423F">
                <wp:simplePos x="0" y="0"/>
                <wp:positionH relativeFrom="column">
                  <wp:posOffset>3345873</wp:posOffset>
                </wp:positionH>
                <wp:positionV relativeFrom="paragraph">
                  <wp:posOffset>1660814</wp:posOffset>
                </wp:positionV>
                <wp:extent cx="2087880" cy="332740"/>
                <wp:effectExtent l="0" t="19050" r="45720" b="10160"/>
                <wp:wrapNone/>
                <wp:docPr id="57" name="Arrow: Bent-Up 57"/>
                <wp:cNvGraphicFramePr/>
                <a:graphic xmlns:a="http://schemas.openxmlformats.org/drawingml/2006/main">
                  <a:graphicData uri="http://schemas.microsoft.com/office/word/2010/wordprocessingShape">
                    <wps:wsp>
                      <wps:cNvSpPr/>
                      <wps:spPr>
                        <a:xfrm>
                          <a:off x="0" y="0"/>
                          <a:ext cx="2087880" cy="332740"/>
                        </a:xfrm>
                        <a:prstGeom prst="bentUpArrow">
                          <a:avLst>
                            <a:gd name="adj1" fmla="val 16672"/>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F33FCA" id="Arrow: Bent-Up 57" o:spid="_x0000_s1026" style="position:absolute;margin-left:263.45pt;margin-top:130.75pt;width:164.4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788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auhwIAAHoFAAAOAAAAZHJzL2Uyb0RvYy54bWysVEtP3DAQvlfqf7B8h2RDYVerzaItiF4Q&#10;oALibBybpPKrY7PZ7a/v2HHCqqAeql4S2zPzzcw3j9X5TiuyFeA7a2o6Oy4pEYbbpjMvNX18uDpa&#10;UOIDMw1T1oia7oWn5+vPn1a9W4rKtlY1AgiCGL/sXU3bENyyKDxvhWb+2DphUCgtaBbwCi9FA6xH&#10;dK2KqizPit5C48By4T2+Xg5Cuk74UgoebqX0IhBVU4wtpC+k73P8FusVW74Ac23HcxjsH6LQrDPo&#10;dIK6ZIGRV+jeQemOg/VWhmNudWGl7LhIOWA2s/KPbO5b5kTKBcnxbqLJ/z9YfrO9A9I1NT2dU2KY&#10;xhptAGy/JF+FCUePjqAAWeqdX6LyvbuDfPN4jCnvJOj4x2TILjG7n5gVu0A4PlblYr5YYAE4yk5O&#10;qvmXRH3xZu3Ah2/CahIPNX1G548uRZJ4ZdtrHxLBTY6SNT9mlEitsF5bpsjs7Gxe5Xoe6FSHOtVp&#10;WY41P9A5+VAHg8te8TSGt14VkYkh93QKeyViYMp8FxKZjNmmkFMPiwsFBMOrKeMcc5oNopY1YniO&#10;EY1cTBboJQNGZNkpNWFngDgf77GxMmiY9aOpSCMwGZd/C2wwniySZ2vCZKw7Y+EjAIVZZc+D/kjS&#10;QE1k6dk2e+wzsMMAesevOqzzNfPhjgFWEFsDt0i4xY9Utq+pzSdKWgu/PnqP+jgIKKWkxwmuqf/5&#10;ykBgG7/qC4uUY3+gp3REfAhqPEqw+gkXxyYioIgZjjg15QHGy0UYtgSuHi42m6SGI+tYuDb3jkfw&#10;yFDsi4fdEwOXGzdgy9/YcXJzCw3svOlmggZW8gUHPFUvL6O4QQ7vSettZa5/AwAA//8DAFBLAwQU&#10;AAYACAAAACEAqMSIjeIAAAALAQAADwAAAGRycy9kb3ducmV2LnhtbEyPUUvDMBSF3wX/Q7iCby5t&#10;R7u2Nh0iijBhuir4etfEttjcdEm21X9vfNLHy/k457vVetYjOynrBkMC4kUETFFr5ECdgPe3x5sc&#10;mPNIEkdDSsC3crCuLy8qLKU5006dGt+xUEKuRAG991PJuWt7pdEtzKQoZJ/GavThtB2XFs+hXI88&#10;iaKMaxwoLPQ4qftetV/NUQto6Pmwsau8wIdt8/rytDl0HzsU4vpqvrsF5tXs/2D41Q/qUAenvTmS&#10;dGwUkCZZEVABSRanwAKRp+kK2F7AMl4WwOuK//+h/gEAAP//AwBQSwECLQAUAAYACAAAACEAtoM4&#10;kv4AAADhAQAAEwAAAAAAAAAAAAAAAAAAAAAAW0NvbnRlbnRfVHlwZXNdLnhtbFBLAQItABQABgAI&#10;AAAAIQA4/SH/1gAAAJQBAAALAAAAAAAAAAAAAAAAAC8BAABfcmVscy8ucmVsc1BLAQItABQABgAI&#10;AAAAIQBgRzauhwIAAHoFAAAOAAAAAAAAAAAAAAAAAC4CAABkcnMvZTJvRG9jLnhtbFBLAQItABQA&#10;BgAIAAAAIQCoxIiN4gAAAAsBAAAPAAAAAAAAAAAAAAAAAOEEAABkcnMvZG93bnJldi54bWxQSwUG&#10;AAAAAAQABADzAAAA8AUAAAAA&#10;" path="m,277266r1976958,l1976958,83185r-55448,l2004695,r83185,83185l2032432,83185r,249555l,332740,,277266xe" fillcolor="#e48312 [3204]" strokecolor="#714109 [1604]" strokeweight="1.25pt">
                <v:path arrowok="t" o:connecttype="custom" o:connectlocs="0,277266;1976958,277266;1976958,83185;1921510,83185;2004695,0;2087880,83185;2032432,83185;2032432,332740;0,332740;0,277266" o:connectangles="0,0,0,0,0,0,0,0,0,0"/>
              </v:shape>
            </w:pict>
          </mc:Fallback>
        </mc:AlternateContent>
      </w:r>
      <w:r w:rsidRPr="00820308">
        <w:rPr>
          <w:rFonts w:cstheme="minorHAnsi"/>
          <w:noProof/>
          <w:lang w:val="en-US" w:eastAsia="en-US"/>
        </w:rPr>
        <mc:AlternateContent>
          <mc:Choice Requires="wps">
            <w:drawing>
              <wp:anchor distT="0" distB="0" distL="114300" distR="114300" simplePos="0" relativeHeight="251651072" behindDoc="0" locked="0" layoutInCell="1" allowOverlap="1" wp14:anchorId="63C54B51" wp14:editId="4F83162F">
                <wp:simplePos x="0" y="0"/>
                <wp:positionH relativeFrom="column">
                  <wp:posOffset>762548</wp:posOffset>
                </wp:positionH>
                <wp:positionV relativeFrom="paragraph">
                  <wp:posOffset>1554683</wp:posOffset>
                </wp:positionV>
                <wp:extent cx="1109848" cy="123215"/>
                <wp:effectExtent l="16828" t="21272" r="31432" b="31433"/>
                <wp:wrapNone/>
                <wp:docPr id="177278222" name="Arrow: Left-Right 177278222"/>
                <wp:cNvGraphicFramePr/>
                <a:graphic xmlns:a="http://schemas.openxmlformats.org/drawingml/2006/main">
                  <a:graphicData uri="http://schemas.microsoft.com/office/word/2010/wordprocessingShape">
                    <wps:wsp>
                      <wps:cNvSpPr/>
                      <wps:spPr>
                        <a:xfrm rot="5400000">
                          <a:off x="0" y="0"/>
                          <a:ext cx="1109848" cy="12321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366A3E" id="Arrow: Left-Right 177278222" o:spid="_x0000_s1026" type="#_x0000_t69" style="position:absolute;margin-left:60.05pt;margin-top:122.4pt;width:87.4pt;height:9.7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E6bwIAACcFAAAOAAAAZHJzL2Uyb0RvYy54bWysVE1v2zAMvQ/YfxB0bxx77ZoZdYogRXcJ&#10;2qLt0LMqS7EBfY1S42S/fpTkuFvb0zAfBEkkH8mnR19c7rUiOwG+t6ah5WxOiTDctr3ZNvTH4/XJ&#10;ghIfmGmZskY09CA8vVx+/nQxuFpUtrOqFUAQxPh6cA3tQnB1UXjeCc38zDph0CgtaBbwCNuiBTYg&#10;ulZFNZ9/LQYLrQPLhfd4e5WNdJnwpRQ83ErpRSCqoVhbSCuk9TmuxfKC1Vtgruv5WAb7hyo06w0m&#10;naCuWGDkBfp3ULrnYL2VYcatLqyUPRepB+ymnL/p5qFjTqRekBzvJpr8/4PlN7s7IH2Lb3d+Xp0v&#10;qqqixDCNT7UCsENNNkKGk/t+2wXy6oK0Dc7XGP3g7mA8edxGDvYSNAGLXJ+dzuOXmMFeyT4Rf5iI&#10;F/tAOF6W5fzb4hSlwtFWVl+q8iy+TJGxIqYDH74Lq0ncNFRhUammVGTCZ7uNDzno6IwIscpcV9qF&#10;gxIRTpl7IbFtzF2l6CQ4sVZAdgylwjgXJpTZ1LFW5Ouz1E1OMkWkOhNgRJa9UhP2CBDF/B47w4z+&#10;MVQkvU7BmbYpzd+F5eApImW2JkzBujcWPupMYVdj5ux/JClTE1l6tu0BRZFeEGfGO37dI+sb5sMd&#10;AxwPvMSRD7e4SGWHhtpxR0ln4ddH99EfVYtWSgYct4b6ny8MBIrtRa8tUl6mTGmL+BDUcSvB6iec&#10;8lVEQBMzHHEaygMcD+uQRxr/E1ysVskN58uxsDEPjkfwyFDUxeP+iYEbZRRQgDf2OGasfqOh7DsS&#10;lFkZDziN6dnHP0cc9z/Pyev1/7b8DQAA//8DAFBLAwQUAAYACAAAACEAHBcnQOEAAAALAQAADwAA&#10;AGRycy9kb3ducmV2LnhtbEyPwU7DMBBE70j8g7VI3KjjFJI2xKlQpQJS4UDgA9zYxFHjdRS7aeDr&#10;WU5w29GOZt6Um9n1bDJj6DxKEIsEmMHG6w5bCR/vu5sVsBAVatV7NBK+TIBNdXlRqkL7M76ZqY4t&#10;oxAMhZJgYxwKzkNjjVNh4QeD9Pv0o1OR5NhyPaozhbuep0mScac6pAarBrO1pjnWJ0e99ZE/fT9O&#10;Tuxe3Wp8sfvs+W4v5fXV/HAPLJo5/pnhF5/QoSKmgz+hDqwnvc4JPdKR5QIYOVKRp8AOEpa3Yg28&#10;Kvn/DdUPAAAA//8DAFBLAQItABQABgAIAAAAIQC2gziS/gAAAOEBAAATAAAAAAAAAAAAAAAAAAAA&#10;AABbQ29udGVudF9UeXBlc10ueG1sUEsBAi0AFAAGAAgAAAAhADj9If/WAAAAlAEAAAsAAAAAAAAA&#10;AAAAAAAALwEAAF9yZWxzLy5yZWxzUEsBAi0AFAAGAAgAAAAhAJPJATpvAgAAJwUAAA4AAAAAAAAA&#10;AAAAAAAALgIAAGRycy9lMm9Eb2MueG1sUEsBAi0AFAAGAAgAAAAhABwXJ0DhAAAACwEAAA8AAAAA&#10;AAAAAAAAAAAAyQQAAGRycy9kb3ducmV2LnhtbFBLBQYAAAAABAAEAPMAAADXBQAAAAA=&#10;" adj="1199" fillcolor="#e48312 [3204]" strokecolor="#714109 [1604]" strokeweight="1.25pt"/>
            </w:pict>
          </mc:Fallback>
        </mc:AlternateContent>
      </w:r>
      <w:r w:rsidRPr="00820308">
        <w:rPr>
          <w:rFonts w:cstheme="minorHAnsi"/>
          <w:noProof/>
          <w:lang w:val="en-US" w:eastAsia="en-US"/>
        </w:rPr>
        <mc:AlternateContent>
          <mc:Choice Requires="wps">
            <w:drawing>
              <wp:anchor distT="0" distB="0" distL="114300" distR="114300" simplePos="0" relativeHeight="251644928" behindDoc="0" locked="0" layoutInCell="1" allowOverlap="1" wp14:anchorId="38725BC3" wp14:editId="16370BBA">
                <wp:simplePos x="0" y="0"/>
                <wp:positionH relativeFrom="column">
                  <wp:posOffset>2860964</wp:posOffset>
                </wp:positionH>
                <wp:positionV relativeFrom="paragraph">
                  <wp:posOffset>-13855</wp:posOffset>
                </wp:positionV>
                <wp:extent cx="1925551" cy="643774"/>
                <wp:effectExtent l="0" t="0" r="17780" b="23495"/>
                <wp:wrapNone/>
                <wp:docPr id="20" name="Text Box 20"/>
                <wp:cNvGraphicFramePr/>
                <a:graphic xmlns:a="http://schemas.openxmlformats.org/drawingml/2006/main">
                  <a:graphicData uri="http://schemas.microsoft.com/office/word/2010/wordprocessingShape">
                    <wps:wsp>
                      <wps:cNvSpPr txBox="1"/>
                      <wps:spPr>
                        <a:xfrm>
                          <a:off x="0" y="0"/>
                          <a:ext cx="1925551" cy="643774"/>
                        </a:xfrm>
                        <a:prstGeom prst="rect">
                          <a:avLst/>
                        </a:prstGeom>
                        <a:solidFill>
                          <a:schemeClr val="lt1"/>
                        </a:solidFill>
                        <a:ln w="6350">
                          <a:solidFill>
                            <a:prstClr val="black"/>
                          </a:solidFill>
                        </a:ln>
                      </wps:spPr>
                      <wps:txbx>
                        <w:txbxContent>
                          <w:p w:rsidR="00891ED1" w:rsidRPr="00E75A84" w:rsidRDefault="00891ED1" w:rsidP="00575EE7">
                            <w:pPr>
                              <w:rPr>
                                <w:sz w:val="18"/>
                                <w:szCs w:val="18"/>
                              </w:rPr>
                            </w:pPr>
                            <w:r w:rsidRPr="00E75A84">
                              <w:rPr>
                                <w:sz w:val="18"/>
                                <w:szCs w:val="18"/>
                              </w:rPr>
                              <w:t>Regular progress reporting and reporting on DLR fulfillment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725BC3" id="Text Box 20" o:spid="_x0000_s1038" type="#_x0000_t202" style="position:absolute;margin-left:225.25pt;margin-top:-1.1pt;width:151.6pt;height:50.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GsLwIAAGkEAAAOAAAAZHJzL2Uyb0RvYy54bWysVE2P2jAQvVfqf7B8LwF22W0jwoqyohe0&#10;uxJUezaOQ6I6tmsbEvrr++wk7Ed7qnox45mX55k3M8zv2lqSk7Cu0iqjk9GYEqG4zit1yOj33frT&#10;Z0qcZypnUiuR0bNw9G7x8cO8MamY6lLLXFgCEuXSxmS09N6kSeJ4KWrmRtoIhWChbc08rvaQ5JY1&#10;YK9lMh2Pb5JG29xYzYVz8N53QbqI/EUhuH8sCic8kRlFbj6eNp77cCaLOUsPlpmy4n0a7B+yqFml&#10;8OiF6p55Ro62+oOqrrjVThd+xHWd6KKouIg1oJrJ+F0125IZEWuBOM5cZHL/j5Y/nJ4sqfKMTiGP&#10;YjV6tBOtJ191S+CCPo1xKWBbA6Bv4UefB7+DM5TdFrYOvyiIIA6q80XdwMbDR1+ms9lsQglH7Ob6&#10;6vb2OtAkL18b6/w3oWsSjIxadC+Kyk4b5zvoAAmPOS2rfF1JGS9hYsRKWnJi6LX0MUeQv0FJRRo8&#10;fjUbR+I3sUB9+X4vGf/Rp/cKBT6pkHPQpKs9WL7dt1HDyXQQZq/zM/Syups4Z/i6Av+GOf/ELEYM&#10;EmFt/COOQmokpXuLklLbX3/zBzw6jyglDUY2o+7nkVmBvh3rlUbVEBcvRRP81svBLKyun7Epy8CA&#10;EFMcPBn1g7ny3VJg07hYLiMIE2qY36it4YE6qBw02rXPzJq+Rx7dfdDDoLL0Xas6bC9Yp0l/wTzH&#10;3ve7Fxbm9T2iXv4hFr8BAAD//wMAUEsDBBQABgAIAAAAIQDfUz0U3gAAAAkBAAAPAAAAZHJzL2Rv&#10;d25yZXYueG1sTI/BTsMwEETvSPyDtUjcWodAaJJmUwEqXHqioJ7d2LUt4nUUu2n4e8wJjqt5mnnb&#10;bGbXs0mNwXpCuFtmwBR1XlrSCJ8fr4sSWIiCpOg9KYRvFWDTXl81opb+Qu9q2kfNUgmFWiCYGIea&#10;89AZ5URY+kFRyk5+dCKmc9RcjuKSyl3P8yx75E5YSgtGDOrFqO5rf3YI22dd6a4Uo9mW0tppPpx2&#10;+g3x9mZ+WgOLao5/MPzqJ3Vok9PRn0kG1iM8FFmRUIRFngNLwKq4XwE7IlRVDrxt+P8P2h8AAAD/&#10;/wMAUEsBAi0AFAAGAAgAAAAhALaDOJL+AAAA4QEAABMAAAAAAAAAAAAAAAAAAAAAAFtDb250ZW50&#10;X1R5cGVzXS54bWxQSwECLQAUAAYACAAAACEAOP0h/9YAAACUAQAACwAAAAAAAAAAAAAAAAAvAQAA&#10;X3JlbHMvLnJlbHNQSwECLQAUAAYACAAAACEAqtSBrC8CAABpBAAADgAAAAAAAAAAAAAAAAAuAgAA&#10;ZHJzL2Uyb0RvYy54bWxQSwECLQAUAAYACAAAACEA31M9FN4AAAAJAQAADwAAAAAAAAAAAAAAAACJ&#10;BAAAZHJzL2Rvd25yZXYueG1sUEsFBgAAAAAEAAQA8wAAAJQFAAAAAA==&#10;" fillcolor="white [3201]" strokeweight=".5pt">
                <v:textbox>
                  <w:txbxContent>
                    <w:p w:rsidR="00891ED1" w:rsidRPr="00E75A84" w:rsidRDefault="00891ED1" w:rsidP="00575EE7">
                      <w:pPr>
                        <w:rPr>
                          <w:sz w:val="18"/>
                          <w:szCs w:val="18"/>
                        </w:rPr>
                      </w:pPr>
                      <w:r w:rsidRPr="00E75A84">
                        <w:rPr>
                          <w:sz w:val="18"/>
                          <w:szCs w:val="18"/>
                        </w:rPr>
                        <w:t>Regular progress reporting and reporting on DLR fulfillment</w:t>
                      </w:r>
                    </w:p>
                  </w:txbxContent>
                </v:textbox>
              </v:shape>
            </w:pict>
          </mc:Fallback>
        </mc:AlternateContent>
      </w:r>
      <w:r w:rsidRPr="00820308">
        <w:rPr>
          <w:rFonts w:cstheme="minorHAnsi"/>
          <w:noProof/>
          <w:lang w:val="en-US" w:eastAsia="en-US"/>
        </w:rPr>
        <mc:AlternateContent>
          <mc:Choice Requires="wps">
            <w:drawing>
              <wp:anchor distT="0" distB="0" distL="114300" distR="114300" simplePos="0" relativeHeight="251641856" behindDoc="0" locked="0" layoutInCell="1" allowOverlap="1" wp14:anchorId="58C9A7C6" wp14:editId="4B364287">
                <wp:simplePos x="0" y="0"/>
                <wp:positionH relativeFrom="column">
                  <wp:posOffset>3518837</wp:posOffset>
                </wp:positionH>
                <wp:positionV relativeFrom="paragraph">
                  <wp:posOffset>-1087769</wp:posOffset>
                </wp:positionV>
                <wp:extent cx="704303" cy="3128010"/>
                <wp:effectExtent l="0" t="11747" r="26987" b="26988"/>
                <wp:wrapNone/>
                <wp:docPr id="177278228" name="Arrow: Bent-Up 177278228"/>
                <wp:cNvGraphicFramePr/>
                <a:graphic xmlns:a="http://schemas.openxmlformats.org/drawingml/2006/main">
                  <a:graphicData uri="http://schemas.microsoft.com/office/word/2010/wordprocessingShape">
                    <wps:wsp>
                      <wps:cNvSpPr/>
                      <wps:spPr>
                        <a:xfrm rot="16200000">
                          <a:off x="0" y="0"/>
                          <a:ext cx="704303" cy="3128010"/>
                        </a:xfrm>
                        <a:prstGeom prst="bentUpArrow">
                          <a:avLst>
                            <a:gd name="adj1" fmla="val 5256"/>
                            <a:gd name="adj2" fmla="val 7215"/>
                            <a:gd name="adj3" fmla="val 1541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95CBE8" id="Arrow: Bent-Up 177278228" o:spid="_x0000_s1026" style="position:absolute;margin-left:277.05pt;margin-top:-85.65pt;width:55.45pt;height:246.3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303,31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9rnQIAAJUFAAAOAAAAZHJzL2Uyb0RvYy54bWysVEtP3DAQvlfqf7B8h2wCy64ismgLohdE&#10;UQFxNo5NUvnVsdns9td37HiztHCqmkPkx8znb755nF9stSIbAb63pqHl8YwSYbhte/PS0MeH66Ml&#10;JT4w0zJljWjoTnh6sfr86XxwtahsZ1UrgCCI8fXgGtqF4Oqi8LwTmvlj64TBS2lBs4BbeClaYAOi&#10;a1VUs9lZMVhoHVguvMfTq/GSrhK+lIKHb1J6EYhqKHIL6Q/p/xz/xeqc1S/AXNfzTIP9AwvNeoOP&#10;TlBXLDDyCv07KN1zsN7KcMytLqyUPRcpBoymnP0VzX3HnEixoDjeTTL5/wfLbzd3QPoWc7dYVItl&#10;VWHCDNOYqjWAHWryRZhw9OjI4R41G5yv0fXe3UHeeVxGAbYSNAGLQpdnmCD8ki4YKdkm2XeT7GIb&#10;CMfDxez0ZHZCCcerk7JaohAxL8UIFkEd+PBVWE3ioqHPSOnRJX4JnG1ufEjqt5k7a3+UlEitMJkb&#10;psi8mp/lXL8xqd6aLKpy/t4EaR1QyvlpuczU8ptIck8OGUdZRiHSKuyUiLSU+S4kioyxVolwKm9x&#10;qYAguYYyzjGicrzqWCvG43lSb1Ri8ki6JMCILHulJuwMEFvnPfYIk+2jq0jdMTmPaZqe+ZPY6Dx5&#10;pJetCZOz7o2FjyJTGFV+ebTfizRKE1V6tu0OSzCVDHaod/y6xyzfMB/uGGD+8BAHTPiGP6ns0FCb&#10;V5R0Fn59dB7tsUfwlpIBm7uh/ucrA4Gl/aovLUqO1YEvpSXiQ1D7pQSrn3CmrCMCXjHDEaehPMB+&#10;cxnGAYJTiYv1OplhNzsWbsy94xE8KhTr4mH7xMDlsg1Y8Ld239SsTiU0qnOwzQKNquQN9n5Ke55T&#10;cbi83SerwzRd/QYAAP//AwBQSwMEFAAGAAgAAAAhAM2DNoDfAAAACgEAAA8AAABkcnMvZG93bnJl&#10;di54bWxMj7FOwzAQhnck3sE6JDZqQ0jVpHGqCgQbAykDo2ubJK19DrHbhj49x1TGu//Tf99Vq8k7&#10;drRj7ANKuJ8JYBZ1MD22Ej42L3cLYDEpNMoFtBJ+bIRVfX1VqdKEE77bY5NaRiUYSyWhS2koOY+6&#10;s17FWRgsUvYVRq8SjWPLzahOVO4dfxBizr3qkS50arBPndX75uAlNN9x7YT+1MVbOuM5bnbj7vVZ&#10;ytubab0EluyULjD86ZM61OS0DQc0kTkJ2TzLCKWgyIERsMjzAtiWFpl4BF5X/P8L9S8AAAD//wMA&#10;UEsBAi0AFAAGAAgAAAAhALaDOJL+AAAA4QEAABMAAAAAAAAAAAAAAAAAAAAAAFtDb250ZW50X1R5&#10;cGVzXS54bWxQSwECLQAUAAYACAAAACEAOP0h/9YAAACUAQAACwAAAAAAAAAAAAAAAAAvAQAAX3Jl&#10;bHMvLnJlbHNQSwECLQAUAAYACAAAACEAnAoPa50CAACVBQAADgAAAAAAAAAAAAAAAAAuAgAAZHJz&#10;L2Uyb0RvYy54bWxQSwECLQAUAAYACAAAACEAzYM2gN8AAAAKAQAADwAAAAAAAAAAAAAAAAD3BAAA&#10;ZHJzL2Rvd25yZXYueG1sUEsFBgAAAAAEAAQA8wAAAAMGAAAAAA==&#10;" path="m,3090992r634978,l634978,108589r-32306,l653488,r50815,108589l671997,108589r,3019421l,3128010r,-37018xe" fillcolor="#e48312 [3204]" strokecolor="#714109 [1604]" strokeweight="1.25pt">
                <v:path arrowok="t" o:connecttype="custom" o:connectlocs="0,3090992;634978,3090992;634978,108589;602672,108589;653488,0;704303,108589;671997,108589;671997,3128010;0,3128010;0,3090992" o:connectangles="0,0,0,0,0,0,0,0,0,0"/>
              </v:shape>
            </w:pict>
          </mc:Fallback>
        </mc:AlternateContent>
      </w:r>
      <w:r w:rsidRPr="00820308">
        <w:rPr>
          <w:rFonts w:cstheme="minorHAnsi"/>
          <w:noProof/>
          <w:lang w:val="en-US" w:eastAsia="en-US"/>
        </w:rPr>
        <mc:AlternateContent>
          <mc:Choice Requires="wps">
            <w:drawing>
              <wp:anchor distT="0" distB="0" distL="114300" distR="114300" simplePos="0" relativeHeight="251635712" behindDoc="0" locked="0" layoutInCell="1" allowOverlap="1" wp14:anchorId="7BA30896" wp14:editId="388D50A3">
                <wp:simplePos x="0" y="0"/>
                <wp:positionH relativeFrom="column">
                  <wp:posOffset>2505075</wp:posOffset>
                </wp:positionH>
                <wp:positionV relativeFrom="paragraph">
                  <wp:posOffset>260639</wp:posOffset>
                </wp:positionV>
                <wp:extent cx="299720" cy="704850"/>
                <wp:effectExtent l="26035" t="12065" r="12065" b="12065"/>
                <wp:wrapNone/>
                <wp:docPr id="177278229" name="Arrow: Bent-Up 177278229"/>
                <wp:cNvGraphicFramePr/>
                <a:graphic xmlns:a="http://schemas.openxmlformats.org/drawingml/2006/main">
                  <a:graphicData uri="http://schemas.microsoft.com/office/word/2010/wordprocessingShape">
                    <wps:wsp>
                      <wps:cNvSpPr/>
                      <wps:spPr>
                        <a:xfrm rot="16200000">
                          <a:off x="0" y="0"/>
                          <a:ext cx="299720" cy="704850"/>
                        </a:xfrm>
                        <a:prstGeom prst="bentUpArrow">
                          <a:avLst>
                            <a:gd name="adj1" fmla="val 18066"/>
                            <a:gd name="adj2" fmla="val 16911"/>
                            <a:gd name="adj3" fmla="val 430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E9B39E" id="Arrow: Bent-Up 177278229" o:spid="_x0000_s1026" style="position:absolute;margin-left:197.25pt;margin-top:20.5pt;width:23.6pt;height:55.5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72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sDmwIAAJYFAAAOAAAAZHJzL2Uyb0RvYy54bWysVEtP3DAQvlfqf7B8h2wC7EubRVsQvSBY&#10;FRBn49hsKr86Npvd/vqOHW+AwqlqDpHtmflm5pvH4nynFdkK8K01NS2PR5QIw23TmueaPtxfHU0p&#10;8YGZhilrRE33wtPz5dcvi87NRWU3VjUCCIIYP+9cTTchuHlReL4Rmvlj64RBobSgWcArPBcNsA7R&#10;tSqq0WhcdBYaB5YL7/H1shfSZcKXUvBwK6UXgaiaYmwh/SH9n+K/WC7Y/BmY27Q8h8H+IQrNWoNO&#10;B6hLFhh5gfYDlG45WG9lOOZWF1bKlouUA2ZTjv7K5m7DnEi5IDneDTT5/wfLb7ZrIG2DtZtMqsm0&#10;qmaUGKaxVCsA283JN2HC0YMjr3LkrHN+jqZ3bg355vEYCdhJ0AQsEl2OsUD4JV4wU7JLtO8H2sUu&#10;EI6P1Ww2qbA4HEWT0en0LJWl6LEipgMfvgurSTzU9AkjenApvITNttc+JPKbHDprfpaUSK2wllum&#10;SDkdjce51m90qnc641lZftQ5eatzepJxMLjsFU+H8JaLIvLSM5FOYa9EDEyZH0IiyzHZFHLqb3Gh&#10;gGB4NWWcY05lL9qwRvTPZ4k+JBidDBbplgAjsmyVGrAzQJydj9g9TNaPpiKNx2Dc12lw8z6w3niw&#10;SJ6tCYOxbo2FzzJTmFX23OsfSOqpiSw92WaPPZh6BrvAO37VYp2vmQ9rBlhBfMQNE27xJ5Xtamrz&#10;iZKNhd+fvUd9HBKUUtLhdNfU/3phILC3X/SFRcqxP9BTOiI+BHU4SrD6EZfKKiKgiBmOODXlAQ6X&#10;i9BvEFxLXKxWSQ3H2bFwbe4cj+CRodgX97tHBi43bsCOv7GHqc4t1LPzqpsJ6lnJFxz+VPa8qOJ2&#10;eXtPWq/rdPkHAAD//wMAUEsDBBQABgAIAAAAIQAZWJI34QAAAAoBAAAPAAAAZHJzL2Rvd25yZXYu&#10;eG1sTI/LTsMwEEX3SPyDNUhsKuokBRdCnIqHQGWD1LQLlm48JBGxHdlOGv6eYQXLmTm6c26xmU3P&#10;JvShc1ZCukyAoa2d7mwj4bB/uboFFqKyWvXOooRvDLApz88KlWt3sjucqtgwCrEhVxLaGIec81C3&#10;aFRYugEt3T6dNyrS6BuuvTpRuOl5liSCG9VZ+tCqAZ9arL+q0UjA6lD77duzWIhxkd48vm7f3fQh&#10;5eXF/HAPLOIc/2D41Sd1KMnp6EarA+slrEQmCJWwzu6AEXC9XtHiSGSWpMDLgv+vUP4AAAD//wMA&#10;UEsBAi0AFAAGAAgAAAAhALaDOJL+AAAA4QEAABMAAAAAAAAAAAAAAAAAAAAAAFtDb250ZW50X1R5&#10;cGVzXS54bWxQSwECLQAUAAYACAAAACEAOP0h/9YAAACUAQAACwAAAAAAAAAAAAAAAAAvAQAAX3Jl&#10;bHMvLnJlbHNQSwECLQAUAAYACAAAACEAD8XrA5sCAACWBQAADgAAAAAAAAAAAAAAAAAuAgAAZHJz&#10;L2Uyb0RvYy54bWxQSwECLQAUAAYACAAAACEAGViSN+EAAAAKAQAADwAAAAAAAAAAAAAAAAD1BAAA&#10;ZHJzL2Rvd25yZXYueG1sUEsFBgAAAAAEAAQA8wAAAAMGAAAAAA==&#10;" path="m,650703r221961,l221961,129077r-23612,l249034,r50686,129077l276108,129077r,575773l,704850,,650703xe" fillcolor="#e48312 [3204]" strokecolor="#714109 [1604]" strokeweight="1.25pt">
                <v:path arrowok="t" o:connecttype="custom" o:connectlocs="0,650703;221961,650703;221961,129077;198349,129077;249034,0;299720,129077;276108,129077;276108,704850;0,704850;0,650703" o:connectangles="0,0,0,0,0,0,0,0,0,0"/>
              </v:shape>
            </w:pict>
          </mc:Fallback>
        </mc:AlternateContent>
      </w:r>
      <w:r w:rsidRPr="00820308">
        <w:rPr>
          <w:rFonts w:cstheme="minorHAnsi"/>
          <w:noProof/>
          <w:lang w:val="en-US" w:eastAsia="en-US"/>
        </w:rPr>
        <mc:AlternateContent>
          <mc:Choice Requires="wps">
            <w:drawing>
              <wp:anchor distT="0" distB="0" distL="114300" distR="114300" simplePos="0" relativeHeight="251638784" behindDoc="0" locked="0" layoutInCell="1" allowOverlap="1" wp14:anchorId="205B57A8" wp14:editId="6B3E84B9">
                <wp:simplePos x="0" y="0"/>
                <wp:positionH relativeFrom="column">
                  <wp:posOffset>3007129</wp:posOffset>
                </wp:positionH>
                <wp:positionV relativeFrom="paragraph">
                  <wp:posOffset>-414943</wp:posOffset>
                </wp:positionV>
                <wp:extent cx="542290" cy="1944370"/>
                <wp:effectExtent l="0" t="15240" r="13970" b="13970"/>
                <wp:wrapNone/>
                <wp:docPr id="177278230" name="Arrow: Bent-Up 177278230"/>
                <wp:cNvGraphicFramePr/>
                <a:graphic xmlns:a="http://schemas.openxmlformats.org/drawingml/2006/main">
                  <a:graphicData uri="http://schemas.microsoft.com/office/word/2010/wordprocessingShape">
                    <wps:wsp>
                      <wps:cNvSpPr/>
                      <wps:spPr>
                        <a:xfrm rot="16200000">
                          <a:off x="0" y="0"/>
                          <a:ext cx="542290" cy="1944370"/>
                        </a:xfrm>
                        <a:prstGeom prst="bentUpArrow">
                          <a:avLst>
                            <a:gd name="adj1" fmla="val 8871"/>
                            <a:gd name="adj2" fmla="val 11070"/>
                            <a:gd name="adj3" fmla="val 20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FB8331" id="Arrow: Bent-Up 177278230" o:spid="_x0000_s1026" style="position:absolute;margin-left:236.8pt;margin-top:-32.65pt;width:42.7pt;height:153.1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290,19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mHnwIAAJYFAAAOAAAAZHJzL2Uyb0RvYy54bWysVEtP4zAQvq+0/8HyHdKEQktFirog9oIA&#10;8RBn49gkK8f2jk3T7q/f8aOhu3BabQ6R7Zn5Zuabx9n5pldkLcB1Rte0PJxQIjQ3Tadfa/r0eHUw&#10;p8R5phumjBY13QpHz5dfv5wNdiEq0xrVCCAIot1isDVtvbeLonC8FT1zh8YKjUJpoGcer/BaNMAG&#10;RO9VUU0mJ8VgoLFguHAOXy+TkC4jvpSC+1spnfBE1RRj8/EP8f8S/sXyjC1egdm24zkM9g9R9KzT&#10;6HSEumSekTfoPkD1HQfjjPSH3PSFkbLjIuaA2ZSTv7J5aJkVMRckx9mRJvf/YPnN+g5I12DtZrNq&#10;Nq+OkCXNeizVCsAMC/JNaH/wZMm7HDkbrFug6YO9g3xzeAwEbCT0BAwSXZ5ggfCLvGCmZBNp3460&#10;i40nHB+Pp1V1im45isrT6fRoFutSJLAAasH578L0JBxq+oIhPdkYXwRn62vnI/tNjp01P0pKZK+w&#10;mGumyHw+K3Ot91SqfZWynCS/WMQ9naN9nWoyPT4JOBhbdoqnXXT4HHhJTMST3yoR4lL6XkhkGZOt&#10;YsSxv8WFAoLR1ZRxjimVSdSyRqTn40hfcjdaROcRMCDLTqkROwOE2fmInWCyfjAVcTxG41Sn0c2f&#10;gSXj0SJ6NtqPxn2nDXyWmcKssuekvyMpURNYejHNFnsw9gx2gbP8qsMyXzPn7xhgAfERN4y/xZ9U&#10;ZqipySdKWgO/PnsP+jgkKKVkwOmuqfv5xkBgb7/1FwYpx/ZAT/GI+ODV7ijB9M+4VFYBAUVMc8Sp&#10;Kfewu1z4tEFwLXGxWkU1HGfL/LV+sDyAB4ZCXzxunhnY3LceO/7G7KY6t1Bi5103E5RYyRcc/lj2&#10;vKjCdtm/R633dbr8DQAA//8DAFBLAwQUAAYACAAAACEAYv68Wd8AAAAKAQAADwAAAGRycy9kb3du&#10;cmV2LnhtbEyPwU7DMBBE70j8g7VI3KjTpA00xKmqqvTegNSrG7txIF5HtpsGvp7lRI+reZp5W64n&#10;27NR+9A5FDCfJcA0Nk512Ar4eH97egEWokQle4dawLcOsK7u70pZKHfFgx7r2DIqwVBIASbGoeA8&#10;NEZbGWZu0EjZ2XkrI52+5crLK5XbnqdJknMrO6QFIwe9Nbr5qi9WQDjvPjfTatz/bA/HZ1Mf9zuf&#10;WiEeH6bNK7Cop/gPw58+qUNFTid3QRVYLyDLs5RQAYvlHBgBeb5aADsRmSVL4FXJb1+ofgEAAP//&#10;AwBQSwECLQAUAAYACAAAACEAtoM4kv4AAADhAQAAEwAAAAAAAAAAAAAAAAAAAAAAW0NvbnRlbnRf&#10;VHlwZXNdLnhtbFBLAQItABQABgAIAAAAIQA4/SH/1gAAAJQBAAALAAAAAAAAAAAAAAAAAC8BAABf&#10;cmVscy8ucmVsc1BLAQItABQABgAIAAAAIQCj7gmHnwIAAJYFAAAOAAAAAAAAAAAAAAAAAC4CAABk&#10;cnMvZTJvRG9jLnhtbFBLAQItABQABgAIAAAAIQBi/rxZ3wAAAAoBAAAPAAAAAAAAAAAAAAAAAPkE&#10;AABkcnMvZG93bnJldi54bWxQSwUGAAAAAAQABADzAAAABQYAAAAA&#10;" path="m,1896263r458205,l458205,110931r-35978,l482258,r60032,110931l506312,110931r,1833439l,1944370r,-48107xe" fillcolor="#e48312 [3204]" strokecolor="#714109 [1604]" strokeweight="1.25pt">
                <v:path arrowok="t" o:connecttype="custom" o:connectlocs="0,1896263;458205,1896263;458205,110931;422227,110931;482258,0;542290,110931;506312,110931;506312,1944370;0,1944370;0,1896263" o:connectangles="0,0,0,0,0,0,0,0,0,0"/>
              </v:shape>
            </w:pict>
          </mc:Fallback>
        </mc:AlternateContent>
      </w:r>
      <w:r w:rsidRPr="00820308">
        <w:rPr>
          <w:rFonts w:cstheme="minorHAnsi"/>
          <w:noProof/>
          <w:lang w:val="en-US" w:eastAsia="en-US"/>
        </w:rPr>
        <mc:AlternateContent>
          <mc:Choice Requires="wps">
            <w:drawing>
              <wp:anchor distT="0" distB="0" distL="114300" distR="114300" simplePos="0" relativeHeight="251629568" behindDoc="0" locked="0" layoutInCell="1" allowOverlap="1" wp14:anchorId="38B69DF3" wp14:editId="2F236D6D">
                <wp:simplePos x="0" y="0"/>
                <wp:positionH relativeFrom="column">
                  <wp:posOffset>3498849</wp:posOffset>
                </wp:positionH>
                <wp:positionV relativeFrom="paragraph">
                  <wp:posOffset>1398270</wp:posOffset>
                </wp:positionV>
                <wp:extent cx="187383" cy="90055"/>
                <wp:effectExtent l="19050" t="19050" r="22225" b="43815"/>
                <wp:wrapNone/>
                <wp:docPr id="177278232" name="Arrow: Left-Right 177278232"/>
                <wp:cNvGraphicFramePr/>
                <a:graphic xmlns:a="http://schemas.openxmlformats.org/drawingml/2006/main">
                  <a:graphicData uri="http://schemas.microsoft.com/office/word/2010/wordprocessingShape">
                    <wps:wsp>
                      <wps:cNvSpPr/>
                      <wps:spPr>
                        <a:xfrm>
                          <a:off x="0" y="0"/>
                          <a:ext cx="187383" cy="900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665128B3" id="Arrow: Left-Right 177278232" o:spid="_x0000_s1026" type="#_x0000_t69" style="position:absolute;margin-left:275.5pt;margin-top:110.1pt;width:14.75pt;height:7.1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f7ZQIAABcFAAAOAAAAZHJzL2Uyb0RvYy54bWysVE1v2zAMvQ/YfxB0b+0kyJIadYqgRXcJ&#10;2qLp0LMqS7EBfY1S42S/fpTkuENb7DDMB5mSyKfHJ1KXVwetyF6A76yp6eS8pEQYbpvO7Gr64+n2&#10;bEmJD8w0TFkjanoUnl6tvn657F0lpra1qhFAEMT4qnc1bUNwVVF43grN/Ll1wuCmtKBZwCnsigZY&#10;j+haFdOy/Fb0FhoHlgvvcfUmb9JVwpdS8HAvpReBqJoit5BGSONLHIvVJat2wFzb8YEG+wcWmnUG&#10;Dx2hblhg5BW6D1C642C9leGcW11YKTsuUg6YzaR8l822ZU6kXFAc70aZ/P+D5Xf7ByBdg3e3WEwX&#10;y+lsSolhGq9qDWD7imyEDGeP3a4N5M0FZeudrzB66x5gmHk0owYHCTr+MTtySFIfR6nFIRCOi5Pl&#10;YracUcJx66Is5/N4E8VbrAMfvgurSTRqqpBE4pBIJaXZfuNDDjo5I0JklXkkKxyViFSUeRQS08ST&#10;pyk6FZi4VkD2DEuDcS5MmOStljUiL89L/AZmY0TimQAjsuyUGrEHgFi8H7Ez18E/hopUn2Nw+Tdi&#10;OXiMSCdbE8Zg3RkLnwEozGo4OfufRMrSRJVebHPEIgCbu8M7ftuh6hvmwwMDbAdsHGzxcI+DVLav&#10;qR0sSloLvz5bj/5YpbhLSY/tVVP/85WBwOJ61dcWJZ/gw+B4MhEfgjqZEqx+xq5eRwTcYoYjTk15&#10;gNPkOuQWxneBi/U6uWE/ORY2Zut4BI8Kxbp4OjwzcEMZBSy/O3tqK1a9q6HsOwiUVRkm2H3p2oeX&#10;Irb3n/Pk9faerX4DAAD//wMAUEsDBBQABgAIAAAAIQBoNdZJ3wAAAAsBAAAPAAAAZHJzL2Rvd25y&#10;ZXYueG1sTI/BTsMwEETvSPyDtUjcqB3TQBXiVBSJA8emcODmxiaOiNchdlv371lO9Dg7o9k39Tr7&#10;kR3tHIeACoqFAGaxC2bAXsH77vVuBSwmjUaPAa2Cs42wbq6val2ZcMKtPbapZ1SCsdIKXEpTxXns&#10;nPU6LsJkkbyvMHudSM49N7M+UbkfuRTigXs9IH1werIvznbf7cEr2OW2G9yPK9pH8eHkebP9fMsb&#10;pW5v8vMTsGRz+g/DHz6hQ0NM+3BAE9mooCwL2pIUSCkkMEqUK1EC29PlfrkE3tT8ckPzCwAA//8D&#10;AFBLAQItABQABgAIAAAAIQC2gziS/gAAAOEBAAATAAAAAAAAAAAAAAAAAAAAAABbQ29udGVudF9U&#10;eXBlc10ueG1sUEsBAi0AFAAGAAgAAAAhADj9If/WAAAAlAEAAAsAAAAAAAAAAAAAAAAALwEAAF9y&#10;ZWxzLy5yZWxzUEsBAi0AFAAGAAgAAAAhAI4EJ/tlAgAAFwUAAA4AAAAAAAAAAAAAAAAALgIAAGRy&#10;cy9lMm9Eb2MueG1sUEsBAi0AFAAGAAgAAAAhAGg11knfAAAACwEAAA8AAAAAAAAAAAAAAAAAvwQA&#10;AGRycy9kb3ducmV2LnhtbFBLBQYAAAAABAAEAPMAAADLBQAAAAA=&#10;" adj="5190" fillcolor="#e48312 [3204]" strokecolor="#714109 [1604]" strokeweight="1.25pt"/>
            </w:pict>
          </mc:Fallback>
        </mc:AlternateContent>
      </w:r>
      <w:r w:rsidRPr="00820308">
        <w:rPr>
          <w:rFonts w:cstheme="minorHAnsi"/>
          <w:noProof/>
          <w:lang w:val="en-US" w:eastAsia="en-US"/>
        </w:rPr>
        <mc:AlternateContent>
          <mc:Choice Requires="wps">
            <w:drawing>
              <wp:anchor distT="0" distB="0" distL="114300" distR="114300" simplePos="0" relativeHeight="251611136" behindDoc="0" locked="0" layoutInCell="1" allowOverlap="1" wp14:anchorId="49B23A0D" wp14:editId="5569E24F">
                <wp:simplePos x="0" y="0"/>
                <wp:positionH relativeFrom="column">
                  <wp:posOffset>4834890</wp:posOffset>
                </wp:positionH>
                <wp:positionV relativeFrom="paragraph">
                  <wp:posOffset>830580</wp:posOffset>
                </wp:positionV>
                <wp:extent cx="1101436" cy="830695"/>
                <wp:effectExtent l="0" t="0" r="22860" b="26670"/>
                <wp:wrapNone/>
                <wp:docPr id="177278233" name="Rectangle: Rounded Corners 177278233"/>
                <wp:cNvGraphicFramePr/>
                <a:graphic xmlns:a="http://schemas.openxmlformats.org/drawingml/2006/main">
                  <a:graphicData uri="http://schemas.microsoft.com/office/word/2010/wordprocessingShape">
                    <wps:wsp>
                      <wps:cNvSpPr/>
                      <wps:spPr>
                        <a:xfrm>
                          <a:off x="0" y="0"/>
                          <a:ext cx="1101436" cy="8306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8027E5" w:rsidRDefault="00891ED1" w:rsidP="008027E5">
                            <w:pPr>
                              <w:jc w:val="center"/>
                              <w:rPr>
                                <w:color w:val="FFFFFF" w:themeColor="background1"/>
                                <w:sz w:val="16"/>
                                <w:szCs w:val="16"/>
                              </w:rPr>
                            </w:pPr>
                            <w:r w:rsidRPr="008027E5">
                              <w:rPr>
                                <w:color w:val="FFFFFF" w:themeColor="background1"/>
                                <w:sz w:val="16"/>
                                <w:szCs w:val="16"/>
                              </w:rPr>
                              <w:t xml:space="preserve">Public Procurement Office </w:t>
                            </w:r>
                          </w:p>
                          <w:p w:rsidR="00891ED1" w:rsidRPr="008027E5" w:rsidRDefault="00891ED1" w:rsidP="008027E5">
                            <w:pPr>
                              <w:jc w:val="center"/>
                              <w:rPr>
                                <w:color w:val="FFFFFF" w:themeColor="background1"/>
                                <w:sz w:val="16"/>
                                <w:szCs w:val="16"/>
                              </w:rPr>
                            </w:pPr>
                            <w:r w:rsidRPr="008027E5">
                              <w:rPr>
                                <w:i/>
                                <w:iCs/>
                                <w:color w:val="FFFFFF" w:themeColor="background1"/>
                                <w:sz w:val="16"/>
                                <w:szCs w:val="16"/>
                              </w:rPr>
                              <w:t>Lead for DLI 5</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9B23A0D" id="Rectangle: Rounded Corners 177278233" o:spid="_x0000_s1039" style="position:absolute;margin-left:380.7pt;margin-top:65.4pt;width:86.75pt;height:65.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mudAIAADAFAAAOAAAAZHJzL2Uyb0RvYy54bWysVE1P3DAQvVfqf7B8L0l2y0cjsggtohcE&#10;CKg4G8feRPJXx95Ntr++YzsbKkA9VM3BGdszzzPPb3x+MWpFdgJ8b01Dq6OSEmG4bXuzaeiPp+sv&#10;Z5T4wEzLlDWioXvh6cXq86fzwdViYTurWgEEQYyvB9fQLgRXF4XnndDMH1knDG5KC5oFnMKmaIEN&#10;iK5VsSjLk2Kw0DqwXHiPq1d5k64SvpSChzspvQhENRRzC2mENL7EsVids3oDzHU9n9Jg/5CFZr3B&#10;Q2eoKxYY2UL/Dkr3HKy3MhxxqwsrZc9FqgGrqco31Tx2zIlUC5Lj3UyT/3+w/HZ3D6Rv8e5OTxen&#10;Z4vlkhLDNF7VA5LHzEaJmjzYrWlFS9YWDN41efVF/gbna4R5dPcwzTyakYxRgo5/LJOMifP9zLkY&#10;A+G4WFVl9XV5QgnHvbNlefLtOF5K8RrtwIfvwmoSjYZCzCXmlvhmuxsfsv/BD4NjSjmJZIW9EjEP&#10;ZR6ExGLx2EWKTjITawVkx1AgjHNhQpW3OtaKvHxc4jclNUekFBNgRJa9UjP2BBAl/B475zr5x1CR&#10;VDoHl39LLAfPEelka8IcrHtj4SMAhVVNJ2f/A0mZmshSGF/GLIRldI1LL7bdozrA5rbxjl/3eAc3&#10;zId7Btgn2FHY++EOB6ns0FA7WZR0Fn59tB79Ub64S8mAfddQ/3PLQKDqtnpt8RYqfDEcTybiQ1AH&#10;U4LVz9julxEBt5jhiNNQHuAwWYfc2/hgcHF5mdyw0RwLN+bR8QgeSYtSeRqfGbhJVAHleGsP/cbq&#10;N7LKvhNnmZVpgm2ZlDA9IbHv/5wnr9eHbvUbAAD//wMAUEsDBBQABgAIAAAAIQAeQbPd4QAAAAsB&#10;AAAPAAAAZHJzL2Rvd25yZXYueG1sTI/LTsMwEEX3SPyDNUjsqJ22pG2IU/FQ6QIWNOUD3NgkEfY4&#10;st02/D3TFSxH9+jOueV6dJadTIi9RwnZRAAz2HjdYyvhc7+5WwKLSaFW1qOR8GMirKvrq1IV2p9x&#10;Z051ahmVYCyUhC6loeA8Np1xKk78YJCyLx+cSnSGluugzlTuLJ8KkXOneqQPnRrMc2ea7/roJCyf&#10;NiLYV/1W81q9v3z47eJ+i1Le3oyPD8CSGdMfDBd9UoeKnA7+iDoyK2GRZ3NCKZgJ2kDEajZfATtI&#10;mOZZDrwq+f8N1S8AAAD//wMAUEsBAi0AFAAGAAgAAAAhALaDOJL+AAAA4QEAABMAAAAAAAAAAAAA&#10;AAAAAAAAAFtDb250ZW50X1R5cGVzXS54bWxQSwECLQAUAAYACAAAACEAOP0h/9YAAACUAQAACwAA&#10;AAAAAAAAAAAAAAAvAQAAX3JlbHMvLnJlbHNQSwECLQAUAAYACAAAACEANur5rnQCAAAwBQAADgAA&#10;AAAAAAAAAAAAAAAuAgAAZHJzL2Uyb0RvYy54bWxQSwECLQAUAAYACAAAACEAHkGz3eEAAAALAQAA&#10;DwAAAAAAAAAAAAAAAADOBAAAZHJzL2Rvd25yZXYueG1sUEsFBgAAAAAEAAQA8wAAANwFAAAAAA==&#10;" fillcolor="#e48312 [3204]" strokecolor="#714109 [1604]" strokeweight="1.25pt">
                <v:textbox>
                  <w:txbxContent>
                    <w:p w:rsidR="00891ED1" w:rsidRPr="008027E5" w:rsidRDefault="00891ED1" w:rsidP="008027E5">
                      <w:pPr>
                        <w:jc w:val="center"/>
                        <w:rPr>
                          <w:color w:val="FFFFFF" w:themeColor="background1"/>
                          <w:sz w:val="16"/>
                          <w:szCs w:val="16"/>
                        </w:rPr>
                      </w:pPr>
                      <w:r w:rsidRPr="008027E5">
                        <w:rPr>
                          <w:color w:val="FFFFFF" w:themeColor="background1"/>
                          <w:sz w:val="16"/>
                          <w:szCs w:val="16"/>
                        </w:rPr>
                        <w:t xml:space="preserve">Public Procurement Office </w:t>
                      </w:r>
                    </w:p>
                    <w:p w:rsidR="00891ED1" w:rsidRPr="008027E5" w:rsidRDefault="00891ED1" w:rsidP="008027E5">
                      <w:pPr>
                        <w:jc w:val="center"/>
                        <w:rPr>
                          <w:color w:val="FFFFFF" w:themeColor="background1"/>
                          <w:sz w:val="16"/>
                          <w:szCs w:val="16"/>
                        </w:rPr>
                      </w:pPr>
                      <w:r w:rsidRPr="008027E5">
                        <w:rPr>
                          <w:i/>
                          <w:iCs/>
                          <w:color w:val="FFFFFF" w:themeColor="background1"/>
                          <w:sz w:val="16"/>
                          <w:szCs w:val="16"/>
                        </w:rPr>
                        <w:t>Lead for DLI 5</w:t>
                      </w:r>
                    </w:p>
                  </w:txbxContent>
                </v:textbox>
              </v:roundrect>
            </w:pict>
          </mc:Fallback>
        </mc:AlternateContent>
      </w:r>
      <w:r w:rsidRPr="00820308">
        <w:rPr>
          <w:rFonts w:cstheme="minorHAnsi"/>
          <w:noProof/>
          <w:lang w:val="en-US" w:eastAsia="en-US"/>
        </w:rPr>
        <mc:AlternateContent>
          <mc:Choice Requires="wps">
            <w:drawing>
              <wp:anchor distT="0" distB="0" distL="114300" distR="114300" simplePos="0" relativeHeight="251608064" behindDoc="0" locked="0" layoutInCell="1" allowOverlap="1" wp14:anchorId="5A1BC584" wp14:editId="76754A77">
                <wp:simplePos x="0" y="0"/>
                <wp:positionH relativeFrom="column">
                  <wp:posOffset>3670300</wp:posOffset>
                </wp:positionH>
                <wp:positionV relativeFrom="paragraph">
                  <wp:posOffset>830984</wp:posOffset>
                </wp:positionV>
                <wp:extent cx="1045210" cy="830695"/>
                <wp:effectExtent l="0" t="0" r="21590" b="26670"/>
                <wp:wrapNone/>
                <wp:docPr id="177278234" name="Rectangle: Rounded Corners 177278234"/>
                <wp:cNvGraphicFramePr/>
                <a:graphic xmlns:a="http://schemas.openxmlformats.org/drawingml/2006/main">
                  <a:graphicData uri="http://schemas.microsoft.com/office/word/2010/wordprocessingShape">
                    <wps:wsp>
                      <wps:cNvSpPr/>
                      <wps:spPr>
                        <a:xfrm>
                          <a:off x="0" y="0"/>
                          <a:ext cx="1045210" cy="8306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1165C6" w:rsidRDefault="00891ED1" w:rsidP="00575EE7">
                            <w:pPr>
                              <w:ind w:left="-90"/>
                              <w:jc w:val="center"/>
                              <w:rPr>
                                <w:color w:val="FFFFFF" w:themeColor="background1"/>
                                <w:sz w:val="20"/>
                                <w:szCs w:val="20"/>
                              </w:rPr>
                            </w:pPr>
                            <w:r w:rsidRPr="001165C6">
                              <w:rPr>
                                <w:color w:val="FFFFFF" w:themeColor="background1"/>
                                <w:sz w:val="20"/>
                                <w:szCs w:val="20"/>
                              </w:rPr>
                              <w:t xml:space="preserve">Public Policy Secretariat </w:t>
                            </w:r>
                          </w:p>
                          <w:p w:rsidR="00891ED1" w:rsidRPr="001165C6" w:rsidRDefault="00891ED1" w:rsidP="00575EE7">
                            <w:pPr>
                              <w:ind w:left="-90"/>
                              <w:jc w:val="center"/>
                              <w:rPr>
                                <w:i/>
                                <w:iCs/>
                                <w:color w:val="FFFFFF" w:themeColor="background1"/>
                                <w:sz w:val="20"/>
                                <w:szCs w:val="20"/>
                              </w:rPr>
                            </w:pPr>
                            <w:r w:rsidRPr="001165C6">
                              <w:rPr>
                                <w:i/>
                                <w:iCs/>
                                <w:color w:val="FFFFFF" w:themeColor="background1"/>
                                <w:sz w:val="20"/>
                                <w:szCs w:val="20"/>
                              </w:rPr>
                              <w:t>Lead for DLI 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A1BC584" id="Rectangle: Rounded Corners 177278234" o:spid="_x0000_s1040" style="position:absolute;margin-left:289pt;margin-top:65.45pt;width:82.3pt;height:65.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jVdAIAADAFAAAOAAAAZHJzL2Uyb0RvYy54bWysVMlu2zAQvRfoPxC8N5KdtYLlwHCQXoIk&#10;SFLkzFCkJYBbh7Ql9+s7JGUlSIIeiupAcZl5nHnzhovLQSuyE+A7a2o6OyopEYbbpjObmv58uv52&#10;QYkPzDRMWSNquheeXi6/fln0rhJz21rVCCAIYnzVu5q2IbiqKDxvhWb+yDph8FBa0CzgEjZFA6xH&#10;dK2KeVmeFb2FxoHlwnvcvcqHdJnwpRQ83EnpRSCqphhbSCOk8SWOxXLBqg0w13Z8DIP9QxSadQYv&#10;naCuWGBkC90HKN1xsN7KcMStLqyUHRcpB8xmVr7L5rFlTqRckBzvJpr8/4Plt7t7IF2DtTs/n59f&#10;zI9PKDFMY6kekDxmNkpU5MFuTSMasrZgsNbk1Rb5652vEObR3cO48jiNZAwSdPxjmmRInO8nzsUQ&#10;CMfNWXlyOp9haTieXRyXZ99PY1GKV28HPvwQVpM4qSnEWGJsiW+2u/Eh2x/s0DmGlINIs7BXIsah&#10;zIOQmCxeO0/eSWZirYDsGAqEcS5MmOWjljUib5+W+I1BTR4pxAQYkWWn1IQ9AkQJf8TOsY720VUk&#10;lU7O5d8Cy86TR7rZmjA5685Y+AxAYVbjzdn+QFKmJrIUhpchC+EkmsatF9vsUR1gc9t4x687rMEN&#10;8+GeAfYJlg17P9zhIJXta2rHGSWthd+f7Ud7lC+eUtJj39XU/9oyEKi6rV5brMIMXwzH0xTxIajD&#10;VILVz9juq4iAR8xwxKkpD3BYrEPubXwwuFitkhk2mmPhxjw6HsEjaVEqT8MzAzeKKqAcb+2h31j1&#10;TlbZduQsszIusC2TEsYnJPb923Wyen3oln8AAAD//wMAUEsDBBQABgAIAAAAIQBUAF++4AAAAAsB&#10;AAAPAAAAZHJzL2Rvd25yZXYueG1sTI/NTsMwEITvSLyDtUjcqN1AkxDiVPyo9AAHCDzANjZJhL2O&#10;bLcNb497guNoRjPf1OvZGnbQPoyOJCwXApimzqmRegmfH5urEliISAqNIy3hRwdYN+dnNVbKHeld&#10;H9rYs1RCoUIJQ4xTxXnoBm0xLNykKXlfzluMSfqeK4/HVG4Nz4TIucWR0sKAk34cdPfd7q2E8mEj&#10;vHlWLy1v8fXpzW2L1ZakvLyY7++ART3HvzCc8BM6NIlp5/akAjMSVkWZvsRkXItbYClR3GQ5sJ2E&#10;LF8WwJua///Q/AIAAP//AwBQSwECLQAUAAYACAAAACEAtoM4kv4AAADhAQAAEwAAAAAAAAAAAAAA&#10;AAAAAAAAW0NvbnRlbnRfVHlwZXNdLnhtbFBLAQItABQABgAIAAAAIQA4/SH/1gAAAJQBAAALAAAA&#10;AAAAAAAAAAAAAC8BAABfcmVscy8ucmVsc1BLAQItABQABgAIAAAAIQBf2PjVdAIAADAFAAAOAAAA&#10;AAAAAAAAAAAAAC4CAABkcnMvZTJvRG9jLnhtbFBLAQItABQABgAIAAAAIQBUAF++4AAAAAsBAAAP&#10;AAAAAAAAAAAAAAAAAM4EAABkcnMvZG93bnJldi54bWxQSwUGAAAAAAQABADzAAAA2wUAAAAA&#10;" fillcolor="#e48312 [3204]" strokecolor="#714109 [1604]" strokeweight="1.25pt">
                <v:textbox>
                  <w:txbxContent>
                    <w:p w:rsidR="00891ED1" w:rsidRPr="001165C6" w:rsidRDefault="00891ED1" w:rsidP="00575EE7">
                      <w:pPr>
                        <w:ind w:left="-90"/>
                        <w:jc w:val="center"/>
                        <w:rPr>
                          <w:color w:val="FFFFFF" w:themeColor="background1"/>
                          <w:sz w:val="20"/>
                          <w:szCs w:val="20"/>
                        </w:rPr>
                      </w:pPr>
                      <w:r w:rsidRPr="001165C6">
                        <w:rPr>
                          <w:color w:val="FFFFFF" w:themeColor="background1"/>
                          <w:sz w:val="20"/>
                          <w:szCs w:val="20"/>
                        </w:rPr>
                        <w:t xml:space="preserve">Public Policy Secretariat </w:t>
                      </w:r>
                    </w:p>
                    <w:p w:rsidR="00891ED1" w:rsidRPr="001165C6" w:rsidRDefault="00891ED1" w:rsidP="00575EE7">
                      <w:pPr>
                        <w:ind w:left="-90"/>
                        <w:jc w:val="center"/>
                        <w:rPr>
                          <w:i/>
                          <w:iCs/>
                          <w:color w:val="FFFFFF" w:themeColor="background1"/>
                          <w:sz w:val="20"/>
                          <w:szCs w:val="20"/>
                        </w:rPr>
                      </w:pPr>
                      <w:r w:rsidRPr="001165C6">
                        <w:rPr>
                          <w:i/>
                          <w:iCs/>
                          <w:color w:val="FFFFFF" w:themeColor="background1"/>
                          <w:sz w:val="20"/>
                          <w:szCs w:val="20"/>
                        </w:rPr>
                        <w:t>Lead for DLI 1</w:t>
                      </w:r>
                    </w:p>
                  </w:txbxContent>
                </v:textbox>
              </v:roundrect>
            </w:pict>
          </mc:Fallback>
        </mc:AlternateContent>
      </w:r>
      <w:r w:rsidRPr="00820308">
        <w:rPr>
          <w:rFonts w:cstheme="minorHAnsi"/>
          <w:noProof/>
          <w:lang w:val="en-US" w:eastAsia="en-US"/>
        </w:rPr>
        <mc:AlternateContent>
          <mc:Choice Requires="wps">
            <w:drawing>
              <wp:anchor distT="0" distB="0" distL="114300" distR="114300" simplePos="0" relativeHeight="251601920" behindDoc="0" locked="0" layoutInCell="1" allowOverlap="1" wp14:anchorId="0CB6BE8E" wp14:editId="59B902DC">
                <wp:simplePos x="0" y="0"/>
                <wp:positionH relativeFrom="column">
                  <wp:posOffset>2348345</wp:posOffset>
                </wp:positionH>
                <wp:positionV relativeFrom="paragraph">
                  <wp:posOffset>761999</wp:posOffset>
                </wp:positionV>
                <wp:extent cx="1177637" cy="975475"/>
                <wp:effectExtent l="0" t="0" r="22860" b="15240"/>
                <wp:wrapNone/>
                <wp:docPr id="177278235" name="Rectangle: Rounded Corners 177278235"/>
                <wp:cNvGraphicFramePr/>
                <a:graphic xmlns:a="http://schemas.openxmlformats.org/drawingml/2006/main">
                  <a:graphicData uri="http://schemas.microsoft.com/office/word/2010/wordprocessingShape">
                    <wps:wsp>
                      <wps:cNvSpPr/>
                      <wps:spPr>
                        <a:xfrm>
                          <a:off x="0" y="0"/>
                          <a:ext cx="1177637" cy="97547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1165C6" w:rsidRDefault="00891ED1" w:rsidP="00575EE7">
                            <w:pPr>
                              <w:jc w:val="center"/>
                              <w:rPr>
                                <w:color w:val="FFFFFF" w:themeColor="background1"/>
                                <w:sz w:val="18"/>
                                <w:szCs w:val="18"/>
                              </w:rPr>
                            </w:pPr>
                            <w:r w:rsidRPr="001165C6">
                              <w:rPr>
                                <w:color w:val="FFFFFF" w:themeColor="background1"/>
                                <w:sz w:val="18"/>
                                <w:szCs w:val="18"/>
                              </w:rPr>
                              <w:t xml:space="preserve">Ministry of Environmental Protection – inputs for DLIs 1, 2, 4, 5 + </w:t>
                            </w:r>
                            <w:r w:rsidRPr="001165C6">
                              <w:rPr>
                                <w:i/>
                                <w:iCs/>
                                <w:color w:val="FFFFFF" w:themeColor="background1"/>
                                <w:sz w:val="18"/>
                                <w:szCs w:val="18"/>
                              </w:rPr>
                              <w:t>lead for DLI 8</w:t>
                            </w:r>
                            <w:r w:rsidRPr="001165C6">
                              <w:rPr>
                                <w:color w:val="FFFFFF" w:themeColor="background1"/>
                                <w:sz w:val="18"/>
                                <w:szCs w:val="1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CB6BE8E" id="Rectangle: Rounded Corners 177278235" o:spid="_x0000_s1041" style="position:absolute;margin-left:184.9pt;margin-top:60pt;width:92.75pt;height:76.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bvkgIAAIsFAAAOAAAAZHJzL2Uyb0RvYy54bWysVN9P2zAQfp+0/8Hy+0haVgIRKUJF7IUB&#10;AiaejWM3kWyfZ7tNur9+ZycNFav2MO0lOdt339199+PyqteKbIXzLZiKzk5ySoThULdmXdEfL7df&#10;zinxgZmaKTCiojvh6dXy86fLzpZiDg2oWjiCIMaXna1oE4Its8zzRmjmT8AKg48SnGYBj26d1Y51&#10;iK5VNs/zs6wDV1sHXHiPtzfDI10mfCkFDw9SehGIqijGFtLXpe9b/GbLS1auHbNNy8cw2D9EoVlr&#10;0OkEdcMCIxvX/gGlW+7AgwwnHHQGUrZcpBwwm1n+IZvnhlmRckFyvJ1o8v8Plt9vHx1pa6xdUcyL&#10;8/npghLDNJbqCcljZq1ESZ5gY2pRkxU4g7Um77rIX2d9iTDP9tGNJ49iJKOXTsc/pkn6xPlu4lz0&#10;gXC8nCHW2WlBCce3i2LxtVjEomTv1tb58E2AJlGoqIuxxNgS32x758Ogv9eLHj2otr5tlUqH2Exi&#10;pRzZMmwDxrkw4SyZq43+DvVwXyzyPDUE+k79F01SJAdoWcx2yC9JYadE9KHMk5DII2Y0T8gTwqHT&#10;2fDUsFoM19HlcZ8JMCJLzGLCHgGOJTQbaRv1o6lIAzAZ538LbOBwskiewYTJWLcG3DEAFSbPgz5S&#10;dkBNFEP/1g89lmobr96g3mHjORgm0lt+22J575gPj8zhCOKw4loJD/iRCrqKwihR0oD7dew+6uNk&#10;4CslHY50Rf3PDXMCG3qjV4Cln+EysjyJiO+C2ovSgX7FTXIdEfCJGY44FeXB7Q+rMKwN3EVcXF8n&#10;NZxhy8KdebY8gkfSYhe+9K/M2bFfA3b6PexHmZUfOnbQHTkbWBkPOPGp+8btFFfK4Tlpve/Q5W8A&#10;AAD//wMAUEsDBBQABgAIAAAAIQD3RcZt3QAAAAsBAAAPAAAAZHJzL2Rvd25yZXYueG1sTI/BTsMw&#10;EETvSPyDtUjcqEOjBEjjVFVEDxwpSPToxtskIl5Httskf89yguNoRjNvyu1sB3FFH3pHCh5XCQik&#10;xpmeWgWfH/uHZxAhajJ6cIQKFgywrW5vSl0YN9E7Xg+xFVxCodAKuhjHQsrQdGh1WLkRib2z81ZH&#10;lr6VxuuJy+0g10mSS6t74oVOj1h32HwfLlbBEV8nil8pBW+Xepl2bv9WH5W6v5t3GxAR5/gXhl98&#10;RoeKmU7uQiaIQUGavzB6ZIN3QHAiy7IUxEnB+inNQVal/P+h+gEAAP//AwBQSwECLQAUAAYACAAA&#10;ACEAtoM4kv4AAADhAQAAEwAAAAAAAAAAAAAAAAAAAAAAW0NvbnRlbnRfVHlwZXNdLnhtbFBLAQIt&#10;ABQABgAIAAAAIQA4/SH/1gAAAJQBAAALAAAAAAAAAAAAAAAAAC8BAABfcmVscy8ucmVsc1BLAQIt&#10;ABQABgAIAAAAIQB6FdbvkgIAAIsFAAAOAAAAAAAAAAAAAAAAAC4CAABkcnMvZTJvRG9jLnhtbFBL&#10;AQItABQABgAIAAAAIQD3RcZt3QAAAAsBAAAPAAAAAAAAAAAAAAAAAOwEAABkcnMvZG93bnJldi54&#10;bWxQSwUGAAAAAAQABADzAAAA9gUAAAAA&#10;" fillcolor="#6e7b62 [2409]" strokecolor="#714109 [1604]" strokeweight="1.25pt">
                <v:textbox>
                  <w:txbxContent>
                    <w:p w:rsidR="00891ED1" w:rsidRPr="001165C6" w:rsidRDefault="00891ED1" w:rsidP="00575EE7">
                      <w:pPr>
                        <w:jc w:val="center"/>
                        <w:rPr>
                          <w:color w:val="FFFFFF" w:themeColor="background1"/>
                          <w:sz w:val="18"/>
                          <w:szCs w:val="18"/>
                        </w:rPr>
                      </w:pPr>
                      <w:r w:rsidRPr="001165C6">
                        <w:rPr>
                          <w:color w:val="FFFFFF" w:themeColor="background1"/>
                          <w:sz w:val="18"/>
                          <w:szCs w:val="18"/>
                        </w:rPr>
                        <w:t xml:space="preserve">Ministry of Environmental Protection – inputs for DLIs 1, 2, 4, 5 + </w:t>
                      </w:r>
                      <w:r w:rsidRPr="001165C6">
                        <w:rPr>
                          <w:i/>
                          <w:iCs/>
                          <w:color w:val="FFFFFF" w:themeColor="background1"/>
                          <w:sz w:val="18"/>
                          <w:szCs w:val="18"/>
                        </w:rPr>
                        <w:t>lead for DLI 8</w:t>
                      </w:r>
                      <w:r w:rsidRPr="001165C6">
                        <w:rPr>
                          <w:color w:val="FFFFFF" w:themeColor="background1"/>
                          <w:sz w:val="18"/>
                          <w:szCs w:val="18"/>
                        </w:rPr>
                        <w:t xml:space="preserve"> </w:t>
                      </w:r>
                    </w:p>
                  </w:txbxContent>
                </v:textbox>
              </v:roundrect>
            </w:pict>
          </mc:Fallback>
        </mc:AlternateContent>
      </w:r>
    </w:p>
    <w:p w:rsidR="00575EE7" w:rsidRPr="00891ED1" w:rsidRDefault="00575EE7" w:rsidP="00575EE7">
      <w:pPr>
        <w:pStyle w:val="ListParagraph"/>
        <w:ind w:left="-720"/>
        <w:rPr>
          <w:rFonts w:cstheme="minorHAnsi"/>
          <w:b/>
          <w:bCs/>
        </w:rPr>
      </w:pPr>
      <w:r w:rsidRPr="00891ED1">
        <w:rPr>
          <w:rFonts w:cstheme="minorHAnsi"/>
          <w:noProof/>
          <w:lang w:val="en-US" w:eastAsia="en-US"/>
        </w:rPr>
        <mc:AlternateContent>
          <mc:Choice Requires="wps">
            <w:drawing>
              <wp:anchor distT="0" distB="0" distL="114300" distR="114300" simplePos="0" relativeHeight="251604992" behindDoc="0" locked="0" layoutInCell="1" allowOverlap="1" wp14:anchorId="29AF9162" wp14:editId="3EFDABBE">
                <wp:simplePos x="0" y="0"/>
                <wp:positionH relativeFrom="column">
                  <wp:posOffset>1684581</wp:posOffset>
                </wp:positionH>
                <wp:positionV relativeFrom="paragraph">
                  <wp:posOffset>110943</wp:posOffset>
                </wp:positionV>
                <wp:extent cx="622159" cy="440871"/>
                <wp:effectExtent l="0" t="4762" r="21272" b="21273"/>
                <wp:wrapNone/>
                <wp:docPr id="177278225" name="Rectangle: Rounded Corners 177278225"/>
                <wp:cNvGraphicFramePr/>
                <a:graphic xmlns:a="http://schemas.openxmlformats.org/drawingml/2006/main">
                  <a:graphicData uri="http://schemas.microsoft.com/office/word/2010/wordprocessingShape">
                    <wps:wsp>
                      <wps:cNvSpPr/>
                      <wps:spPr>
                        <a:xfrm rot="5400000">
                          <a:off x="0" y="0"/>
                          <a:ext cx="622159" cy="440871"/>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1165C6" w:rsidRDefault="00891ED1" w:rsidP="00575EE7">
                            <w:pPr>
                              <w:jc w:val="center"/>
                              <w:rPr>
                                <w:color w:val="FFFFFF" w:themeColor="background1"/>
                                <w:sz w:val="18"/>
                                <w:szCs w:val="18"/>
                              </w:rPr>
                            </w:pPr>
                            <w:r w:rsidRPr="001165C6">
                              <w:rPr>
                                <w:color w:val="FFFFFF" w:themeColor="background1"/>
                                <w:sz w:val="18"/>
                                <w:szCs w:val="18"/>
                              </w:rPr>
                              <w:t>DICEI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9AF9162" id="Rectangle: Rounded Corners 177278225" o:spid="_x0000_s1042" style="position:absolute;left:0;text-align:left;margin-left:132.65pt;margin-top:8.75pt;width:49pt;height:34.7pt;rotation:9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REmwIAAJgFAAAOAAAAZHJzL2Uyb0RvYy54bWysVE1v2zAMvQ/YfxB0X50YTdMZdYoiRXfp&#10;uqLt0LMqS7EBSdQkJXb260dJjpt13WWYD4ZEkY/k48fF5aAV2QnnOzA1nZ/MKBGGQ9OZTU2/P918&#10;OqfEB2YapsCImu6Fp5erjx8ueluJElpQjXAEQYyvelvTNgRbFYXnrdDMn4AVBh8lOM0CXt2maBzr&#10;EV2ropzNzooeXGMdcOE9Sq/zI10lfCkFD9+k9CIQVVOMLaS/S/+X+C9WF6zaOGbbjo9hsH+IQrPO&#10;oNMJ6poFRrau+wNKd9yBBxlOOOgCpOy4SDlgNvPZm2weW2ZFygXJ8Xaiyf8/WH63u3eka7B2y2W5&#10;PC/LBSWGaSzVA5LHzEaJijzA1jSiIWtwBmtNXnWRv976CmEe7b0bbx6PkYxBOk0cIOmL01n8EkWY&#10;NBlSBfZTBcQQCEfhWVnOF58p4fh0ejo7X85jhYoMFSGt8+GLAE3ioaYuBhYDTchsd+tD1j/oRRsP&#10;qmtuOqXSJXaWWCtHdgx7gnEuTCiTudrqr9Bk+XIRw81YqRmjSYrkCK2Iqedk0ynslYg+lHkQEknF&#10;hDLyhHDsdJ6c+pY1Ioujy/d9JsCILDGLCXsEeC+hA22jfjQVaRom41yLvwSW854skmcwYTLWnQGX&#10;w//duwqT56yPlB1RE49heBlyw51FfqPoBZo9dmHqFBxSb/lNh+W9ZT7cM4fziELcMeEb/qSCvqYw&#10;nihpwf18Tx71cUzwlZIe57um/seWOYHdvdVrwNLPk6d0RHwX1OEoHehnXCtXEQGfmOGIU1Me3OGy&#10;DnmH4GLi4uoqqeFAWxZuzaPlETySFrvwaXhmzo79GrDR7+Aw16x607FZd+QsszJecPxT942rKu6X&#10;43vSel2oq18AAAD//wMAUEsDBBQABgAIAAAAIQAjmkgF3wAAAAkBAAAPAAAAZHJzL2Rvd25yZXYu&#10;eG1sTI9BS8NAEIXvgv9hGcGb3TSR2sZsigi5iAi2Fultmh2zwexuzG7T9N87nupxeB9vvlesJ9uJ&#10;kYbQeqdgPktAkKu9bl2j4GNb3S1BhIhOY+cdKThTgHV5fVVgrv3JvdO4iY3gEhdyVGBi7HMpQ23I&#10;Ypj5nhxnX36wGPkcGqkHPHG57WSaJAtpsXX8wWBPz4bq783RKqDqx8oRP1+WcZed36rt3rzu9krd&#10;3kxPjyAiTfECw58+q0PJTgd/dDqITkH6sFowqiBLQXCe3a9424HBZJ6CLAv5f0H5CwAA//8DAFBL&#10;AQItABQABgAIAAAAIQC2gziS/gAAAOEBAAATAAAAAAAAAAAAAAAAAAAAAABbQ29udGVudF9UeXBl&#10;c10ueG1sUEsBAi0AFAAGAAgAAAAhADj9If/WAAAAlAEAAAsAAAAAAAAAAAAAAAAALwEAAF9yZWxz&#10;Ly5yZWxzUEsBAi0AFAAGAAgAAAAhABcR1ESbAgAAmAUAAA4AAAAAAAAAAAAAAAAALgIAAGRycy9l&#10;Mm9Eb2MueG1sUEsBAi0AFAAGAAgAAAAhACOaSAXfAAAACQEAAA8AAAAAAAAAAAAAAAAA9QQAAGRy&#10;cy9kb3ducmV2LnhtbFBLBQYAAAAABAAEAPMAAAABBgAAAAA=&#10;" fillcolor="#8d4121 [2405]" strokecolor="#714109 [1604]" strokeweight="1.25pt">
                <v:textbox>
                  <w:txbxContent>
                    <w:p w:rsidR="00891ED1" w:rsidRPr="001165C6" w:rsidRDefault="00891ED1" w:rsidP="00575EE7">
                      <w:pPr>
                        <w:jc w:val="center"/>
                        <w:rPr>
                          <w:color w:val="FFFFFF" w:themeColor="background1"/>
                          <w:sz w:val="18"/>
                          <w:szCs w:val="18"/>
                        </w:rPr>
                      </w:pPr>
                      <w:r w:rsidRPr="001165C6">
                        <w:rPr>
                          <w:color w:val="FFFFFF" w:themeColor="background1"/>
                          <w:sz w:val="18"/>
                          <w:szCs w:val="18"/>
                        </w:rPr>
                        <w:t>DICEI</w:t>
                      </w:r>
                    </w:p>
                  </w:txbxContent>
                </v:textbox>
              </v:roundrect>
            </w:pict>
          </mc:Fallback>
        </mc:AlternateContent>
      </w:r>
    </w:p>
    <w:p w:rsidR="00575EE7" w:rsidRPr="00891ED1" w:rsidRDefault="00575EE7" w:rsidP="00575EE7">
      <w:pPr>
        <w:pStyle w:val="ListParagraph"/>
        <w:ind w:left="-720"/>
        <w:rPr>
          <w:rFonts w:cstheme="minorHAnsi"/>
          <w:b/>
          <w:bCs/>
        </w:rPr>
      </w:pPr>
    </w:p>
    <w:p w:rsidR="00575EE7" w:rsidRPr="00891ED1" w:rsidRDefault="00575EE7" w:rsidP="00575EE7">
      <w:pPr>
        <w:pStyle w:val="ListParagraph"/>
        <w:ind w:left="-720"/>
        <w:rPr>
          <w:rFonts w:cstheme="minorHAnsi"/>
          <w:b/>
          <w:bCs/>
        </w:rPr>
      </w:pPr>
      <w:r w:rsidRPr="00891ED1">
        <w:rPr>
          <w:rFonts w:cstheme="minorHAnsi"/>
          <w:noProof/>
          <w:lang w:val="en-US" w:eastAsia="en-US"/>
        </w:rPr>
        <mc:AlternateContent>
          <mc:Choice Requires="wps">
            <w:drawing>
              <wp:anchor distT="0" distB="0" distL="114300" distR="114300" simplePos="0" relativeHeight="251623424" behindDoc="0" locked="0" layoutInCell="1" allowOverlap="1" wp14:anchorId="6DB1EC00" wp14:editId="5F394AA4">
                <wp:simplePos x="0" y="0"/>
                <wp:positionH relativeFrom="column">
                  <wp:posOffset>1558924</wp:posOffset>
                </wp:positionH>
                <wp:positionV relativeFrom="paragraph">
                  <wp:posOffset>24130</wp:posOffset>
                </wp:positionV>
                <wp:extent cx="746413" cy="472267"/>
                <wp:effectExtent l="57150" t="38100" r="53975" b="99695"/>
                <wp:wrapNone/>
                <wp:docPr id="177278226" name="Connector: Elbow 177278226"/>
                <wp:cNvGraphicFramePr/>
                <a:graphic xmlns:a="http://schemas.openxmlformats.org/drawingml/2006/main">
                  <a:graphicData uri="http://schemas.microsoft.com/office/word/2010/wordprocessingShape">
                    <wps:wsp>
                      <wps:cNvCnPr/>
                      <wps:spPr>
                        <a:xfrm>
                          <a:off x="0" y="0"/>
                          <a:ext cx="746413" cy="472267"/>
                        </a:xfrm>
                        <a:prstGeom prst="bentConnector3">
                          <a:avLst>
                            <a:gd name="adj1" fmla="val 1041"/>
                          </a:avLst>
                        </a:prstGeom>
                        <a:ln w="34925" cmpd="db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D04DC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7278226" o:spid="_x0000_s1026" type="#_x0000_t34" style="position:absolute;margin-left:122.75pt;margin-top:1.9pt;width:58.75pt;height:37.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b6BgIAAGUEAAAOAAAAZHJzL2Uyb0RvYy54bWysVMuO0zAU3SPxD5b3NI+WZiZqOovOwAZB&#10;BcwHuH40Rn7JNk3791w7aYpgJARi4/hxz7nnnmtn83DWCp24D9KaDleLEiNuqGXSHDv8/PXdmzuM&#10;QiSGEWUN7/CFB/ywff1qM7iW17a3inGPgMSEdnAd7mN0bVEE2nNNwsI6buBQWK9JhKU/FsyTAdi1&#10;KuqyXBeD9cx5S3kIsPs4HuJt5heC0/hJiMAjUh0GbTGPPo+HNBbbDWmPnrhe0kkG+QcVmkgDSWeq&#10;RxIJ+u7lb1RaUm+DFXFBrS6sEJLyXANUU5W/VPOlJ47nWsCc4Gabwv+jpR9Pe48kg941Td3c1fUa&#10;I0M0tGpnjQH/rG/RkzrYAd0iwLXBhRbAO7P30yq4vU8WnIXX6QvFoXN2+jI7zc8RUdhsVutVtcSI&#10;wtGqgaRN6kRxAzsf4ntuNUqTDh+4ibOeZXaanD6EmC1nk2DCvlUYCa2ggyeiUFWuqol2CoYEV+KE&#10;VAYNHV6u7uu3IEU7cIEdVGbvOWFPhqF4cWBF9JKYo+LjdYlEqpfPgF8ZqCOZM9qRZ/Gi+JjvMxdg&#10;NhhQ5Sz5mvOd8gj0dphQCnVeNSsD0QkmpFIzsPwzcIpPUJ6fwN+AZ0TObE2cwVoa61/KHs9XyWKM&#10;vzow1p0sOFh2yRclWwN3OTd7enfpsfy8zvDb32H7AwAA//8DAFBLAwQUAAYACAAAACEAWHUD/uAA&#10;AAAIAQAADwAAAGRycy9kb3ducmV2LnhtbEyPwU7DMBBE70j8g7VI3KjThJQqZFNVlThUcGhLkThu&#10;YzeOiO0Qu23g61lOcFzNaPa9cjHaTpz1EFrvEKaTBIR2tVetaxD2r093cxAhklPUeacRvnSARXV9&#10;VVKh/MVt9XkXG8EjLhSEYGLsCylDbbSlMPG9dpwd/WAp8jk0Ug104XHbyTRJZtJS6/iDoV6vjK4/&#10;dieLMGzeN59btf+m59ysjuPybf2yniLe3ozLRxBRj/GvDL/4jA4VMx38yakgOoT0Ps+5ipCxAefZ&#10;LGO3A8LDPAVZlfK/QPUDAAD//wMAUEsBAi0AFAAGAAgAAAAhALaDOJL+AAAA4QEAABMAAAAAAAAA&#10;AAAAAAAAAAAAAFtDb250ZW50X1R5cGVzXS54bWxQSwECLQAUAAYACAAAACEAOP0h/9YAAACUAQAA&#10;CwAAAAAAAAAAAAAAAAAvAQAAX3JlbHMvLnJlbHNQSwECLQAUAAYACAAAACEAWyw2+gYCAABlBAAA&#10;DgAAAAAAAAAAAAAAAAAuAgAAZHJzL2Uyb0RvYy54bWxQSwECLQAUAAYACAAAACEAWHUD/uAAAAAI&#10;AQAADwAAAAAAAAAAAAAAAABgBAAAZHJzL2Rvd25yZXYueG1sUEsFBgAAAAAEAAQA8wAAAG0FAAAA&#10;AA==&#10;" adj="225" strokecolor="#e48312 [3204]" strokeweight="2.75pt">
                <v:stroke startarrow="block" endarrow="block" linestyle="thinThin"/>
              </v:shape>
            </w:pict>
          </mc:Fallback>
        </mc:AlternateContent>
      </w:r>
    </w:p>
    <w:p w:rsidR="00575EE7" w:rsidRPr="00891ED1" w:rsidRDefault="00575EE7" w:rsidP="00575EE7">
      <w:pPr>
        <w:pStyle w:val="ListParagraph"/>
        <w:ind w:left="-720"/>
        <w:rPr>
          <w:rFonts w:cstheme="minorHAnsi"/>
          <w:b/>
          <w:bCs/>
        </w:rPr>
      </w:pPr>
    </w:p>
    <w:p w:rsidR="00575EE7" w:rsidRPr="00891ED1" w:rsidRDefault="00B632E0" w:rsidP="00575EE7">
      <w:pPr>
        <w:rPr>
          <w:rFonts w:cstheme="minorHAnsi"/>
          <w:b/>
          <w:bCs/>
        </w:rPr>
      </w:pPr>
      <w:r w:rsidRPr="00891ED1">
        <w:rPr>
          <w:rFonts w:cstheme="minorHAnsi"/>
          <w:noProof/>
          <w:lang w:val="en-US" w:eastAsia="en-US"/>
        </w:rPr>
        <mc:AlternateContent>
          <mc:Choice Requires="wps">
            <w:drawing>
              <wp:anchor distT="0" distB="0" distL="114300" distR="114300" simplePos="0" relativeHeight="251595776" behindDoc="0" locked="0" layoutInCell="1" allowOverlap="1" wp14:anchorId="36065A56" wp14:editId="7ACB1525">
                <wp:simplePos x="0" y="0"/>
                <wp:positionH relativeFrom="column">
                  <wp:posOffset>1459865</wp:posOffset>
                </wp:positionH>
                <wp:positionV relativeFrom="paragraph">
                  <wp:posOffset>26034</wp:posOffset>
                </wp:positionV>
                <wp:extent cx="704850" cy="511175"/>
                <wp:effectExtent l="0" t="0" r="0" b="3175"/>
                <wp:wrapNone/>
                <wp:docPr id="177278216" name="Text Box 177278216"/>
                <wp:cNvGraphicFramePr/>
                <a:graphic xmlns:a="http://schemas.openxmlformats.org/drawingml/2006/main">
                  <a:graphicData uri="http://schemas.microsoft.com/office/word/2010/wordprocessingShape">
                    <wps:wsp>
                      <wps:cNvSpPr txBox="1"/>
                      <wps:spPr>
                        <a:xfrm>
                          <a:off x="0" y="0"/>
                          <a:ext cx="704850" cy="511175"/>
                        </a:xfrm>
                        <a:prstGeom prst="rect">
                          <a:avLst/>
                        </a:prstGeom>
                        <a:solidFill>
                          <a:schemeClr val="bg1"/>
                        </a:solidFill>
                        <a:ln w="6350">
                          <a:noFill/>
                        </a:ln>
                      </wps:spPr>
                      <wps:txbx>
                        <w:txbxContent>
                          <w:p w:rsidR="00891ED1" w:rsidRPr="0046142F" w:rsidRDefault="00891ED1" w:rsidP="00575EE7">
                            <w:pPr>
                              <w:rPr>
                                <w:i/>
                                <w:iCs/>
                                <w:sz w:val="16"/>
                                <w:szCs w:val="16"/>
                              </w:rPr>
                            </w:pPr>
                            <w:r w:rsidRPr="0046142F">
                              <w:rPr>
                                <w:i/>
                                <w:iCs/>
                                <w:sz w:val="16"/>
                                <w:szCs w:val="16"/>
                              </w:rPr>
                              <w:t>Agreeing green criteria and rules for checking</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65A56" id="Text Box 177278216" o:spid="_x0000_s1043" type="#_x0000_t202" style="position:absolute;margin-left:114.95pt;margin-top:2.05pt;width:55.5pt;height:40.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H6MgIAAFwEAAAOAAAAZHJzL2Uyb0RvYy54bWysVE1v2zAMvQ/YfxB0XxxnS1MYdYosRXYp&#10;2gLt0LMiy4kBWdQkJXb36/ckO03X7TTsIlP8eCIfSV9d961mR+V8Q6bk+WTKmTKSqsbsSv79afPp&#10;kjMfhKmEJqNK/qI8v15+/HDV2ULNaE+6Uo4BxPiisyXfh2CLLPNyr1rhJ2SVgbEm14qAq9tllRMd&#10;0FudzabTi6wjV1lHUnkP7c1g5MuEX9dKhvu69iowXXLkFtLp0rmNZ7a8EsXOCbtv5JiG+IcsWtEY&#10;PPoKdSOCYAfX/AHVNtKRpzpMJLUZ1XUjVaoB1eTTd9U87oVVqRaQ4+0rTf7/wcq744NjTYXeLRaz&#10;xeUsv+DMiBatelJ9YF+pZ2cL2OqsLxD0aBEWepgRGVmMeg9lJKGvXRu/KI/BDt5fXrmOoBLKxfTL&#10;5RwWCdM8z/PFPKJk52DrfPimqGVRKLlDKxPD4njrw+B6colvedJNtWm0Tpc4PmqtHTsKNH67SykC&#10;/DcvbVhX8ovPSCMGGYrhA7I2yOVcUpRCv+1Hok71bql6AQ2OhrHyVm4aJHsrfHgQDnOE+rAb4R5H&#10;rQmP0Shxtif382/66I/2wspZh7ksuf9xEE6hK4d2Tagmx0ZZmUTgu6BPYu2ofcY6rCICTMJI4JQ8&#10;nMR1GCYf6yTVapWcMIZWhFvzaGWEjkREWp/6Z+HsyH1A0+7oNI2ieNeCwXegcHUIVDepP5G0gaGR&#10;S4xw6vC4bnFH3t6T1/mnsPwFAAD//wMAUEsDBBQABgAIAAAAIQBKfkJ23AAAAAgBAAAPAAAAZHJz&#10;L2Rvd25yZXYueG1sTI9BT8JAFITvJv6HzSPxJltqJVC7JWjkbGw9eFy6z7bQfdt0Fyj99TxPepzM&#10;ZOabbDPaTpxx8K0jBYt5BAKpcqalWsFXuXtcgfBBk9GdI1RwRQ+b/P4u06lxF/rEcxFqwSXkU62g&#10;CaFPpfRVg1b7ueuR2Ptxg9WB5VBLM+gLl9tOxlG0lFa3xAuN7vGtwepYnCzvuvL9OG2DLHcVFq/m&#10;eTp8fE9KPczG7QuIgGP4C8MvPqNDzkx7dyLjRacgjtdrjipIFiDYf0oi1nsFq2QJMs/k/wP5DQAA&#10;//8DAFBLAQItABQABgAIAAAAIQC2gziS/gAAAOEBAAATAAAAAAAAAAAAAAAAAAAAAABbQ29udGVu&#10;dF9UeXBlc10ueG1sUEsBAi0AFAAGAAgAAAAhADj9If/WAAAAlAEAAAsAAAAAAAAAAAAAAAAALwEA&#10;AF9yZWxzLy5yZWxzUEsBAi0AFAAGAAgAAAAhALDIEfoyAgAAXAQAAA4AAAAAAAAAAAAAAAAALgIA&#10;AGRycy9lMm9Eb2MueG1sUEsBAi0AFAAGAAgAAAAhAEp+QnbcAAAACAEAAA8AAAAAAAAAAAAAAAAA&#10;jAQAAGRycy9kb3ducmV2LnhtbFBLBQYAAAAABAAEAPMAAACVBQAAAAA=&#10;" fillcolor="white [3212]" stroked="f" strokeweight=".5pt">
                <v:textbox>
                  <w:txbxContent>
                    <w:p w:rsidR="00891ED1" w:rsidRPr="0046142F" w:rsidRDefault="00891ED1" w:rsidP="00575EE7">
                      <w:pPr>
                        <w:rPr>
                          <w:i/>
                          <w:iCs/>
                          <w:sz w:val="16"/>
                          <w:szCs w:val="16"/>
                        </w:rPr>
                      </w:pPr>
                      <w:r w:rsidRPr="0046142F">
                        <w:rPr>
                          <w:i/>
                          <w:iCs/>
                          <w:sz w:val="16"/>
                          <w:szCs w:val="16"/>
                        </w:rPr>
                        <w:t>Agreeing green criteria and rules for checking</w:t>
                      </w:r>
                    </w:p>
                  </w:txbxContent>
                </v:textbox>
              </v:shape>
            </w:pict>
          </mc:Fallback>
        </mc:AlternateContent>
      </w:r>
    </w:p>
    <w:p w:rsidR="00575EE7" w:rsidRPr="00891ED1" w:rsidRDefault="00575EE7" w:rsidP="00575EE7">
      <w:pPr>
        <w:pStyle w:val="ListParagraph"/>
        <w:ind w:left="-720"/>
        <w:rPr>
          <w:rFonts w:cstheme="minorHAnsi"/>
          <w:b/>
          <w:bCs/>
        </w:rPr>
      </w:pPr>
      <w:r w:rsidRPr="00891ED1">
        <w:rPr>
          <w:rFonts w:cstheme="minorHAnsi"/>
          <w:noProof/>
          <w:lang w:val="en-US" w:eastAsia="en-US"/>
        </w:rPr>
        <mc:AlternateContent>
          <mc:Choice Requires="wps">
            <w:drawing>
              <wp:anchor distT="0" distB="0" distL="114300" distR="114300" simplePos="0" relativeHeight="251632640" behindDoc="0" locked="0" layoutInCell="1" allowOverlap="1" wp14:anchorId="58768BFD" wp14:editId="5660FCE7">
                <wp:simplePos x="0" y="0"/>
                <wp:positionH relativeFrom="column">
                  <wp:posOffset>3524250</wp:posOffset>
                </wp:positionH>
                <wp:positionV relativeFrom="paragraph">
                  <wp:posOffset>97790</wp:posOffset>
                </wp:positionV>
                <wp:extent cx="1475856" cy="91094"/>
                <wp:effectExtent l="19050" t="19050" r="10160" b="42545"/>
                <wp:wrapNone/>
                <wp:docPr id="177278231" name="Arrow: Left-Right 177278231"/>
                <wp:cNvGraphicFramePr/>
                <a:graphic xmlns:a="http://schemas.openxmlformats.org/drawingml/2006/main">
                  <a:graphicData uri="http://schemas.microsoft.com/office/word/2010/wordprocessingShape">
                    <wps:wsp>
                      <wps:cNvSpPr/>
                      <wps:spPr>
                        <a:xfrm>
                          <a:off x="0" y="0"/>
                          <a:ext cx="1475856" cy="9109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w14:anchorId="7E5493AA" id="Arrow: Left-Right 177278231" o:spid="_x0000_s1026" type="#_x0000_t69" style="position:absolute;margin-left:277.5pt;margin-top:7.7pt;width:116.2pt;height:7.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eCZgIAABgFAAAOAAAAZHJzL2Uyb0RvYy54bWysVE1PGzEQvVfqf7B8h92kQMKKDYqC6CUC&#10;BFScjdfOruSvjk026a/v2N5sKkA9VM3BGXtmnt88z+zV9U4rshXgO2tqOjktKRGG26Yzm5r+eL49&#10;mVPiAzMNU9aImu6Fp9eLr1+ueleJqW2tagQQBDG+6l1N2xBcVRSet0Izf2qdMOiUFjQLuIVN0QDr&#10;EV2rYlqWF0VvoXFgufAeT2+yky4SvpSCh3spvQhE1RS5hbRCWl/jWiyuWLUB5tqODzTYP7DQrDN4&#10;6Qh1wwIjb9B9gNIdB+utDKfc6sJK2XGRasBqJuW7ap5a5kSqBcXxbpTJ/z9Yfrd9ANI1+Haz2XQ2&#10;n36bUGKYxqdaAti+Imshw8ljt2kDOYagbL3zFWY/uQcYdh7NqMFOgo7/WB3ZJan3o9RiFwjHw8nZ&#10;7Hx+fkEJR9/lpLw8i09RHJMd+PBdWE2iUVOFLBKJxCpJzbZrH3LSIRgRIq1MJFlhr0TkosyjkFgn&#10;Xj1N2anDxEoB2TLsDca5MGGSXS1rRD4+L/E3MBszEs8EGJFlp9SIPQDE7v2InbkO8TFVpAYdk8u/&#10;EcvJY0a62ZowJuvOWPgMQGFVw805/iBSliaq9GqbPXYB2Dwe3vHbDlVfMx8eGOA84OTgjId7XKSy&#10;fU3tYFHSWvj12XmMxzZFLyU9zldN/c83BgK7602vLEqOjYY3JRPxIaiDKcHqFxzrZURAFzMccWrK&#10;Axw2q5BnGD8MXCyXKQwHyrGwNk+OR/CoUOyL590LAze0UcD+u7OHuWLVux7KsYNAWZVhg+OXnn34&#10;VMT5/nOfoo4ftMVvAAAA//8DAFBLAwQUAAYACAAAACEAiWCxSN4AAAAJAQAADwAAAGRycy9kb3du&#10;cmV2LnhtbEyPwU7DMBBE70j8g7VI3KjTipA2jVMhKg7QA6JFnDexSSLitRW7Sfh7lhO97WhGs2+K&#10;3Wx7MZohdI4ULBcJCEO10x01Cj5Oz3drECEiaewdGQU/JsCuvL4qMNduonczHmMjuIRCjgraGH0u&#10;ZahbYzEsnDfE3pcbLEaWQyP1gBOX216ukuRBWuyIP7TozVNr6u/j2Sp4+Xy1p2pE7w9TUu/jQe7n&#10;5ZtStzfz4xZENHP8D8MfPqNDyUyVO5MOoleQpilviWyk9yA4kK0zPioFq00Gsizk5YLyFwAA//8D&#10;AFBLAQItABQABgAIAAAAIQC2gziS/gAAAOEBAAATAAAAAAAAAAAAAAAAAAAAAABbQ29udGVudF9U&#10;eXBlc10ueG1sUEsBAi0AFAAGAAgAAAAhADj9If/WAAAAlAEAAAsAAAAAAAAAAAAAAAAALwEAAF9y&#10;ZWxzLy5yZWxzUEsBAi0AFAAGAAgAAAAhACy8h4JmAgAAGAUAAA4AAAAAAAAAAAAAAAAALgIAAGRy&#10;cy9lMm9Eb2MueG1sUEsBAi0AFAAGAAgAAAAhAIlgsUjeAAAACQEAAA8AAAAAAAAAAAAAAAAAwAQA&#10;AGRycy9kb3ducmV2LnhtbFBLBQYAAAAABAAEAPMAAADLBQAAAAA=&#10;" adj="667" fillcolor="#e48312 [3204]" strokecolor="#714109 [1604]" strokeweight="1.25pt"/>
            </w:pict>
          </mc:Fallback>
        </mc:AlternateContent>
      </w:r>
    </w:p>
    <w:p w:rsidR="00C27497" w:rsidRPr="00891ED1" w:rsidRDefault="00C27497" w:rsidP="002C4F4C">
      <w:pPr>
        <w:pStyle w:val="ListParagraph"/>
        <w:ind w:left="-720"/>
        <w:rPr>
          <w:rFonts w:cstheme="minorHAnsi"/>
          <w:b/>
          <w:bCs/>
        </w:rPr>
      </w:pPr>
    </w:p>
    <w:p w:rsidR="00C27497" w:rsidRPr="00891ED1" w:rsidRDefault="00C27497" w:rsidP="002C4F4C">
      <w:pPr>
        <w:pStyle w:val="ListParagraph"/>
        <w:ind w:left="-720"/>
        <w:rPr>
          <w:rFonts w:cstheme="minorHAnsi"/>
          <w:b/>
          <w:bCs/>
        </w:rPr>
      </w:pPr>
    </w:p>
    <w:p w:rsidR="00330059" w:rsidRPr="00891ED1" w:rsidRDefault="00575EE7" w:rsidP="002C4F4C">
      <w:pPr>
        <w:pStyle w:val="ListParagraph"/>
        <w:ind w:left="-720"/>
        <w:rPr>
          <w:rFonts w:cstheme="minorHAnsi"/>
          <w:b/>
          <w:bCs/>
        </w:rPr>
      </w:pPr>
      <w:r w:rsidRPr="00891ED1">
        <w:rPr>
          <w:rFonts w:cstheme="minorHAnsi"/>
          <w:noProof/>
          <w:lang w:val="en-US" w:eastAsia="en-US"/>
        </w:rPr>
        <mc:AlternateContent>
          <mc:Choice Requires="wps">
            <w:drawing>
              <wp:anchor distT="0" distB="0" distL="114300" distR="114300" simplePos="0" relativeHeight="251614208" behindDoc="0" locked="0" layoutInCell="1" allowOverlap="1" wp14:anchorId="1E924906" wp14:editId="288C60F6">
                <wp:simplePos x="0" y="0"/>
                <wp:positionH relativeFrom="column">
                  <wp:posOffset>1162050</wp:posOffset>
                </wp:positionH>
                <wp:positionV relativeFrom="paragraph">
                  <wp:posOffset>220981</wp:posOffset>
                </wp:positionV>
                <wp:extent cx="1274445" cy="723900"/>
                <wp:effectExtent l="0" t="0" r="20955" b="19050"/>
                <wp:wrapNone/>
                <wp:docPr id="177278224" name="Rectangle: Rounded Corners 177278224"/>
                <wp:cNvGraphicFramePr/>
                <a:graphic xmlns:a="http://schemas.openxmlformats.org/drawingml/2006/main">
                  <a:graphicData uri="http://schemas.microsoft.com/office/word/2010/wordprocessingShape">
                    <wps:wsp>
                      <wps:cNvSpPr/>
                      <wps:spPr>
                        <a:xfrm>
                          <a:off x="0" y="0"/>
                          <a:ext cx="1274445" cy="7239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1165C6" w:rsidRDefault="00891ED1" w:rsidP="00575EE7">
                            <w:pPr>
                              <w:jc w:val="center"/>
                              <w:rPr>
                                <w:color w:val="FFFFFF" w:themeColor="background1"/>
                                <w:sz w:val="18"/>
                                <w:szCs w:val="18"/>
                              </w:rPr>
                            </w:pPr>
                            <w:r w:rsidRPr="001165C6">
                              <w:rPr>
                                <w:color w:val="FFFFFF" w:themeColor="background1"/>
                                <w:sz w:val="18"/>
                                <w:szCs w:val="18"/>
                              </w:rPr>
                              <w:t>Ministry of Construction, Transport and Infrastructure</w:t>
                            </w:r>
                          </w:p>
                          <w:p w:rsidR="00891ED1" w:rsidRPr="001165C6" w:rsidRDefault="00891ED1" w:rsidP="00575EE7">
                            <w:pPr>
                              <w:jc w:val="center"/>
                              <w:rPr>
                                <w:color w:val="FFFFFF" w:themeColor="background1"/>
                                <w:sz w:val="18"/>
                                <w:szCs w:val="18"/>
                              </w:rPr>
                            </w:pPr>
                            <w:r w:rsidRPr="001165C6">
                              <w:rPr>
                                <w:color w:val="FFFFFF" w:themeColor="background1"/>
                                <w:sz w:val="18"/>
                                <w:szCs w:val="18"/>
                              </w:rPr>
                              <w:t>Inputs to DLI 4</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24906" id="Rectangle: Rounded Corners 177278224" o:spid="_x0000_s1044" style="position:absolute;left:0;text-align:left;margin-left:91.5pt;margin-top:17.4pt;width:100.35pt;height:5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B3ngIAAJkFAAAOAAAAZHJzL2Uyb0RvYy54bWysVE1v2zAMvQ/YfxB0X+14adMZdYogRXfp&#10;uqLt0LMqS7EBSdQkJXb260fJjhN0xQ7DLjYlkY/k48fVda8V2QnnWzAVnZ3llAjDoW7NpqI/nm8/&#10;XVLiAzM1U2BERffC0+vlxw9XnS1FAQ2oWjiCIMaXna1oE4Its8zzRmjmz8AKg48SnGYBj26T1Y51&#10;iK5VVuT5RdaBq60DLrzH25vhkS4TvpSCh+9SehGIqijGFtLXpe9r/GbLK1ZuHLNNy8cw2D9EoVlr&#10;0OkEdcMCI1vX/gGlW+7AgwxnHHQGUrZcpBwwm1n+JpunhlmRckFyvJ1o8v8Plt/vHhxpa6zdYlEs&#10;LotiTolhGkv1iOQxs1GiJI+wNbWoyRqcwVqToy7y11lfIsyTfXDjyaMYyeil0/GPaZI+cb6fOBd9&#10;IBwvZ8ViPp+fU8LxbVF8/pKnomRHa+t8+CpAkyhU1MVYYmyJb7a78wHdov5BL3r0oNr6tlUqHWIz&#10;ibVyZMewDRjnwoSLZK62+hvUw/3iPJ98p/6LJgn5BC2L2Q75JSnslYg+lHkUEnnEjIqEPCGcOp0N&#10;Tw2rxXAdXR7ynSySzwQYkSVmMWGPAO8lNIu9jDSM+tFUpAGYjPO/BTYYTxbJM5gwGevWgHsPQIXJ&#10;86CPUZxQE8XQv/ZDj13GIOPVK9R7bDwHw0R6y29bLO8d8+GBORxBHFZcK+E7fqSCrqIwSpQ04H69&#10;dx/1cTLwlZIOR7qi/ueWOYENvdVrwNLPcBlZnkTEd0EdROlAv+AmWUUEfGKGI05FeXCHwzoMawN3&#10;ERerVVLDGbYs3JknyyN4JC124XP/wpwd+zVgp9/DYZRZ+aZjB91oaWC1DSDb1M5HjkY6cf5Tecdd&#10;FRfM6TlpHTfq8jcAAAD//wMAUEsDBBQABgAIAAAAIQAvSNSH3AAAAAoBAAAPAAAAZHJzL2Rvd25y&#10;ZXYueG1sTI/BTsMwEETvSPyDtUjcqAOuwApxqiqiB44UJHp0420SNV5Hsdskf89yguNoRjNvis3s&#10;e3HFMXaBDDyuMhBIdXAdNQa+PncPGkRMlpztA6GBBSNsytubwuYuTPSB131qBJdQzK2BNqUhlzLW&#10;LXobV2FAYu8URm8Ty7GRbrQTl/tePmXZs/S2I15o7YBVi/V5f/EGDvg2UfpWFEe/VMu0Dbv36mDM&#10;/d28fQWRcE5/YfjFZ3QomekYLuSi6FlrxV+SAbXmCxxQWr2AOLKz1hpkWcj/F8ofAAAA//8DAFBL&#10;AQItABQABgAIAAAAIQC2gziS/gAAAOEBAAATAAAAAAAAAAAAAAAAAAAAAABbQ29udGVudF9UeXBl&#10;c10ueG1sUEsBAi0AFAAGAAgAAAAhADj9If/WAAAAlAEAAAsAAAAAAAAAAAAAAAAALwEAAF9yZWxz&#10;Ly5yZWxzUEsBAi0AFAAGAAgAAAAhAHFHYHeeAgAAmQUAAA4AAAAAAAAAAAAAAAAALgIAAGRycy9l&#10;Mm9Eb2MueG1sUEsBAi0AFAAGAAgAAAAhAC9I1IfcAAAACgEAAA8AAAAAAAAAAAAAAAAA+AQAAGRy&#10;cy9kb3ducmV2LnhtbFBLBQYAAAAABAAEAPMAAAABBgAAAAA=&#10;" fillcolor="#6e7b62 [2409]" strokecolor="#714109 [1604]" strokeweight="1.25pt">
                <v:textbox>
                  <w:txbxContent>
                    <w:p w:rsidR="00891ED1" w:rsidRPr="001165C6" w:rsidRDefault="00891ED1" w:rsidP="00575EE7">
                      <w:pPr>
                        <w:jc w:val="center"/>
                        <w:rPr>
                          <w:color w:val="FFFFFF" w:themeColor="background1"/>
                          <w:sz w:val="18"/>
                          <w:szCs w:val="18"/>
                        </w:rPr>
                      </w:pPr>
                      <w:r w:rsidRPr="001165C6">
                        <w:rPr>
                          <w:color w:val="FFFFFF" w:themeColor="background1"/>
                          <w:sz w:val="18"/>
                          <w:szCs w:val="18"/>
                        </w:rPr>
                        <w:t>Ministry of Construction, Transport and Infrastructure</w:t>
                      </w:r>
                    </w:p>
                    <w:p w:rsidR="00891ED1" w:rsidRPr="001165C6" w:rsidRDefault="00891ED1" w:rsidP="00575EE7">
                      <w:pPr>
                        <w:jc w:val="center"/>
                        <w:rPr>
                          <w:color w:val="FFFFFF" w:themeColor="background1"/>
                          <w:sz w:val="18"/>
                          <w:szCs w:val="18"/>
                        </w:rPr>
                      </w:pPr>
                      <w:r w:rsidRPr="001165C6">
                        <w:rPr>
                          <w:color w:val="FFFFFF" w:themeColor="background1"/>
                          <w:sz w:val="18"/>
                          <w:szCs w:val="18"/>
                        </w:rPr>
                        <w:t>Inputs to DLI 4</w:t>
                      </w:r>
                    </w:p>
                  </w:txbxContent>
                </v:textbox>
              </v:roundrect>
            </w:pict>
          </mc:Fallback>
        </mc:AlternateContent>
      </w:r>
      <w:r w:rsidRPr="00820308">
        <w:rPr>
          <w:rFonts w:cstheme="minorHAnsi"/>
          <w:noProof/>
          <w:lang w:val="en-US" w:eastAsia="en-US"/>
        </w:rPr>
        <mc:AlternateContent>
          <mc:Choice Requires="wps">
            <w:drawing>
              <wp:anchor distT="0" distB="0" distL="114300" distR="114300" simplePos="0" relativeHeight="251617280" behindDoc="0" locked="0" layoutInCell="1" allowOverlap="1" wp14:anchorId="63DB895E" wp14:editId="0E6CB82D">
                <wp:simplePos x="0" y="0"/>
                <wp:positionH relativeFrom="column">
                  <wp:posOffset>2616200</wp:posOffset>
                </wp:positionH>
                <wp:positionV relativeFrom="paragraph">
                  <wp:posOffset>220981</wp:posOffset>
                </wp:positionV>
                <wp:extent cx="1336675" cy="787400"/>
                <wp:effectExtent l="0" t="0" r="15875" b="12700"/>
                <wp:wrapNone/>
                <wp:docPr id="177278218" name="Rectangle: Rounded Corners 177278218"/>
                <wp:cNvGraphicFramePr/>
                <a:graphic xmlns:a="http://schemas.openxmlformats.org/drawingml/2006/main">
                  <a:graphicData uri="http://schemas.microsoft.com/office/word/2010/wordprocessingShape">
                    <wps:wsp>
                      <wps:cNvSpPr/>
                      <wps:spPr>
                        <a:xfrm>
                          <a:off x="0" y="0"/>
                          <a:ext cx="1336675" cy="7874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1165C6" w:rsidRDefault="00891ED1" w:rsidP="00575EE7">
                            <w:pPr>
                              <w:ind w:left="-90"/>
                              <w:jc w:val="center"/>
                              <w:rPr>
                                <w:color w:val="FFFFFF" w:themeColor="background1"/>
                                <w:sz w:val="18"/>
                                <w:szCs w:val="18"/>
                              </w:rPr>
                            </w:pPr>
                            <w:r w:rsidRPr="001165C6">
                              <w:rPr>
                                <w:color w:val="FFFFFF" w:themeColor="background1"/>
                                <w:sz w:val="18"/>
                                <w:szCs w:val="18"/>
                              </w:rPr>
                              <w:t>Ministry of Mining and Energy</w:t>
                            </w:r>
                          </w:p>
                          <w:p w:rsidR="00891ED1" w:rsidRPr="001165C6" w:rsidRDefault="00891ED1" w:rsidP="00575EE7">
                            <w:pPr>
                              <w:ind w:left="-90"/>
                              <w:jc w:val="center"/>
                              <w:rPr>
                                <w:color w:val="FFFFFF" w:themeColor="background1"/>
                                <w:sz w:val="18"/>
                                <w:szCs w:val="18"/>
                              </w:rPr>
                            </w:pPr>
                            <w:r w:rsidRPr="001165C6">
                              <w:rPr>
                                <w:color w:val="FFFFFF" w:themeColor="background1"/>
                                <w:sz w:val="18"/>
                                <w:szCs w:val="18"/>
                              </w:rPr>
                              <w:t>Inputs to DLI 5 and 8</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B895E" id="Rectangle: Rounded Corners 177278218" o:spid="_x0000_s1045" style="position:absolute;left:0;text-align:left;margin-left:206pt;margin-top:17.4pt;width:105.25pt;height:6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zFnQIAAJkFAAAOAAAAZHJzL2Uyb0RvYy54bWysVE1v2zAMvQ/YfxB0X22na9IZdYogRXfp&#10;uqLt0LMqS7EBSdQkJXb260fJjhN0xQ7DLjYlkY/k48fVda8V2QnnWzAVLc5ySoThULdmU9Efz7ef&#10;LinxgZmaKTCionvh6fXy44erzpZiBg2oWjiCIMaXna1oE4Its8zzRmjmz8AKg48SnGYBj26T1Y51&#10;iK5VNsvzedaBq60DLrzH25vhkS4TvpSCh+9SehGIqijGFtLXpe9r/GbLK1ZuHLNNy8cw2D9EoVlr&#10;0OkEdcMCI1vX/gGlW+7AgwxnHHQGUrZcpBwwmyJ/k81Tw6xIuSA53k40+f8Hy+93D460NdZusZgt&#10;LmcFFswwjaV6RPKY2ShRkkfYmlrUZA3OYK3JURf566wvEebJPrjx5FGMZPTS6fjHNEmfON9PnIs+&#10;EI6Xxfn5fL64oITj2+Jy8TlPRcmO1tb58FWAJlGoqIuxxNgS32x35wO6Rf2DXvToQbX1batUOsRm&#10;EmvlyI5hGzDOhQnzZK62+hvUw/3iIp98p/6LJgn5BC2L2Q75JSnslYg+lHkUEnnEjGYJeUI4dVoM&#10;Tw2rxXAdXR7ynSySzwQYkSVmMWGPAO8lVMReRhpG/Wgq0gBMxvnfAhuMJ4vkGUyYjHVrwL0HoMLk&#10;edDHKE6oiWLoX/uhx77EIOPVK9R7bDwHw0R6y29bLO8d8+GBORxBHFZcK+E7fqSCrqIwSpQ04H69&#10;dx/1cTLwlZIOR7qi/ueWOYENvdVrwNIXuIwsTyLiu6AOonSgX3CTrCICPjHDEaeiPLjDYR2GtYG7&#10;iIvVKqnhDFsW7syT5RE8kha78Ll/Yc6O/Rqw0+/hMMqsfNOxg260NLDaBpBtaucjRyOdOP+pvOOu&#10;igvm9Jy0jht1+RsAAP//AwBQSwMEFAAGAAgAAAAhANvjQS3eAAAACgEAAA8AAABkcnMvZG93bnJl&#10;di54bWxMj8tqwzAQRfeF/oOYQHeNHOeBcS2HYJpFl00LzVKxpraJNTKSEtt/3+mqXQ5zufecYj/Z&#10;XtzRh86RgtUyAYFUO9NRo+Dz4/icgQhRk9G9I1QwY4B9+fhQ6Ny4kd7xfoqN4BIKuVbQxjjkUoa6&#10;RavD0g1I/Pt23urIp2+k8XrkctvLNEl20uqOeKHVA1Yt1tfTzSo44+tI8WtNwdu5mseDO75VZ6We&#10;FtPhBUTEKf6F4Ref0aFkpou7kQmiV7BZpewSFaw3rMCBXZpuQVw4uc0ykGUh/yuUPwAAAP//AwBQ&#10;SwECLQAUAAYACAAAACEAtoM4kv4AAADhAQAAEwAAAAAAAAAAAAAAAAAAAAAAW0NvbnRlbnRfVHlw&#10;ZXNdLnhtbFBLAQItABQABgAIAAAAIQA4/SH/1gAAAJQBAAALAAAAAAAAAAAAAAAAAC8BAABfcmVs&#10;cy8ucmVsc1BLAQItABQABgAIAAAAIQCDJzzFnQIAAJkFAAAOAAAAAAAAAAAAAAAAAC4CAABkcnMv&#10;ZTJvRG9jLnhtbFBLAQItABQABgAIAAAAIQDb40Et3gAAAAoBAAAPAAAAAAAAAAAAAAAAAPcEAABk&#10;cnMvZG93bnJldi54bWxQSwUGAAAAAAQABADzAAAAAgYAAAAA&#10;" fillcolor="#6e7b62 [2409]" strokecolor="#714109 [1604]" strokeweight="1.25pt">
                <v:textbox>
                  <w:txbxContent>
                    <w:p w:rsidR="00891ED1" w:rsidRPr="001165C6" w:rsidRDefault="00891ED1" w:rsidP="00575EE7">
                      <w:pPr>
                        <w:ind w:left="-90"/>
                        <w:jc w:val="center"/>
                        <w:rPr>
                          <w:color w:val="FFFFFF" w:themeColor="background1"/>
                          <w:sz w:val="18"/>
                          <w:szCs w:val="18"/>
                        </w:rPr>
                      </w:pPr>
                      <w:r w:rsidRPr="001165C6">
                        <w:rPr>
                          <w:color w:val="FFFFFF" w:themeColor="background1"/>
                          <w:sz w:val="18"/>
                          <w:szCs w:val="18"/>
                        </w:rPr>
                        <w:t>Ministry of Mining and Energy</w:t>
                      </w:r>
                    </w:p>
                    <w:p w:rsidR="00891ED1" w:rsidRPr="001165C6" w:rsidRDefault="00891ED1" w:rsidP="00575EE7">
                      <w:pPr>
                        <w:ind w:left="-90"/>
                        <w:jc w:val="center"/>
                        <w:rPr>
                          <w:color w:val="FFFFFF" w:themeColor="background1"/>
                          <w:sz w:val="18"/>
                          <w:szCs w:val="18"/>
                        </w:rPr>
                      </w:pPr>
                      <w:r w:rsidRPr="001165C6">
                        <w:rPr>
                          <w:color w:val="FFFFFF" w:themeColor="background1"/>
                          <w:sz w:val="18"/>
                          <w:szCs w:val="18"/>
                        </w:rPr>
                        <w:t>Inputs to DLI 5 and 8</w:t>
                      </w:r>
                    </w:p>
                  </w:txbxContent>
                </v:textbox>
              </v:roundrect>
            </w:pict>
          </mc:Fallback>
        </mc:AlternateContent>
      </w:r>
      <w:r w:rsidRPr="00820308">
        <w:rPr>
          <w:rFonts w:cstheme="minorHAnsi"/>
          <w:noProof/>
          <w:lang w:val="en-US" w:eastAsia="en-US"/>
        </w:rPr>
        <mc:AlternateContent>
          <mc:Choice Requires="wps">
            <w:drawing>
              <wp:anchor distT="0" distB="0" distL="114300" distR="114300" simplePos="0" relativeHeight="251620352" behindDoc="0" locked="0" layoutInCell="1" allowOverlap="1" wp14:anchorId="206F3B4B" wp14:editId="6CC6F0C8">
                <wp:simplePos x="0" y="0"/>
                <wp:positionH relativeFrom="column">
                  <wp:posOffset>4356100</wp:posOffset>
                </wp:positionH>
                <wp:positionV relativeFrom="paragraph">
                  <wp:posOffset>93980</wp:posOffset>
                </wp:positionV>
                <wp:extent cx="2222500" cy="914400"/>
                <wp:effectExtent l="0" t="0" r="25400" b="19050"/>
                <wp:wrapNone/>
                <wp:docPr id="177278223" name="Rectangle: Rounded Corners 177278223"/>
                <wp:cNvGraphicFramePr/>
                <a:graphic xmlns:a="http://schemas.openxmlformats.org/drawingml/2006/main">
                  <a:graphicData uri="http://schemas.microsoft.com/office/word/2010/wordprocessingShape">
                    <wps:wsp>
                      <wps:cNvSpPr/>
                      <wps:spPr>
                        <a:xfrm>
                          <a:off x="0" y="0"/>
                          <a:ext cx="2222500"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91ED1" w:rsidRPr="00231417" w:rsidRDefault="00891ED1" w:rsidP="00575EE7">
                            <w:pPr>
                              <w:jc w:val="center"/>
                              <w:rPr>
                                <w:rFonts w:cstheme="minorHAnsi"/>
                                <w:b/>
                                <w:bCs/>
                                <w:color w:val="000000" w:themeColor="text1"/>
                                <w:sz w:val="20"/>
                                <w:szCs w:val="20"/>
                              </w:rPr>
                            </w:pPr>
                            <w:r w:rsidRPr="00231417">
                              <w:rPr>
                                <w:rFonts w:cstheme="minorHAnsi"/>
                                <w:b/>
                                <w:bCs/>
                                <w:color w:val="000000" w:themeColor="text1"/>
                                <w:sz w:val="20"/>
                                <w:szCs w:val="20"/>
                              </w:rPr>
                              <w:t>Other sector ministries and agencies</w:t>
                            </w:r>
                          </w:p>
                          <w:p w:rsidR="00891ED1" w:rsidRPr="005C1242" w:rsidRDefault="00891ED1" w:rsidP="00575EE7">
                            <w:pPr>
                              <w:jc w:val="center"/>
                              <w:rPr>
                                <w:color w:val="000000" w:themeColor="text1"/>
                                <w:sz w:val="18"/>
                                <w:szCs w:val="18"/>
                              </w:rPr>
                            </w:pPr>
                            <w:r w:rsidRPr="005C1242">
                              <w:rPr>
                                <w:color w:val="000000" w:themeColor="text1"/>
                                <w:sz w:val="18"/>
                                <w:szCs w:val="18"/>
                              </w:rPr>
                              <w:t xml:space="preserve">Applying new and strengthened guidance, including green criteria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F3B4B" id="Rectangle: Rounded Corners 177278223" o:spid="_x0000_s1046" style="position:absolute;left:0;text-align:left;margin-left:343pt;margin-top:7.4pt;width:175pt;height:1in;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qGfgIAAEkFAAAOAAAAZHJzL2Uyb0RvYy54bWysVMFu2zAMvQ/YPwi6L068bu2MOkWQIrsU&#10;bdF26FmVpdiALGqUEjv7+lGy4wxtscOwHBxKIp/Ix0ddXvWtYXuFvgFb8sVszpmyEqrGbkv+42nz&#10;6YIzH4SthAGrSn5Qnl8tP3647FyhcqjBVAoZgVhfdK7kdQiuyDIva9UKPwOnLB1qwFYEWuI2q1B0&#10;hN6aLJ/Pv2YdYOUQpPKedq+HQ75M+ForGe609iowU3LKLaQvpu9L/GbLS1FsUbi6kWMa4h+yaEVj&#10;6dIJ6loEwXbYvIFqG4ngQYeZhDYDrRupUg1UzWL+qprHWjiVaiFyvJto8v8PVt7u75E1FfXu/Dw/&#10;v8jzz5xZ0VKrHog8YbdGFewBdrZSFVsDWuo1O/kSf53zBcE8unscV57MSEavsY3/VCbrE+eHiXPV&#10;ByZpM6fflzm1RtLZt8XZGdkEk52iHfrwXUHLolFyjLnE3BLfYn/jw+B/9Is3Wtg0xsT9mN2QT7LC&#10;wajoYOyD0lR3zCABJcWptUG2F6QVIaWyYTEc1aJSwzZlOuU3RaRsE2BE1nTxhD0CRDW/xR7SHv1j&#10;qEqCnYLnf0tsCJ4i0s1gwxTcNhbwPQBDVY03D/5HkgZqIkuhf+mTJvLUi7j1AtWBhIIwTJB3ctNQ&#10;O26ED/cCaWSog/QMhDv6aANdyWG0OKsBf723H/1JyXTKWUcjWHL/cydQkQB37RqoCwt6PJxMJuFj&#10;MEdTI7TPNPmriEBHwkrCKbkMeFyswzDm9HZItVolN5o5J8KNfXQygkfSomqe+meBbtRXIGXewnH0&#10;RPFKYYNvjLSw2gXQTZLfiaORTprXpIvxbYkPwp/r5HV6AZe/AQAA//8DAFBLAwQUAAYACAAAACEA&#10;rR56Ld4AAAALAQAADwAAAGRycy9kb3ducmV2LnhtbEyPQU/DMAyF70j8h8hI3FjKBqUqTSeEhBAM&#10;kBiIs9eYtqJxSpNu5d/jnuBm+z09v69YT65TexpC69nA+SIBRVx523Jt4P3t7iwDFSKyxc4zGfih&#10;AOvy+KjA3PoDv9J+G2slIRxyNNDE2Odah6ohh2Hhe2LRPv3gMMo61NoOeJBw1+llkqTaYcvyocGe&#10;bhuqvrajM/ASVvfj8rt/+Hi6cs/6ccP9BtmY05Pp5hpUpCn+mWGuL9WhlE47P7INqjOQZqmwRBEu&#10;BGE2JKv5spPpMstAl4X+z1D+AgAA//8DAFBLAQItABQABgAIAAAAIQC2gziS/gAAAOEBAAATAAAA&#10;AAAAAAAAAAAAAAAAAABbQ29udGVudF9UeXBlc10ueG1sUEsBAi0AFAAGAAgAAAAhADj9If/WAAAA&#10;lAEAAAsAAAAAAAAAAAAAAAAALwEAAF9yZWxzLy5yZWxzUEsBAi0AFAAGAAgAAAAhAG29+oZ+AgAA&#10;SQUAAA4AAAAAAAAAAAAAAAAALgIAAGRycy9lMm9Eb2MueG1sUEsBAi0AFAAGAAgAAAAhAK0eei3e&#10;AAAACwEAAA8AAAAAAAAAAAAAAAAA2AQAAGRycy9kb3ducmV2LnhtbFBLBQYAAAAABAAEAPMAAADj&#10;BQAAAAA=&#10;" filled="f" strokecolor="#714109 [1604]" strokeweight="1.25pt">
                <v:textbox>
                  <w:txbxContent>
                    <w:p w:rsidR="00891ED1" w:rsidRPr="00231417" w:rsidRDefault="00891ED1" w:rsidP="00575EE7">
                      <w:pPr>
                        <w:jc w:val="center"/>
                        <w:rPr>
                          <w:rFonts w:cstheme="minorHAnsi"/>
                          <w:b/>
                          <w:bCs/>
                          <w:color w:val="000000" w:themeColor="text1"/>
                          <w:sz w:val="20"/>
                          <w:szCs w:val="20"/>
                        </w:rPr>
                      </w:pPr>
                      <w:r w:rsidRPr="00231417">
                        <w:rPr>
                          <w:rFonts w:cstheme="minorHAnsi"/>
                          <w:b/>
                          <w:bCs/>
                          <w:color w:val="000000" w:themeColor="text1"/>
                          <w:sz w:val="20"/>
                          <w:szCs w:val="20"/>
                        </w:rPr>
                        <w:t>Other sector ministries and agencies</w:t>
                      </w:r>
                    </w:p>
                    <w:p w:rsidR="00891ED1" w:rsidRPr="005C1242" w:rsidRDefault="00891ED1" w:rsidP="00575EE7">
                      <w:pPr>
                        <w:jc w:val="center"/>
                        <w:rPr>
                          <w:color w:val="000000" w:themeColor="text1"/>
                          <w:sz w:val="18"/>
                          <w:szCs w:val="18"/>
                        </w:rPr>
                      </w:pPr>
                      <w:r w:rsidRPr="005C1242">
                        <w:rPr>
                          <w:color w:val="000000" w:themeColor="text1"/>
                          <w:sz w:val="18"/>
                          <w:szCs w:val="18"/>
                        </w:rPr>
                        <w:t xml:space="preserve">Applying new and strengthened guidance, including green criteria </w:t>
                      </w:r>
                    </w:p>
                  </w:txbxContent>
                </v:textbox>
              </v:roundrect>
            </w:pict>
          </mc:Fallback>
        </mc:AlternateContent>
      </w:r>
    </w:p>
    <w:p w:rsidR="00C27497" w:rsidRPr="00891ED1" w:rsidRDefault="00C27497" w:rsidP="008534E2">
      <w:pPr>
        <w:rPr>
          <w:rFonts w:cstheme="minorHAnsi"/>
        </w:rPr>
      </w:pPr>
    </w:p>
    <w:p w:rsidR="00B632E0" w:rsidRPr="00891ED1" w:rsidRDefault="00B632E0" w:rsidP="00B632E0"/>
    <w:p w:rsidR="00BB7E07" w:rsidRPr="00891ED1" w:rsidRDefault="00BB7E07" w:rsidP="00B632E0"/>
    <w:p w:rsidR="002A6D8B" w:rsidRPr="00820308" w:rsidRDefault="002A6D8B" w:rsidP="00650BD6">
      <w:pPr>
        <w:rPr>
          <w:b/>
        </w:rPr>
      </w:pPr>
    </w:p>
    <w:p w:rsidR="000230A7" w:rsidRPr="00820308" w:rsidRDefault="000D4CEB" w:rsidP="000230A7">
      <w:pPr>
        <w:pStyle w:val="Heading2"/>
        <w:rPr>
          <w:rFonts w:asciiTheme="minorHAnsi" w:hAnsiTheme="minorHAnsi" w:cstheme="minorHAnsi"/>
          <w:b/>
        </w:rPr>
      </w:pPr>
      <w:bookmarkStart w:id="35" w:name="_Toc125551671"/>
      <w:r w:rsidRPr="00820308">
        <w:rPr>
          <w:rFonts w:asciiTheme="minorHAnsi" w:hAnsiTheme="minorHAnsi" w:cstheme="minorHAnsi"/>
          <w:b/>
        </w:rPr>
        <w:t>Description of previous experience</w:t>
      </w:r>
      <w:bookmarkEnd w:id="35"/>
      <w:r w:rsidRPr="00820308">
        <w:rPr>
          <w:rFonts w:asciiTheme="minorHAnsi" w:hAnsiTheme="minorHAnsi" w:cstheme="minorHAnsi"/>
          <w:b/>
        </w:rPr>
        <w:t xml:space="preserve">  </w:t>
      </w:r>
    </w:p>
    <w:p w:rsidR="009915B7" w:rsidRPr="00891ED1" w:rsidRDefault="000C0F71" w:rsidP="007D0523">
      <w:pPr>
        <w:jc w:val="both"/>
        <w:rPr>
          <w:rFonts w:cstheme="minorHAnsi"/>
        </w:rPr>
      </w:pPr>
      <w:r w:rsidRPr="00891ED1">
        <w:rPr>
          <w:rFonts w:cstheme="minorHAnsi"/>
        </w:rPr>
        <w:t>The majority of implementing agencies of the Program – M</w:t>
      </w:r>
      <w:r w:rsidR="0001625B" w:rsidRPr="00891ED1">
        <w:rPr>
          <w:rFonts w:cstheme="minorHAnsi"/>
        </w:rPr>
        <w:t>o</w:t>
      </w:r>
      <w:r w:rsidRPr="00891ED1">
        <w:rPr>
          <w:rFonts w:cstheme="minorHAnsi"/>
        </w:rPr>
        <w:t>F, M</w:t>
      </w:r>
      <w:r w:rsidR="0001625B" w:rsidRPr="00891ED1">
        <w:rPr>
          <w:rFonts w:cstheme="minorHAnsi"/>
        </w:rPr>
        <w:t>o</w:t>
      </w:r>
      <w:r w:rsidRPr="00891ED1">
        <w:rPr>
          <w:rFonts w:cstheme="minorHAnsi"/>
        </w:rPr>
        <w:t>EP, M</w:t>
      </w:r>
      <w:r w:rsidR="0001625B" w:rsidRPr="00891ED1">
        <w:rPr>
          <w:rFonts w:cstheme="minorHAnsi"/>
        </w:rPr>
        <w:t>o</w:t>
      </w:r>
      <w:r w:rsidRPr="00891ED1">
        <w:rPr>
          <w:rFonts w:cstheme="minorHAnsi"/>
        </w:rPr>
        <w:t>ME M</w:t>
      </w:r>
      <w:r w:rsidR="0001625B" w:rsidRPr="00891ED1">
        <w:rPr>
          <w:rFonts w:cstheme="minorHAnsi"/>
        </w:rPr>
        <w:t>o</w:t>
      </w:r>
      <w:r w:rsidRPr="00891ED1">
        <w:rPr>
          <w:rFonts w:cstheme="minorHAnsi"/>
        </w:rPr>
        <w:t>CTI</w:t>
      </w:r>
      <w:r w:rsidR="002A6D8B" w:rsidRPr="00891ED1">
        <w:rPr>
          <w:rFonts w:cstheme="minorHAnsi"/>
        </w:rPr>
        <w:t xml:space="preserve">, the </w:t>
      </w:r>
      <w:r w:rsidRPr="00891ED1">
        <w:rPr>
          <w:rFonts w:cstheme="minorHAnsi"/>
        </w:rPr>
        <w:t xml:space="preserve">Public Policy Secretariat, have experience with </w:t>
      </w:r>
      <w:r w:rsidR="00C27369" w:rsidRPr="00891ED1">
        <w:rPr>
          <w:rFonts w:cstheme="minorHAnsi"/>
        </w:rPr>
        <w:t xml:space="preserve">the </w:t>
      </w:r>
      <w:r w:rsidRPr="00891ED1">
        <w:rPr>
          <w:rFonts w:cstheme="minorHAnsi"/>
        </w:rPr>
        <w:t xml:space="preserve">implementation of World </w:t>
      </w:r>
      <w:r w:rsidR="00377496" w:rsidRPr="00891ED1">
        <w:rPr>
          <w:rFonts w:cstheme="minorHAnsi"/>
        </w:rPr>
        <w:t>Bank operations</w:t>
      </w:r>
      <w:r w:rsidRPr="00891ED1">
        <w:rPr>
          <w:rFonts w:cstheme="minorHAnsi"/>
        </w:rPr>
        <w:t xml:space="preserve">. These include the Local Infrastructure Investment Development (P174251) supporting PFM, PIM and green projects at sub-national levels, support for improving State-owned Financial Institutions </w:t>
      </w:r>
      <w:hyperlink r:id="rId28" w:history="1">
        <w:r w:rsidRPr="00891ED1">
          <w:rPr>
            <w:rFonts w:cstheme="minorHAnsi"/>
          </w:rPr>
          <w:t>(P156837)</w:t>
        </w:r>
      </w:hyperlink>
      <w:r w:rsidRPr="00891ED1">
        <w:rPr>
          <w:rFonts w:cstheme="minorHAnsi"/>
        </w:rPr>
        <w:t>, Tax Administration Modernization (P163673), and Enabling Digital Governance (P164824). Relevant operations that cover sectors with Green Agenda elements include Railway Sector Modernization (P170868; follow</w:t>
      </w:r>
      <w:r w:rsidR="00C27369" w:rsidRPr="00891ED1">
        <w:rPr>
          <w:rFonts w:cstheme="minorHAnsi"/>
        </w:rPr>
        <w:t>-</w:t>
      </w:r>
      <w:r w:rsidRPr="00891ED1">
        <w:rPr>
          <w:rFonts w:cstheme="minorHAnsi"/>
        </w:rPr>
        <w:t>up project: Railway Modernization Phase 2, P179703), Serbia Competitive Agriculture (SCAP) (P167634), and the Scaling Up Residential Clean Energy Project (SURCE) (P176770)</w:t>
      </w:r>
      <w:r w:rsidR="003E02C3" w:rsidRPr="00891ED1">
        <w:rPr>
          <w:rFonts w:cstheme="minorHAnsi"/>
        </w:rPr>
        <w:t>.</w:t>
      </w:r>
    </w:p>
    <w:p w:rsidR="00AB5ABB" w:rsidRPr="00820308" w:rsidRDefault="00A64964" w:rsidP="00C85883">
      <w:pPr>
        <w:pStyle w:val="Heading1"/>
        <w:rPr>
          <w:rFonts w:asciiTheme="minorHAnsi" w:hAnsiTheme="minorHAnsi" w:cstheme="minorHAnsi"/>
          <w:b/>
          <w:bCs/>
        </w:rPr>
      </w:pPr>
      <w:bookmarkStart w:id="36" w:name="_Toc442428703"/>
      <w:bookmarkStart w:id="37" w:name="_Toc90686676"/>
      <w:bookmarkStart w:id="38" w:name="_Toc125551672"/>
      <w:r w:rsidRPr="00820308">
        <w:rPr>
          <w:rFonts w:asciiTheme="minorHAnsi" w:hAnsiTheme="minorHAnsi" w:cstheme="minorHAnsi"/>
          <w:b/>
        </w:rPr>
        <w:t>ANTICIPATED ENVIRONMENTAL AND SOCIAL EFFECTS OF THE PROGRAM</w:t>
      </w:r>
      <w:bookmarkEnd w:id="36"/>
      <w:bookmarkEnd w:id="37"/>
      <w:bookmarkEnd w:id="38"/>
    </w:p>
    <w:p w:rsidR="009A4FD3" w:rsidRPr="00891ED1" w:rsidRDefault="009A4FD3" w:rsidP="009A4FD3">
      <w:pPr>
        <w:pStyle w:val="ListParagraph"/>
        <w:suppressAutoHyphens/>
        <w:spacing w:after="120"/>
        <w:ind w:left="0"/>
        <w:jc w:val="both"/>
        <w:rPr>
          <w:rFonts w:eastAsia="Arial" w:cstheme="minorHAnsi"/>
        </w:rPr>
      </w:pPr>
    </w:p>
    <w:p w:rsidR="009A4FD3" w:rsidRPr="00820308" w:rsidRDefault="009A4FD3" w:rsidP="009A4FD3">
      <w:pPr>
        <w:pStyle w:val="ListParagraph"/>
        <w:suppressAutoHyphens/>
        <w:spacing w:after="120"/>
        <w:ind w:left="0"/>
        <w:jc w:val="both"/>
        <w:rPr>
          <w:rFonts w:cstheme="minorHAnsi"/>
        </w:rPr>
      </w:pPr>
      <w:r w:rsidRPr="00891ED1">
        <w:rPr>
          <w:rFonts w:cstheme="minorHAnsi"/>
        </w:rPr>
        <w:t>The overall objective of Program-financed activities is to make the PFM system in Serbia more efficient, inclusive, and green-oriented.</w:t>
      </w:r>
      <w:r w:rsidRPr="00891ED1">
        <w:rPr>
          <w:rFonts w:eastAsia="Calibri" w:cstheme="minorHAnsi"/>
        </w:rPr>
        <w:t xml:space="preserve"> </w:t>
      </w:r>
      <w:r w:rsidRPr="00820308">
        <w:rPr>
          <w:rFonts w:cstheme="minorHAnsi"/>
        </w:rPr>
        <w:t xml:space="preserve">The Program will not fund any activities involving high or substantial environmental or social risks, such as extensive land expropriation, relocation of large numbers of people, heavy pollution, significant transformation of the natural environment, or activities that pose a threat to the health and safety of workers and communities. </w:t>
      </w:r>
      <w:r w:rsidRPr="00891ED1">
        <w:rPr>
          <w:rFonts w:eastAsia="Calibri" w:cstheme="minorHAnsi"/>
        </w:rPr>
        <w:t>The Program is expected to have many positive environmental and social effects in the areas of government accountability, transparency, inclusiveness, and green growth.</w:t>
      </w:r>
    </w:p>
    <w:p w:rsidR="00575EE7" w:rsidRPr="00891ED1" w:rsidRDefault="009A4FD3" w:rsidP="00820308">
      <w:pPr>
        <w:autoSpaceDE w:val="0"/>
        <w:autoSpaceDN w:val="0"/>
        <w:adjustRightInd w:val="0"/>
        <w:spacing w:after="120" w:line="240" w:lineRule="auto"/>
        <w:jc w:val="both"/>
        <w:rPr>
          <w:rFonts w:cstheme="minorHAnsi"/>
          <w:b/>
          <w:bCs/>
          <w:spacing w:val="-2"/>
        </w:rPr>
      </w:pPr>
      <w:r w:rsidRPr="00891ED1">
        <w:rPr>
          <w:rFonts w:eastAsia="Calibri"/>
        </w:rPr>
        <w:t xml:space="preserve">The expenditure framework envisages the provision of subsidies to public and private and specialised services </w:t>
      </w:r>
      <w:r w:rsidRPr="00891ED1">
        <w:rPr>
          <w:rFonts w:ascii="Calibri" w:eastAsia="Calibri" w:hAnsi="Calibri" w:cs="Calibri"/>
        </w:rPr>
        <w:t xml:space="preserve">to incentivise preservation of nature and protected natural sites, recycling of materials and waste management, and purchase of environment-friendly cars. </w:t>
      </w:r>
      <w:r w:rsidRPr="00891ED1">
        <w:rPr>
          <w:rFonts w:eastAsia="Arial"/>
        </w:rPr>
        <w:t>Current environmental legislation and procedures are sufficient for regulating the described activities. However, there are risks related to the adequacy of consultation and disclosure process and the potential of excluding vulnerable and disadvantaged groups from the Program benefits. These risks may be easily mitigated by ensuring that public calls have transparent awarding criteria, preliminary and final lists of subsidy beneficiaries are published with explanatory notes and disclosed at MoEP web site. Furthermore, activities related to waste management, although aimed at recycling and other improvements, may cause harm to human and environmental health if undertaken improperly. Adequacy of the national regulatory framework and the accumulated national experience suggest that this risk is insignificant. Overall, the Program’s social risk is moderate and environmental risk is low.</w:t>
      </w:r>
    </w:p>
    <w:p w:rsidR="00E90D44" w:rsidRPr="00820308" w:rsidRDefault="00575EE7" w:rsidP="00820308">
      <w:pPr>
        <w:pStyle w:val="Heading2"/>
        <w:spacing w:after="100" w:afterAutospacing="1"/>
        <w:rPr>
          <w:rFonts w:asciiTheme="minorHAnsi" w:hAnsiTheme="minorHAnsi" w:cstheme="minorHAnsi"/>
          <w:b/>
        </w:rPr>
      </w:pPr>
      <w:bookmarkStart w:id="39" w:name="_Toc90686678"/>
      <w:bookmarkStart w:id="40" w:name="_Toc125551673"/>
      <w:bookmarkStart w:id="41" w:name="_Toc119896788"/>
      <w:r w:rsidRPr="00820308">
        <w:rPr>
          <w:rFonts w:asciiTheme="minorHAnsi" w:hAnsiTheme="minorHAnsi" w:cstheme="minorHAnsi"/>
          <w:b/>
        </w:rPr>
        <w:t>Main Environmental Effects of the Program</w:t>
      </w:r>
      <w:bookmarkEnd w:id="39"/>
      <w:bookmarkEnd w:id="40"/>
      <w:r w:rsidRPr="00820308">
        <w:rPr>
          <w:rFonts w:asciiTheme="minorHAnsi" w:hAnsiTheme="minorHAnsi" w:cstheme="minorHAnsi"/>
          <w:b/>
        </w:rPr>
        <w:t xml:space="preserve"> </w:t>
      </w:r>
      <w:bookmarkEnd w:id="41"/>
    </w:p>
    <w:p w:rsidR="00662070" w:rsidRPr="00891ED1" w:rsidRDefault="004730E0" w:rsidP="00385FE9">
      <w:pPr>
        <w:jc w:val="both"/>
        <w:rPr>
          <w:rFonts w:cstheme="minorHAnsi"/>
        </w:rPr>
      </w:pPr>
      <w:r w:rsidRPr="00891ED1">
        <w:t>The program is overall very beneficial from</w:t>
      </w:r>
      <w:r w:rsidR="00D24E0B" w:rsidRPr="00891ED1">
        <w:t xml:space="preserve"> </w:t>
      </w:r>
      <w:r w:rsidRPr="00891ED1">
        <w:t>climate and environ</w:t>
      </w:r>
      <w:r w:rsidR="004835C8" w:rsidRPr="00891ED1">
        <w:t>mental</w:t>
      </w:r>
      <w:r w:rsidRPr="00891ED1">
        <w:t xml:space="preserve"> perspective</w:t>
      </w:r>
      <w:r w:rsidR="00F302C9" w:rsidRPr="00891ED1">
        <w:t>s</w:t>
      </w:r>
      <w:r w:rsidRPr="00891ED1">
        <w:t xml:space="preserve">. </w:t>
      </w:r>
      <w:r w:rsidR="00E90D44" w:rsidRPr="00891ED1">
        <w:t xml:space="preserve">Achieving the results defined </w:t>
      </w:r>
      <w:r w:rsidRPr="00891ED1">
        <w:t>through</w:t>
      </w:r>
      <w:r w:rsidR="00E90D44" w:rsidRPr="00891ED1">
        <w:t xml:space="preserve"> DLIs will significantly enhance Serbia’s public sector focus and action on climate change across the planning, budgeting, public investment planning, and procurement cycle. DLI 8 directly targets and supports the monitoring, reporting, and verification of GHG emissions. </w:t>
      </w:r>
      <w:r w:rsidR="00B128E7" w:rsidRPr="00891ED1">
        <w:t xml:space="preserve">Other DLIs </w:t>
      </w:r>
      <w:r w:rsidR="00066471" w:rsidRPr="00891ED1">
        <w:t>will hel</w:t>
      </w:r>
      <w:r w:rsidR="00CB0FCD" w:rsidRPr="00891ED1">
        <w:t>p</w:t>
      </w:r>
      <w:r w:rsidR="00066471" w:rsidRPr="00891ED1">
        <w:t xml:space="preserve"> with improving other climate a</w:t>
      </w:r>
      <w:r w:rsidR="00CB0FCD" w:rsidRPr="00891ED1">
        <w:t xml:space="preserve">spects, namely: </w:t>
      </w:r>
      <w:r w:rsidR="00BC51C5" w:rsidRPr="00891ED1">
        <w:t xml:space="preserve">(i) </w:t>
      </w:r>
      <w:r w:rsidR="00CD04FB" w:rsidRPr="00891ED1">
        <w:rPr>
          <w:rFonts w:cstheme="minorHAnsi"/>
        </w:rPr>
        <w:t>to imp</w:t>
      </w:r>
      <w:r w:rsidR="005B74E5" w:rsidRPr="00891ED1">
        <w:rPr>
          <w:rFonts w:cstheme="minorHAnsi"/>
        </w:rPr>
        <w:t>rove</w:t>
      </w:r>
      <w:r w:rsidR="00E2461C" w:rsidRPr="00891ED1">
        <w:rPr>
          <w:rFonts w:cstheme="minorHAnsi"/>
        </w:rPr>
        <w:t xml:space="preserve"> linkage</w:t>
      </w:r>
      <w:r w:rsidR="00CD04FB" w:rsidRPr="00891ED1">
        <w:rPr>
          <w:rFonts w:cstheme="minorHAnsi"/>
        </w:rPr>
        <w:t>s</w:t>
      </w:r>
      <w:r w:rsidR="00E2461C" w:rsidRPr="00891ED1">
        <w:rPr>
          <w:rFonts w:cstheme="minorHAnsi"/>
        </w:rPr>
        <w:t xml:space="preserve"> </w:t>
      </w:r>
      <w:r w:rsidR="00CD04FB" w:rsidRPr="00891ED1">
        <w:rPr>
          <w:rFonts w:cstheme="minorHAnsi"/>
        </w:rPr>
        <w:t>for</w:t>
      </w:r>
      <w:r w:rsidR="00E2461C" w:rsidRPr="00891ED1">
        <w:rPr>
          <w:rFonts w:cstheme="minorHAnsi"/>
        </w:rPr>
        <w:t xml:space="preserve"> integrat</w:t>
      </w:r>
      <w:r w:rsidR="00CD04FB" w:rsidRPr="00891ED1">
        <w:rPr>
          <w:rFonts w:cstheme="minorHAnsi"/>
        </w:rPr>
        <w:t>ion of</w:t>
      </w:r>
      <w:r w:rsidR="00E2461C" w:rsidRPr="00891ED1">
        <w:rPr>
          <w:rFonts w:cstheme="minorHAnsi"/>
        </w:rPr>
        <w:t xml:space="preserve"> green and climate aspects into the costed strategies and </w:t>
      </w:r>
      <w:r w:rsidR="001A0092" w:rsidRPr="00891ED1">
        <w:rPr>
          <w:rFonts w:cstheme="minorHAnsi"/>
        </w:rPr>
        <w:t>other public</w:t>
      </w:r>
      <w:r w:rsidR="00E2461C" w:rsidRPr="00891ED1">
        <w:rPr>
          <w:rFonts w:cstheme="minorHAnsi"/>
        </w:rPr>
        <w:t xml:space="preserve"> polic</w:t>
      </w:r>
      <w:r w:rsidR="001A0092" w:rsidRPr="00891ED1">
        <w:rPr>
          <w:rFonts w:cstheme="minorHAnsi"/>
        </w:rPr>
        <w:t>y documents</w:t>
      </w:r>
      <w:r w:rsidR="00B135A0" w:rsidRPr="00891ED1">
        <w:rPr>
          <w:rFonts w:cstheme="minorHAnsi"/>
        </w:rPr>
        <w:t>;</w:t>
      </w:r>
      <w:r w:rsidR="00E2461C" w:rsidRPr="00891ED1">
        <w:rPr>
          <w:rFonts w:cstheme="minorHAnsi"/>
        </w:rPr>
        <w:t xml:space="preserve"> </w:t>
      </w:r>
      <w:r w:rsidR="00BC51C5" w:rsidRPr="00891ED1">
        <w:rPr>
          <w:rFonts w:cstheme="minorHAnsi"/>
        </w:rPr>
        <w:t xml:space="preserve">(ii) </w:t>
      </w:r>
      <w:r w:rsidR="00F6061A" w:rsidRPr="00891ED1">
        <w:rPr>
          <w:rFonts w:cstheme="minorHAnsi"/>
        </w:rPr>
        <w:t xml:space="preserve">implementation of </w:t>
      </w:r>
      <w:r w:rsidR="00E2461C" w:rsidRPr="00891ED1">
        <w:rPr>
          <w:rFonts w:cstheme="minorHAnsi"/>
        </w:rPr>
        <w:t xml:space="preserve">green budget tagging to inform resource allocation decisions and budget execution, </w:t>
      </w:r>
      <w:r w:rsidR="00EC3578" w:rsidRPr="00891ED1">
        <w:rPr>
          <w:rFonts w:cstheme="minorHAnsi"/>
        </w:rPr>
        <w:t>with</w:t>
      </w:r>
      <w:r w:rsidR="00E2461C" w:rsidRPr="00891ED1">
        <w:rPr>
          <w:rFonts w:cstheme="minorHAnsi"/>
        </w:rPr>
        <w:t xml:space="preserve"> support by the development of tagging methodology that supports green and climate policy needs, training of line ministries, and other technical support for implementation</w:t>
      </w:r>
      <w:r w:rsidR="00EC3578" w:rsidRPr="00891ED1">
        <w:rPr>
          <w:rFonts w:cstheme="minorHAnsi"/>
        </w:rPr>
        <w:t xml:space="preserve">; </w:t>
      </w:r>
      <w:r w:rsidR="00D23E5D" w:rsidRPr="00891ED1">
        <w:rPr>
          <w:rFonts w:cstheme="minorHAnsi"/>
        </w:rPr>
        <w:t xml:space="preserve">(iii) </w:t>
      </w:r>
      <w:r w:rsidR="00E2461C" w:rsidRPr="00891ED1">
        <w:t xml:space="preserve">mainstreaming of green and climate criteria into public procurement by recognizing goods, services, and works with a reduced environmental impact throughout their life cycle. </w:t>
      </w:r>
      <w:r w:rsidR="00C924A4" w:rsidRPr="00891ED1">
        <w:rPr>
          <w:rFonts w:cstheme="minorHAnsi"/>
        </w:rPr>
        <w:t xml:space="preserve">The integration of green criteria of projects is expected to trigger the implementation of environmental best practices which </w:t>
      </w:r>
      <w:r w:rsidR="00AB017D" w:rsidRPr="00891ED1">
        <w:rPr>
          <w:rFonts w:cstheme="minorHAnsi"/>
        </w:rPr>
        <w:t xml:space="preserve">will </w:t>
      </w:r>
      <w:r w:rsidR="00C924A4" w:rsidRPr="00891ED1">
        <w:rPr>
          <w:rFonts w:cstheme="minorHAnsi"/>
        </w:rPr>
        <w:t>lead to</w:t>
      </w:r>
      <w:r w:rsidR="00AB017D" w:rsidRPr="00891ED1">
        <w:rPr>
          <w:rFonts w:cstheme="minorHAnsi"/>
        </w:rPr>
        <w:t xml:space="preserve"> </w:t>
      </w:r>
      <w:r w:rsidR="00C924A4" w:rsidRPr="00891ED1">
        <w:rPr>
          <w:rFonts w:cstheme="minorHAnsi"/>
        </w:rPr>
        <w:t>best utilization of resources, such as energy, water</w:t>
      </w:r>
      <w:r w:rsidR="00AB017D" w:rsidRPr="00891ED1">
        <w:rPr>
          <w:rFonts w:cstheme="minorHAnsi"/>
        </w:rPr>
        <w:t xml:space="preserve"> </w:t>
      </w:r>
      <w:r w:rsidR="00C924A4" w:rsidRPr="00891ED1">
        <w:rPr>
          <w:rFonts w:cstheme="minorHAnsi"/>
        </w:rPr>
        <w:t>and waste management, adaptation to climate change</w:t>
      </w:r>
      <w:r w:rsidR="00246987" w:rsidRPr="00891ED1">
        <w:rPr>
          <w:rFonts w:cstheme="minorHAnsi"/>
        </w:rPr>
        <w:t>.</w:t>
      </w:r>
      <w:r w:rsidR="00C924A4" w:rsidRPr="00891ED1">
        <w:rPr>
          <w:rFonts w:cstheme="minorHAnsi"/>
        </w:rPr>
        <w:t xml:space="preserve"> </w:t>
      </w:r>
    </w:p>
    <w:p w:rsidR="00112B28" w:rsidRPr="00891ED1" w:rsidRDefault="5C657717" w:rsidP="4DC487D2">
      <w:pPr>
        <w:jc w:val="both"/>
      </w:pPr>
      <w:r w:rsidRPr="00891ED1">
        <w:rPr>
          <w:rFonts w:ascii="Calibri" w:eastAsia="Calibri" w:hAnsi="Calibri" w:cs="Calibri"/>
        </w:rPr>
        <w:t xml:space="preserve">The </w:t>
      </w:r>
      <w:r w:rsidR="1617A533" w:rsidRPr="00891ED1">
        <w:rPr>
          <w:rFonts w:ascii="Calibri" w:eastAsia="Calibri" w:hAnsi="Calibri" w:cs="Calibri"/>
        </w:rPr>
        <w:t>P</w:t>
      </w:r>
      <w:r w:rsidRPr="00891ED1">
        <w:rPr>
          <w:rFonts w:ascii="Calibri" w:eastAsia="Calibri" w:hAnsi="Calibri" w:cs="Calibri"/>
        </w:rPr>
        <w:t xml:space="preserve">rogram </w:t>
      </w:r>
      <w:r w:rsidR="3960773E" w:rsidRPr="00891ED1">
        <w:rPr>
          <w:rFonts w:ascii="Calibri" w:eastAsia="Calibri" w:hAnsi="Calibri" w:cs="Calibri"/>
        </w:rPr>
        <w:t>also include</w:t>
      </w:r>
      <w:r w:rsidR="6FDCE6CA" w:rsidRPr="00891ED1">
        <w:rPr>
          <w:rFonts w:ascii="Calibri" w:eastAsia="Calibri" w:hAnsi="Calibri" w:cs="Calibri"/>
        </w:rPr>
        <w:t>s</w:t>
      </w:r>
      <w:r w:rsidR="3960773E" w:rsidRPr="00891ED1">
        <w:rPr>
          <w:rFonts w:ascii="Calibri" w:eastAsia="Calibri" w:hAnsi="Calibri" w:cs="Calibri"/>
        </w:rPr>
        <w:t xml:space="preserve"> recurrent spending that targets Green Agenda results – and improving their results orientation is targeted through the program budget interventions under DLI 6.</w:t>
      </w:r>
      <w:r w:rsidR="3960773E" w:rsidRPr="00891ED1">
        <w:rPr>
          <w:rFonts w:ascii="Calibri" w:eastAsia="Calibri" w:hAnsi="Calibri" w:cs="Calibri"/>
          <w:b/>
          <w:bCs/>
        </w:rPr>
        <w:t xml:space="preserve"> </w:t>
      </w:r>
      <w:r w:rsidR="3960773E" w:rsidRPr="00891ED1">
        <w:rPr>
          <w:rFonts w:ascii="Calibri" w:eastAsia="Calibri" w:hAnsi="Calibri" w:cs="Calibri"/>
        </w:rPr>
        <w:t>Subsidies under MoEP’s budget incentiv</w:t>
      </w:r>
      <w:r w:rsidR="003802C6" w:rsidRPr="00891ED1">
        <w:rPr>
          <w:rFonts w:ascii="Calibri" w:eastAsia="Calibri" w:hAnsi="Calibri" w:cs="Calibri"/>
        </w:rPr>
        <w:t>ise</w:t>
      </w:r>
      <w:r w:rsidR="3960773E" w:rsidRPr="00891ED1">
        <w:rPr>
          <w:rFonts w:ascii="Calibri" w:eastAsia="Calibri" w:hAnsi="Calibri" w:cs="Calibri"/>
        </w:rPr>
        <w:t xml:space="preserve"> preservation of nature and protected natural sites, recycling of materials and waste management, and purchase of </w:t>
      </w:r>
      <w:r w:rsidR="161427D3" w:rsidRPr="00891ED1">
        <w:rPr>
          <w:rFonts w:ascii="Calibri" w:eastAsia="Calibri" w:hAnsi="Calibri" w:cs="Calibri"/>
        </w:rPr>
        <w:t>environment-friendly</w:t>
      </w:r>
      <w:r w:rsidR="3960773E" w:rsidRPr="00891ED1">
        <w:rPr>
          <w:rFonts w:ascii="Calibri" w:eastAsia="Calibri" w:hAnsi="Calibri" w:cs="Calibri"/>
        </w:rPr>
        <w:t xml:space="preserve"> cars. There are two groups of subsidies </w:t>
      </w:r>
      <w:r w:rsidR="4A32E7D1" w:rsidRPr="00891ED1">
        <w:rPr>
          <w:rFonts w:ascii="Calibri" w:eastAsia="Calibri" w:hAnsi="Calibri" w:cs="Calibri"/>
        </w:rPr>
        <w:t>targeting</w:t>
      </w:r>
      <w:r w:rsidR="3960773E" w:rsidRPr="00891ED1">
        <w:rPr>
          <w:rFonts w:ascii="Calibri" w:eastAsia="Calibri" w:hAnsi="Calibri" w:cs="Calibri"/>
        </w:rPr>
        <w:t xml:space="preserve"> public institutions and private entities. There are established procedures within MoEP with regard to eligibility criteria, approving, and monitoring of subsidies. The procedures are robust and complied with in practice. The procedures related to subsidies are regulated </w:t>
      </w:r>
      <w:r w:rsidR="50154C13" w:rsidRPr="00891ED1">
        <w:rPr>
          <w:rFonts w:ascii="Calibri" w:eastAsia="Calibri" w:hAnsi="Calibri" w:cs="Calibri"/>
        </w:rPr>
        <w:t>by</w:t>
      </w:r>
      <w:r w:rsidR="3960773E" w:rsidRPr="00891ED1">
        <w:rPr>
          <w:rFonts w:ascii="Calibri" w:eastAsia="Calibri" w:hAnsi="Calibri" w:cs="Calibri"/>
        </w:rPr>
        <w:t xml:space="preserve"> relevant bylaws</w:t>
      </w:r>
      <w:r w:rsidR="006F5D07" w:rsidRPr="00891ED1">
        <w:rPr>
          <w:vertAlign w:val="superscript"/>
        </w:rPr>
        <w:footnoteReference w:id="6"/>
      </w:r>
      <w:r w:rsidR="3960773E" w:rsidRPr="00891ED1">
        <w:rPr>
          <w:rFonts w:ascii="Calibri" w:eastAsia="Calibri" w:hAnsi="Calibri" w:cs="Calibri"/>
          <w:vertAlign w:val="superscript"/>
        </w:rPr>
        <w:t xml:space="preserve"> </w:t>
      </w:r>
      <w:r w:rsidR="3960773E" w:rsidRPr="00891ED1">
        <w:rPr>
          <w:rFonts w:ascii="Calibri" w:eastAsia="Calibri" w:hAnsi="Calibri" w:cs="Calibri"/>
        </w:rPr>
        <w:t xml:space="preserve">and further accompanying guidance and templates. The process is competitive and based on public calls for applications. </w:t>
      </w:r>
      <w:r w:rsidR="6917E1E9" w:rsidRPr="00891ED1">
        <w:t>M</w:t>
      </w:r>
      <w:r w:rsidR="32A2266B" w:rsidRPr="00891ED1">
        <w:t>oEP</w:t>
      </w:r>
      <w:r w:rsidR="6917E1E9" w:rsidRPr="00891ED1">
        <w:t xml:space="preserve"> will be responsible for this activity in the framework of DLI6. These activities are not different form the regular duties of MoEP. </w:t>
      </w:r>
      <w:r w:rsidR="484A7A78" w:rsidRPr="00891ED1">
        <w:t>In</w:t>
      </w:r>
      <w:r w:rsidR="6917E1E9" w:rsidRPr="00891ED1">
        <w:t xml:space="preserve"> 2021</w:t>
      </w:r>
      <w:r w:rsidR="484A7A78" w:rsidRPr="00891ED1">
        <w:t>/2022</w:t>
      </w:r>
      <w:r w:rsidR="0735B1D7" w:rsidRPr="00891ED1">
        <w:t>,</w:t>
      </w:r>
      <w:r w:rsidR="6917E1E9" w:rsidRPr="00891ED1">
        <w:t xml:space="preserve"> within the framework of </w:t>
      </w:r>
      <w:r w:rsidR="011F22F6" w:rsidRPr="00891ED1">
        <w:t xml:space="preserve">its </w:t>
      </w:r>
      <w:r w:rsidR="6917E1E9" w:rsidRPr="00891ED1">
        <w:t xml:space="preserve">Green Agenda </w:t>
      </w:r>
      <w:r w:rsidR="0AD6580E" w:rsidRPr="00891ED1">
        <w:t>Program</w:t>
      </w:r>
      <w:r w:rsidR="6917E1E9" w:rsidRPr="00891ED1">
        <w:t>,</w:t>
      </w:r>
      <w:r w:rsidR="484A7A78" w:rsidRPr="00891ED1">
        <w:t xml:space="preserve"> </w:t>
      </w:r>
      <w:r w:rsidR="6917E1E9" w:rsidRPr="00891ED1">
        <w:t xml:space="preserve">MoEP disbursed </w:t>
      </w:r>
      <w:r w:rsidR="484A7A78" w:rsidRPr="00891ED1">
        <w:t>subsidies</w:t>
      </w:r>
      <w:r w:rsidR="6917E1E9" w:rsidRPr="00891ED1">
        <w:t xml:space="preserve"> for reuse of waste</w:t>
      </w:r>
      <w:r w:rsidR="009E734F" w:rsidRPr="00891ED1">
        <w:rPr>
          <w:rStyle w:val="FootnoteReference"/>
        </w:rPr>
        <w:footnoteReference w:id="7"/>
      </w:r>
      <w:r w:rsidR="484A7A78" w:rsidRPr="00891ED1">
        <w:t>, f</w:t>
      </w:r>
      <w:r w:rsidR="6917E1E9" w:rsidRPr="00891ED1">
        <w:t xml:space="preserve">or the activity of illegal waste disposal prevention and remediation, </w:t>
      </w:r>
      <w:r w:rsidR="484A7A78" w:rsidRPr="00891ED1">
        <w:t>f</w:t>
      </w:r>
      <w:r w:rsidR="6B9775E9" w:rsidRPr="00891ED1">
        <w:t>or</w:t>
      </w:r>
      <w:r w:rsidR="6917E1E9" w:rsidRPr="00891ED1">
        <w:t xml:space="preserve"> protection of so</w:t>
      </w:r>
      <w:r w:rsidR="484A7A78" w:rsidRPr="00891ED1">
        <w:t>il</w:t>
      </w:r>
      <w:r w:rsidR="655A4009" w:rsidRPr="00891ED1">
        <w:t xml:space="preserve"> as natural </w:t>
      </w:r>
      <w:r w:rsidR="484A7A78" w:rsidRPr="00891ED1">
        <w:t>resources</w:t>
      </w:r>
      <w:r w:rsidR="0A1C6BB0" w:rsidRPr="00891ED1">
        <w:t>,</w:t>
      </w:r>
      <w:r w:rsidR="484A7A78" w:rsidRPr="00891ED1">
        <w:t xml:space="preserve"> and f</w:t>
      </w:r>
      <w:r w:rsidR="655A4009" w:rsidRPr="00891ED1">
        <w:t xml:space="preserve">or protection of spatial diversity </w:t>
      </w:r>
      <w:r w:rsidR="0A1C6BB0" w:rsidRPr="00891ED1">
        <w:t>– a</w:t>
      </w:r>
      <w:r w:rsidR="655A4009" w:rsidRPr="00891ED1">
        <w:t>fforestation</w:t>
      </w:r>
      <w:r w:rsidR="0A1C6BB0" w:rsidRPr="00891ED1">
        <w:t xml:space="preserve">. </w:t>
      </w:r>
      <w:r w:rsidR="6917E1E9" w:rsidRPr="00891ED1">
        <w:t xml:space="preserve">The efficiency of disbursement is more than 98% leading to the conclusion that MoEP has sufficient capacity to implement the </w:t>
      </w:r>
      <w:r w:rsidR="117066E2" w:rsidRPr="00891ED1">
        <w:t>Program</w:t>
      </w:r>
      <w:r w:rsidR="6917E1E9" w:rsidRPr="00891ED1">
        <w:t>. MoEP inspectorate supervises and controls waste reuse and quantities and issue</w:t>
      </w:r>
      <w:r w:rsidR="4956708C" w:rsidRPr="00891ED1">
        <w:t>s</w:t>
      </w:r>
      <w:r w:rsidR="6917E1E9" w:rsidRPr="00891ED1">
        <w:t xml:space="preserve"> verification document for the purpose of subsidies.</w:t>
      </w:r>
      <w:r w:rsidR="27FAD827" w:rsidRPr="00891ED1">
        <w:t xml:space="preserve"> </w:t>
      </w:r>
      <w:r w:rsidR="6917E1E9" w:rsidRPr="00891ED1">
        <w:t xml:space="preserve">Additional possibility to control special waste streams is through database of the Agency for Environmental </w:t>
      </w:r>
      <w:r w:rsidR="264AF2AB" w:rsidRPr="00891ED1">
        <w:t>P</w:t>
      </w:r>
      <w:r w:rsidR="6917E1E9" w:rsidRPr="00891ED1">
        <w:t>rotection.</w:t>
      </w:r>
      <w:r w:rsidR="5AFDC07D" w:rsidRPr="00891ED1">
        <w:t xml:space="preserve"> </w:t>
      </w:r>
      <w:r w:rsidR="37580B51" w:rsidRPr="00820308">
        <w:t xml:space="preserve">The Program will not create an additional environmental footprint as </w:t>
      </w:r>
      <w:r w:rsidR="23A2F628" w:rsidRPr="00820308">
        <w:t>will</w:t>
      </w:r>
      <w:r w:rsidR="37580B51" w:rsidRPr="00820308">
        <w:t xml:space="preserve"> support neither construction of new infrastructure nor the extraction of natural resources. It does not include any activities that may lead to heavy emissions or to generation and discharge of large volumes of waste. </w:t>
      </w:r>
    </w:p>
    <w:p w:rsidR="009D282F" w:rsidRPr="00820308" w:rsidRDefault="13D9FE7B" w:rsidP="009D282F">
      <w:pPr>
        <w:jc w:val="both"/>
        <w:rPr>
          <w:rFonts w:cstheme="minorHAnsi"/>
        </w:rPr>
      </w:pPr>
      <w:r w:rsidRPr="00820308">
        <w:t>Serbia is EU assession country and its environmental regulations, to some extent, are aligned with the EU. Considering all above mentioned</w:t>
      </w:r>
      <w:r w:rsidR="38FA83B5" w:rsidRPr="00820308">
        <w:t>,</w:t>
      </w:r>
      <w:r w:rsidRPr="00820308">
        <w:t xml:space="preserve"> the overall environmental risk is assessed as Low.</w:t>
      </w:r>
    </w:p>
    <w:p w:rsidR="00575EE7" w:rsidRPr="00820308" w:rsidRDefault="00575EE7" w:rsidP="00575EE7">
      <w:pPr>
        <w:rPr>
          <w:rFonts w:cstheme="minorHAnsi"/>
          <w:b/>
          <w:bCs/>
        </w:rPr>
      </w:pPr>
      <w:r w:rsidRPr="00820308">
        <w:rPr>
          <w:rFonts w:cstheme="minorHAnsi"/>
          <w:b/>
          <w:bCs/>
        </w:rPr>
        <w:t xml:space="preserve">Table </w:t>
      </w:r>
      <w:r w:rsidRPr="00820308">
        <w:rPr>
          <w:rFonts w:cstheme="minorHAnsi"/>
          <w:b/>
          <w:bCs/>
        </w:rPr>
        <w:fldChar w:fldCharType="begin"/>
      </w:r>
      <w:r w:rsidRPr="00820308">
        <w:rPr>
          <w:rFonts w:cstheme="minorHAnsi"/>
          <w:b/>
          <w:bCs/>
        </w:rPr>
        <w:instrText xml:space="preserve"> SEQ Table \* ARABIC </w:instrText>
      </w:r>
      <w:r w:rsidRPr="00820308">
        <w:rPr>
          <w:rFonts w:cstheme="minorHAnsi"/>
          <w:b/>
          <w:bCs/>
        </w:rPr>
        <w:fldChar w:fldCharType="separate"/>
      </w:r>
      <w:r w:rsidR="000A6405" w:rsidRPr="00820308">
        <w:rPr>
          <w:rFonts w:cstheme="minorHAnsi"/>
          <w:b/>
          <w:bCs/>
        </w:rPr>
        <w:t>3</w:t>
      </w:r>
      <w:r w:rsidRPr="00820308">
        <w:rPr>
          <w:rFonts w:cstheme="minorHAnsi"/>
          <w:b/>
          <w:bCs/>
        </w:rPr>
        <w:fldChar w:fldCharType="end"/>
      </w:r>
      <w:r w:rsidRPr="00820308">
        <w:rPr>
          <w:rFonts w:cstheme="minorHAnsi"/>
          <w:b/>
          <w:bCs/>
        </w:rPr>
        <w:t xml:space="preserve">. Environmental Risks and </w:t>
      </w:r>
      <w:r w:rsidR="000E4946" w:rsidRPr="00820308">
        <w:rPr>
          <w:rFonts w:cstheme="minorHAnsi"/>
          <w:b/>
          <w:bCs/>
        </w:rPr>
        <w:t xml:space="preserve">adverse </w:t>
      </w:r>
      <w:r w:rsidRPr="00820308">
        <w:rPr>
          <w:rFonts w:cstheme="minorHAnsi"/>
          <w:b/>
          <w:bCs/>
        </w:rPr>
        <w:t>Impacts</w:t>
      </w:r>
    </w:p>
    <w:tbl>
      <w:tblPr>
        <w:tblpPr w:leftFromText="187" w:rightFromText="187" w:vertAnchor="text" w:horzAnchor="margin" w:tblpXSpec="center" w:tblpY="1"/>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98"/>
        <w:gridCol w:w="2623"/>
        <w:gridCol w:w="1582"/>
        <w:gridCol w:w="3152"/>
      </w:tblGrid>
      <w:tr w:rsidR="00856A5F" w:rsidRPr="00891ED1" w:rsidTr="00DA3A61">
        <w:trPr>
          <w:trHeight w:val="440"/>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44BAF" w:rsidRPr="00820308" w:rsidRDefault="00844BAF" w:rsidP="00242C6E">
            <w:pPr>
              <w:jc w:val="center"/>
              <w:rPr>
                <w:rFonts w:cstheme="minorHAnsi"/>
                <w:b/>
                <w:bCs/>
                <w:sz w:val="20"/>
                <w:szCs w:val="20"/>
                <w:lang w:eastAsia="sr-Cyrl-CS"/>
              </w:rPr>
            </w:pPr>
            <w:r w:rsidRPr="00820308">
              <w:rPr>
                <w:rFonts w:cstheme="minorHAnsi"/>
                <w:b/>
                <w:bCs/>
                <w:sz w:val="20"/>
                <w:szCs w:val="20"/>
                <w:lang w:eastAsia="sr-Cyrl-CS"/>
              </w:rPr>
              <w:t>Impacts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44BAF" w:rsidRPr="00820308" w:rsidRDefault="00844BAF" w:rsidP="00242C6E">
            <w:pPr>
              <w:jc w:val="center"/>
              <w:rPr>
                <w:rFonts w:cstheme="minorHAnsi"/>
                <w:b/>
                <w:bCs/>
                <w:sz w:val="20"/>
                <w:szCs w:val="20"/>
                <w:lang w:eastAsia="sr-Cyrl-CS"/>
              </w:rPr>
            </w:pPr>
            <w:r w:rsidRPr="00820308">
              <w:rPr>
                <w:rFonts w:cstheme="minorHAnsi"/>
                <w:b/>
                <w:bCs/>
                <w:sz w:val="20"/>
                <w:szCs w:val="20"/>
                <w:lang w:eastAsia="sr-Cyrl-CS"/>
              </w:rPr>
              <w:t>Assessment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44BAF" w:rsidRPr="00820308" w:rsidRDefault="00844BAF" w:rsidP="00242C6E">
            <w:pPr>
              <w:jc w:val="center"/>
              <w:rPr>
                <w:rFonts w:cstheme="minorHAnsi"/>
                <w:b/>
                <w:bCs/>
                <w:sz w:val="20"/>
                <w:szCs w:val="20"/>
                <w:lang w:eastAsia="sr-Cyrl-CS"/>
              </w:rPr>
            </w:pPr>
            <w:r w:rsidRPr="00820308">
              <w:rPr>
                <w:rFonts w:cstheme="minorHAnsi"/>
                <w:b/>
                <w:bCs/>
                <w:sz w:val="20"/>
                <w:szCs w:val="20"/>
                <w:lang w:eastAsia="sr-Cyrl-CS"/>
              </w:rPr>
              <w:t>Risk</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44BAF" w:rsidRPr="00820308" w:rsidRDefault="00844BAF" w:rsidP="00242C6E">
            <w:pPr>
              <w:jc w:val="center"/>
              <w:rPr>
                <w:rFonts w:cstheme="minorHAnsi"/>
                <w:b/>
                <w:bCs/>
                <w:sz w:val="20"/>
                <w:szCs w:val="20"/>
                <w:lang w:eastAsia="sr-Cyrl-CS"/>
              </w:rPr>
            </w:pPr>
            <w:r w:rsidRPr="00820308">
              <w:rPr>
                <w:rFonts w:cstheme="minorHAnsi"/>
                <w:b/>
                <w:bCs/>
                <w:sz w:val="20"/>
                <w:szCs w:val="20"/>
                <w:lang w:eastAsia="sr-Cyrl-CS"/>
              </w:rPr>
              <w:t>Mitigation</w:t>
            </w:r>
          </w:p>
        </w:tc>
      </w:tr>
      <w:tr w:rsidR="007A7BE7" w:rsidRPr="00891ED1"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844BAF" w:rsidP="00242C6E">
            <w:pPr>
              <w:spacing w:before="60" w:after="60"/>
              <w:contextualSpacing/>
              <w:rPr>
                <w:rFonts w:cstheme="minorHAnsi"/>
                <w:lang w:eastAsia="sr-Cyrl-CS"/>
              </w:rPr>
            </w:pPr>
            <w:r w:rsidRPr="00820308">
              <w:rPr>
                <w:rFonts w:cstheme="minorHAnsi"/>
                <w:lang w:eastAsia="sr-Cyrl-CS"/>
              </w:rPr>
              <w:t>Disturbance or damage of habitats, biodiversity, or cultural resources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844BAF" w:rsidP="00242C6E">
            <w:pPr>
              <w:spacing w:after="60"/>
              <w:rPr>
                <w:rFonts w:cstheme="minorHAnsi"/>
                <w:lang w:eastAsia="sr-Cyrl-CS"/>
              </w:rPr>
            </w:pPr>
            <w:r w:rsidRPr="00820308">
              <w:rPr>
                <w:rFonts w:cstheme="minorHAnsi"/>
                <w:lang w:eastAsia="sr-Cyrl-CS"/>
              </w:rPr>
              <w:t xml:space="preserve">None of the Program activities have the potential to </w:t>
            </w:r>
            <w:r w:rsidR="009D282F" w:rsidRPr="00820308">
              <w:rPr>
                <w:rFonts w:cstheme="minorHAnsi"/>
                <w:lang w:eastAsia="sr-Cyrl-CS"/>
              </w:rPr>
              <w:t>affect natural or critical habitats directly or indirectly,</w:t>
            </w:r>
            <w:r w:rsidRPr="00820308">
              <w:rPr>
                <w:rFonts w:cstheme="minorHAnsi"/>
                <w:lang w:eastAsia="sr-Cyrl-CS"/>
              </w:rPr>
              <w:t xml:space="preserve"> </w:t>
            </w:r>
            <w:r w:rsidR="009D282F" w:rsidRPr="00820308">
              <w:rPr>
                <w:rFonts w:cstheme="minorHAnsi"/>
                <w:lang w:eastAsia="sr-Cyrl-CS"/>
              </w:rPr>
              <w:t>al</w:t>
            </w:r>
            <w:r w:rsidRPr="00820308">
              <w:rPr>
                <w:rFonts w:cstheme="minorHAnsi"/>
                <w:lang w:eastAsia="sr-Cyrl-CS"/>
              </w:rPr>
              <w:t>though during the rehabilitation of existing building</w:t>
            </w:r>
            <w:r w:rsidR="009D282F" w:rsidRPr="00820308">
              <w:rPr>
                <w:rFonts w:cstheme="minorHAnsi"/>
                <w:lang w:eastAsia="sr-Cyrl-CS"/>
              </w:rPr>
              <w:t>s</w:t>
            </w:r>
            <w:r w:rsidRPr="00820308">
              <w:rPr>
                <w:rFonts w:cstheme="minorHAnsi"/>
                <w:lang w:eastAsia="sr-Cyrl-CS"/>
              </w:rPr>
              <w:t xml:space="preserve"> there is a low possibility to </w:t>
            </w:r>
            <w:r w:rsidR="009D282F" w:rsidRPr="00820308">
              <w:rPr>
                <w:rFonts w:cstheme="minorHAnsi"/>
                <w:lang w:eastAsia="sr-Cyrl-CS"/>
              </w:rPr>
              <w:t>encounter tangible</w:t>
            </w:r>
            <w:r w:rsidRPr="00820308">
              <w:rPr>
                <w:rFonts w:cstheme="minorHAnsi"/>
                <w:lang w:eastAsia="sr-Cyrl-CS"/>
              </w:rPr>
              <w:t xml:space="preserve"> or intangible cultural resources</w:t>
            </w:r>
            <w:r w:rsidR="0002196B" w:rsidRPr="00820308">
              <w:rPr>
                <w:rFonts w:cstheme="minorHAnsi"/>
                <w:lang w:eastAsia="sr-Cyrl-CS"/>
              </w:rPr>
              <w:t>.</w:t>
            </w:r>
            <w:r w:rsidRPr="00820308">
              <w:rPr>
                <w:rFonts w:cstheme="minorHAnsi"/>
                <w:lang w:eastAsia="sr-Cyrl-CS"/>
              </w:rPr>
              <w:t xml:space="preserve">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A0174A" w:rsidP="00242C6E">
            <w:pPr>
              <w:rPr>
                <w:rFonts w:cstheme="minorHAnsi"/>
                <w:lang w:eastAsia="sr-Cyrl-CS"/>
              </w:rPr>
            </w:pPr>
            <w:r w:rsidRPr="00820308">
              <w:rPr>
                <w:rFonts w:cstheme="minorHAnsi"/>
                <w:lang w:eastAsia="sr-Cyrl-CS"/>
              </w:rPr>
              <w:t>N</w:t>
            </w:r>
            <w:r w:rsidR="00B00E92" w:rsidRPr="00820308">
              <w:rPr>
                <w:rFonts w:cstheme="minorHAnsi"/>
                <w:lang w:eastAsia="sr-Cyrl-CS"/>
              </w:rPr>
              <w:t xml:space="preserve">ull </w:t>
            </w:r>
            <w:r w:rsidRPr="00820308">
              <w:rPr>
                <w:rFonts w:cstheme="minorHAnsi"/>
                <w:lang w:eastAsia="sr-Cyrl-CS"/>
              </w:rPr>
              <w:t xml:space="preserve">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20308" w:rsidRDefault="00B00E92" w:rsidP="00242C6E">
            <w:pPr>
              <w:rPr>
                <w:rFonts w:cstheme="minorHAnsi"/>
                <w:lang w:eastAsia="sr-Cyrl-CS"/>
              </w:rPr>
            </w:pPr>
            <w:r w:rsidRPr="00820308">
              <w:rPr>
                <w:rFonts w:cstheme="minorHAnsi"/>
                <w:lang w:eastAsia="sr-Cyrl-CS"/>
              </w:rPr>
              <w:t xml:space="preserve">N/A </w:t>
            </w:r>
          </w:p>
        </w:tc>
      </w:tr>
      <w:tr w:rsidR="007A7BE7" w:rsidRPr="00891ED1"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844BAF" w:rsidP="00242C6E">
            <w:pPr>
              <w:rPr>
                <w:rFonts w:cstheme="minorHAnsi"/>
                <w:lang w:eastAsia="sr-Cyrl-CS"/>
              </w:rPr>
            </w:pPr>
            <w:r w:rsidRPr="00820308">
              <w:rPr>
                <w:rFonts w:cstheme="minorHAnsi"/>
                <w:lang w:eastAsia="sr-Cyrl-CS"/>
              </w:rPr>
              <w:t>Large use of land, water, energy</w:t>
            </w:r>
            <w:r w:rsidR="00274695" w:rsidRPr="00820308">
              <w:rPr>
                <w:rFonts w:cstheme="minorHAnsi"/>
                <w:lang w:eastAsia="sr-Cyrl-CS"/>
              </w:rPr>
              <w:t>,</w:t>
            </w:r>
            <w:r w:rsidRPr="00820308">
              <w:rPr>
                <w:rFonts w:cstheme="minorHAnsi"/>
                <w:lang w:eastAsia="sr-Cyrl-CS"/>
              </w:rPr>
              <w:t xml:space="preserve"> and other natural resources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844BAF" w:rsidP="00242C6E">
            <w:pPr>
              <w:rPr>
                <w:rFonts w:cstheme="minorHAnsi"/>
                <w:lang w:eastAsia="sr-Cyrl-CS"/>
              </w:rPr>
            </w:pPr>
            <w:r w:rsidRPr="00820308">
              <w:rPr>
                <w:rFonts w:cstheme="minorHAnsi"/>
                <w:lang w:eastAsia="sr-Cyrl-CS"/>
              </w:rPr>
              <w:t xml:space="preserve">The Program will not support </w:t>
            </w:r>
            <w:r w:rsidR="0002196B" w:rsidRPr="00820308">
              <w:rPr>
                <w:rFonts w:cstheme="minorHAnsi"/>
                <w:lang w:eastAsia="sr-Cyrl-CS"/>
              </w:rPr>
              <w:t xml:space="preserve">construction </w:t>
            </w:r>
            <w:r w:rsidRPr="00820308">
              <w:rPr>
                <w:rFonts w:cstheme="minorHAnsi"/>
                <w:lang w:eastAsia="sr-Cyrl-CS"/>
              </w:rPr>
              <w:t>works, operation of industrial facilities, or natural resource extraction.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844BAF" w:rsidP="00242C6E">
            <w:pPr>
              <w:rPr>
                <w:rFonts w:cstheme="minorHAnsi"/>
                <w:lang w:eastAsia="sr-Cyrl-CS"/>
              </w:rPr>
            </w:pPr>
            <w:r w:rsidRPr="00820308">
              <w:rPr>
                <w:rFonts w:cstheme="minorHAnsi"/>
                <w:lang w:eastAsia="sr-Cyrl-CS"/>
              </w:rPr>
              <w:t>N</w:t>
            </w:r>
            <w:r w:rsidR="00B00E92" w:rsidRPr="00820308">
              <w:rPr>
                <w:rFonts w:cstheme="minorHAnsi"/>
                <w:lang w:eastAsia="sr-Cyrl-CS"/>
              </w:rPr>
              <w:t xml:space="preserve">ull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20308" w:rsidRDefault="00844BAF" w:rsidP="00242C6E">
            <w:pPr>
              <w:rPr>
                <w:rFonts w:cstheme="minorHAnsi"/>
                <w:lang w:eastAsia="sr-Cyrl-CS"/>
              </w:rPr>
            </w:pPr>
            <w:r w:rsidRPr="00820308">
              <w:rPr>
                <w:rFonts w:cstheme="minorHAnsi"/>
                <w:lang w:eastAsia="sr-Cyrl-CS"/>
              </w:rPr>
              <w:t>N</w:t>
            </w:r>
            <w:r w:rsidR="006C3776" w:rsidRPr="00820308">
              <w:rPr>
                <w:rFonts w:cstheme="minorHAnsi"/>
                <w:lang w:eastAsia="sr-Cyrl-CS"/>
              </w:rPr>
              <w:t>/</w:t>
            </w:r>
            <w:r w:rsidRPr="00820308">
              <w:rPr>
                <w:rFonts w:cstheme="minorHAnsi"/>
                <w:lang w:eastAsia="sr-Cyrl-CS"/>
              </w:rPr>
              <w:t>A</w:t>
            </w:r>
          </w:p>
        </w:tc>
      </w:tr>
      <w:tr w:rsidR="007A7BE7" w:rsidRPr="00891ED1"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844BAF" w:rsidP="00242C6E">
            <w:pPr>
              <w:rPr>
                <w:rFonts w:cstheme="minorHAnsi"/>
                <w:lang w:eastAsia="sr-Cyrl-CS"/>
              </w:rPr>
            </w:pPr>
            <w:r w:rsidRPr="00820308">
              <w:rPr>
                <w:rFonts w:cstheme="minorHAnsi"/>
                <w:lang w:eastAsia="sr-Cyrl-CS"/>
              </w:rPr>
              <w:t xml:space="preserve">Environmental pollution from heavy emissions, discharges, and solid waste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844BAF" w:rsidP="00242C6E">
            <w:pPr>
              <w:rPr>
                <w:rFonts w:cstheme="minorHAnsi"/>
                <w:lang w:eastAsia="sr-Cyrl-CS"/>
              </w:rPr>
            </w:pPr>
            <w:r w:rsidRPr="00820308">
              <w:rPr>
                <w:rFonts w:cstheme="minorHAnsi"/>
                <w:lang w:eastAsia="sr-Cyrl-CS"/>
              </w:rPr>
              <w:t xml:space="preserve">The Program will not support any activities causing environmental pollution with heavy emissions, liquid discharges, or large amounts of solid waste. The </w:t>
            </w:r>
            <w:r w:rsidR="000E4946" w:rsidRPr="00820308">
              <w:rPr>
                <w:rFonts w:cstheme="minorHAnsi"/>
                <w:lang w:eastAsia="sr-Cyrl-CS"/>
              </w:rPr>
              <w:t xml:space="preserve">Program </w:t>
            </w:r>
            <w:r w:rsidRPr="00820308">
              <w:rPr>
                <w:rFonts w:cstheme="minorHAnsi"/>
                <w:lang w:eastAsia="sr-Cyrl-CS"/>
              </w:rPr>
              <w:t>may support only small to medium-scale rehabilitation of existing public buildings. However, in rare cases, rehabilitation works may also carry tangible environmental risks.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B00E92" w:rsidP="00242C6E">
            <w:pPr>
              <w:rPr>
                <w:rFonts w:cstheme="minorHAnsi"/>
                <w:lang w:eastAsia="sr-Cyrl-CS"/>
              </w:rPr>
            </w:pPr>
            <w:r w:rsidRPr="00820308">
              <w:rPr>
                <w:rFonts w:cstheme="minorHAnsi"/>
                <w:lang w:eastAsia="sr-Cyrl-CS"/>
              </w:rPr>
              <w:t xml:space="preserve">Null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20308" w:rsidRDefault="00B00E92" w:rsidP="00242C6E">
            <w:pPr>
              <w:rPr>
                <w:rFonts w:cstheme="minorHAnsi"/>
                <w:lang w:eastAsia="sr-Cyrl-CS"/>
              </w:rPr>
            </w:pPr>
            <w:r w:rsidRPr="00820308">
              <w:rPr>
                <w:rFonts w:cstheme="minorHAnsi"/>
                <w:lang w:eastAsia="sr-Cyrl-CS"/>
              </w:rPr>
              <w:t>N/A</w:t>
            </w:r>
          </w:p>
        </w:tc>
      </w:tr>
      <w:tr w:rsidR="007A7BE7" w:rsidRPr="00891ED1"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844BAF" w:rsidP="00242C6E">
            <w:pPr>
              <w:rPr>
                <w:rFonts w:cstheme="minorHAnsi"/>
                <w:lang w:eastAsia="sr-Cyrl-CS"/>
              </w:rPr>
            </w:pPr>
            <w:r w:rsidRPr="00820308">
              <w:rPr>
                <w:rFonts w:cstheme="minorHAnsi"/>
                <w:lang w:eastAsia="sr-Cyrl-CS"/>
              </w:rPr>
              <w:t>Threat to the health and safety of workers and communities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20308" w:rsidRDefault="00844BAF" w:rsidP="00242C6E">
            <w:pPr>
              <w:rPr>
                <w:rFonts w:cstheme="minorHAnsi"/>
              </w:rPr>
            </w:pPr>
            <w:r w:rsidRPr="00820308">
              <w:rPr>
                <w:rFonts w:cstheme="minorHAnsi"/>
              </w:rPr>
              <w:t xml:space="preserve">The Program implementation will not imply exposure to toxic chemicals, generation of hazardous waste or otherwise threaten the health and safety of workers and communities.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20308" w:rsidRDefault="005F6943" w:rsidP="00242C6E">
            <w:pPr>
              <w:rPr>
                <w:rFonts w:cstheme="minorHAnsi"/>
                <w:lang w:eastAsia="sr-Cyrl-CS"/>
              </w:rPr>
            </w:pPr>
            <w:r w:rsidRPr="00820308">
              <w:rPr>
                <w:rFonts w:cstheme="minorHAnsi"/>
                <w:lang w:eastAsia="sr-Cyrl-CS"/>
              </w:rPr>
              <w:t xml:space="preserve"> Null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20308" w:rsidRDefault="005F6943" w:rsidP="00242C6E">
            <w:pPr>
              <w:rPr>
                <w:rFonts w:cstheme="minorHAnsi"/>
                <w:lang w:eastAsia="sr-Cyrl-CS"/>
              </w:rPr>
            </w:pPr>
            <w:r w:rsidRPr="00820308">
              <w:rPr>
                <w:rFonts w:cstheme="minorHAnsi"/>
                <w:lang w:eastAsia="sr-Cyrl-CS"/>
              </w:rPr>
              <w:t xml:space="preserve">N/A </w:t>
            </w:r>
          </w:p>
        </w:tc>
      </w:tr>
    </w:tbl>
    <w:p w:rsidR="00F1093F" w:rsidRPr="00820308" w:rsidRDefault="00F1093F" w:rsidP="00EC57C1">
      <w:pPr>
        <w:rPr>
          <w:rFonts w:cstheme="minorHAnsi"/>
          <w:b/>
          <w:bCs/>
        </w:rPr>
      </w:pPr>
      <w:bookmarkStart w:id="42" w:name="_Toc90686677"/>
    </w:p>
    <w:p w:rsidR="00F1093F" w:rsidRPr="00820308" w:rsidRDefault="00464F8E" w:rsidP="00DB2C33">
      <w:pPr>
        <w:pStyle w:val="Heading2"/>
        <w:rPr>
          <w:rFonts w:asciiTheme="minorHAnsi" w:hAnsiTheme="minorHAnsi" w:cstheme="minorHAnsi"/>
          <w:b/>
        </w:rPr>
      </w:pPr>
      <w:bookmarkStart w:id="43" w:name="_Toc119896789"/>
      <w:bookmarkStart w:id="44" w:name="_Toc125551674"/>
      <w:r w:rsidRPr="00820308">
        <w:rPr>
          <w:rFonts w:asciiTheme="minorHAnsi" w:hAnsiTheme="minorHAnsi" w:cstheme="minorHAnsi"/>
          <w:b/>
        </w:rPr>
        <w:t>Main Social Effects of the Program</w:t>
      </w:r>
      <w:bookmarkEnd w:id="42"/>
      <w:bookmarkEnd w:id="43"/>
      <w:bookmarkEnd w:id="44"/>
      <w:r w:rsidRPr="00820308">
        <w:rPr>
          <w:rFonts w:asciiTheme="minorHAnsi" w:hAnsiTheme="minorHAnsi" w:cstheme="minorHAnsi"/>
          <w:b/>
        </w:rPr>
        <w:t xml:space="preserve"> </w:t>
      </w:r>
      <w:bookmarkStart w:id="45" w:name="_Toc387925608"/>
      <w:bookmarkStart w:id="46" w:name="_Toc442428704"/>
    </w:p>
    <w:bookmarkEnd w:id="45"/>
    <w:bookmarkEnd w:id="46"/>
    <w:p w:rsidR="002A6D8B" w:rsidRPr="00820308" w:rsidRDefault="008C6015" w:rsidP="002A6D8B">
      <w:pPr>
        <w:pStyle w:val="NormalWeb"/>
        <w:shd w:val="clear" w:color="auto" w:fill="FFFFFF" w:themeFill="background1"/>
        <w:spacing w:before="0" w:beforeAutospacing="0" w:after="0" w:afterAutospacing="0"/>
        <w:jc w:val="both"/>
        <w:rPr>
          <w:rFonts w:ascii="Open Sans" w:hAnsi="Open Sans" w:cs="Open Sans"/>
          <w:sz w:val="20"/>
          <w:szCs w:val="20"/>
          <w:shd w:val="clear" w:color="auto" w:fill="FFFFFF"/>
        </w:rPr>
      </w:pPr>
      <w:r w:rsidRPr="00891ED1">
        <w:rPr>
          <w:rFonts w:cstheme="minorHAnsi"/>
          <w:shd w:val="clear" w:color="auto" w:fill="FFFFFF"/>
        </w:rPr>
        <w:t>Program activities are targeted at enhancing fiscal transparency as well as green and gender budget tagging and if combined with adequate support in public outreach and citizen engagement on budgets will provide the opportunity for citizens and investors to gain improved insight into the green budget policy and actions being implemented. These actions will form the base for improved dialogue between the Government and citizens</w:t>
      </w:r>
      <w:r w:rsidRPr="00891ED1">
        <w:rPr>
          <w:rFonts w:ascii="Open Sans" w:hAnsi="Open Sans" w:cs="Open Sans"/>
          <w:sz w:val="20"/>
          <w:szCs w:val="20"/>
          <w:shd w:val="clear" w:color="auto" w:fill="FFFFFF"/>
        </w:rPr>
        <w:t>.</w:t>
      </w:r>
      <w:r w:rsidR="0050779D" w:rsidRPr="00891ED1">
        <w:rPr>
          <w:rFonts w:ascii="Open Sans" w:hAnsi="Open Sans" w:cs="Open Sans"/>
          <w:sz w:val="20"/>
          <w:szCs w:val="20"/>
          <w:shd w:val="clear" w:color="auto" w:fill="FFFFFF"/>
        </w:rPr>
        <w:t xml:space="preserve"> </w:t>
      </w:r>
    </w:p>
    <w:p w:rsidR="002A6D8B" w:rsidRPr="00820308" w:rsidRDefault="00F1093F" w:rsidP="00820308">
      <w:pPr>
        <w:pStyle w:val="NormalWeb"/>
        <w:shd w:val="clear" w:color="auto" w:fill="FFFFFF" w:themeFill="background1"/>
        <w:spacing w:before="0" w:beforeAutospacing="0" w:after="0" w:afterAutospacing="0"/>
        <w:jc w:val="both"/>
        <w:rPr>
          <w:lang w:eastAsia="en-US"/>
        </w:rPr>
      </w:pPr>
      <w:r w:rsidRPr="00891ED1">
        <w:rPr>
          <w:rFonts w:cstheme="minorHAnsi"/>
        </w:rPr>
        <w:t xml:space="preserve">The overall objective of Program-financed activities is to make the PFM system in Serbia more efficient, inclusive, and green-oriented. Contextual, political and reputational risks associated with the program are low. The </w:t>
      </w:r>
      <w:r w:rsidR="0017323F" w:rsidRPr="00891ED1">
        <w:rPr>
          <w:rFonts w:cstheme="minorHAnsi"/>
        </w:rPr>
        <w:t>P</w:t>
      </w:r>
      <w:r w:rsidRPr="00891ED1">
        <w:rPr>
          <w:rFonts w:cstheme="minorHAnsi"/>
        </w:rPr>
        <w:t>rogram is aligned with the relevant strategic framework of the country. Institutional capacity risk is also low if TA is mobilized to provide support in achieving planned results.</w:t>
      </w:r>
      <w:r w:rsidR="00ED7F86" w:rsidRPr="00891ED1">
        <w:rPr>
          <w:rFonts w:cstheme="minorHAnsi"/>
        </w:rPr>
        <w:t xml:space="preserve"> </w:t>
      </w:r>
      <w:r w:rsidRPr="00891ED1">
        <w:rPr>
          <w:rFonts w:cstheme="minorHAnsi"/>
          <w:spacing w:val="-2"/>
        </w:rPr>
        <w:t xml:space="preserve">The activities financed under the Program will not include any civil works which require </w:t>
      </w:r>
      <w:r w:rsidRPr="00891ED1">
        <w:rPr>
          <w:rFonts w:cstheme="minorHAnsi"/>
        </w:rPr>
        <w:t xml:space="preserve">land </w:t>
      </w:r>
      <w:r w:rsidRPr="00891ED1">
        <w:rPr>
          <w:rFonts w:cstheme="minorHAnsi"/>
          <w:spacing w:val="-2"/>
        </w:rPr>
        <w:t xml:space="preserve">acquisition or </w:t>
      </w:r>
      <w:r w:rsidRPr="00891ED1">
        <w:rPr>
          <w:rFonts w:cstheme="minorHAnsi"/>
        </w:rPr>
        <w:t xml:space="preserve">the </w:t>
      </w:r>
      <w:r w:rsidRPr="00891ED1">
        <w:rPr>
          <w:rFonts w:cstheme="minorHAnsi"/>
          <w:spacing w:val="-2"/>
        </w:rPr>
        <w:t xml:space="preserve">relocation of people, </w:t>
      </w:r>
      <w:r w:rsidRPr="00891ED1">
        <w:rPr>
          <w:rFonts w:cstheme="minorHAnsi"/>
        </w:rPr>
        <w:t xml:space="preserve">initiate a </w:t>
      </w:r>
      <w:r w:rsidRPr="00891ED1">
        <w:rPr>
          <w:rFonts w:cstheme="minorHAnsi"/>
          <w:spacing w:val="-2"/>
        </w:rPr>
        <w:t>labo</w:t>
      </w:r>
      <w:r w:rsidR="0023449A" w:rsidRPr="00891ED1">
        <w:rPr>
          <w:rFonts w:cstheme="minorHAnsi"/>
          <w:spacing w:val="-2"/>
        </w:rPr>
        <w:t>u</w:t>
      </w:r>
      <w:r w:rsidRPr="00891ED1">
        <w:rPr>
          <w:rFonts w:cstheme="minorHAnsi"/>
          <w:spacing w:val="-2"/>
        </w:rPr>
        <w:t xml:space="preserve">r influx, or </w:t>
      </w:r>
      <w:r w:rsidRPr="00891ED1">
        <w:rPr>
          <w:rFonts w:cstheme="minorHAnsi"/>
        </w:rPr>
        <w:t xml:space="preserve">cause </w:t>
      </w:r>
      <w:r w:rsidRPr="00891ED1">
        <w:rPr>
          <w:rFonts w:cstheme="minorHAnsi"/>
          <w:spacing w:val="-2"/>
        </w:rPr>
        <w:t>adverse impacts on communities.</w:t>
      </w:r>
      <w:r w:rsidR="00771634" w:rsidRPr="00891ED1">
        <w:rPr>
          <w:rFonts w:cstheme="minorHAnsi"/>
          <w:spacing w:val="-2"/>
        </w:rPr>
        <w:t xml:space="preserve"> </w:t>
      </w:r>
      <w:r w:rsidRPr="00891ED1">
        <w:rPr>
          <w:rFonts w:cstheme="minorHAnsi"/>
        </w:rPr>
        <w:t>The Program is expected to create a wide range of social benefits.</w:t>
      </w:r>
      <w:r w:rsidRPr="00891ED1">
        <w:rPr>
          <w:rFonts w:cstheme="minorHAnsi"/>
          <w:spacing w:val="-2"/>
        </w:rPr>
        <w:t xml:space="preserve"> Improved green and gender budget tagging, and improved transparency in financial reporting will have a positive impact on the visibility of green expenditures, which combined with an adequate engagement strategy will facilitate communication with citizens, investors and other stakeholders.</w:t>
      </w:r>
      <w:r w:rsidR="00812635" w:rsidRPr="00891ED1">
        <w:rPr>
          <w:rFonts w:cstheme="minorHAnsi"/>
          <w:spacing w:val="-2"/>
        </w:rPr>
        <w:t xml:space="preserve"> </w:t>
      </w:r>
      <w:r w:rsidR="00861161" w:rsidRPr="00891ED1">
        <w:rPr>
          <w:rFonts w:cstheme="minorHAnsi"/>
        </w:rPr>
        <w:t xml:space="preserve">The Program is not anticipated to cause adverse effects on gender, vulnerable and disadvantaged groups, poverty, and equity. </w:t>
      </w:r>
      <w:r w:rsidR="0023449A" w:rsidRPr="00891ED1">
        <w:rPr>
          <w:rFonts w:cstheme="minorHAnsi"/>
        </w:rPr>
        <w:t>T</w:t>
      </w:r>
      <w:r w:rsidR="00861161" w:rsidRPr="00891ED1">
        <w:rPr>
          <w:rFonts w:cstheme="minorHAnsi"/>
        </w:rPr>
        <w:t>he Program intends to support the GoS in promot</w:t>
      </w:r>
      <w:r w:rsidR="009A4962" w:rsidRPr="00891ED1">
        <w:rPr>
          <w:rFonts w:cstheme="minorHAnsi"/>
        </w:rPr>
        <w:t>ing</w:t>
      </w:r>
      <w:r w:rsidR="00861161" w:rsidRPr="00891ED1">
        <w:rPr>
          <w:rFonts w:cstheme="minorHAnsi"/>
        </w:rPr>
        <w:t xml:space="preserve"> gender inclusiveness </w:t>
      </w:r>
      <w:r w:rsidR="00303197" w:rsidRPr="00891ED1">
        <w:rPr>
          <w:rFonts w:cstheme="minorHAnsi"/>
        </w:rPr>
        <w:t xml:space="preserve">by </w:t>
      </w:r>
      <w:r w:rsidR="00861161" w:rsidRPr="00891ED1">
        <w:rPr>
          <w:rFonts w:cstheme="minorHAnsi"/>
        </w:rPr>
        <w:t xml:space="preserve">building on the GoS’ existing commitment </w:t>
      </w:r>
      <w:r w:rsidR="00EC761E" w:rsidRPr="00891ED1">
        <w:rPr>
          <w:rFonts w:cstheme="minorHAnsi"/>
        </w:rPr>
        <w:t>in</w:t>
      </w:r>
      <w:r w:rsidR="00861161" w:rsidRPr="00891ED1">
        <w:rPr>
          <w:rFonts w:cstheme="minorHAnsi"/>
        </w:rPr>
        <w:t xml:space="preserve"> identify</w:t>
      </w:r>
      <w:r w:rsidR="000E4946" w:rsidRPr="00891ED1">
        <w:rPr>
          <w:rFonts w:cstheme="minorHAnsi"/>
        </w:rPr>
        <w:t>ing</w:t>
      </w:r>
      <w:r w:rsidR="00861161" w:rsidRPr="00891ED1">
        <w:rPr>
          <w:rFonts w:cstheme="minorHAnsi"/>
        </w:rPr>
        <w:t xml:space="preserve"> gender-specific public expenditures and performance indicators. The Program will not finance any activities that will require the acquisition or conversion of land or the restriction of access to resources. </w:t>
      </w:r>
    </w:p>
    <w:p w:rsidR="00CC3E50" w:rsidRPr="00891ED1" w:rsidRDefault="00CC3E50" w:rsidP="38580394">
      <w:pPr>
        <w:shd w:val="clear" w:color="auto" w:fill="FFFFFF" w:themeFill="background1"/>
        <w:spacing w:after="0" w:line="240" w:lineRule="auto"/>
        <w:jc w:val="both"/>
        <w:rPr>
          <w:rFonts w:eastAsia="Arial"/>
        </w:rPr>
      </w:pPr>
      <w:r w:rsidRPr="00820308">
        <w:rPr>
          <w:rFonts w:eastAsia="Times New Roman"/>
          <w:b/>
          <w:bCs/>
          <w:lang w:eastAsia="en-US"/>
        </w:rPr>
        <w:t>The main social risks associated with the Program relate to Core principle 1</w:t>
      </w:r>
      <w:r w:rsidRPr="00820308">
        <w:rPr>
          <w:rFonts w:eastAsia="Times New Roman"/>
          <w:lang w:eastAsia="en-US"/>
        </w:rPr>
        <w:t xml:space="preserve"> </w:t>
      </w:r>
      <w:r w:rsidR="009963E6" w:rsidRPr="00820308">
        <w:rPr>
          <w:rFonts w:eastAsia="Times New Roman"/>
          <w:lang w:eastAsia="en-US"/>
        </w:rPr>
        <w:t xml:space="preserve">which </w:t>
      </w:r>
      <w:r w:rsidRPr="00820308">
        <w:rPr>
          <w:rFonts w:eastAsia="Times New Roman"/>
          <w:lang w:eastAsia="en-US"/>
        </w:rPr>
        <w:t xml:space="preserve">promotes informed decision-making relating to a Program’s E&amp;S effects and </w:t>
      </w:r>
      <w:r w:rsidRPr="00820308">
        <w:rPr>
          <w:rFonts w:eastAsia="Times New Roman"/>
          <w:b/>
          <w:bCs/>
          <w:lang w:eastAsia="en-US"/>
        </w:rPr>
        <w:t>Core principle 5</w:t>
      </w:r>
      <w:r w:rsidRPr="00820308">
        <w:rPr>
          <w:rFonts w:eastAsia="Times New Roman"/>
          <w:lang w:eastAsia="en-US"/>
        </w:rPr>
        <w:t xml:space="preserve"> with special regard to vulnerable and disadvantaged groups’ access to stakeholder engagement activities.</w:t>
      </w:r>
      <w:r w:rsidRPr="00891ED1">
        <w:rPr>
          <w:rFonts w:eastAsia="Arial"/>
        </w:rPr>
        <w:t xml:space="preserve"> The vulnerable and disadvantaged groups may include persons from rural or high mountainous regions, internally displaced persons (IDPs), people with disabilities and special needs, Roma, women</w:t>
      </w:r>
      <w:r w:rsidR="00E07EFB" w:rsidRPr="00891ED1">
        <w:rPr>
          <w:rFonts w:eastAsia="Arial"/>
        </w:rPr>
        <w:t>, LGBT population</w:t>
      </w:r>
      <w:r w:rsidRPr="00891ED1">
        <w:rPr>
          <w:rFonts w:eastAsia="Arial"/>
        </w:rPr>
        <w:t>,</w:t>
      </w:r>
      <w:r w:rsidR="00587AD7" w:rsidRPr="00891ED1">
        <w:rPr>
          <w:rFonts w:eastAsia="Arial"/>
        </w:rPr>
        <w:t xml:space="preserve"> ethnic/linguistic/religious </w:t>
      </w:r>
      <w:r w:rsidR="00E46DA1" w:rsidRPr="00891ED1">
        <w:rPr>
          <w:rFonts w:eastAsia="Arial"/>
        </w:rPr>
        <w:t>minorities, those</w:t>
      </w:r>
      <w:r w:rsidRPr="00891ED1">
        <w:rPr>
          <w:rFonts w:eastAsia="Arial"/>
        </w:rPr>
        <w:t xml:space="preserve"> without internet/device connections, and the poor, especially those persons or families who have lower education levels, nutrition, and health outcomes.</w:t>
      </w:r>
    </w:p>
    <w:p w:rsidR="00B34257" w:rsidRPr="00820308" w:rsidRDefault="00B34257" w:rsidP="38580394">
      <w:pPr>
        <w:shd w:val="clear" w:color="auto" w:fill="FFFFFF" w:themeFill="background1"/>
        <w:spacing w:after="0" w:line="240" w:lineRule="auto"/>
        <w:jc w:val="both"/>
        <w:rPr>
          <w:rFonts w:eastAsia="Times New Roman"/>
          <w:sz w:val="21"/>
          <w:szCs w:val="21"/>
          <w:lang w:eastAsia="en-US"/>
        </w:rPr>
      </w:pPr>
    </w:p>
    <w:p w:rsidR="38580394" w:rsidRPr="00820308" w:rsidRDefault="00CC3E50" w:rsidP="38580394">
      <w:pPr>
        <w:shd w:val="clear" w:color="auto" w:fill="FFFFFF" w:themeFill="background1"/>
        <w:spacing w:after="0" w:line="240" w:lineRule="auto"/>
        <w:jc w:val="both"/>
        <w:rPr>
          <w:rFonts w:eastAsia="Times New Roman"/>
          <w:lang w:eastAsia="en-US"/>
        </w:rPr>
      </w:pPr>
      <w:r w:rsidRPr="00820308">
        <w:rPr>
          <w:rFonts w:eastAsia="Times New Roman"/>
          <w:lang w:eastAsia="en-US"/>
        </w:rPr>
        <w:t xml:space="preserve">Vulnerable and disadvantaged groups may not be adequately targeted, and the model of engagement may not be aligned with their needs and </w:t>
      </w:r>
      <w:r w:rsidR="00AB0252" w:rsidRPr="00820308">
        <w:rPr>
          <w:rFonts w:eastAsia="Times New Roman"/>
          <w:lang w:eastAsia="en-US"/>
        </w:rPr>
        <w:t xml:space="preserve">may be </w:t>
      </w:r>
      <w:r w:rsidR="00E46DA1" w:rsidRPr="00820308">
        <w:rPr>
          <w:rFonts w:eastAsia="Times New Roman"/>
          <w:lang w:eastAsia="en-US"/>
        </w:rPr>
        <w:t>excluded from</w:t>
      </w:r>
      <w:r w:rsidRPr="00820308">
        <w:rPr>
          <w:rFonts w:eastAsia="Times New Roman"/>
          <w:lang w:eastAsia="en-US"/>
        </w:rPr>
        <w:t xml:space="preserve"> the dialogue on P</w:t>
      </w:r>
      <w:r w:rsidR="00AD3ADB" w:rsidRPr="00820308">
        <w:rPr>
          <w:rFonts w:eastAsia="Times New Roman"/>
          <w:lang w:eastAsia="en-US"/>
        </w:rPr>
        <w:t>ublic finance R</w:t>
      </w:r>
      <w:r w:rsidRPr="00820308">
        <w:rPr>
          <w:rFonts w:eastAsia="Times New Roman"/>
          <w:lang w:eastAsia="en-US"/>
        </w:rPr>
        <w:t>eform and green budgeting. Low capacities for tailored outreach efforts</w:t>
      </w:r>
      <w:r w:rsidR="007A4BF5" w:rsidRPr="00820308">
        <w:rPr>
          <w:rFonts w:eastAsia="Times New Roman"/>
          <w:lang w:eastAsia="en-US"/>
        </w:rPr>
        <w:t>,</w:t>
      </w:r>
      <w:r w:rsidRPr="00820308">
        <w:rPr>
          <w:rFonts w:eastAsia="Times New Roman"/>
          <w:lang w:eastAsia="en-US"/>
        </w:rPr>
        <w:t xml:space="preserve"> presenting sufficient information in an accessible manner as well as a lack of functional grievance redress systems at the national and local level are assesses as key barriers to effective stakeholder engagement.</w:t>
      </w:r>
    </w:p>
    <w:p w:rsidR="0043477D" w:rsidRPr="00820308" w:rsidRDefault="00F035FC" w:rsidP="00820308">
      <w:pPr>
        <w:spacing w:after="0"/>
        <w:jc w:val="both"/>
        <w:rPr>
          <w:rFonts w:eastAsia="Times New Roman" w:cstheme="minorHAnsi"/>
          <w:lang w:eastAsia="en-US"/>
        </w:rPr>
      </w:pPr>
      <w:r w:rsidRPr="00891ED1">
        <w:t xml:space="preserve">Furthermore, the implementation of the Program activities will impose an additional workload on the public administration staff causing potential workplace burnout. This is particularly relevant for those ministries and implementing agencies that are currently understaffed. </w:t>
      </w:r>
      <w:r w:rsidRPr="00891ED1">
        <w:rPr>
          <w:rStyle w:val="hps"/>
          <w:rFonts w:cstheme="minorHAnsi"/>
        </w:rPr>
        <w:t>To mitigate this potential negative impact, the public administration team will be supported by sector specialists who will work under IPF/TA component and will ensure the efficient execution of tasks.</w:t>
      </w:r>
    </w:p>
    <w:p w:rsidR="005444AE" w:rsidRPr="00891ED1" w:rsidRDefault="00CC3E50" w:rsidP="00820308">
      <w:pPr>
        <w:spacing w:after="0"/>
        <w:jc w:val="both"/>
        <w:rPr>
          <w:rStyle w:val="normaltextrun"/>
        </w:rPr>
      </w:pPr>
      <w:r w:rsidRPr="00891ED1">
        <w:t xml:space="preserve">Considering the nature of the </w:t>
      </w:r>
      <w:r w:rsidR="5C533966" w:rsidRPr="00891ED1">
        <w:t>P</w:t>
      </w:r>
      <w:r w:rsidRPr="00891ED1">
        <w:t xml:space="preserve">rogram, the complexity of the intersectoral coordination process, possible risks and existing capacities in social risk management, the overall social risk of the Program is </w:t>
      </w:r>
      <w:r w:rsidR="00C3071C" w:rsidRPr="00891ED1">
        <w:t>moderate.</w:t>
      </w:r>
      <w:r w:rsidR="00C3071C" w:rsidRPr="00891ED1">
        <w:rPr>
          <w:rStyle w:val="normaltextrun"/>
        </w:rPr>
        <w:t xml:space="preserve"> </w:t>
      </w:r>
    </w:p>
    <w:p w:rsidR="00464F8E" w:rsidRPr="00891ED1" w:rsidRDefault="00C3071C" w:rsidP="00B87222">
      <w:pPr>
        <w:jc w:val="both"/>
        <w:rPr>
          <w:rStyle w:val="hps"/>
          <w:rFonts w:eastAsia="ヒラギノ角ゴ Pro W3"/>
        </w:rPr>
      </w:pPr>
      <w:r w:rsidRPr="00891ED1">
        <w:rPr>
          <w:rStyle w:val="normaltextrun"/>
          <w:rFonts w:cstheme="minorHAnsi"/>
        </w:rPr>
        <w:t>The</w:t>
      </w:r>
      <w:r w:rsidR="00F1093F" w:rsidRPr="00891ED1">
        <w:rPr>
          <w:rStyle w:val="normaltextrun"/>
          <w:rFonts w:cstheme="minorHAnsi"/>
        </w:rPr>
        <w:t xml:space="preserve"> use and handling of personal data is not anticipated to be a risk within the scope of the Program. Personal data to be collected under the activities financed by the Program will be used and managed in line with the national law on personal data protection</w:t>
      </w:r>
      <w:r w:rsidR="00725399" w:rsidRPr="00891ED1">
        <w:rPr>
          <w:rStyle w:val="normaltextrun"/>
          <w:rFonts w:cstheme="minorHAnsi"/>
        </w:rPr>
        <w:t>.</w:t>
      </w:r>
      <w:r w:rsidR="00725399" w:rsidRPr="00820308">
        <w:rPr>
          <w:rFonts w:cstheme="minorHAnsi"/>
          <w:shd w:val="clear" w:color="auto" w:fill="FFFFFF"/>
        </w:rPr>
        <w:t xml:space="preserve"> As this was the obligation of Serbia as an EU member candidate in the process of EU integration</w:t>
      </w:r>
      <w:r w:rsidR="00725399" w:rsidRPr="00891ED1">
        <w:rPr>
          <w:rStyle w:val="hps"/>
          <w:rFonts w:eastAsia="ヒラギノ角ゴ Pro W3"/>
        </w:rPr>
        <w:t>,</w:t>
      </w:r>
      <w:r w:rsidR="00725399" w:rsidRPr="00891ED1">
        <w:rPr>
          <w:rStyle w:val="normaltextrun"/>
          <w:rFonts w:cstheme="minorHAnsi"/>
        </w:rPr>
        <w:t xml:space="preserve"> this Law is aligned </w:t>
      </w:r>
      <w:r w:rsidR="00725399" w:rsidRPr="00820308">
        <w:rPr>
          <w:rFonts w:cstheme="minorHAnsi"/>
          <w:shd w:val="clear" w:color="auto" w:fill="FFFFFF"/>
        </w:rPr>
        <w:t xml:space="preserve">with the EU General Data Protection Regulation, and thus </w:t>
      </w:r>
      <w:r w:rsidR="00725399" w:rsidRPr="00891ED1">
        <w:rPr>
          <w:rStyle w:val="hps"/>
          <w:rFonts w:eastAsia="ヒラギノ角ゴ Pro W3"/>
        </w:rPr>
        <w:t>w</w:t>
      </w:r>
      <w:r w:rsidR="00725399" w:rsidRPr="00891ED1">
        <w:rPr>
          <w:rStyle w:val="normaltextrun"/>
          <w:rFonts w:cstheme="minorHAnsi"/>
        </w:rPr>
        <w:t>ith main WB requirements.</w:t>
      </w:r>
    </w:p>
    <w:p w:rsidR="00464F8E" w:rsidRPr="00820308" w:rsidRDefault="00464F8E">
      <w:pPr>
        <w:spacing w:line="245" w:lineRule="auto"/>
        <w:jc w:val="both"/>
        <w:rPr>
          <w:rStyle w:val="hps"/>
          <w:rFonts w:eastAsia="ヒラギノ角ゴ Pro W3"/>
        </w:rPr>
      </w:pPr>
      <w:r w:rsidRPr="00891ED1">
        <w:rPr>
          <w:rStyle w:val="hps"/>
          <w:rFonts w:eastAsia="ヒラギノ角ゴ Pro W3"/>
        </w:rPr>
        <w:t xml:space="preserve">Table 2 summarizes the risks related to the Program’s social effects according to the </w:t>
      </w:r>
      <w:hyperlink r:id="rId29">
        <w:r w:rsidRPr="00891ED1">
          <w:rPr>
            <w:rStyle w:val="Hyperlink"/>
            <w:rFonts w:eastAsia="ヒラギノ角ゴ Pro W3" w:cstheme="minorBidi"/>
            <w:color w:val="auto"/>
          </w:rPr>
          <w:t>Bank Policy Program-for-Results Financing.</w:t>
        </w:r>
      </w:hyperlink>
      <w:r w:rsidRPr="00820308">
        <w:rPr>
          <w:rStyle w:val="hps"/>
          <w:rFonts w:eastAsia="ヒラギノ角ゴ Pro W3"/>
        </w:rPr>
        <w:t xml:space="preserve"> </w:t>
      </w:r>
    </w:p>
    <w:p w:rsidR="00DF5A23" w:rsidRPr="00820308" w:rsidRDefault="00DF5A23" w:rsidP="00587066">
      <w:pPr>
        <w:spacing w:line="245" w:lineRule="auto"/>
        <w:jc w:val="both"/>
        <w:rPr>
          <w:rStyle w:val="hps"/>
          <w:rFonts w:eastAsia="ヒラギノ角ゴ Pro W3"/>
        </w:rPr>
      </w:pPr>
    </w:p>
    <w:tbl>
      <w:tblPr>
        <w:tblpPr w:leftFromText="187" w:rightFromText="187" w:vertAnchor="text" w:horzAnchor="page" w:tblpX="1353" w:tblpY="32"/>
        <w:tblW w:w="10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5490"/>
        <w:gridCol w:w="1170"/>
        <w:gridCol w:w="1800"/>
      </w:tblGrid>
      <w:tr w:rsidR="00844BAF" w:rsidRPr="00891ED1" w:rsidTr="49AD87B6">
        <w:trPr>
          <w:tblHeader/>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44BAF" w:rsidRPr="00891ED1" w:rsidRDefault="00844BAF" w:rsidP="00DA6670">
            <w:pPr>
              <w:pStyle w:val="ListParagraph"/>
              <w:ind w:left="0"/>
              <w:jc w:val="center"/>
              <w:rPr>
                <w:rFonts w:cstheme="minorHAnsi"/>
                <w:b/>
                <w:bCs/>
              </w:rPr>
            </w:pPr>
            <w:r w:rsidRPr="00891ED1">
              <w:rPr>
                <w:rFonts w:cstheme="minorHAnsi"/>
                <w:b/>
                <w:bCs/>
              </w:rPr>
              <w:t>Impacts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44BAF" w:rsidRPr="00891ED1" w:rsidRDefault="00844BAF" w:rsidP="00DA6670">
            <w:pPr>
              <w:pStyle w:val="ListParagraph"/>
              <w:ind w:left="0"/>
              <w:jc w:val="center"/>
              <w:rPr>
                <w:rFonts w:cstheme="minorHAnsi"/>
                <w:b/>
                <w:bCs/>
              </w:rPr>
            </w:pPr>
            <w:r w:rsidRPr="00891ED1">
              <w:rPr>
                <w:rFonts w:cstheme="minorHAnsi"/>
                <w:b/>
                <w:bCs/>
              </w:rPr>
              <w:t xml:space="preserve">Assessment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44BAF" w:rsidRPr="00891ED1" w:rsidRDefault="00844BAF" w:rsidP="00DA6670">
            <w:pPr>
              <w:pStyle w:val="ListParagraph"/>
              <w:ind w:left="0"/>
              <w:jc w:val="center"/>
              <w:rPr>
                <w:rFonts w:cstheme="minorHAnsi"/>
                <w:b/>
                <w:bCs/>
              </w:rPr>
            </w:pPr>
            <w:r w:rsidRPr="00891ED1">
              <w:rPr>
                <w:rFonts w:cstheme="minorHAnsi"/>
                <w:b/>
                <w:bCs/>
              </w:rPr>
              <w:t>Risk</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44BAF" w:rsidRPr="00891ED1" w:rsidRDefault="00844BAF" w:rsidP="00DA6670">
            <w:pPr>
              <w:pStyle w:val="ListParagraph"/>
              <w:ind w:left="0"/>
              <w:jc w:val="center"/>
              <w:rPr>
                <w:rFonts w:cstheme="minorHAnsi"/>
                <w:b/>
                <w:bCs/>
              </w:rPr>
            </w:pPr>
            <w:r w:rsidRPr="00891ED1">
              <w:rPr>
                <w:rFonts w:cstheme="minorHAnsi"/>
                <w:b/>
                <w:bCs/>
              </w:rPr>
              <w:t xml:space="preserve">Mitigation </w:t>
            </w:r>
          </w:p>
        </w:tc>
      </w:tr>
      <w:tr w:rsidR="00844BAF" w:rsidRPr="00891ED1"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844BAF" w:rsidP="00DA6670">
            <w:pPr>
              <w:pStyle w:val="ListParagraph"/>
              <w:ind w:left="0"/>
              <w:rPr>
                <w:rFonts w:cstheme="minorHAnsi"/>
              </w:rPr>
            </w:pPr>
            <w:r w:rsidRPr="00891ED1">
              <w:rPr>
                <w:rFonts w:cstheme="minorHAnsi"/>
              </w:rPr>
              <w:t>Involuntary resettlement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844BAF" w:rsidP="00DA6670">
            <w:pPr>
              <w:pStyle w:val="ListParagraph"/>
              <w:ind w:left="0"/>
              <w:rPr>
                <w:rFonts w:cstheme="minorHAnsi"/>
              </w:rPr>
            </w:pPr>
            <w:r w:rsidRPr="00891ED1">
              <w:rPr>
                <w:rFonts w:cstheme="minorHAnsi"/>
              </w:rPr>
              <w:t>The Program will not involve any major civil works or private land acquisition; therefore, no involuntary resettlement will occur under the Program.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844BAF" w:rsidP="00DA6670">
            <w:pPr>
              <w:pStyle w:val="ListParagraph"/>
              <w:ind w:left="0"/>
              <w:rPr>
                <w:rFonts w:cstheme="minorHAnsi"/>
              </w:rPr>
            </w:pPr>
            <w:r w:rsidRPr="00891ED1">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91ED1" w:rsidRDefault="00844BAF" w:rsidP="00DA6670">
            <w:pPr>
              <w:pStyle w:val="ListParagraph"/>
              <w:ind w:left="0"/>
              <w:rPr>
                <w:rFonts w:cstheme="minorHAnsi"/>
              </w:rPr>
            </w:pPr>
            <w:r w:rsidRPr="00891ED1">
              <w:rPr>
                <w:rFonts w:cstheme="minorHAnsi"/>
              </w:rPr>
              <w:t>NA</w:t>
            </w:r>
          </w:p>
        </w:tc>
      </w:tr>
      <w:tr w:rsidR="00844BAF" w:rsidRPr="00891ED1" w:rsidTr="49AD87B6">
        <w:trPr>
          <w:trHeight w:val="153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844BAF" w:rsidP="00DA6670">
            <w:pPr>
              <w:pStyle w:val="ListParagraph"/>
              <w:ind w:left="0"/>
              <w:rPr>
                <w:rFonts w:cstheme="minorHAnsi"/>
              </w:rPr>
            </w:pPr>
            <w:r w:rsidRPr="00891ED1">
              <w:rPr>
                <w:rFonts w:cstheme="minorHAnsi"/>
              </w:rPr>
              <w:t>Forced expropriation of land and private property</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844BAF" w:rsidP="00DA6670">
            <w:pPr>
              <w:widowControl w:val="0"/>
              <w:rPr>
                <w:rFonts w:cstheme="minorHAnsi"/>
              </w:rPr>
            </w:pPr>
            <w:r w:rsidRPr="00891ED1">
              <w:rPr>
                <w:rFonts w:cstheme="minorHAnsi"/>
              </w:rPr>
              <w:t xml:space="preserve">The Program will not involve any major civil works or private land acquisition; therefore, no expropriation or forced acquisition of private property will occur under the Program.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844BAF" w:rsidP="00DA6670">
            <w:pPr>
              <w:pStyle w:val="ListParagraph"/>
              <w:ind w:left="0"/>
              <w:rPr>
                <w:rFonts w:cstheme="minorHAnsi"/>
              </w:rPr>
            </w:pPr>
            <w:r w:rsidRPr="00891ED1">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91ED1" w:rsidRDefault="00844BAF" w:rsidP="00DA6670">
            <w:pPr>
              <w:pStyle w:val="ListParagraph"/>
              <w:ind w:left="0"/>
              <w:rPr>
                <w:rFonts w:cstheme="minorHAnsi"/>
              </w:rPr>
            </w:pPr>
            <w:r w:rsidRPr="00891ED1">
              <w:rPr>
                <w:rFonts w:cstheme="minorHAnsi"/>
              </w:rPr>
              <w:t>NA</w:t>
            </w:r>
          </w:p>
        </w:tc>
      </w:tr>
      <w:tr w:rsidR="00844BAF" w:rsidRPr="00891ED1"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844BAF" w:rsidP="00DA6670">
            <w:pPr>
              <w:pStyle w:val="ListParagraph"/>
              <w:ind w:left="0"/>
              <w:rPr>
                <w:rFonts w:cstheme="minorHAnsi"/>
              </w:rPr>
            </w:pPr>
            <w:r w:rsidRPr="00891ED1">
              <w:rPr>
                <w:rFonts w:cstheme="minorHAnsi"/>
              </w:rPr>
              <w:t xml:space="preserve">Restricted access to goods, services, natural resources and loss of income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91708E" w:rsidP="00DA6670">
            <w:pPr>
              <w:pStyle w:val="ListParagraph"/>
              <w:ind w:left="0"/>
              <w:rPr>
                <w:rFonts w:cstheme="minorHAnsi"/>
              </w:rPr>
            </w:pPr>
            <w:r w:rsidRPr="00891ED1">
              <w:rPr>
                <w:rFonts w:cstheme="minorHAnsi"/>
              </w:rPr>
              <w:t xml:space="preserve">The program will not involve any type of activities </w:t>
            </w:r>
            <w:r w:rsidR="00924DB5" w:rsidRPr="00891ED1">
              <w:rPr>
                <w:rFonts w:cstheme="minorHAnsi"/>
              </w:rPr>
              <w:t xml:space="preserve">which may pose the risk of restricted access to </w:t>
            </w:r>
            <w:r w:rsidR="003747B7" w:rsidRPr="00891ED1">
              <w:rPr>
                <w:rFonts w:cstheme="minorHAnsi"/>
              </w:rPr>
              <w:t xml:space="preserve">services, goods, natural resources and loss of income.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5F6943" w:rsidP="00DA6670">
            <w:pPr>
              <w:pStyle w:val="ListParagraph"/>
              <w:ind w:left="0"/>
              <w:rPr>
                <w:rFonts w:cstheme="minorHAnsi"/>
              </w:rPr>
            </w:pPr>
            <w:r w:rsidRPr="00891ED1">
              <w:rPr>
                <w:rFonts w:cstheme="minorHAnsi"/>
              </w:rPr>
              <w:t xml:space="preserve">NULL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91ED1" w:rsidRDefault="00844BAF" w:rsidP="00DA6670">
            <w:pPr>
              <w:pStyle w:val="ListParagraph"/>
              <w:ind w:left="0"/>
              <w:rPr>
                <w:rFonts w:cstheme="minorHAnsi"/>
              </w:rPr>
            </w:pPr>
            <w:r w:rsidRPr="00891ED1">
              <w:rPr>
                <w:rFonts w:cstheme="minorHAnsi"/>
              </w:rPr>
              <w:t>NA</w:t>
            </w:r>
          </w:p>
        </w:tc>
      </w:tr>
      <w:tr w:rsidR="00844BAF" w:rsidRPr="00891ED1"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354" w:rsidRPr="00891ED1" w:rsidRDefault="00844BAF" w:rsidP="00DA6670">
            <w:pPr>
              <w:rPr>
                <w:rFonts w:cstheme="minorHAnsi"/>
              </w:rPr>
            </w:pPr>
            <w:r w:rsidRPr="00891ED1">
              <w:rPr>
                <w:rFonts w:cstheme="minorHAnsi"/>
              </w:rPr>
              <w:t>Child and forced labo</w:t>
            </w:r>
            <w:r w:rsidR="00323E59" w:rsidRPr="00891ED1">
              <w:rPr>
                <w:rFonts w:cstheme="minorHAnsi"/>
              </w:rPr>
              <w:t>u</w:t>
            </w:r>
            <w:r w:rsidRPr="00891ED1">
              <w:rPr>
                <w:rFonts w:cstheme="minorHAnsi"/>
              </w:rPr>
              <w:t>r</w:t>
            </w:r>
          </w:p>
          <w:p w:rsidR="00844BAF" w:rsidRPr="00891ED1" w:rsidRDefault="00844BAF" w:rsidP="00DA6670">
            <w:pPr>
              <w:pStyle w:val="ListParagraph"/>
              <w:ind w:left="0"/>
              <w:rPr>
                <w:rFonts w:cstheme="minorHAnsi"/>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91ED1" w:rsidRDefault="00844BAF" w:rsidP="00DA6670">
            <w:pPr>
              <w:pStyle w:val="ListParagraph"/>
              <w:ind w:left="0"/>
              <w:rPr>
                <w:rFonts w:cstheme="minorHAnsi"/>
              </w:rPr>
            </w:pPr>
            <w:r w:rsidRPr="00891ED1">
              <w:rPr>
                <w:rFonts w:cstheme="minorHAnsi"/>
              </w:rPr>
              <w:t>The Program will not involve any activities which may risk the use of child or forced labo</w:t>
            </w:r>
            <w:r w:rsidR="00D61A5E" w:rsidRPr="00891ED1">
              <w:rPr>
                <w:rFonts w:cstheme="minorHAnsi"/>
              </w:rPr>
              <w:t>u</w:t>
            </w:r>
            <w:r w:rsidRPr="00891ED1">
              <w:rPr>
                <w:rFonts w:cstheme="minorHAnsi"/>
              </w:rPr>
              <w:t xml:space="preserve">r. </w:t>
            </w:r>
          </w:p>
          <w:p w:rsidR="00507468" w:rsidRPr="00891ED1" w:rsidRDefault="00507468" w:rsidP="00DA6670">
            <w:pPr>
              <w:pStyle w:val="ListParagraph"/>
              <w:ind w:left="0"/>
              <w:rPr>
                <w:rFonts w:cstheme="min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91ED1" w:rsidRDefault="00844BAF" w:rsidP="00DA6670">
            <w:pPr>
              <w:pStyle w:val="ListParagraph"/>
              <w:ind w:left="0"/>
              <w:rPr>
                <w:rFonts w:cstheme="minorHAnsi"/>
              </w:rPr>
            </w:pPr>
            <w:r w:rsidRPr="00891ED1">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91ED1" w:rsidRDefault="00844BAF" w:rsidP="00DA6670">
            <w:pPr>
              <w:pStyle w:val="ListParagraph"/>
              <w:ind w:left="0"/>
              <w:rPr>
                <w:rFonts w:cstheme="minorHAnsi"/>
              </w:rPr>
            </w:pPr>
            <w:r w:rsidRPr="00891ED1">
              <w:rPr>
                <w:rFonts w:cstheme="minorHAnsi"/>
              </w:rPr>
              <w:t>NA</w:t>
            </w:r>
          </w:p>
        </w:tc>
      </w:tr>
      <w:tr w:rsidR="00844BAF" w:rsidRPr="00891ED1"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844BAF" w:rsidP="00DA6670">
            <w:pPr>
              <w:pStyle w:val="ListParagraph"/>
              <w:ind w:left="0"/>
              <w:rPr>
                <w:rFonts w:cstheme="minorHAnsi"/>
              </w:rPr>
            </w:pPr>
            <w:r w:rsidRPr="00891ED1">
              <w:rPr>
                <w:rFonts w:cstheme="minorHAnsi"/>
              </w:rPr>
              <w:t>Inadequate equitable access to Program benefits by vulnerable and disadvantaged groups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B87222" w:rsidP="00587066">
            <w:r w:rsidRPr="00891ED1">
              <w:t>T</w:t>
            </w:r>
            <w:r w:rsidR="00844BAF" w:rsidRPr="00891ED1">
              <w:t xml:space="preserve">here is </w:t>
            </w:r>
            <w:r w:rsidR="00823C7E" w:rsidRPr="00891ED1">
              <w:t>a risk</w:t>
            </w:r>
            <w:r w:rsidR="00844BAF" w:rsidRPr="00891ED1">
              <w:t xml:space="preserve"> that vulnerable groups will not be adequately targeted and that model of engaging these citizens will not be aligned with their needs. Because of this, they can be excluded from the benefits of this </w:t>
            </w:r>
            <w:r w:rsidR="000E4946" w:rsidRPr="00891ED1">
              <w:t>program</w:t>
            </w:r>
            <w:r w:rsidR="00844BAF" w:rsidRPr="00891ED1">
              <w:t>.</w:t>
            </w:r>
          </w:p>
          <w:p w:rsidR="00FD13A9" w:rsidRPr="00891ED1" w:rsidRDefault="00FD13A9" w:rsidP="00DA6670"/>
          <w:p w:rsidR="00FD13A9" w:rsidRPr="00891ED1" w:rsidRDefault="00FD13A9" w:rsidP="00DA6670"/>
          <w:p w:rsidR="00FD13A9" w:rsidRPr="00891ED1" w:rsidRDefault="00FD13A9" w:rsidP="00DA6670"/>
          <w:p w:rsidR="00FD13A9" w:rsidRPr="00891ED1" w:rsidRDefault="00FD13A9" w:rsidP="00DA6670"/>
          <w:p w:rsidR="00FD13A9" w:rsidRPr="00891ED1" w:rsidRDefault="00FD13A9" w:rsidP="00DA6670"/>
          <w:p w:rsidR="00FD13A9" w:rsidRPr="00891ED1" w:rsidRDefault="00FD13A9" w:rsidP="00DA6670"/>
          <w:p w:rsidR="00FD13A9" w:rsidRPr="00891ED1" w:rsidRDefault="00FD13A9" w:rsidP="00DA6670"/>
          <w:p w:rsidR="00422B32" w:rsidRPr="00891ED1" w:rsidRDefault="00422B32" w:rsidP="00DA6670"/>
          <w:p w:rsidR="00422B32" w:rsidRPr="00891ED1" w:rsidRDefault="00422B32" w:rsidP="00DA6670"/>
          <w:p w:rsidR="00331FBE" w:rsidRPr="00891ED1" w:rsidRDefault="00331FBE" w:rsidP="00DA6670">
            <w:pPr>
              <w:rPr>
                <w:rFonts w:cstheme="minorHAnsi"/>
              </w:rPr>
            </w:pPr>
          </w:p>
          <w:p w:rsidR="00331FBE" w:rsidRPr="00891ED1" w:rsidRDefault="00331FBE" w:rsidP="00DA6670">
            <w:pPr>
              <w:rPr>
                <w:rFonts w:cstheme="minorHAnsi"/>
              </w:rPr>
            </w:pPr>
          </w:p>
          <w:p w:rsidR="002275D5" w:rsidRPr="00891ED1" w:rsidRDefault="002275D5" w:rsidP="00DA6670">
            <w:pPr>
              <w:rPr>
                <w:rFonts w:cstheme="minorHAnsi"/>
              </w:rPr>
            </w:pPr>
          </w:p>
          <w:p w:rsidR="00844BAF" w:rsidRPr="00891ED1" w:rsidRDefault="00844BAF" w:rsidP="00DA6670">
            <w:pPr>
              <w:rPr>
                <w:rFonts w:cstheme="min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BAF" w:rsidRPr="00891ED1" w:rsidRDefault="00457165" w:rsidP="00DA6670">
            <w:pPr>
              <w:pStyle w:val="ListParagraph"/>
              <w:ind w:left="0"/>
              <w:rPr>
                <w:rFonts w:cstheme="minorHAnsi"/>
              </w:rPr>
            </w:pPr>
            <w:r w:rsidRPr="00891ED1">
              <w:rPr>
                <w:rFonts w:cstheme="minorHAnsi"/>
              </w:rPr>
              <w:t>Mode</w:t>
            </w:r>
            <w:r w:rsidR="00323E59" w:rsidRPr="00891ED1">
              <w:rPr>
                <w:rFonts w:cstheme="minorHAnsi"/>
              </w:rPr>
              <w:t>ra</w:t>
            </w:r>
            <w:r w:rsidRPr="00891ED1">
              <w:rPr>
                <w:rFonts w:cstheme="minorHAnsi"/>
              </w:rPr>
              <w:t>te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AF" w:rsidRPr="00891ED1" w:rsidRDefault="00AD3ADB" w:rsidP="38580394">
            <w:r w:rsidRPr="00891ED1">
              <w:t xml:space="preserve">The </w:t>
            </w:r>
            <w:r w:rsidR="740763F4" w:rsidRPr="00891ED1">
              <w:t>main provisions of</w:t>
            </w:r>
          </w:p>
          <w:p w:rsidR="00FD13A9" w:rsidRPr="00891ED1" w:rsidRDefault="740763F4" w:rsidP="00941BA0">
            <w:pPr>
              <w:rPr>
                <w:rFonts w:cstheme="minorHAnsi"/>
              </w:rPr>
            </w:pPr>
            <w:r w:rsidRPr="00891ED1">
              <w:t xml:space="preserve">SEP </w:t>
            </w:r>
            <w:r w:rsidR="00465FDC" w:rsidRPr="00891ED1">
              <w:t>will be elaborated</w:t>
            </w:r>
            <w:r w:rsidRPr="00891ED1">
              <w:t xml:space="preserve"> in the POM to reach out to and explain relevant Program benefits to vulnerable and disadvantaged groups.</w:t>
            </w:r>
            <w:r w:rsidR="002D2A8B" w:rsidRPr="00891ED1">
              <w:t xml:space="preserve"> </w:t>
            </w:r>
            <w:r w:rsidR="00844BAF" w:rsidRPr="00891ED1">
              <w:rPr>
                <w:rFonts w:cstheme="minorHAnsi"/>
              </w:rPr>
              <w:t xml:space="preserve">MoF will establish </w:t>
            </w:r>
            <w:r w:rsidR="000E4946" w:rsidRPr="00891ED1">
              <w:rPr>
                <w:rFonts w:cstheme="minorHAnsi"/>
              </w:rPr>
              <w:t xml:space="preserve">program </w:t>
            </w:r>
            <w:r w:rsidR="00655528" w:rsidRPr="00891ED1">
              <w:rPr>
                <w:rFonts w:cstheme="minorHAnsi"/>
              </w:rPr>
              <w:t xml:space="preserve">SEA/SH </w:t>
            </w:r>
            <w:r w:rsidR="00422B32" w:rsidRPr="00891ED1">
              <w:rPr>
                <w:rFonts w:cstheme="minorHAnsi"/>
              </w:rPr>
              <w:t>sensitised GRM</w:t>
            </w:r>
            <w:r w:rsidR="00844BAF" w:rsidRPr="00891ED1">
              <w:rPr>
                <w:rFonts w:cstheme="minorHAnsi"/>
              </w:rPr>
              <w:t xml:space="preserve"> </w:t>
            </w:r>
          </w:p>
        </w:tc>
      </w:tr>
      <w:tr w:rsidR="00971E26" w:rsidRPr="00891ED1" w:rsidTr="49AD87B6">
        <w:trPr>
          <w:trHeight w:val="1115"/>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E26" w:rsidRPr="00820308" w:rsidRDefault="00971E26" w:rsidP="00DA6670">
            <w:pPr>
              <w:pStyle w:val="MainParanoChapter-Ch3"/>
              <w:numPr>
                <w:ilvl w:val="0"/>
                <w:numId w:val="0"/>
              </w:numPr>
              <w:rPr>
                <w:rFonts w:cstheme="minorHAnsi"/>
                <w:lang w:val="en-GB"/>
              </w:rPr>
            </w:pPr>
            <w:r w:rsidRPr="00820308">
              <w:rPr>
                <w:rStyle w:val="hps"/>
                <w:rFonts w:cstheme="minorHAnsi"/>
                <w:lang w:val="en-GB"/>
              </w:rPr>
              <w:t>Avoid exacerbating</w:t>
            </w:r>
            <w:r w:rsidRPr="00820308">
              <w:rPr>
                <w:rFonts w:cstheme="minorHAnsi"/>
                <w:lang w:val="en-GB"/>
              </w:rPr>
              <w:t xml:space="preserve"> </w:t>
            </w:r>
            <w:r w:rsidRPr="00820308">
              <w:rPr>
                <w:rStyle w:val="hps"/>
                <w:rFonts w:cstheme="minorHAnsi"/>
                <w:lang w:val="en-GB"/>
              </w:rPr>
              <w:t>social conflicts,</w:t>
            </w:r>
            <w:r w:rsidRPr="00820308">
              <w:rPr>
                <w:rFonts w:cstheme="minorHAnsi"/>
                <w:lang w:val="en-GB"/>
              </w:rPr>
              <w:t xml:space="preserve"> </w:t>
            </w:r>
            <w:r w:rsidRPr="00820308">
              <w:rPr>
                <w:rStyle w:val="hps"/>
                <w:rFonts w:cstheme="minorHAnsi"/>
                <w:lang w:val="en-GB"/>
              </w:rPr>
              <w:t>especially in</w:t>
            </w:r>
            <w:r w:rsidRPr="00820308">
              <w:rPr>
                <w:rFonts w:cstheme="minorHAnsi"/>
                <w:lang w:val="en-GB"/>
              </w:rPr>
              <w:t xml:space="preserve"> </w:t>
            </w:r>
            <w:r w:rsidRPr="00820308">
              <w:rPr>
                <w:rStyle w:val="hps"/>
                <w:rFonts w:cstheme="minorHAnsi"/>
                <w:lang w:val="en-GB"/>
              </w:rPr>
              <w:t>fragile states,</w:t>
            </w:r>
            <w:r w:rsidRPr="00820308">
              <w:rPr>
                <w:rFonts w:cstheme="minorHAnsi"/>
                <w:lang w:val="en-GB"/>
              </w:rPr>
              <w:t xml:space="preserve"> </w:t>
            </w:r>
            <w:r w:rsidRPr="00820308">
              <w:rPr>
                <w:rStyle w:val="hps"/>
                <w:rFonts w:cstheme="minorHAnsi"/>
                <w:lang w:val="en-GB"/>
              </w:rPr>
              <w:t>post-</w:t>
            </w:r>
            <w:r w:rsidRPr="00820308">
              <w:rPr>
                <w:rFonts w:cstheme="minorHAnsi"/>
                <w:lang w:val="en-GB"/>
              </w:rPr>
              <w:t xml:space="preserve">conflict </w:t>
            </w:r>
            <w:r w:rsidRPr="00820308">
              <w:rPr>
                <w:rStyle w:val="hps"/>
                <w:rFonts w:cstheme="minorHAnsi"/>
                <w:lang w:val="en-GB"/>
              </w:rPr>
              <w:t>areas</w:t>
            </w:r>
            <w:r w:rsidRPr="00820308">
              <w:rPr>
                <w:rFonts w:cstheme="minorHAnsi"/>
                <w:lang w:val="en-GB"/>
              </w:rPr>
              <w:t xml:space="preserve">, </w:t>
            </w:r>
            <w:r w:rsidRPr="00820308">
              <w:rPr>
                <w:rStyle w:val="hps"/>
                <w:rFonts w:cstheme="minorHAnsi"/>
                <w:lang w:val="en-GB"/>
              </w:rPr>
              <w:t>or</w:t>
            </w:r>
            <w:r w:rsidRPr="00820308">
              <w:rPr>
                <w:rFonts w:cstheme="minorHAnsi"/>
                <w:lang w:val="en-GB"/>
              </w:rPr>
              <w:t xml:space="preserve"> </w:t>
            </w:r>
            <w:r w:rsidRPr="00820308">
              <w:rPr>
                <w:rStyle w:val="hps"/>
                <w:rFonts w:cstheme="minorHAnsi"/>
                <w:lang w:val="en-GB"/>
              </w:rPr>
              <w:t>areas subject to</w:t>
            </w:r>
            <w:r w:rsidRPr="00820308">
              <w:rPr>
                <w:rFonts w:cstheme="minorHAnsi"/>
                <w:lang w:val="en-GB"/>
              </w:rPr>
              <w:t xml:space="preserve"> </w:t>
            </w:r>
            <w:r w:rsidRPr="00820308">
              <w:rPr>
                <w:rStyle w:val="hps"/>
                <w:rFonts w:cstheme="minorHAnsi"/>
                <w:lang w:val="en-GB"/>
              </w:rPr>
              <w:t>territorial disputes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E26" w:rsidRPr="00891ED1" w:rsidRDefault="00971E26" w:rsidP="00DA6670">
            <w:pPr>
              <w:pStyle w:val="MainParanoChapter-Ch3"/>
              <w:numPr>
                <w:ilvl w:val="0"/>
                <w:numId w:val="0"/>
              </w:numPr>
              <w:rPr>
                <w:rFonts w:cstheme="minorHAnsi"/>
                <w:lang w:val="en-GB"/>
              </w:rPr>
            </w:pPr>
            <w:r w:rsidRPr="00891ED1">
              <w:rPr>
                <w:rStyle w:val="hps"/>
                <w:rFonts w:cstheme="minorHAnsi"/>
                <w:lang w:val="en-GB"/>
              </w:rPr>
              <w:t xml:space="preserve">Serbia is not considered a fragile state or a post-conflict zone. Therefore, this core principle </w:t>
            </w:r>
            <w:r w:rsidR="002B36C0" w:rsidRPr="00891ED1">
              <w:rPr>
                <w:rStyle w:val="hps"/>
                <w:rFonts w:cstheme="minorHAnsi"/>
                <w:lang w:val="en-GB"/>
              </w:rPr>
              <w:t>does not apply</w:t>
            </w:r>
            <w:r w:rsidRPr="00891ED1">
              <w:rPr>
                <w:rStyle w:val="hps"/>
                <w:rFonts w:cstheme="minorHAnsi"/>
                <w:lang w:val="en-GB"/>
              </w:rPr>
              <w:t xml:space="preserve"> to the Program.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E26" w:rsidRPr="00891ED1" w:rsidRDefault="00971E26" w:rsidP="00DA6670">
            <w:pPr>
              <w:pStyle w:val="ListParagraph"/>
              <w:ind w:left="0"/>
              <w:rPr>
                <w:rFonts w:cstheme="minorHAnsi"/>
              </w:rPr>
            </w:pPr>
            <w:r w:rsidRPr="00891ED1">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E26" w:rsidRPr="00891ED1" w:rsidRDefault="00971E26" w:rsidP="00DA6670">
            <w:pPr>
              <w:pStyle w:val="ListParagraph"/>
              <w:ind w:left="0"/>
              <w:rPr>
                <w:rFonts w:cstheme="minorHAnsi"/>
              </w:rPr>
            </w:pPr>
            <w:r w:rsidRPr="00891ED1">
              <w:rPr>
                <w:rFonts w:cstheme="minorHAnsi"/>
              </w:rPr>
              <w:t>NA</w:t>
            </w:r>
          </w:p>
        </w:tc>
      </w:tr>
      <w:tr w:rsidR="00B13CC9" w:rsidRPr="00891ED1" w:rsidTr="49AD87B6">
        <w:trPr>
          <w:trHeight w:val="1115"/>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CC9" w:rsidRPr="00820308" w:rsidRDefault="009B5E0C" w:rsidP="00DA6670">
            <w:pPr>
              <w:pStyle w:val="MainParanoChapter-Ch3"/>
              <w:numPr>
                <w:ilvl w:val="0"/>
                <w:numId w:val="0"/>
              </w:numPr>
              <w:rPr>
                <w:rStyle w:val="hps"/>
                <w:rFonts w:cstheme="minorHAnsi"/>
                <w:lang w:val="en-GB"/>
              </w:rPr>
            </w:pPr>
            <w:r w:rsidRPr="00891ED1">
              <w:rPr>
                <w:rFonts w:cstheme="minorHAnsi"/>
                <w:lang w:val="en-GB"/>
              </w:rPr>
              <w:t>P</w:t>
            </w:r>
            <w:r w:rsidR="00B13CC9" w:rsidRPr="00891ED1">
              <w:rPr>
                <w:rFonts w:cstheme="minorHAnsi"/>
                <w:lang w:val="en-GB"/>
              </w:rPr>
              <w:t>romote informed decision-making relating to a Program’s E&amp;S effects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814" w:rsidRPr="00891ED1" w:rsidRDefault="4405BB3A" w:rsidP="38580394">
            <w:pPr>
              <w:shd w:val="clear" w:color="auto" w:fill="FFFFFF" w:themeFill="background1"/>
              <w:spacing w:after="0" w:line="240" w:lineRule="auto"/>
              <w:jc w:val="both"/>
            </w:pPr>
            <w:r w:rsidRPr="00820308">
              <w:rPr>
                <w:rFonts w:eastAsia="Arial"/>
              </w:rPr>
              <w:t>Previous experiences showed that the budgetary process and language used in the communication appear not to be sufficiently transparent and overcomplicated for citizens thus resulting in citizen disinterest in this matter</w:t>
            </w:r>
            <w:r w:rsidR="119EF607" w:rsidRPr="00820308">
              <w:rPr>
                <w:rFonts w:eastAsia="Arial"/>
              </w:rPr>
              <w:t>.</w:t>
            </w:r>
          </w:p>
          <w:p w:rsidR="00340354" w:rsidRPr="00891ED1" w:rsidRDefault="00340354" w:rsidP="00DA6670">
            <w:pPr>
              <w:rPr>
                <w:rFonts w:cstheme="minorHAnsi"/>
              </w:rPr>
            </w:pPr>
          </w:p>
          <w:p w:rsidR="00B13CC9" w:rsidRPr="00891ED1" w:rsidRDefault="00B13CC9" w:rsidP="00602C38">
            <w:pPr>
              <w:rPr>
                <w:rStyle w:val="hps"/>
                <w:rFonts w:cstheme="min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CC9" w:rsidRPr="00891ED1" w:rsidRDefault="00ED3E14" w:rsidP="00DA6670">
            <w:pPr>
              <w:pStyle w:val="ListParagraph"/>
              <w:ind w:left="0"/>
              <w:rPr>
                <w:rFonts w:cstheme="minorHAnsi"/>
              </w:rPr>
            </w:pPr>
            <w:r w:rsidRPr="00891ED1">
              <w:rPr>
                <w:rFonts w:cstheme="minorHAnsi"/>
              </w:rPr>
              <w:t xml:space="preserve">Low </w:t>
            </w:r>
            <w:r w:rsidR="00602C38" w:rsidRPr="00891ED1">
              <w:rPr>
                <w:rFonts w:cstheme="minorHAnsi"/>
              </w:rPr>
              <w:t xml:space="preserve">if adequate Communication strategy is applied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5E0" w:rsidRPr="00891ED1" w:rsidRDefault="006635E0" w:rsidP="00587066">
            <w:pPr>
              <w:pStyle w:val="ListParagraph"/>
              <w:ind w:left="0"/>
            </w:pPr>
            <w:r w:rsidRPr="00891ED1">
              <w:t>Transparency, gender and green budget reporting are being addressed through the program</w:t>
            </w:r>
            <w:r w:rsidR="00AD3ADB" w:rsidRPr="00891ED1">
              <w:t>.</w:t>
            </w:r>
          </w:p>
          <w:p w:rsidR="006635E0" w:rsidRPr="00891ED1" w:rsidRDefault="006635E0" w:rsidP="00DA6670">
            <w:pPr>
              <w:pStyle w:val="ListParagraph"/>
              <w:ind w:left="0"/>
              <w:rPr>
                <w:rFonts w:cstheme="minorHAnsi"/>
                <w:bCs/>
              </w:rPr>
            </w:pPr>
          </w:p>
          <w:p w:rsidR="00B13CC9" w:rsidRPr="00891ED1" w:rsidRDefault="00875263" w:rsidP="00DA6670">
            <w:pPr>
              <w:pStyle w:val="ListParagraph"/>
              <w:ind w:left="0"/>
              <w:rPr>
                <w:rFonts w:cstheme="minorHAnsi"/>
              </w:rPr>
            </w:pPr>
            <w:r w:rsidRPr="00891ED1">
              <w:rPr>
                <w:rFonts w:cstheme="minorHAnsi"/>
                <w:bCs/>
              </w:rPr>
              <w:t>The Program will support M</w:t>
            </w:r>
            <w:r w:rsidR="0001625B" w:rsidRPr="00891ED1">
              <w:rPr>
                <w:rFonts w:cstheme="minorHAnsi"/>
                <w:bCs/>
              </w:rPr>
              <w:t>o</w:t>
            </w:r>
            <w:r w:rsidRPr="00891ED1">
              <w:rPr>
                <w:rFonts w:cstheme="minorHAnsi"/>
                <w:bCs/>
              </w:rPr>
              <w:t>F and MoEP in enhancing their engagement with citizens on green expenditures and on the monitoring and reporting of GHG emissions. As part of the IPF component,</w:t>
            </w:r>
            <w:r w:rsidRPr="00891ED1">
              <w:rPr>
                <w:rFonts w:cstheme="minorHAnsi"/>
                <w:b/>
              </w:rPr>
              <w:t xml:space="preserve"> </w:t>
            </w:r>
            <w:r w:rsidRPr="00891ED1">
              <w:rPr>
                <w:rFonts w:cstheme="minorHAnsi"/>
              </w:rPr>
              <w:t>M</w:t>
            </w:r>
            <w:r w:rsidR="0001625B" w:rsidRPr="00891ED1">
              <w:rPr>
                <w:rFonts w:cstheme="minorHAnsi"/>
              </w:rPr>
              <w:t>o</w:t>
            </w:r>
            <w:r w:rsidRPr="00891ED1">
              <w:rPr>
                <w:rFonts w:cstheme="minorHAnsi"/>
              </w:rPr>
              <w:t>F will be supported to develop a green focus in its citizen budget presentation, as well as to provide more gender disaggregated information in citizen budgets. MoEP will be supported in citizen engagement on the GHG MRV system</w:t>
            </w:r>
          </w:p>
        </w:tc>
      </w:tr>
    </w:tbl>
    <w:p w:rsidR="0062300A" w:rsidRPr="00820308" w:rsidRDefault="0062300A" w:rsidP="00820308">
      <w:pPr>
        <w:spacing w:after="0"/>
        <w:rPr>
          <w:rFonts w:cstheme="minorHAnsi"/>
          <w:b/>
          <w:bCs/>
        </w:rPr>
      </w:pPr>
    </w:p>
    <w:p w:rsidR="00301D41" w:rsidRPr="00820308" w:rsidRDefault="00E35DE1" w:rsidP="00820308">
      <w:pPr>
        <w:pStyle w:val="Heading1"/>
        <w:spacing w:after="0"/>
        <w:rPr>
          <w:rFonts w:asciiTheme="minorHAnsi" w:hAnsiTheme="minorHAnsi" w:cstheme="minorHAnsi"/>
          <w:b/>
        </w:rPr>
      </w:pPr>
      <w:bookmarkStart w:id="47" w:name="_Toc119896790"/>
      <w:bookmarkStart w:id="48" w:name="_Toc125551675"/>
      <w:r w:rsidRPr="00820308">
        <w:rPr>
          <w:rFonts w:asciiTheme="minorHAnsi" w:hAnsiTheme="minorHAnsi" w:cstheme="minorHAnsi"/>
          <w:b/>
        </w:rPr>
        <w:t>ASSESSMENT</w:t>
      </w:r>
      <w:r w:rsidR="002F660F" w:rsidRPr="00820308">
        <w:rPr>
          <w:rFonts w:asciiTheme="minorHAnsi" w:hAnsiTheme="minorHAnsi" w:cstheme="minorHAnsi"/>
          <w:b/>
        </w:rPr>
        <w:t xml:space="preserve"> </w:t>
      </w:r>
      <w:r w:rsidRPr="00820308">
        <w:rPr>
          <w:rFonts w:asciiTheme="minorHAnsi" w:hAnsiTheme="minorHAnsi" w:cstheme="minorHAnsi"/>
          <w:b/>
        </w:rPr>
        <w:t>OF</w:t>
      </w:r>
      <w:r w:rsidR="002F660F" w:rsidRPr="00820308">
        <w:rPr>
          <w:rFonts w:asciiTheme="minorHAnsi" w:hAnsiTheme="minorHAnsi" w:cstheme="minorHAnsi"/>
          <w:b/>
        </w:rPr>
        <w:t xml:space="preserve"> </w:t>
      </w:r>
      <w:r w:rsidRPr="00820308">
        <w:rPr>
          <w:rFonts w:asciiTheme="minorHAnsi" w:hAnsiTheme="minorHAnsi" w:cstheme="minorHAnsi"/>
          <w:b/>
        </w:rPr>
        <w:t>BORROWER’S</w:t>
      </w:r>
      <w:r w:rsidR="002F660F" w:rsidRPr="00820308">
        <w:rPr>
          <w:rFonts w:asciiTheme="minorHAnsi" w:hAnsiTheme="minorHAnsi" w:cstheme="minorHAnsi"/>
          <w:b/>
        </w:rPr>
        <w:t xml:space="preserve"> </w:t>
      </w:r>
      <w:r w:rsidRPr="00820308">
        <w:rPr>
          <w:rFonts w:asciiTheme="minorHAnsi" w:hAnsiTheme="minorHAnsi" w:cstheme="minorHAnsi"/>
          <w:b/>
        </w:rPr>
        <w:t>ENVIRONMENTAL</w:t>
      </w:r>
      <w:r w:rsidR="002F660F" w:rsidRPr="00820308">
        <w:rPr>
          <w:rFonts w:asciiTheme="minorHAnsi" w:hAnsiTheme="minorHAnsi" w:cstheme="minorHAnsi"/>
          <w:b/>
        </w:rPr>
        <w:t xml:space="preserve"> </w:t>
      </w:r>
      <w:r w:rsidRPr="00820308">
        <w:rPr>
          <w:rFonts w:asciiTheme="minorHAnsi" w:hAnsiTheme="minorHAnsi" w:cstheme="minorHAnsi"/>
          <w:b/>
        </w:rPr>
        <w:t>AND</w:t>
      </w:r>
      <w:r w:rsidR="002F660F" w:rsidRPr="00820308">
        <w:rPr>
          <w:rFonts w:asciiTheme="minorHAnsi" w:hAnsiTheme="minorHAnsi" w:cstheme="minorHAnsi"/>
          <w:b/>
        </w:rPr>
        <w:t xml:space="preserve"> </w:t>
      </w:r>
      <w:r w:rsidRPr="00820308">
        <w:rPr>
          <w:rFonts w:asciiTheme="minorHAnsi" w:hAnsiTheme="minorHAnsi" w:cstheme="minorHAnsi"/>
          <w:b/>
        </w:rPr>
        <w:t>SOCIAL</w:t>
      </w:r>
      <w:r w:rsidR="002F660F" w:rsidRPr="00820308">
        <w:rPr>
          <w:rFonts w:asciiTheme="minorHAnsi" w:hAnsiTheme="minorHAnsi" w:cstheme="minorHAnsi"/>
          <w:b/>
        </w:rPr>
        <w:t xml:space="preserve"> </w:t>
      </w:r>
      <w:r w:rsidRPr="00820308">
        <w:rPr>
          <w:rFonts w:asciiTheme="minorHAnsi" w:hAnsiTheme="minorHAnsi" w:cstheme="minorHAnsi"/>
          <w:b/>
        </w:rPr>
        <w:t>MANAGEMENT</w:t>
      </w:r>
      <w:r w:rsidR="00706498" w:rsidRPr="00820308">
        <w:rPr>
          <w:rFonts w:asciiTheme="minorHAnsi" w:hAnsiTheme="minorHAnsi" w:cstheme="minorHAnsi"/>
          <w:b/>
        </w:rPr>
        <w:t xml:space="preserve"> </w:t>
      </w:r>
      <w:r w:rsidRPr="00820308">
        <w:rPr>
          <w:rFonts w:asciiTheme="minorHAnsi" w:hAnsiTheme="minorHAnsi" w:cstheme="minorHAnsi"/>
          <w:b/>
        </w:rPr>
        <w:t>SYSTEMS</w:t>
      </w:r>
      <w:bookmarkEnd w:id="47"/>
      <w:bookmarkEnd w:id="48"/>
    </w:p>
    <w:p w:rsidR="00A10A66" w:rsidRPr="00891ED1" w:rsidRDefault="00301D41" w:rsidP="006B259C">
      <w:pPr>
        <w:spacing w:before="120" w:after="120" w:line="244" w:lineRule="auto"/>
        <w:rPr>
          <w:rFonts w:cstheme="minorHAnsi"/>
        </w:rPr>
      </w:pPr>
      <w:r w:rsidRPr="00891ED1">
        <w:rPr>
          <w:rFonts w:cstheme="minorHAnsi"/>
        </w:rPr>
        <w:t xml:space="preserve">The ESMS aims at </w:t>
      </w:r>
      <w:r w:rsidR="000E4946" w:rsidRPr="00891ED1">
        <w:rPr>
          <w:rFonts w:cstheme="minorHAnsi"/>
        </w:rPr>
        <w:t xml:space="preserve">identifying </w:t>
      </w:r>
      <w:r w:rsidRPr="00891ED1">
        <w:rPr>
          <w:rFonts w:cstheme="minorHAnsi"/>
        </w:rPr>
        <w:t>and mitigating potential negative effects from the Program activities on the population and environment, including:</w:t>
      </w:r>
    </w:p>
    <w:p w:rsidR="00A10A66" w:rsidRPr="00891ED1" w:rsidRDefault="1D4A98DE" w:rsidP="4DC487D2">
      <w:pPr>
        <w:pStyle w:val="ListParagraph"/>
        <w:numPr>
          <w:ilvl w:val="0"/>
          <w:numId w:val="15"/>
        </w:numPr>
        <w:spacing w:before="120" w:after="120" w:line="244" w:lineRule="auto"/>
        <w:ind w:left="1195" w:hanging="475"/>
      </w:pPr>
      <w:r w:rsidRPr="00891ED1">
        <w:t xml:space="preserve">Potential </w:t>
      </w:r>
      <w:r w:rsidR="526120C7" w:rsidRPr="00891ED1">
        <w:t>impact</w:t>
      </w:r>
      <w:r w:rsidR="7B1011CF" w:rsidRPr="00891ED1">
        <w:t>s</w:t>
      </w:r>
      <w:r w:rsidR="526120C7" w:rsidRPr="00891ED1">
        <w:t xml:space="preserve"> on </w:t>
      </w:r>
      <w:r w:rsidR="64D61761" w:rsidRPr="00891ED1">
        <w:t xml:space="preserve">citizens </w:t>
      </w:r>
      <w:r w:rsidR="44CACA86" w:rsidRPr="00891ED1">
        <w:t>and</w:t>
      </w:r>
      <w:r w:rsidR="0C282EBE" w:rsidRPr="00891ED1">
        <w:t>,</w:t>
      </w:r>
      <w:r w:rsidR="44CACA86" w:rsidRPr="00891ED1">
        <w:t xml:space="preserve"> in particular</w:t>
      </w:r>
      <w:r w:rsidR="44495331" w:rsidRPr="00891ED1">
        <w:t>,</w:t>
      </w:r>
      <w:r w:rsidR="44CACA86" w:rsidRPr="00891ED1">
        <w:t xml:space="preserve"> </w:t>
      </w:r>
      <w:r w:rsidRPr="00891ED1">
        <w:t>vulnerable</w:t>
      </w:r>
      <w:r w:rsidR="64D61761" w:rsidRPr="00891ED1">
        <w:t xml:space="preserve"> and disadvantaged groups </w:t>
      </w:r>
      <w:r w:rsidRPr="00891ED1">
        <w:t xml:space="preserve"> </w:t>
      </w:r>
    </w:p>
    <w:p w:rsidR="00301D41" w:rsidRPr="00891ED1" w:rsidRDefault="00301D41" w:rsidP="009D10FB">
      <w:pPr>
        <w:pStyle w:val="ListParagraph"/>
        <w:numPr>
          <w:ilvl w:val="0"/>
          <w:numId w:val="15"/>
        </w:numPr>
        <w:spacing w:before="120" w:after="120" w:line="244" w:lineRule="auto"/>
        <w:ind w:left="1195" w:hanging="475"/>
        <w:rPr>
          <w:rFonts w:cstheme="minorHAnsi"/>
        </w:rPr>
      </w:pPr>
      <w:r w:rsidRPr="00891ED1">
        <w:rPr>
          <w:rFonts w:cstheme="minorHAnsi"/>
        </w:rPr>
        <w:t xml:space="preserve">Underdeveloped mechanisms and infrastructure for waste </w:t>
      </w:r>
      <w:r w:rsidR="00A73FDE" w:rsidRPr="00891ED1">
        <w:rPr>
          <w:rFonts w:cstheme="minorHAnsi"/>
        </w:rPr>
        <w:t>management.</w:t>
      </w:r>
    </w:p>
    <w:p w:rsidR="00301D41" w:rsidRPr="00891ED1" w:rsidRDefault="00301D41" w:rsidP="009D10FB">
      <w:pPr>
        <w:pStyle w:val="ListParagraph"/>
        <w:numPr>
          <w:ilvl w:val="0"/>
          <w:numId w:val="15"/>
        </w:numPr>
        <w:spacing w:before="120" w:after="120" w:line="244" w:lineRule="auto"/>
        <w:ind w:left="1195" w:hanging="475"/>
        <w:rPr>
          <w:rFonts w:cstheme="minorHAnsi"/>
        </w:rPr>
      </w:pPr>
      <w:r w:rsidRPr="00891ED1">
        <w:rPr>
          <w:rFonts w:cstheme="minorHAnsi"/>
        </w:rPr>
        <w:t xml:space="preserve">Potential impacts on the health and safety of workers and communities as a result of rehabilitation </w:t>
      </w:r>
      <w:r w:rsidR="00A73FDE" w:rsidRPr="00891ED1">
        <w:rPr>
          <w:rFonts w:cstheme="minorHAnsi"/>
        </w:rPr>
        <w:t>works.</w:t>
      </w:r>
    </w:p>
    <w:p w:rsidR="00301D41" w:rsidRPr="00891ED1" w:rsidRDefault="001176F7" w:rsidP="00211B18">
      <w:pPr>
        <w:pStyle w:val="ListParagraph"/>
        <w:numPr>
          <w:ilvl w:val="0"/>
          <w:numId w:val="15"/>
        </w:numPr>
        <w:spacing w:before="120" w:after="120" w:line="244" w:lineRule="auto"/>
        <w:ind w:left="1195" w:hanging="475"/>
        <w:rPr>
          <w:rFonts w:cstheme="minorHAnsi"/>
        </w:rPr>
      </w:pPr>
      <w:r w:rsidRPr="00891ED1">
        <w:rPr>
          <w:rFonts w:cstheme="minorHAnsi"/>
        </w:rPr>
        <w:t>Potential impact on cultural resources</w:t>
      </w:r>
      <w:r w:rsidR="00A73FDE" w:rsidRPr="00891ED1">
        <w:rPr>
          <w:rFonts w:cstheme="minorHAnsi"/>
        </w:rPr>
        <w:t>.</w:t>
      </w:r>
    </w:p>
    <w:p w:rsidR="00301D41" w:rsidRPr="00891ED1" w:rsidRDefault="00301D41" w:rsidP="00471916">
      <w:pPr>
        <w:spacing w:before="120" w:after="120" w:line="244" w:lineRule="auto"/>
        <w:jc w:val="both"/>
        <w:rPr>
          <w:rFonts w:cstheme="minorHAnsi"/>
        </w:rPr>
      </w:pPr>
      <w:r w:rsidRPr="00891ED1">
        <w:rPr>
          <w:rFonts w:cstheme="minorHAnsi"/>
        </w:rPr>
        <w:t>The ESMS includes the following:</w:t>
      </w:r>
    </w:p>
    <w:p w:rsidR="00301D41" w:rsidRPr="00891ED1" w:rsidRDefault="00301D41" w:rsidP="009D10FB">
      <w:pPr>
        <w:pStyle w:val="ListParagraph"/>
        <w:numPr>
          <w:ilvl w:val="0"/>
          <w:numId w:val="15"/>
        </w:numPr>
        <w:spacing w:before="120" w:after="120" w:line="244" w:lineRule="auto"/>
        <w:ind w:left="1195" w:hanging="475"/>
        <w:jc w:val="both"/>
        <w:rPr>
          <w:rFonts w:cstheme="minorHAnsi"/>
        </w:rPr>
      </w:pPr>
      <w:r w:rsidRPr="00891ED1">
        <w:rPr>
          <w:rFonts w:cstheme="minorHAnsi"/>
        </w:rPr>
        <w:t xml:space="preserve">Regulatory and legislative </w:t>
      </w:r>
      <w:r w:rsidR="00E46DA1" w:rsidRPr="00891ED1">
        <w:rPr>
          <w:rFonts w:cstheme="minorHAnsi"/>
        </w:rPr>
        <w:t>framework.</w:t>
      </w:r>
    </w:p>
    <w:p w:rsidR="00301D41" w:rsidRPr="00891ED1" w:rsidRDefault="00301D41" w:rsidP="009D10FB">
      <w:pPr>
        <w:pStyle w:val="ListParagraph"/>
        <w:numPr>
          <w:ilvl w:val="0"/>
          <w:numId w:val="15"/>
        </w:numPr>
        <w:spacing w:before="120" w:after="120" w:line="244" w:lineRule="auto"/>
        <w:ind w:left="1195" w:hanging="475"/>
        <w:jc w:val="both"/>
        <w:rPr>
          <w:rFonts w:cstheme="minorHAnsi"/>
        </w:rPr>
      </w:pPr>
      <w:r w:rsidRPr="00891ED1">
        <w:rPr>
          <w:rFonts w:cstheme="minorHAnsi"/>
        </w:rPr>
        <w:t xml:space="preserve">Institutional arrangements and institutional capacity to identify environmental and social risks, and to implement, monitor, and follow up on the evaluation of mitigation actions; </w:t>
      </w:r>
    </w:p>
    <w:p w:rsidR="00301D41" w:rsidRPr="00891ED1" w:rsidRDefault="00301D41" w:rsidP="009D10FB">
      <w:pPr>
        <w:pStyle w:val="ListParagraph"/>
        <w:numPr>
          <w:ilvl w:val="0"/>
          <w:numId w:val="15"/>
        </w:numPr>
        <w:spacing w:before="120" w:after="120" w:line="244" w:lineRule="auto"/>
        <w:ind w:left="1195" w:hanging="475"/>
        <w:jc w:val="both"/>
        <w:rPr>
          <w:rFonts w:cstheme="minorHAnsi"/>
        </w:rPr>
      </w:pPr>
      <w:r w:rsidRPr="00891ED1">
        <w:rPr>
          <w:rFonts w:cstheme="minorHAnsi"/>
        </w:rPr>
        <w:t>Grievance mechanisms including the procedures and tools for affected people to resolve disputes; and</w:t>
      </w:r>
    </w:p>
    <w:p w:rsidR="00301D41" w:rsidRPr="00891ED1" w:rsidRDefault="001B30A1" w:rsidP="00EA3544">
      <w:pPr>
        <w:spacing w:line="244" w:lineRule="auto"/>
        <w:jc w:val="both"/>
        <w:rPr>
          <w:rFonts w:cstheme="minorHAnsi"/>
        </w:rPr>
      </w:pPr>
      <w:r w:rsidRPr="00891ED1">
        <w:t>In the area of horizontal legislation, Serbia has a high level of alignment with the EU acquis. Overall, Serbia needs to improve its administrative capacities at central and local level, including at inspectorates and judiciary.</w:t>
      </w:r>
    </w:p>
    <w:p w:rsidR="00301D41" w:rsidRPr="00891ED1" w:rsidRDefault="000C3D1C" w:rsidP="006F5F6B">
      <w:pPr>
        <w:spacing w:line="244" w:lineRule="auto"/>
        <w:rPr>
          <w:rFonts w:cstheme="minorHAnsi"/>
        </w:rPr>
      </w:pPr>
      <w:r w:rsidRPr="00891ED1">
        <w:rPr>
          <w:rFonts w:cstheme="minorHAnsi"/>
        </w:rPr>
        <w:t>The existing systems will be assess</w:t>
      </w:r>
      <w:r w:rsidR="00640795" w:rsidRPr="00891ED1">
        <w:rPr>
          <w:rFonts w:cstheme="minorHAnsi"/>
        </w:rPr>
        <w:t>ed</w:t>
      </w:r>
      <w:r w:rsidRPr="00891ED1">
        <w:rPr>
          <w:rFonts w:cstheme="minorHAnsi"/>
        </w:rPr>
        <w:t xml:space="preserve"> against </w:t>
      </w:r>
      <w:r w:rsidR="005D1CC4" w:rsidRPr="00891ED1">
        <w:rPr>
          <w:rFonts w:cstheme="minorHAnsi"/>
        </w:rPr>
        <w:t xml:space="preserve">each Core principle of PfoR policy and will </w:t>
      </w:r>
      <w:r w:rsidR="002976F2" w:rsidRPr="00891ED1">
        <w:rPr>
          <w:rFonts w:cstheme="minorHAnsi"/>
        </w:rPr>
        <w:t>discuss in parallel social and environ</w:t>
      </w:r>
      <w:r w:rsidR="002C48C4" w:rsidRPr="00891ED1">
        <w:rPr>
          <w:rFonts w:cstheme="minorHAnsi"/>
        </w:rPr>
        <w:t>mental</w:t>
      </w:r>
      <w:r w:rsidR="002976F2" w:rsidRPr="00891ED1">
        <w:rPr>
          <w:rFonts w:cstheme="minorHAnsi"/>
        </w:rPr>
        <w:t xml:space="preserve"> aspects of the current leg</w:t>
      </w:r>
      <w:r w:rsidR="002C48C4" w:rsidRPr="00891ED1">
        <w:rPr>
          <w:rFonts w:cstheme="minorHAnsi"/>
        </w:rPr>
        <w:t>isla</w:t>
      </w:r>
      <w:r w:rsidR="002976F2" w:rsidRPr="00891ED1">
        <w:rPr>
          <w:rFonts w:cstheme="minorHAnsi"/>
        </w:rPr>
        <w:t xml:space="preserve">tive procedural </w:t>
      </w:r>
      <w:r w:rsidR="006A5F9B" w:rsidRPr="00891ED1">
        <w:rPr>
          <w:rFonts w:cstheme="minorHAnsi"/>
        </w:rPr>
        <w:t>and institutional capacity</w:t>
      </w:r>
      <w:r w:rsidR="00640795" w:rsidRPr="00891ED1">
        <w:rPr>
          <w:rFonts w:cstheme="minorHAnsi"/>
        </w:rPr>
        <w:t xml:space="preserve">. </w:t>
      </w:r>
    </w:p>
    <w:p w:rsidR="00301D41" w:rsidRPr="00891ED1" w:rsidRDefault="00301D41" w:rsidP="00301D41">
      <w:pPr>
        <w:spacing w:line="244" w:lineRule="auto"/>
        <w:rPr>
          <w:rFonts w:eastAsia="Arial" w:cstheme="minorHAnsi"/>
        </w:rPr>
      </w:pPr>
      <w:r w:rsidRPr="00891ED1">
        <w:rPr>
          <w:rFonts w:cstheme="minorHAnsi"/>
        </w:rPr>
        <w:t xml:space="preserve">Table 4 summarizes the assessment of the consistency of the </w:t>
      </w:r>
      <w:r w:rsidRPr="00891ED1">
        <w:rPr>
          <w:rFonts w:eastAsia="Arial" w:cstheme="minorHAnsi"/>
        </w:rPr>
        <w:t>Borrower’s ESMS with Core Principles in the PforR Policy.</w:t>
      </w:r>
    </w:p>
    <w:p w:rsidR="00301D41" w:rsidRPr="00891ED1" w:rsidRDefault="00301D41" w:rsidP="00301D41">
      <w:pPr>
        <w:spacing w:before="240" w:after="240"/>
        <w:jc w:val="center"/>
        <w:rPr>
          <w:rFonts w:cstheme="minorHAnsi"/>
          <w:b/>
          <w:bCs/>
        </w:rPr>
      </w:pPr>
      <w:r w:rsidRPr="00891ED1">
        <w:rPr>
          <w:rFonts w:eastAsia="Arial" w:cstheme="minorHAnsi"/>
          <w:b/>
          <w:bCs/>
        </w:rPr>
        <w:t xml:space="preserve">Table 4. Assessment of the </w:t>
      </w:r>
      <w:r w:rsidR="00E316E1" w:rsidRPr="00891ED1">
        <w:rPr>
          <w:rFonts w:eastAsia="Arial" w:cstheme="minorHAnsi"/>
          <w:b/>
          <w:bCs/>
        </w:rPr>
        <w:t xml:space="preserve">legal </w:t>
      </w:r>
      <w:r w:rsidR="006E5CB9" w:rsidRPr="00891ED1">
        <w:rPr>
          <w:rFonts w:eastAsia="Arial" w:cstheme="minorHAnsi"/>
          <w:b/>
          <w:bCs/>
        </w:rPr>
        <w:t xml:space="preserve">framework </w:t>
      </w:r>
      <w:r w:rsidR="009E2D3D" w:rsidRPr="00891ED1">
        <w:rPr>
          <w:rFonts w:eastAsia="Arial" w:cstheme="minorHAnsi"/>
          <w:b/>
          <w:bCs/>
        </w:rPr>
        <w:t xml:space="preserve">compliance </w:t>
      </w:r>
      <w:r w:rsidRPr="00891ED1">
        <w:rPr>
          <w:rFonts w:eastAsia="Arial" w:cstheme="minorHAnsi"/>
          <w:b/>
          <w:bCs/>
        </w:rPr>
        <w:t>of the Borrower’s ESMS with Core Principles in the PforR Policy</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7"/>
        <w:gridCol w:w="4773"/>
      </w:tblGrid>
      <w:tr w:rsidR="00301D41" w:rsidRPr="00891ED1" w:rsidTr="49AD87B6">
        <w:tc>
          <w:tcPr>
            <w:tcW w:w="4677" w:type="dxa"/>
            <w:tcBorders>
              <w:top w:val="single" w:sz="4" w:space="0" w:color="auto"/>
              <w:left w:val="single" w:sz="4" w:space="0" w:color="auto"/>
              <w:bottom w:val="single" w:sz="4" w:space="0" w:color="auto"/>
              <w:right w:val="single" w:sz="4" w:space="0" w:color="auto"/>
            </w:tcBorders>
            <w:vAlign w:val="center"/>
            <w:hideMark/>
          </w:tcPr>
          <w:p w:rsidR="00301D41" w:rsidRPr="00891ED1" w:rsidRDefault="00301D41">
            <w:pPr>
              <w:spacing w:before="60" w:after="60"/>
              <w:jc w:val="center"/>
              <w:rPr>
                <w:rFonts w:eastAsia="Arial" w:cstheme="minorHAnsi"/>
                <w:b/>
                <w:bCs/>
              </w:rPr>
            </w:pPr>
            <w:r w:rsidRPr="00891ED1">
              <w:rPr>
                <w:rFonts w:eastAsia="Arial" w:cstheme="minorHAnsi"/>
                <w:b/>
                <w:bCs/>
              </w:rPr>
              <w:t>Core Principle</w:t>
            </w:r>
          </w:p>
        </w:tc>
        <w:tc>
          <w:tcPr>
            <w:tcW w:w="4773" w:type="dxa"/>
            <w:tcBorders>
              <w:top w:val="single" w:sz="4" w:space="0" w:color="auto"/>
              <w:left w:val="single" w:sz="4" w:space="0" w:color="auto"/>
              <w:bottom w:val="single" w:sz="4" w:space="0" w:color="auto"/>
              <w:right w:val="single" w:sz="4" w:space="0" w:color="auto"/>
            </w:tcBorders>
            <w:vAlign w:val="center"/>
            <w:hideMark/>
          </w:tcPr>
          <w:p w:rsidR="00301D41" w:rsidRPr="00891ED1" w:rsidRDefault="009E2D3D">
            <w:pPr>
              <w:spacing w:before="60" w:after="60"/>
              <w:jc w:val="center"/>
              <w:rPr>
                <w:rFonts w:eastAsia="Arial" w:cstheme="minorHAnsi"/>
                <w:b/>
                <w:bCs/>
              </w:rPr>
            </w:pPr>
            <w:r w:rsidRPr="00891ED1">
              <w:rPr>
                <w:rFonts w:eastAsia="Arial" w:cstheme="minorHAnsi"/>
                <w:b/>
                <w:bCs/>
              </w:rPr>
              <w:t xml:space="preserve">Compliance of </w:t>
            </w:r>
            <w:r w:rsidR="00301D41" w:rsidRPr="00891ED1">
              <w:rPr>
                <w:rFonts w:eastAsia="Arial" w:cstheme="minorHAnsi"/>
                <w:b/>
                <w:bCs/>
              </w:rPr>
              <w:t xml:space="preserve">Borrower’s ESMS and main gaps </w:t>
            </w:r>
          </w:p>
        </w:tc>
      </w:tr>
      <w:tr w:rsidR="00301D41" w:rsidRPr="00891ED1" w:rsidTr="49AD87B6">
        <w:tc>
          <w:tcPr>
            <w:tcW w:w="4677" w:type="dxa"/>
            <w:tcBorders>
              <w:top w:val="single" w:sz="4" w:space="0" w:color="auto"/>
              <w:left w:val="single" w:sz="4" w:space="0" w:color="auto"/>
              <w:bottom w:val="single" w:sz="4" w:space="0" w:color="auto"/>
              <w:right w:val="single" w:sz="4" w:space="0" w:color="auto"/>
            </w:tcBorders>
            <w:hideMark/>
          </w:tcPr>
          <w:p w:rsidR="00301D41" w:rsidRPr="00820308" w:rsidRDefault="00301D41" w:rsidP="009D10FB">
            <w:pPr>
              <w:numPr>
                <w:ilvl w:val="0"/>
                <w:numId w:val="16"/>
              </w:numPr>
              <w:spacing w:before="60" w:after="60" w:line="256" w:lineRule="auto"/>
              <w:ind w:left="340"/>
              <w:rPr>
                <w:rFonts w:eastAsia="Arial" w:cstheme="minorHAnsi"/>
              </w:rPr>
            </w:pPr>
            <w:r w:rsidRPr="00820308">
              <w:rPr>
                <w:rFonts w:eastAsia="Arial" w:cstheme="minorHAnsi"/>
              </w:rPr>
              <w:t>Program’s environmental and social management systems are designed to (a) promote environmental and social sustainability in the Program design; (b) avoid, minimize, or mitigate adverse impacts; and (c) promote informed decision-making relating to a Program’s E&amp;S effects.</w:t>
            </w:r>
          </w:p>
          <w:p w:rsidR="00726757" w:rsidRPr="00820308" w:rsidRDefault="00726757" w:rsidP="00726757">
            <w:pPr>
              <w:spacing w:before="60" w:after="60" w:line="256" w:lineRule="auto"/>
              <w:rPr>
                <w:rFonts w:eastAsia="Arial" w:cstheme="minorHAnsi"/>
              </w:rPr>
            </w:pPr>
          </w:p>
        </w:tc>
        <w:tc>
          <w:tcPr>
            <w:tcW w:w="4773" w:type="dxa"/>
            <w:tcBorders>
              <w:top w:val="single" w:sz="4" w:space="0" w:color="auto"/>
              <w:left w:val="single" w:sz="4" w:space="0" w:color="auto"/>
              <w:bottom w:val="single" w:sz="4" w:space="0" w:color="auto"/>
              <w:right w:val="single" w:sz="4" w:space="0" w:color="auto"/>
            </w:tcBorders>
            <w:hideMark/>
          </w:tcPr>
          <w:p w:rsidR="00836A32" w:rsidRPr="00891ED1" w:rsidRDefault="00301D41" w:rsidP="00836A32">
            <w:pPr>
              <w:pStyle w:val="CommentText"/>
              <w:rPr>
                <w:rFonts w:eastAsia="Arial" w:cstheme="minorHAnsi"/>
              </w:rPr>
            </w:pPr>
            <w:r w:rsidRPr="00891ED1">
              <w:rPr>
                <w:rFonts w:cstheme="minorHAnsi"/>
              </w:rPr>
              <w:t>Environmental</w:t>
            </w:r>
            <w:r w:rsidR="00703E4A" w:rsidRPr="00891ED1">
              <w:rPr>
                <w:rFonts w:cstheme="minorHAnsi"/>
              </w:rPr>
              <w:t xml:space="preserve"> risk</w:t>
            </w:r>
            <w:r w:rsidR="00F4701E" w:rsidRPr="00891ED1">
              <w:rPr>
                <w:rFonts w:cstheme="minorHAnsi"/>
              </w:rPr>
              <w:t xml:space="preserve"> </w:t>
            </w:r>
            <w:r w:rsidRPr="00891ED1">
              <w:rPr>
                <w:rFonts w:cstheme="minorHAnsi"/>
              </w:rPr>
              <w:t>management in the country</w:t>
            </w:r>
            <w:r w:rsidR="00013495" w:rsidRPr="00891ED1">
              <w:rPr>
                <w:rFonts w:cstheme="minorHAnsi"/>
              </w:rPr>
              <w:t xml:space="preserve"> is regulated through</w:t>
            </w:r>
            <w:r w:rsidR="00F4701E" w:rsidRPr="00891ED1">
              <w:rPr>
                <w:rFonts w:cstheme="minorHAnsi"/>
              </w:rPr>
              <w:t xml:space="preserve"> </w:t>
            </w:r>
            <w:r w:rsidR="007E2E05" w:rsidRPr="00891ED1">
              <w:rPr>
                <w:rFonts w:cstheme="minorHAnsi"/>
              </w:rPr>
              <w:t>The Law on Environmental Impact Assessment and the Law on Strategic Environmental Impact Assessment</w:t>
            </w:r>
            <w:r w:rsidRPr="00891ED1">
              <w:rPr>
                <w:rFonts w:cstheme="minorHAnsi"/>
              </w:rPr>
              <w:t xml:space="preserve">. To a </w:t>
            </w:r>
            <w:r w:rsidR="00906980" w:rsidRPr="00891ED1">
              <w:rPr>
                <w:rFonts w:cstheme="minorHAnsi"/>
              </w:rPr>
              <w:t>limited</w:t>
            </w:r>
            <w:r w:rsidRPr="00891ED1">
              <w:rPr>
                <w:rFonts w:cstheme="minorHAnsi"/>
              </w:rPr>
              <w:t xml:space="preserve"> extent, it covers social aspects too. The</w:t>
            </w:r>
            <w:r w:rsidR="000344F3" w:rsidRPr="00891ED1">
              <w:rPr>
                <w:rFonts w:cstheme="minorHAnsi"/>
              </w:rPr>
              <w:t>se laws are mostly</w:t>
            </w:r>
            <w:r w:rsidR="006167EC" w:rsidRPr="00891ED1">
              <w:rPr>
                <w:rFonts w:cstheme="minorHAnsi"/>
              </w:rPr>
              <w:t xml:space="preserve"> </w:t>
            </w:r>
            <w:r w:rsidR="00AF3E8A" w:rsidRPr="00891ED1">
              <w:rPr>
                <w:rFonts w:cstheme="minorHAnsi"/>
              </w:rPr>
              <w:t>aligned with good</w:t>
            </w:r>
            <w:r w:rsidRPr="00891ED1">
              <w:rPr>
                <w:rFonts w:cstheme="minorHAnsi"/>
              </w:rPr>
              <w:t xml:space="preserve"> international practice</w:t>
            </w:r>
            <w:r w:rsidR="000344F3" w:rsidRPr="00891ED1">
              <w:rPr>
                <w:rFonts w:cstheme="minorHAnsi"/>
              </w:rPr>
              <w:t xml:space="preserve"> </w:t>
            </w:r>
            <w:r w:rsidR="00AF3E8A" w:rsidRPr="00891ED1">
              <w:rPr>
                <w:rFonts w:cstheme="minorHAnsi"/>
              </w:rPr>
              <w:t xml:space="preserve">and </w:t>
            </w:r>
            <w:r w:rsidR="006167EC" w:rsidRPr="00891ED1">
              <w:rPr>
                <w:rFonts w:cstheme="minorHAnsi"/>
              </w:rPr>
              <w:t>require screening, scoping, avoiding, minimizing, and mitigating adverse environmental</w:t>
            </w:r>
            <w:r w:rsidR="00AF3E8A" w:rsidRPr="00891ED1">
              <w:rPr>
                <w:rFonts w:cstheme="minorHAnsi"/>
              </w:rPr>
              <w:t xml:space="preserve"> impacts </w:t>
            </w:r>
            <w:r w:rsidR="006167EC" w:rsidRPr="00891ED1">
              <w:rPr>
                <w:rFonts w:cstheme="minorHAnsi"/>
              </w:rPr>
              <w:t>of the proposed</w:t>
            </w:r>
            <w:r w:rsidR="00AF3E8A" w:rsidRPr="00891ED1">
              <w:rPr>
                <w:rFonts w:cstheme="minorHAnsi"/>
              </w:rPr>
              <w:t xml:space="preserve"> interventions</w:t>
            </w:r>
            <w:r w:rsidR="00836A32" w:rsidRPr="00891ED1">
              <w:rPr>
                <w:rFonts w:cstheme="minorHAnsi"/>
              </w:rPr>
              <w:t xml:space="preserve"> as well as compensating for the residual impacts. </w:t>
            </w:r>
            <w:r w:rsidR="00703E4A" w:rsidRPr="00891ED1">
              <w:rPr>
                <w:rFonts w:cstheme="minorHAnsi"/>
              </w:rPr>
              <w:t>GRM and informed decision</w:t>
            </w:r>
            <w:r w:rsidR="00D30BB2" w:rsidRPr="00891ED1">
              <w:rPr>
                <w:rFonts w:cstheme="minorHAnsi"/>
              </w:rPr>
              <w:t>-</w:t>
            </w:r>
            <w:r w:rsidR="00745ECA" w:rsidRPr="00891ED1">
              <w:rPr>
                <w:rFonts w:cstheme="minorHAnsi"/>
              </w:rPr>
              <w:t>making related to environmental risks are required.</w:t>
            </w:r>
          </w:p>
          <w:p w:rsidR="00B7328C" w:rsidRPr="00891ED1" w:rsidRDefault="00836A32" w:rsidP="00B7328C">
            <w:pPr>
              <w:pStyle w:val="CommentText"/>
              <w:rPr>
                <w:rFonts w:eastAsia="Arial" w:cstheme="minorHAnsi"/>
              </w:rPr>
            </w:pPr>
            <w:r w:rsidRPr="00891ED1">
              <w:rPr>
                <w:rFonts w:cstheme="minorHAnsi"/>
              </w:rPr>
              <w:t xml:space="preserve">They are </w:t>
            </w:r>
            <w:r w:rsidR="00B7328C" w:rsidRPr="00891ED1">
              <w:rPr>
                <w:rFonts w:cstheme="minorHAnsi"/>
              </w:rPr>
              <w:t xml:space="preserve">aimed at promoting sustainable development and public participation in decision-making. </w:t>
            </w:r>
          </w:p>
          <w:p w:rsidR="00301D41" w:rsidRPr="00891ED1" w:rsidRDefault="004C0383" w:rsidP="00B7328C">
            <w:pPr>
              <w:pStyle w:val="CommentText"/>
              <w:spacing w:line="256" w:lineRule="auto"/>
              <w:rPr>
                <w:rFonts w:cstheme="minorHAnsi"/>
              </w:rPr>
            </w:pPr>
            <w:r w:rsidRPr="00891ED1">
              <w:rPr>
                <w:rFonts w:cstheme="minorHAnsi"/>
              </w:rPr>
              <w:t>Serbia</w:t>
            </w:r>
            <w:r w:rsidR="00301D41" w:rsidRPr="00891ED1">
              <w:rPr>
                <w:rFonts w:cstheme="minorHAnsi"/>
              </w:rPr>
              <w:t xml:space="preserve">’s national legislation does not require </w:t>
            </w:r>
            <w:r w:rsidR="00D30BB2" w:rsidRPr="00891ED1">
              <w:rPr>
                <w:rFonts w:cstheme="minorHAnsi"/>
              </w:rPr>
              <w:t xml:space="preserve">a </w:t>
            </w:r>
            <w:r w:rsidR="00301D41" w:rsidRPr="00891ED1">
              <w:rPr>
                <w:rFonts w:cstheme="minorHAnsi"/>
              </w:rPr>
              <w:t xml:space="preserve">social assessment of proposed projects. Laws that guide and prevent potential social impacts from proposed projects are summarized under the Core Principle 5 section. </w:t>
            </w:r>
          </w:p>
        </w:tc>
      </w:tr>
      <w:tr w:rsidR="00301D41" w:rsidRPr="00891ED1" w:rsidTr="49AD87B6">
        <w:tc>
          <w:tcPr>
            <w:tcW w:w="4677" w:type="dxa"/>
            <w:tcBorders>
              <w:top w:val="single" w:sz="4" w:space="0" w:color="auto"/>
              <w:left w:val="single" w:sz="4" w:space="0" w:color="auto"/>
              <w:bottom w:val="single" w:sz="4" w:space="0" w:color="auto"/>
              <w:right w:val="single" w:sz="4" w:space="0" w:color="auto"/>
            </w:tcBorders>
            <w:hideMark/>
          </w:tcPr>
          <w:p w:rsidR="00301D41" w:rsidRPr="00820308" w:rsidRDefault="00301D41" w:rsidP="009D10FB">
            <w:pPr>
              <w:numPr>
                <w:ilvl w:val="0"/>
                <w:numId w:val="16"/>
              </w:numPr>
              <w:spacing w:before="60" w:after="60" w:line="256" w:lineRule="auto"/>
              <w:ind w:left="340"/>
              <w:rPr>
                <w:rFonts w:eastAsia="Arial" w:cstheme="minorHAnsi"/>
              </w:rPr>
            </w:pPr>
            <w:r w:rsidRPr="00820308">
              <w:rPr>
                <w:rFonts w:eastAsia="Arial" w:cstheme="minorHAnsi"/>
              </w:rPr>
              <w:t>Program’s environmental and social management systems are designed to avoid, minimize, or mitigate adverse impacts on natural habitats and physical cultural resources resulting from the Program. Program activities that involve the significant conversion or degradation of critical natural habitats or critical physical cultural heritage are not eligible for PforR financing.</w:t>
            </w:r>
          </w:p>
        </w:tc>
        <w:tc>
          <w:tcPr>
            <w:tcW w:w="4773" w:type="dxa"/>
            <w:tcBorders>
              <w:top w:val="single" w:sz="4" w:space="0" w:color="auto"/>
              <w:left w:val="single" w:sz="4" w:space="0" w:color="auto"/>
              <w:bottom w:val="single" w:sz="4" w:space="0" w:color="auto"/>
              <w:right w:val="single" w:sz="4" w:space="0" w:color="auto"/>
            </w:tcBorders>
            <w:hideMark/>
          </w:tcPr>
          <w:p w:rsidR="00301D41" w:rsidRPr="00891ED1" w:rsidRDefault="00301D41">
            <w:pPr>
              <w:spacing w:before="60" w:after="60"/>
              <w:rPr>
                <w:rFonts w:eastAsia="Arial" w:cstheme="minorHAnsi"/>
              </w:rPr>
            </w:pPr>
            <w:r w:rsidRPr="00891ED1">
              <w:rPr>
                <w:rFonts w:eastAsia="Arial" w:cstheme="minorHAnsi"/>
              </w:rPr>
              <w:t xml:space="preserve">This Core Principle is not relevant for this PforR. The Program will not involve activities which may have impacts on natural habitats and physical </w:t>
            </w:r>
            <w:r w:rsidR="008F4F52" w:rsidRPr="00891ED1">
              <w:rPr>
                <w:rFonts w:eastAsia="Arial" w:cstheme="minorHAnsi"/>
              </w:rPr>
              <w:t xml:space="preserve">and </w:t>
            </w:r>
            <w:r w:rsidRPr="00891ED1">
              <w:rPr>
                <w:rFonts w:eastAsia="Arial" w:cstheme="minorHAnsi"/>
              </w:rPr>
              <w:t>cultural resources.</w:t>
            </w:r>
            <w:r w:rsidR="00743E00" w:rsidRPr="00891ED1">
              <w:rPr>
                <w:rFonts w:cstheme="minorHAnsi"/>
              </w:rPr>
              <w:t xml:space="preserve"> </w:t>
            </w:r>
          </w:p>
        </w:tc>
      </w:tr>
      <w:tr w:rsidR="00301D41" w:rsidRPr="00891ED1" w:rsidTr="49AD87B6">
        <w:tc>
          <w:tcPr>
            <w:tcW w:w="4677" w:type="dxa"/>
            <w:tcBorders>
              <w:top w:val="single" w:sz="4" w:space="0" w:color="auto"/>
              <w:left w:val="single" w:sz="4" w:space="0" w:color="auto"/>
              <w:bottom w:val="single" w:sz="4" w:space="0" w:color="auto"/>
              <w:right w:val="single" w:sz="4" w:space="0" w:color="auto"/>
            </w:tcBorders>
            <w:hideMark/>
          </w:tcPr>
          <w:p w:rsidR="00301D41" w:rsidRPr="00820308" w:rsidRDefault="00301D41" w:rsidP="009D10FB">
            <w:pPr>
              <w:numPr>
                <w:ilvl w:val="0"/>
                <w:numId w:val="16"/>
              </w:numPr>
              <w:spacing w:before="60" w:after="60" w:line="256" w:lineRule="auto"/>
              <w:ind w:left="340"/>
              <w:rPr>
                <w:rFonts w:eastAsia="Arial" w:cstheme="minorHAnsi"/>
              </w:rPr>
            </w:pPr>
            <w:r w:rsidRPr="00820308">
              <w:rPr>
                <w:rFonts w:eastAsia="Arial" w:cstheme="minorHAnsi"/>
              </w:rPr>
              <w:t>Program’s environmental and social management systems are designed to protect public and worker safety against the potential risks associated with (a) the construction and/or operation of facilities or other operational practices under the Program; (b) exposure to toxic chemicals, hazardous wastes, and otherwise dangerous materials under the Program; and (c) reconstruction or rehabilitation of infrastructure located in areas prone to natural hazards.</w:t>
            </w:r>
          </w:p>
        </w:tc>
        <w:tc>
          <w:tcPr>
            <w:tcW w:w="4773" w:type="dxa"/>
            <w:tcBorders>
              <w:top w:val="single" w:sz="4" w:space="0" w:color="auto"/>
              <w:left w:val="single" w:sz="4" w:space="0" w:color="auto"/>
              <w:bottom w:val="single" w:sz="4" w:space="0" w:color="auto"/>
              <w:right w:val="single" w:sz="4" w:space="0" w:color="auto"/>
            </w:tcBorders>
          </w:tcPr>
          <w:p w:rsidR="00415C54" w:rsidRPr="00891ED1" w:rsidRDefault="00301D41" w:rsidP="002A6D8B">
            <w:pPr>
              <w:spacing w:before="60" w:after="60"/>
              <w:jc w:val="both"/>
              <w:rPr>
                <w:rFonts w:eastAsia="Arial" w:cstheme="minorHAnsi"/>
              </w:rPr>
            </w:pPr>
            <w:r w:rsidRPr="00891ED1">
              <w:rPr>
                <w:rFonts w:eastAsia="Arial" w:cstheme="minorHAnsi"/>
              </w:rPr>
              <w:t xml:space="preserve">This Core Principle is </w:t>
            </w:r>
            <w:r w:rsidR="008D21FE" w:rsidRPr="00891ED1">
              <w:rPr>
                <w:rFonts w:eastAsia="Arial" w:cstheme="minorHAnsi"/>
              </w:rPr>
              <w:t xml:space="preserve">not </w:t>
            </w:r>
            <w:r w:rsidRPr="00891ED1">
              <w:rPr>
                <w:rFonts w:eastAsia="Arial" w:cstheme="minorHAnsi"/>
              </w:rPr>
              <w:t xml:space="preserve">relevant for this PforR. </w:t>
            </w:r>
            <w:r w:rsidR="009B2807" w:rsidRPr="00891ED1">
              <w:rPr>
                <w:rFonts w:eastAsia="Arial" w:cstheme="minorHAnsi"/>
              </w:rPr>
              <w:t>The program w</w:t>
            </w:r>
            <w:r w:rsidR="00AD3ADB" w:rsidRPr="00891ED1">
              <w:rPr>
                <w:rFonts w:eastAsia="Arial" w:cstheme="minorHAnsi"/>
              </w:rPr>
              <w:t>i</w:t>
            </w:r>
            <w:r w:rsidR="009B2807" w:rsidRPr="00891ED1">
              <w:rPr>
                <w:rFonts w:eastAsia="Arial" w:cstheme="minorHAnsi"/>
              </w:rPr>
              <w:t>ll not include any construction works.</w:t>
            </w:r>
          </w:p>
          <w:p w:rsidR="00301D41" w:rsidRPr="00820308" w:rsidRDefault="00301D41" w:rsidP="00445853">
            <w:pPr>
              <w:spacing w:before="60" w:after="60"/>
              <w:rPr>
                <w:rFonts w:eastAsia="Arial" w:cstheme="minorHAnsi"/>
                <w:highlight w:val="cyan"/>
              </w:rPr>
            </w:pPr>
          </w:p>
        </w:tc>
      </w:tr>
      <w:tr w:rsidR="00301D41" w:rsidRPr="00891ED1" w:rsidTr="49AD87B6">
        <w:trPr>
          <w:trHeight w:val="1965"/>
        </w:trPr>
        <w:tc>
          <w:tcPr>
            <w:tcW w:w="4677" w:type="dxa"/>
            <w:tcBorders>
              <w:top w:val="single" w:sz="4" w:space="0" w:color="auto"/>
              <w:left w:val="single" w:sz="4" w:space="0" w:color="auto"/>
              <w:bottom w:val="single" w:sz="4" w:space="0" w:color="auto"/>
              <w:right w:val="single" w:sz="4" w:space="0" w:color="auto"/>
            </w:tcBorders>
            <w:hideMark/>
          </w:tcPr>
          <w:p w:rsidR="00301D41" w:rsidRPr="00820308" w:rsidRDefault="00301D41" w:rsidP="009D10FB">
            <w:pPr>
              <w:numPr>
                <w:ilvl w:val="0"/>
                <w:numId w:val="16"/>
              </w:numPr>
              <w:spacing w:before="60" w:after="60" w:line="256" w:lineRule="auto"/>
              <w:ind w:left="340"/>
              <w:rPr>
                <w:rFonts w:eastAsia="Arial" w:cstheme="minorHAnsi"/>
              </w:rPr>
            </w:pPr>
            <w:r w:rsidRPr="00820308">
              <w:rPr>
                <w:rFonts w:eastAsia="Arial" w:cstheme="minorHAnsi"/>
              </w:rPr>
              <w:t xml:space="preserve">Program’s environmental and social systems manage </w:t>
            </w:r>
            <w:r w:rsidR="00F15F77" w:rsidRPr="00820308">
              <w:rPr>
                <w:rFonts w:eastAsia="Arial" w:cstheme="minorHAnsi"/>
              </w:rPr>
              <w:t xml:space="preserve">the </w:t>
            </w:r>
            <w:r w:rsidRPr="00820308">
              <w:rPr>
                <w:rFonts w:eastAsia="Arial" w:cstheme="minorHAnsi"/>
              </w:rPr>
              <w:t>land acquisition and loss of access to natural resources in a way that avoids or minimizes displacement and assists affected people in improving, or at the minimum restoring, their livelihoods and living standards.</w:t>
            </w:r>
          </w:p>
        </w:tc>
        <w:tc>
          <w:tcPr>
            <w:tcW w:w="4773" w:type="dxa"/>
            <w:tcBorders>
              <w:top w:val="single" w:sz="4" w:space="0" w:color="auto"/>
              <w:left w:val="single" w:sz="4" w:space="0" w:color="auto"/>
              <w:bottom w:val="single" w:sz="4" w:space="0" w:color="auto"/>
              <w:right w:val="single" w:sz="4" w:space="0" w:color="auto"/>
            </w:tcBorders>
            <w:hideMark/>
          </w:tcPr>
          <w:p w:rsidR="00301D41" w:rsidRPr="00891ED1" w:rsidRDefault="00301D41">
            <w:pPr>
              <w:spacing w:before="60" w:after="60"/>
              <w:rPr>
                <w:rFonts w:eastAsia="Arial" w:cstheme="minorHAnsi"/>
              </w:rPr>
            </w:pPr>
            <w:r w:rsidRPr="00891ED1">
              <w:rPr>
                <w:rFonts w:eastAsia="Arial" w:cstheme="minorHAnsi"/>
              </w:rPr>
              <w:t xml:space="preserve">This Core Principle is not relevant </w:t>
            </w:r>
            <w:r w:rsidR="00F15F77" w:rsidRPr="00891ED1">
              <w:rPr>
                <w:rFonts w:eastAsia="Arial" w:cstheme="minorHAnsi"/>
              </w:rPr>
              <w:t xml:space="preserve">to </w:t>
            </w:r>
            <w:r w:rsidRPr="00891ED1">
              <w:rPr>
                <w:rFonts w:eastAsia="Arial" w:cstheme="minorHAnsi"/>
              </w:rPr>
              <w:t xml:space="preserve">the Program. The Program will not include any activities which may require land acquisition or cause </w:t>
            </w:r>
            <w:r w:rsidRPr="00820308">
              <w:rPr>
                <w:rFonts w:eastAsia="Arial" w:cstheme="minorHAnsi"/>
              </w:rPr>
              <w:t>loss of access to natural resources</w:t>
            </w:r>
            <w:r w:rsidR="00A8321F" w:rsidRPr="00820308">
              <w:rPr>
                <w:rFonts w:eastAsia="Arial" w:cstheme="minorHAnsi"/>
              </w:rPr>
              <w:t>.</w:t>
            </w:r>
          </w:p>
        </w:tc>
      </w:tr>
      <w:tr w:rsidR="00301D41" w:rsidRPr="00891ED1" w:rsidTr="49AD87B6">
        <w:tc>
          <w:tcPr>
            <w:tcW w:w="4677" w:type="dxa"/>
            <w:tcBorders>
              <w:top w:val="single" w:sz="4" w:space="0" w:color="auto"/>
              <w:left w:val="single" w:sz="4" w:space="0" w:color="auto"/>
              <w:bottom w:val="single" w:sz="4" w:space="0" w:color="auto"/>
              <w:right w:val="single" w:sz="4" w:space="0" w:color="auto"/>
            </w:tcBorders>
          </w:tcPr>
          <w:p w:rsidR="00301D41" w:rsidRPr="00820308" w:rsidRDefault="00301D41" w:rsidP="009D10FB">
            <w:pPr>
              <w:numPr>
                <w:ilvl w:val="0"/>
                <w:numId w:val="16"/>
              </w:numPr>
              <w:spacing w:before="60" w:after="60" w:line="256" w:lineRule="auto"/>
              <w:ind w:left="340"/>
              <w:rPr>
                <w:rFonts w:eastAsia="Arial" w:cstheme="minorHAnsi"/>
              </w:rPr>
            </w:pPr>
            <w:r w:rsidRPr="00820308">
              <w:rPr>
                <w:rFonts w:eastAsia="Arial" w:cstheme="minorHAnsi"/>
              </w:rPr>
              <w:t>Program’s environmental and social systems give due consideration to the cultural appropriateness of, and equitable access to, Program benefits, giving special attention to the rights and interests of Indigenous Peoples/Sub-Saharan African Historically Underserved Traditional Local Communities, and to the needs or concerns of vulnerable and disadvantaged groups.</w:t>
            </w:r>
          </w:p>
          <w:p w:rsidR="00301D41" w:rsidRPr="00891ED1" w:rsidRDefault="00301D41">
            <w:pPr>
              <w:spacing w:before="60" w:after="60"/>
              <w:ind w:left="340"/>
              <w:rPr>
                <w:rFonts w:eastAsia="Arial" w:cstheme="minorHAnsi"/>
              </w:rPr>
            </w:pPr>
          </w:p>
        </w:tc>
        <w:tc>
          <w:tcPr>
            <w:tcW w:w="477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rsidR="009C11C2" w:rsidRPr="00820308" w:rsidRDefault="00E57EF7" w:rsidP="38580394">
            <w:pPr>
              <w:jc w:val="both"/>
              <w:rPr>
                <w:rFonts w:eastAsia="Arial"/>
              </w:rPr>
            </w:pPr>
            <w:r w:rsidRPr="00820308">
              <w:rPr>
                <w:rFonts w:eastAsia="Arial"/>
              </w:rPr>
              <w:t>I</w:t>
            </w:r>
            <w:r w:rsidR="4A4B43A6" w:rsidRPr="00820308">
              <w:rPr>
                <w:rFonts w:eastAsia="Arial"/>
              </w:rPr>
              <w:t>ndigenous peoples/sub-Saharan African historically under-observed traditional local communities are not present in Serbia</w:t>
            </w:r>
            <w:r w:rsidR="00465FDC" w:rsidRPr="00820308">
              <w:rPr>
                <w:rFonts w:eastAsia="Arial"/>
              </w:rPr>
              <w:t>.</w:t>
            </w:r>
            <w:r w:rsidR="4A4B43A6" w:rsidRPr="00820308">
              <w:rPr>
                <w:rFonts w:eastAsia="Arial"/>
              </w:rPr>
              <w:t xml:space="preserve"> </w:t>
            </w:r>
          </w:p>
          <w:p w:rsidR="00301D41" w:rsidRPr="00891ED1" w:rsidRDefault="009C11C2" w:rsidP="38580394">
            <w:pPr>
              <w:jc w:val="both"/>
              <w:rPr>
                <w:rFonts w:eastAsia="Arial"/>
              </w:rPr>
            </w:pPr>
            <w:r w:rsidRPr="00820308">
              <w:rPr>
                <w:rFonts w:eastAsia="Arial"/>
              </w:rPr>
              <w:t xml:space="preserve">There </w:t>
            </w:r>
            <w:r w:rsidR="4A4B43A6" w:rsidRPr="00820308">
              <w:rPr>
                <w:rFonts w:eastAsia="Arial"/>
              </w:rPr>
              <w:t xml:space="preserve">are vulnerable and </w:t>
            </w:r>
            <w:r w:rsidR="39BACD0D" w:rsidRPr="00820308">
              <w:rPr>
                <w:rFonts w:eastAsia="Arial"/>
              </w:rPr>
              <w:t>disadvantaged</w:t>
            </w:r>
            <w:r w:rsidR="4A4B43A6" w:rsidRPr="00820308">
              <w:rPr>
                <w:rFonts w:eastAsia="Arial"/>
              </w:rPr>
              <w:t xml:space="preserve"> groups </w:t>
            </w:r>
            <w:r w:rsidR="007862B1" w:rsidRPr="00820308">
              <w:rPr>
                <w:rFonts w:eastAsia="Arial"/>
              </w:rPr>
              <w:t xml:space="preserve"> whose </w:t>
            </w:r>
            <w:r w:rsidR="00355941" w:rsidRPr="00820308">
              <w:rPr>
                <w:rFonts w:eastAsia="Arial"/>
              </w:rPr>
              <w:t>needs should</w:t>
            </w:r>
            <w:r w:rsidR="007862B1" w:rsidRPr="00820308">
              <w:rPr>
                <w:rFonts w:eastAsia="Arial"/>
              </w:rPr>
              <w:t xml:space="preserve"> to be considered</w:t>
            </w:r>
            <w:r w:rsidR="39BACD0D" w:rsidRPr="00820308">
              <w:rPr>
                <w:rFonts w:eastAsia="Arial"/>
              </w:rPr>
              <w:t>.</w:t>
            </w:r>
            <w:r w:rsidR="39BACD0D" w:rsidRPr="00891ED1">
              <w:rPr>
                <w:rFonts w:eastAsia="Arial"/>
              </w:rPr>
              <w:t xml:space="preserve"> Social</w:t>
            </w:r>
            <w:r w:rsidR="60128C12" w:rsidRPr="00891ED1">
              <w:rPr>
                <w:rFonts w:eastAsia="Arial"/>
              </w:rPr>
              <w:t xml:space="preserve"> assessment of</w:t>
            </w:r>
            <w:r w:rsidR="225B5F37" w:rsidRPr="00891ED1">
              <w:rPr>
                <w:rFonts w:eastAsia="Arial"/>
              </w:rPr>
              <w:t xml:space="preserve"> the</w:t>
            </w:r>
            <w:r w:rsidR="60128C12" w:rsidRPr="00891ED1">
              <w:rPr>
                <w:rFonts w:eastAsia="Arial"/>
              </w:rPr>
              <w:t xml:space="preserve"> </w:t>
            </w:r>
            <w:r w:rsidR="00185A56" w:rsidRPr="00891ED1">
              <w:rPr>
                <w:rFonts w:eastAsia="Arial"/>
              </w:rPr>
              <w:t>different programs</w:t>
            </w:r>
            <w:r w:rsidR="60128C12" w:rsidRPr="00891ED1">
              <w:rPr>
                <w:rFonts w:eastAsia="Arial"/>
              </w:rPr>
              <w:t xml:space="preserve"> is not </w:t>
            </w:r>
            <w:r w:rsidR="761AC408" w:rsidRPr="00891ED1">
              <w:rPr>
                <w:rFonts w:eastAsia="Arial"/>
              </w:rPr>
              <w:t>required by</w:t>
            </w:r>
            <w:r w:rsidR="60128C12" w:rsidRPr="00891ED1">
              <w:rPr>
                <w:rFonts w:eastAsia="Arial"/>
              </w:rPr>
              <w:t xml:space="preserve"> </w:t>
            </w:r>
            <w:r w:rsidR="761AC408" w:rsidRPr="00891ED1">
              <w:rPr>
                <w:rFonts w:eastAsia="Arial"/>
              </w:rPr>
              <w:t xml:space="preserve">Serbian legislation. </w:t>
            </w:r>
            <w:r w:rsidR="63C4D6E4" w:rsidRPr="00891ED1">
              <w:rPr>
                <w:rFonts w:eastAsia="Arial"/>
              </w:rPr>
              <w:t xml:space="preserve">Therefore, </w:t>
            </w:r>
            <w:r w:rsidR="00301D41" w:rsidRPr="00891ED1">
              <w:rPr>
                <w:rFonts w:eastAsia="Arial"/>
              </w:rPr>
              <w:t xml:space="preserve">there are no differentiated measures to ensure that adverse impacts neither fall disproportionately on the vulnerable and disadvantaged nor that they share in the development benefits and opportunities resulting from the project. Instead, </w:t>
            </w:r>
            <w:r w:rsidR="79321F8C" w:rsidRPr="00891ED1">
              <w:rPr>
                <w:rFonts w:eastAsia="Arial"/>
              </w:rPr>
              <w:t>Serbia</w:t>
            </w:r>
            <w:r w:rsidR="00301D41" w:rsidRPr="00891ED1">
              <w:rPr>
                <w:rFonts w:eastAsia="Arial"/>
              </w:rPr>
              <w:t xml:space="preserve"> relies on </w:t>
            </w:r>
            <w:r w:rsidR="79321F8C" w:rsidRPr="00891ED1">
              <w:rPr>
                <w:rFonts w:eastAsia="Arial"/>
              </w:rPr>
              <w:t xml:space="preserve">social </w:t>
            </w:r>
            <w:r w:rsidR="00301D41" w:rsidRPr="00891ED1">
              <w:rPr>
                <w:rFonts w:eastAsia="Arial"/>
              </w:rPr>
              <w:t>laws and policies to guide and prevent potential</w:t>
            </w:r>
            <w:r w:rsidR="00534F07" w:rsidRPr="00891ED1">
              <w:rPr>
                <w:rFonts w:eastAsia="Arial"/>
                <w:lang w:val="sr-Latn-RS"/>
              </w:rPr>
              <w:t>ly adverse</w:t>
            </w:r>
            <w:r w:rsidR="00301D41" w:rsidRPr="00891ED1">
              <w:rPr>
                <w:rFonts w:eastAsia="Arial"/>
              </w:rPr>
              <w:t xml:space="preserve"> social impact </w:t>
            </w:r>
            <w:r w:rsidR="00534F07" w:rsidRPr="00891ED1">
              <w:rPr>
                <w:rFonts w:eastAsia="Arial"/>
              </w:rPr>
              <w:t>of</w:t>
            </w:r>
            <w:r w:rsidR="00301D41" w:rsidRPr="00891ED1">
              <w:rPr>
                <w:rFonts w:eastAsia="Arial"/>
              </w:rPr>
              <w:t xml:space="preserve"> proposed projects.</w:t>
            </w:r>
          </w:p>
          <w:p w:rsidR="000C52E6" w:rsidRPr="00891ED1" w:rsidRDefault="00A42849" w:rsidP="00901F1C">
            <w:pPr>
              <w:jc w:val="both"/>
              <w:rPr>
                <w:rFonts w:eastAsia="Arial" w:cstheme="minorHAnsi"/>
              </w:rPr>
            </w:pPr>
            <w:r w:rsidRPr="00891ED1">
              <w:rPr>
                <w:rFonts w:eastAsia="Arial" w:cstheme="minorHAnsi"/>
              </w:rPr>
              <w:t>Even though</w:t>
            </w:r>
            <w:r w:rsidR="00301D41" w:rsidRPr="00891ED1">
              <w:rPr>
                <w:rFonts w:eastAsia="Arial" w:cstheme="minorHAnsi"/>
              </w:rPr>
              <w:t xml:space="preserve"> </w:t>
            </w:r>
            <w:r w:rsidR="00FB6F19" w:rsidRPr="00891ED1">
              <w:rPr>
                <w:rFonts w:eastAsia="Arial" w:cstheme="minorHAnsi"/>
              </w:rPr>
              <w:t xml:space="preserve">inclusion in </w:t>
            </w:r>
            <w:r w:rsidR="00065DE5" w:rsidRPr="00891ED1">
              <w:rPr>
                <w:rFonts w:eastAsia="Arial" w:cstheme="minorHAnsi"/>
              </w:rPr>
              <w:t xml:space="preserve">the </w:t>
            </w:r>
            <w:r w:rsidR="0011596F" w:rsidRPr="00891ED1">
              <w:rPr>
                <w:rFonts w:eastAsia="Arial" w:cstheme="minorHAnsi"/>
              </w:rPr>
              <w:t>consultative</w:t>
            </w:r>
            <w:r w:rsidR="00FB6F19" w:rsidRPr="00891ED1">
              <w:rPr>
                <w:rFonts w:eastAsia="Arial" w:cstheme="minorHAnsi"/>
              </w:rPr>
              <w:t xml:space="preserve"> process</w:t>
            </w:r>
            <w:r w:rsidR="00301D41" w:rsidRPr="00891ED1">
              <w:rPr>
                <w:rFonts w:eastAsia="Arial" w:cstheme="minorHAnsi"/>
              </w:rPr>
              <w:t xml:space="preserve"> of vulnerable and disadvantaged groups</w:t>
            </w:r>
            <w:r w:rsidR="00B8019D" w:rsidRPr="00891ED1">
              <w:rPr>
                <w:rFonts w:eastAsia="Arial" w:cstheme="minorHAnsi"/>
              </w:rPr>
              <w:t xml:space="preserve"> in </w:t>
            </w:r>
            <w:r w:rsidR="00065DE5" w:rsidRPr="00891ED1">
              <w:rPr>
                <w:rFonts w:eastAsia="Arial" w:cstheme="minorHAnsi"/>
              </w:rPr>
              <w:t xml:space="preserve">the </w:t>
            </w:r>
            <w:r w:rsidR="00B8019D" w:rsidRPr="00891ED1">
              <w:rPr>
                <w:rFonts w:eastAsia="Arial" w:cstheme="minorHAnsi"/>
              </w:rPr>
              <w:t>budgeting process</w:t>
            </w:r>
            <w:r w:rsidR="00301D41" w:rsidRPr="00891ED1">
              <w:rPr>
                <w:rFonts w:eastAsia="Arial" w:cstheme="minorHAnsi"/>
              </w:rPr>
              <w:t xml:space="preserve"> is not</w:t>
            </w:r>
            <w:r w:rsidR="00523DC9" w:rsidRPr="00891ED1">
              <w:rPr>
                <w:rFonts w:eastAsia="Arial" w:cstheme="minorHAnsi"/>
              </w:rPr>
              <w:t xml:space="preserve"> specified by any</w:t>
            </w:r>
            <w:r w:rsidR="00301D41" w:rsidRPr="00891ED1">
              <w:rPr>
                <w:rFonts w:eastAsia="Arial" w:cstheme="minorHAnsi"/>
              </w:rPr>
              <w:t xml:space="preserve"> particular law, many of </w:t>
            </w:r>
            <w:r w:rsidR="00C336D2" w:rsidRPr="00891ED1">
              <w:rPr>
                <w:rFonts w:eastAsia="Arial" w:cstheme="minorHAnsi"/>
              </w:rPr>
              <w:t>Serbia</w:t>
            </w:r>
            <w:r w:rsidR="00301D41" w:rsidRPr="00891ED1">
              <w:rPr>
                <w:rFonts w:eastAsia="Arial" w:cstheme="minorHAnsi"/>
              </w:rPr>
              <w:t>’s laws do aim to protect the</w:t>
            </w:r>
            <w:r w:rsidR="00523DC9" w:rsidRPr="00891ED1">
              <w:rPr>
                <w:rFonts w:eastAsia="Arial" w:cstheme="minorHAnsi"/>
              </w:rPr>
              <w:t>se</w:t>
            </w:r>
            <w:r w:rsidR="007B00B9" w:rsidRPr="00891ED1">
              <w:rPr>
                <w:rFonts w:eastAsia="Arial" w:cstheme="minorHAnsi"/>
              </w:rPr>
              <w:t xml:space="preserve"> groups and ensure their inclusion</w:t>
            </w:r>
            <w:r w:rsidR="00301D41" w:rsidRPr="00891ED1">
              <w:rPr>
                <w:rFonts w:eastAsia="Arial" w:cstheme="minorHAnsi"/>
              </w:rPr>
              <w:t xml:space="preserve">. </w:t>
            </w:r>
            <w:r w:rsidR="0097535B" w:rsidRPr="00891ED1">
              <w:rPr>
                <w:rFonts w:eastAsia="Arial" w:cstheme="minorHAnsi"/>
              </w:rPr>
              <w:t xml:space="preserve">Several </w:t>
            </w:r>
            <w:r w:rsidR="00301D41" w:rsidRPr="00891ED1">
              <w:rPr>
                <w:rFonts w:eastAsia="Arial" w:cstheme="minorHAnsi"/>
              </w:rPr>
              <w:t xml:space="preserve">laws are relevant for ensuring equal access to Program benefits for certain vulnerable and disadvantaged groups. These laws are The Law on Gender Equality, The Law on the Elimination of All Forms of Discrimination, </w:t>
            </w:r>
            <w:r w:rsidR="00901F1C" w:rsidRPr="00891ED1">
              <w:rPr>
                <w:rFonts w:eastAsia="Arial" w:cstheme="minorHAnsi"/>
              </w:rPr>
              <w:t>t</w:t>
            </w:r>
            <w:r w:rsidR="00301D41" w:rsidRPr="00891ED1">
              <w:rPr>
                <w:rFonts w:eastAsia="Arial" w:cstheme="minorHAnsi"/>
              </w:rPr>
              <w:t>he Law</w:t>
            </w:r>
            <w:r w:rsidR="00F22851" w:rsidRPr="00891ED1">
              <w:rPr>
                <w:rFonts w:eastAsia="Arial" w:cstheme="minorHAnsi"/>
              </w:rPr>
              <w:t xml:space="preserve"> on Prevention of Discrimination </w:t>
            </w:r>
            <w:r w:rsidR="00AC3557" w:rsidRPr="00891ED1">
              <w:rPr>
                <w:rFonts w:eastAsia="Arial" w:cstheme="minorHAnsi"/>
              </w:rPr>
              <w:t>against</w:t>
            </w:r>
            <w:r w:rsidR="00F22851" w:rsidRPr="00891ED1">
              <w:rPr>
                <w:rFonts w:eastAsia="Arial" w:cstheme="minorHAnsi"/>
              </w:rPr>
              <w:t xml:space="preserve"> Persons with Disabilities</w:t>
            </w:r>
            <w:r w:rsidR="00901F1C" w:rsidRPr="00891ED1">
              <w:rPr>
                <w:rFonts w:eastAsia="Arial" w:cstheme="minorHAnsi"/>
              </w:rPr>
              <w:t xml:space="preserve"> and the Law on Local Self-Government</w:t>
            </w:r>
            <w:r w:rsidR="00F22851" w:rsidRPr="00891ED1">
              <w:rPr>
                <w:rFonts w:eastAsia="Arial" w:cstheme="minorHAnsi"/>
              </w:rPr>
              <w:t xml:space="preserve">. </w:t>
            </w:r>
            <w:r w:rsidR="000C52E6" w:rsidRPr="00891ED1">
              <w:rPr>
                <w:rFonts w:eastAsia="Arial" w:cstheme="minorHAnsi"/>
              </w:rPr>
              <w:t xml:space="preserve">The Law on the Budget System in 2015 introduces "Gender responsible budgeting', which implies a gender analysis of the budget and income restructuring </w:t>
            </w:r>
            <w:r w:rsidR="00AC3557" w:rsidRPr="00891ED1">
              <w:rPr>
                <w:rFonts w:eastAsia="Arial" w:cstheme="minorHAnsi"/>
              </w:rPr>
              <w:t>intending to improve</w:t>
            </w:r>
            <w:r w:rsidR="000C52E6" w:rsidRPr="00891ED1">
              <w:rPr>
                <w:rFonts w:eastAsia="Arial" w:cstheme="minorHAnsi"/>
              </w:rPr>
              <w:t xml:space="preserve"> gender equality.</w:t>
            </w:r>
          </w:p>
          <w:p w:rsidR="00885972" w:rsidRPr="00891ED1" w:rsidRDefault="00156B69" w:rsidP="00ED043C">
            <w:pPr>
              <w:jc w:val="both"/>
              <w:rPr>
                <w:rFonts w:eastAsia="Arial" w:cstheme="minorHAnsi"/>
              </w:rPr>
            </w:pPr>
            <w:r w:rsidRPr="00891ED1">
              <w:rPr>
                <w:rFonts w:eastAsia="Arial" w:cstheme="minorHAnsi"/>
              </w:rPr>
              <w:t xml:space="preserve">Although </w:t>
            </w:r>
            <w:r w:rsidR="00301D41" w:rsidRPr="00891ED1">
              <w:rPr>
                <w:rFonts w:eastAsia="Arial" w:cstheme="minorHAnsi"/>
              </w:rPr>
              <w:t xml:space="preserve">these laws are aligned with international conventions, there is room for improvement in </w:t>
            </w:r>
            <w:r w:rsidR="005A31A9" w:rsidRPr="00891ED1">
              <w:rPr>
                <w:rFonts w:eastAsia="Arial" w:cstheme="minorHAnsi"/>
              </w:rPr>
              <w:t xml:space="preserve">enforcement in </w:t>
            </w:r>
            <w:r w:rsidR="005A16E3" w:rsidRPr="00891ED1">
              <w:rPr>
                <w:rFonts w:eastAsia="Arial" w:cstheme="minorHAnsi"/>
              </w:rPr>
              <w:t>particular when</w:t>
            </w:r>
            <w:r w:rsidR="000F441E" w:rsidRPr="00891ED1">
              <w:rPr>
                <w:rFonts w:eastAsia="Arial" w:cstheme="minorHAnsi"/>
              </w:rPr>
              <w:t xml:space="preserve"> it comes to </w:t>
            </w:r>
            <w:r w:rsidR="005C2EB5" w:rsidRPr="00891ED1">
              <w:rPr>
                <w:rFonts w:eastAsia="Arial" w:cstheme="minorHAnsi"/>
              </w:rPr>
              <w:t>participat</w:t>
            </w:r>
            <w:r w:rsidR="00A46A00" w:rsidRPr="00891ED1">
              <w:rPr>
                <w:rFonts w:eastAsia="Arial" w:cstheme="minorHAnsi"/>
              </w:rPr>
              <w:t xml:space="preserve">ion </w:t>
            </w:r>
            <w:r w:rsidR="000C52E6" w:rsidRPr="00891ED1">
              <w:rPr>
                <w:rFonts w:eastAsia="Arial" w:cstheme="minorHAnsi"/>
              </w:rPr>
              <w:t xml:space="preserve">in </w:t>
            </w:r>
            <w:r w:rsidR="00AC3557" w:rsidRPr="00891ED1">
              <w:rPr>
                <w:rFonts w:eastAsia="Arial" w:cstheme="minorHAnsi"/>
              </w:rPr>
              <w:t xml:space="preserve">the </w:t>
            </w:r>
            <w:r w:rsidR="00CF4455" w:rsidRPr="00891ED1">
              <w:rPr>
                <w:rFonts w:eastAsia="Arial" w:cstheme="minorHAnsi"/>
              </w:rPr>
              <w:t>finance r</w:t>
            </w:r>
            <w:r w:rsidR="00906EA4" w:rsidRPr="00891ED1">
              <w:rPr>
                <w:rFonts w:eastAsia="Arial" w:cstheme="minorHAnsi"/>
              </w:rPr>
              <w:t>e</w:t>
            </w:r>
            <w:r w:rsidR="00CF4455" w:rsidRPr="00891ED1">
              <w:rPr>
                <w:rFonts w:eastAsia="Arial" w:cstheme="minorHAnsi"/>
              </w:rPr>
              <w:t>form</w:t>
            </w:r>
            <w:r w:rsidR="00906EA4" w:rsidRPr="00891ED1">
              <w:rPr>
                <w:rFonts w:eastAsia="Arial" w:cstheme="minorHAnsi"/>
              </w:rPr>
              <w:t xml:space="preserve"> process</w:t>
            </w:r>
            <w:r w:rsidR="00CF4455" w:rsidRPr="00891ED1">
              <w:rPr>
                <w:rFonts w:eastAsia="Arial" w:cstheme="minorHAnsi"/>
              </w:rPr>
              <w:t xml:space="preserve"> </w:t>
            </w:r>
            <w:r w:rsidR="005A31A9" w:rsidRPr="00891ED1">
              <w:rPr>
                <w:rFonts w:eastAsia="Arial" w:cstheme="minorHAnsi"/>
              </w:rPr>
              <w:t>.</w:t>
            </w:r>
          </w:p>
          <w:p w:rsidR="00301D41" w:rsidRPr="00891ED1" w:rsidRDefault="0A7DF95B" w:rsidP="49AD87B6">
            <w:pPr>
              <w:jc w:val="both"/>
            </w:pPr>
            <w:r w:rsidRPr="00891ED1">
              <w:rPr>
                <w:rFonts w:eastAsia="Arial"/>
              </w:rPr>
              <w:t>The new Law on the Planning System of the Republic of Serbia implies that public policies are established within a transparent and consultative process, i.e.</w:t>
            </w:r>
            <w:r w:rsidR="36ECE52A" w:rsidRPr="00891ED1">
              <w:rPr>
                <w:rFonts w:eastAsia="Arial"/>
              </w:rPr>
              <w:t>,</w:t>
            </w:r>
            <w:r w:rsidRPr="00891ED1">
              <w:rPr>
                <w:rFonts w:eastAsia="Arial"/>
              </w:rPr>
              <w:t xml:space="preserve"> that during the development and implementation of planning documents, a transparent consultation process is carried out with all interested parties and target groups, including associations and other civil society organizations. The budget process and the decision-making process are still not transparent enough, and citizens in general, especially vulnerable groups and the civil sector, are not sufficiently involved and </w:t>
            </w:r>
            <w:r w:rsidR="52CCDBA6" w:rsidRPr="00891ED1">
              <w:rPr>
                <w:rFonts w:eastAsia="Arial"/>
              </w:rPr>
              <w:t>consulted. In</w:t>
            </w:r>
            <w:r w:rsidR="00301D41" w:rsidRPr="00891ED1">
              <w:rPr>
                <w:rFonts w:eastAsia="Arial"/>
              </w:rPr>
              <w:t xml:space="preserve"> sum, the </w:t>
            </w:r>
            <w:r w:rsidR="00301D41" w:rsidRPr="00891ED1">
              <w:t xml:space="preserve">regulatory framework for ensuring </w:t>
            </w:r>
            <w:r w:rsidR="70B86AD5" w:rsidRPr="00891ED1">
              <w:t xml:space="preserve">the inclusion of vulnerable groups </w:t>
            </w:r>
            <w:r w:rsidR="00301D41" w:rsidRPr="00891ED1">
              <w:t>is in place and sufficient; the anticipated challenges are enforcement</w:t>
            </w:r>
            <w:r w:rsidR="060CAB7C" w:rsidRPr="00891ED1">
              <w:t xml:space="preserve"> </w:t>
            </w:r>
            <w:r w:rsidR="7EC129EF" w:rsidRPr="00891ED1">
              <w:t xml:space="preserve">and </w:t>
            </w:r>
            <w:r w:rsidR="060CAB7C" w:rsidRPr="00891ED1">
              <w:t>implementation</w:t>
            </w:r>
            <w:r w:rsidR="00301D41" w:rsidRPr="00891ED1">
              <w:t xml:space="preserve"> capacity.</w:t>
            </w:r>
            <w:r w:rsidR="060CAB7C" w:rsidRPr="00891ED1">
              <w:rPr>
                <w:rFonts w:eastAsia="Arial"/>
              </w:rPr>
              <w:t xml:space="preserve"> </w:t>
            </w:r>
            <w:r w:rsidR="74C0FA4C" w:rsidRPr="00891ED1">
              <w:rPr>
                <w:rFonts w:eastAsia="Arial"/>
              </w:rPr>
              <w:t xml:space="preserve"> T</w:t>
            </w:r>
            <w:r w:rsidR="4D95264E" w:rsidRPr="00891ED1">
              <w:rPr>
                <w:rFonts w:eastAsia="Arial"/>
              </w:rPr>
              <w:t>h</w:t>
            </w:r>
            <w:r w:rsidR="74C0FA4C" w:rsidRPr="00891ED1">
              <w:rPr>
                <w:rFonts w:eastAsia="Arial"/>
              </w:rPr>
              <w:t>is is particular</w:t>
            </w:r>
            <w:r w:rsidR="4D95264E" w:rsidRPr="00891ED1">
              <w:rPr>
                <w:rFonts w:eastAsia="Arial"/>
              </w:rPr>
              <w:t>l</w:t>
            </w:r>
            <w:r w:rsidR="74C0FA4C" w:rsidRPr="00891ED1">
              <w:rPr>
                <w:rFonts w:eastAsia="Arial"/>
              </w:rPr>
              <w:t>y relevant</w:t>
            </w:r>
            <w:r w:rsidR="54F95688" w:rsidRPr="00891ED1">
              <w:rPr>
                <w:rFonts w:eastAsia="Arial"/>
              </w:rPr>
              <w:t xml:space="preserve"> for </w:t>
            </w:r>
            <w:r w:rsidR="77CF6033" w:rsidRPr="00891ED1">
              <w:rPr>
                <w:rFonts w:eastAsia="Arial"/>
              </w:rPr>
              <w:t xml:space="preserve">the </w:t>
            </w:r>
            <w:r w:rsidR="3F837948" w:rsidRPr="00891ED1">
              <w:rPr>
                <w:rFonts w:eastAsia="Arial"/>
              </w:rPr>
              <w:t xml:space="preserve">inclusion </w:t>
            </w:r>
            <w:r w:rsidR="214D1F5C" w:rsidRPr="00891ED1">
              <w:rPr>
                <w:rFonts w:eastAsia="Arial"/>
              </w:rPr>
              <w:t xml:space="preserve">of vulnerable groups </w:t>
            </w:r>
            <w:r w:rsidR="3F837948" w:rsidRPr="00891ED1">
              <w:rPr>
                <w:rFonts w:eastAsia="Arial"/>
              </w:rPr>
              <w:t xml:space="preserve">in </w:t>
            </w:r>
            <w:r w:rsidR="0089106B" w:rsidRPr="00891ED1">
              <w:rPr>
                <w:rFonts w:eastAsia="Arial"/>
              </w:rPr>
              <w:t xml:space="preserve">consultative processes related to </w:t>
            </w:r>
            <w:r w:rsidR="00FA530B" w:rsidRPr="00891ED1">
              <w:rPr>
                <w:rFonts w:eastAsia="Arial"/>
              </w:rPr>
              <w:t>Public Finance reform</w:t>
            </w:r>
            <w:r w:rsidR="52CCDBA6" w:rsidRPr="00891ED1">
              <w:rPr>
                <w:rFonts w:eastAsia="Arial"/>
              </w:rPr>
              <w:t>. Missing</w:t>
            </w:r>
            <w:r w:rsidR="060CAB7C" w:rsidRPr="00891ED1">
              <w:rPr>
                <w:rFonts w:eastAsia="Arial"/>
              </w:rPr>
              <w:t xml:space="preserve"> </w:t>
            </w:r>
            <w:r w:rsidR="54F95688" w:rsidRPr="00891ED1">
              <w:rPr>
                <w:rFonts w:eastAsia="Arial"/>
              </w:rPr>
              <w:t xml:space="preserve">preconditions </w:t>
            </w:r>
            <w:r w:rsidR="060CAB7C" w:rsidRPr="00891ED1">
              <w:rPr>
                <w:rFonts w:eastAsia="Arial"/>
              </w:rPr>
              <w:t xml:space="preserve">are timely information, presentation of the budget and other documentation in a widely understandable way, and organized involvement and consultation through formats </w:t>
            </w:r>
            <w:r w:rsidR="128FC71E" w:rsidRPr="00891ED1">
              <w:rPr>
                <w:rFonts w:eastAsia="Arial"/>
              </w:rPr>
              <w:t>as required by</w:t>
            </w:r>
            <w:r w:rsidR="1C72D54F" w:rsidRPr="00891ED1">
              <w:rPr>
                <w:rFonts w:eastAsia="Arial"/>
              </w:rPr>
              <w:t xml:space="preserve"> different k</w:t>
            </w:r>
            <w:r w:rsidR="128FC71E" w:rsidRPr="00891ED1">
              <w:rPr>
                <w:rFonts w:eastAsia="Arial"/>
              </w:rPr>
              <w:t>ind</w:t>
            </w:r>
            <w:r w:rsidR="77CF6033" w:rsidRPr="00891ED1">
              <w:rPr>
                <w:rFonts w:eastAsia="Arial"/>
              </w:rPr>
              <w:t>s</w:t>
            </w:r>
            <w:r w:rsidR="128FC71E" w:rsidRPr="00891ED1">
              <w:rPr>
                <w:rFonts w:eastAsia="Arial"/>
              </w:rPr>
              <w:t xml:space="preserve"> of citizens and vulnerable groups</w:t>
            </w:r>
            <w:r w:rsidR="52CCDBA6" w:rsidRPr="00891ED1">
              <w:rPr>
                <w:rFonts w:eastAsia="Arial"/>
              </w:rPr>
              <w:t>.</w:t>
            </w:r>
            <w:r w:rsidR="003B4695" w:rsidRPr="00891ED1">
              <w:rPr>
                <w:rFonts w:eastAsia="Arial"/>
              </w:rPr>
              <w:t xml:space="preserve"> The e-consultation portal established in</w:t>
            </w:r>
            <w:r w:rsidR="00CE0331" w:rsidRPr="00891ED1">
              <w:rPr>
                <w:rFonts w:eastAsia="Arial"/>
              </w:rPr>
              <w:t xml:space="preserve"> late</w:t>
            </w:r>
            <w:r w:rsidR="003B4695" w:rsidRPr="00891ED1">
              <w:rPr>
                <w:rFonts w:eastAsia="Arial"/>
              </w:rPr>
              <w:t xml:space="preserve"> December 2021 aims to</w:t>
            </w:r>
            <w:r w:rsidR="00FE55C4" w:rsidRPr="00891ED1">
              <w:rPr>
                <w:rFonts w:eastAsia="Arial"/>
              </w:rPr>
              <w:t xml:space="preserve"> improve consultation process</w:t>
            </w:r>
            <w:r w:rsidR="003E2F7F" w:rsidRPr="00891ED1">
              <w:rPr>
                <w:rFonts w:eastAsia="Arial"/>
              </w:rPr>
              <w:t xml:space="preserve"> for</w:t>
            </w:r>
            <w:r w:rsidR="005015BF" w:rsidRPr="00891ED1">
              <w:rPr>
                <w:rFonts w:eastAsia="Arial"/>
              </w:rPr>
              <w:t xml:space="preserve"> the</w:t>
            </w:r>
            <w:r w:rsidR="003E2F7F" w:rsidRPr="00891ED1">
              <w:rPr>
                <w:rFonts w:eastAsia="Arial"/>
              </w:rPr>
              <w:t xml:space="preserve"> public policy documents and regulations</w:t>
            </w:r>
            <w:r w:rsidR="00FE55C4" w:rsidRPr="00891ED1">
              <w:rPr>
                <w:rFonts w:eastAsia="Arial"/>
              </w:rPr>
              <w:t xml:space="preserve"> in Serbia.</w:t>
            </w:r>
          </w:p>
        </w:tc>
      </w:tr>
      <w:tr w:rsidR="00301D41" w:rsidRPr="00891ED1" w:rsidTr="49AD87B6">
        <w:tc>
          <w:tcPr>
            <w:tcW w:w="4677" w:type="dxa"/>
            <w:tcBorders>
              <w:top w:val="single" w:sz="4" w:space="0" w:color="auto"/>
              <w:left w:val="single" w:sz="4" w:space="0" w:color="auto"/>
              <w:bottom w:val="single" w:sz="4" w:space="0" w:color="auto"/>
              <w:right w:val="single" w:sz="4" w:space="0" w:color="auto"/>
            </w:tcBorders>
            <w:hideMark/>
          </w:tcPr>
          <w:p w:rsidR="00301D41" w:rsidRPr="00820308" w:rsidRDefault="00301D41" w:rsidP="009D10FB">
            <w:pPr>
              <w:numPr>
                <w:ilvl w:val="0"/>
                <w:numId w:val="16"/>
              </w:numPr>
              <w:spacing w:before="60" w:after="60" w:line="256" w:lineRule="auto"/>
              <w:ind w:left="340"/>
              <w:rPr>
                <w:rFonts w:eastAsia="Arial" w:cstheme="minorHAnsi"/>
              </w:rPr>
            </w:pPr>
            <w:r w:rsidRPr="00820308">
              <w:rPr>
                <w:rFonts w:eastAsia="Arial" w:cstheme="minorHAnsi"/>
              </w:rPr>
              <w:t>Program’s environmental and social systems avoid exacerbating social conflict, especially in fragile states, post-conflict areas, or areas subject to territorial disputes.</w:t>
            </w:r>
          </w:p>
        </w:tc>
        <w:tc>
          <w:tcPr>
            <w:tcW w:w="4773" w:type="dxa"/>
            <w:tcBorders>
              <w:top w:val="single" w:sz="4" w:space="0" w:color="auto"/>
              <w:left w:val="single" w:sz="4" w:space="0" w:color="auto"/>
              <w:bottom w:val="single" w:sz="4" w:space="0" w:color="auto"/>
              <w:right w:val="single" w:sz="4" w:space="0" w:color="auto"/>
            </w:tcBorders>
            <w:hideMark/>
          </w:tcPr>
          <w:p w:rsidR="00301D41" w:rsidRPr="00891ED1" w:rsidRDefault="00301D41">
            <w:pPr>
              <w:spacing w:before="60" w:after="60"/>
              <w:rPr>
                <w:rFonts w:eastAsia="Arial" w:cstheme="minorHAnsi"/>
              </w:rPr>
            </w:pPr>
            <w:r w:rsidRPr="00891ED1">
              <w:rPr>
                <w:rFonts w:eastAsia="Arial" w:cstheme="minorHAnsi"/>
              </w:rPr>
              <w:t xml:space="preserve">This Core Principle is not relevant </w:t>
            </w:r>
            <w:r w:rsidR="00F15F77" w:rsidRPr="00891ED1">
              <w:rPr>
                <w:rFonts w:eastAsia="Arial" w:cstheme="minorHAnsi"/>
              </w:rPr>
              <w:t xml:space="preserve">to </w:t>
            </w:r>
            <w:r w:rsidRPr="00891ED1">
              <w:rPr>
                <w:rFonts w:eastAsia="Arial" w:cstheme="minorHAnsi"/>
              </w:rPr>
              <w:t xml:space="preserve">the Program. The activities shall not take place in a fragile state or areas subject to territorial disputes. </w:t>
            </w:r>
          </w:p>
        </w:tc>
      </w:tr>
    </w:tbl>
    <w:p w:rsidR="00E27533" w:rsidRPr="00891ED1" w:rsidRDefault="00E27533" w:rsidP="00E27533">
      <w:pPr>
        <w:rPr>
          <w:rFonts w:cstheme="minorHAnsi"/>
        </w:rPr>
      </w:pPr>
    </w:p>
    <w:p w:rsidR="00E27533" w:rsidRPr="00820308" w:rsidRDefault="00FF6B99" w:rsidP="009F2EC1">
      <w:pPr>
        <w:pStyle w:val="Heading2"/>
        <w:jc w:val="both"/>
        <w:rPr>
          <w:rFonts w:asciiTheme="minorHAnsi" w:hAnsiTheme="minorHAnsi" w:cstheme="minorHAnsi"/>
          <w:b/>
        </w:rPr>
      </w:pPr>
      <w:bookmarkStart w:id="49" w:name="_Toc119896791"/>
      <w:bookmarkStart w:id="50" w:name="_Toc125551676"/>
      <w:r w:rsidRPr="00820308">
        <w:rPr>
          <w:rFonts w:asciiTheme="minorHAnsi" w:hAnsiTheme="minorHAnsi" w:cstheme="minorHAnsi"/>
          <w:b/>
        </w:rPr>
        <w:t>Overview of Relevant Environmental Legal Framework</w:t>
      </w:r>
      <w:bookmarkEnd w:id="49"/>
      <w:bookmarkEnd w:id="50"/>
    </w:p>
    <w:p w:rsidR="00D81D8C" w:rsidRPr="00891ED1" w:rsidRDefault="00E27533" w:rsidP="00F35B04">
      <w:pPr>
        <w:jc w:val="both"/>
        <w:rPr>
          <w:rFonts w:cstheme="minorHAnsi"/>
        </w:rPr>
      </w:pPr>
      <w:r w:rsidRPr="00891ED1">
        <w:rPr>
          <w:rFonts w:eastAsia="Arial" w:cstheme="minorHAnsi"/>
        </w:rPr>
        <w:t xml:space="preserve">This section provides a summary of the main, regulations, and international agreements and conventions </w:t>
      </w:r>
      <w:r w:rsidR="00032B6D" w:rsidRPr="00891ED1">
        <w:rPr>
          <w:rFonts w:eastAsia="Arial" w:cstheme="minorHAnsi"/>
        </w:rPr>
        <w:t xml:space="preserve">relevant </w:t>
      </w:r>
      <w:r w:rsidR="00752023" w:rsidRPr="00891ED1">
        <w:rPr>
          <w:rFonts w:eastAsia="Arial" w:cstheme="minorHAnsi"/>
        </w:rPr>
        <w:t>to</w:t>
      </w:r>
      <w:r w:rsidR="00032B6D" w:rsidRPr="00891ED1">
        <w:rPr>
          <w:rFonts w:eastAsia="Arial" w:cstheme="minorHAnsi"/>
        </w:rPr>
        <w:t xml:space="preserve"> </w:t>
      </w:r>
      <w:r w:rsidR="00752023" w:rsidRPr="00891ED1">
        <w:rPr>
          <w:rFonts w:eastAsia="Arial" w:cstheme="minorHAnsi"/>
        </w:rPr>
        <w:t xml:space="preserve">the </w:t>
      </w:r>
      <w:r w:rsidR="00032B6D" w:rsidRPr="00891ED1">
        <w:rPr>
          <w:rFonts w:eastAsia="Arial" w:cstheme="minorHAnsi"/>
        </w:rPr>
        <w:t>environmental</w:t>
      </w:r>
      <w:r w:rsidR="00642C17" w:rsidRPr="00891ED1">
        <w:rPr>
          <w:rFonts w:eastAsia="Arial" w:cstheme="minorHAnsi"/>
        </w:rPr>
        <w:t xml:space="preserve"> systems asse</w:t>
      </w:r>
      <w:r w:rsidR="00752023" w:rsidRPr="00891ED1">
        <w:rPr>
          <w:rFonts w:eastAsia="Arial" w:cstheme="minorHAnsi"/>
        </w:rPr>
        <w:t>s</w:t>
      </w:r>
      <w:r w:rsidR="00642C17" w:rsidRPr="00891ED1">
        <w:rPr>
          <w:rFonts w:eastAsia="Arial" w:cstheme="minorHAnsi"/>
        </w:rPr>
        <w:t xml:space="preserve">sment </w:t>
      </w:r>
      <w:r w:rsidRPr="00891ED1">
        <w:rPr>
          <w:rFonts w:eastAsia="Arial" w:cstheme="minorHAnsi"/>
        </w:rPr>
        <w:t>Program’s areas</w:t>
      </w:r>
      <w:r w:rsidR="00310D43" w:rsidRPr="00891ED1">
        <w:rPr>
          <w:rFonts w:eastAsia="Arial" w:cstheme="minorHAnsi"/>
        </w:rPr>
        <w:t>.</w:t>
      </w:r>
      <w:r w:rsidR="006E69E6" w:rsidRPr="00891ED1">
        <w:rPr>
          <w:rFonts w:eastAsia="Arial" w:cstheme="minorHAnsi"/>
        </w:rPr>
        <w:t xml:space="preserve"> </w:t>
      </w:r>
    </w:p>
    <w:p w:rsidR="00656BAD" w:rsidRPr="00891ED1" w:rsidRDefault="00121B4A" w:rsidP="009D10FB">
      <w:pPr>
        <w:pStyle w:val="ListParagraph"/>
        <w:numPr>
          <w:ilvl w:val="0"/>
          <w:numId w:val="17"/>
        </w:numPr>
        <w:jc w:val="both"/>
        <w:rPr>
          <w:rFonts w:cstheme="minorHAnsi"/>
          <w:b/>
          <w:bCs/>
        </w:rPr>
      </w:pPr>
      <w:r w:rsidRPr="00891ED1">
        <w:rPr>
          <w:rFonts w:cstheme="minorHAnsi"/>
          <w:b/>
          <w:bCs/>
        </w:rPr>
        <w:t xml:space="preserve">Environmental </w:t>
      </w:r>
      <w:r w:rsidR="00110ABF" w:rsidRPr="00891ED1">
        <w:rPr>
          <w:rFonts w:cstheme="minorHAnsi"/>
          <w:b/>
          <w:bCs/>
        </w:rPr>
        <w:t>impact assessment:</w:t>
      </w:r>
    </w:p>
    <w:p w:rsidR="009215E7" w:rsidRPr="00891ED1" w:rsidRDefault="00C06BB0" w:rsidP="00F35B04">
      <w:pPr>
        <w:jc w:val="both"/>
        <w:rPr>
          <w:rFonts w:cstheme="minorHAnsi"/>
        </w:rPr>
      </w:pPr>
      <w:r w:rsidRPr="00891ED1">
        <w:rPr>
          <w:rFonts w:cstheme="minorHAnsi"/>
          <w:b/>
        </w:rPr>
        <w:t>The Law on Environmental Impact Assessment (OGRS 135/2004, 36/2009)</w:t>
      </w:r>
      <w:r w:rsidRPr="00891ED1">
        <w:rPr>
          <w:rFonts w:cstheme="minorHAnsi"/>
        </w:rPr>
        <w:t xml:space="preserve"> provides </w:t>
      </w:r>
      <w:r w:rsidR="00E820DB" w:rsidRPr="00891ED1">
        <w:rPr>
          <w:rFonts w:cstheme="minorHAnsi"/>
        </w:rPr>
        <w:t xml:space="preserve">a </w:t>
      </w:r>
      <w:r w:rsidRPr="00891ED1">
        <w:rPr>
          <w:rFonts w:cstheme="minorHAnsi"/>
        </w:rPr>
        <w:t>categorization of industries and projects and identifies types of environmental assessment required against respective categories of industries or projects.</w:t>
      </w:r>
      <w:r w:rsidR="00E820DB" w:rsidRPr="00891ED1">
        <w:rPr>
          <w:rFonts w:cstheme="minorHAnsi"/>
        </w:rPr>
        <w:t xml:space="preserve"> </w:t>
      </w:r>
      <w:r w:rsidRPr="00891ED1">
        <w:rPr>
          <w:rFonts w:cstheme="minorHAnsi"/>
        </w:rPr>
        <w:t xml:space="preserve"> </w:t>
      </w:r>
      <w:r w:rsidR="007E6EE8" w:rsidRPr="00891ED1">
        <w:rPr>
          <w:rFonts w:cstheme="minorHAnsi"/>
        </w:rPr>
        <w:t>Pursuant to Article 3 of the Law, the environmental impact assessment is carried out for projects planned on protected natural</w:t>
      </w:r>
      <w:r w:rsidR="00850D4D" w:rsidRPr="00891ED1">
        <w:rPr>
          <w:rFonts w:cstheme="minorHAnsi"/>
        </w:rPr>
        <w:t xml:space="preserve"> heritage</w:t>
      </w:r>
      <w:r w:rsidR="007E6EE8" w:rsidRPr="00891ED1">
        <w:rPr>
          <w:rFonts w:cstheme="minorHAnsi"/>
        </w:rPr>
        <w:t xml:space="preserve"> and in the protected </w:t>
      </w:r>
      <w:r w:rsidR="00850D4D" w:rsidRPr="00891ED1">
        <w:rPr>
          <w:rFonts w:cstheme="minorHAnsi"/>
        </w:rPr>
        <w:t>sites</w:t>
      </w:r>
      <w:r w:rsidR="007E6EE8" w:rsidRPr="00891ED1">
        <w:rPr>
          <w:rFonts w:cstheme="minorHAnsi"/>
        </w:rPr>
        <w:t xml:space="preserve"> of immovable cultural assets. </w:t>
      </w:r>
    </w:p>
    <w:p w:rsidR="00C06BB0" w:rsidRPr="00891ED1" w:rsidRDefault="007E6EE8" w:rsidP="00F35B04">
      <w:pPr>
        <w:jc w:val="both"/>
        <w:rPr>
          <w:rFonts w:cstheme="minorHAnsi"/>
        </w:rPr>
      </w:pPr>
      <w:r w:rsidRPr="00891ED1">
        <w:rPr>
          <w:rFonts w:cstheme="minorHAnsi"/>
          <w:b/>
        </w:rPr>
        <w:t>Regulation on the determination of the list of projects for which an impact assessment is mandatory and the list of projects for which an environmental impac</w:t>
      </w:r>
      <w:r w:rsidR="00850D4D" w:rsidRPr="00891ED1">
        <w:rPr>
          <w:rFonts w:cstheme="minorHAnsi"/>
          <w:b/>
        </w:rPr>
        <w:t>t</w:t>
      </w:r>
      <w:r w:rsidRPr="00891ED1">
        <w:rPr>
          <w:rFonts w:cstheme="minorHAnsi"/>
          <w:b/>
        </w:rPr>
        <w:t xml:space="preserve"> assessment may be required </w:t>
      </w:r>
      <w:r w:rsidR="00C06BB0" w:rsidRPr="00891ED1">
        <w:rPr>
          <w:rFonts w:cstheme="minorHAnsi"/>
        </w:rPr>
        <w:t xml:space="preserve">(114/2008) </w:t>
      </w:r>
    </w:p>
    <w:p w:rsidR="00A27AE8" w:rsidRPr="00891ED1" w:rsidRDefault="00C06BB0" w:rsidP="00F35B04">
      <w:pPr>
        <w:jc w:val="both"/>
        <w:rPr>
          <w:rFonts w:cstheme="minorHAnsi"/>
        </w:rPr>
      </w:pPr>
      <w:r w:rsidRPr="00891ED1">
        <w:rPr>
          <w:rFonts w:cstheme="minorHAnsi"/>
        </w:rPr>
        <w:t xml:space="preserve">Projects identified in </w:t>
      </w:r>
      <w:r w:rsidR="007E6EE8" w:rsidRPr="00891ED1">
        <w:rPr>
          <w:rFonts w:cstheme="minorHAnsi"/>
        </w:rPr>
        <w:t xml:space="preserve">List </w:t>
      </w:r>
      <w:r w:rsidRPr="00891ED1">
        <w:rPr>
          <w:rFonts w:cstheme="minorHAnsi"/>
        </w:rPr>
        <w:t xml:space="preserve">1 of the </w:t>
      </w:r>
      <w:r w:rsidR="007E6EE8" w:rsidRPr="00891ED1">
        <w:rPr>
          <w:rFonts w:cstheme="minorHAnsi"/>
        </w:rPr>
        <w:t>Regulation</w:t>
      </w:r>
      <w:r w:rsidRPr="00891ED1">
        <w:rPr>
          <w:rFonts w:cstheme="minorHAnsi"/>
        </w:rPr>
        <w:t xml:space="preserve"> undergo an EIA, while for the projects </w:t>
      </w:r>
      <w:r w:rsidR="007E6EE8" w:rsidRPr="00891ED1">
        <w:rPr>
          <w:rFonts w:cstheme="minorHAnsi"/>
        </w:rPr>
        <w:t>identified</w:t>
      </w:r>
      <w:r w:rsidRPr="00891ED1">
        <w:rPr>
          <w:rFonts w:cstheme="minorHAnsi"/>
        </w:rPr>
        <w:t xml:space="preserve"> in </w:t>
      </w:r>
      <w:r w:rsidR="007E6EE8" w:rsidRPr="00891ED1">
        <w:rPr>
          <w:rFonts w:cstheme="minorHAnsi"/>
        </w:rPr>
        <w:t>List</w:t>
      </w:r>
      <w:r w:rsidRPr="00891ED1">
        <w:rPr>
          <w:rFonts w:cstheme="minorHAnsi"/>
        </w:rPr>
        <w:t xml:space="preserve"> 2 an EIA may be required only upon the specific decision by competent authorities. </w:t>
      </w:r>
      <w:r w:rsidR="007E6EE8" w:rsidRPr="00891ED1">
        <w:rPr>
          <w:rFonts w:cstheme="minorHAnsi"/>
        </w:rPr>
        <w:t xml:space="preserve">Public buildings are not listed either in </w:t>
      </w:r>
      <w:r w:rsidR="00A84E24" w:rsidRPr="00891ED1">
        <w:rPr>
          <w:rFonts w:cstheme="minorHAnsi"/>
        </w:rPr>
        <w:t xml:space="preserve">List 1 or </w:t>
      </w:r>
      <w:r w:rsidR="00850D4D" w:rsidRPr="00891ED1">
        <w:rPr>
          <w:rFonts w:cstheme="minorHAnsi"/>
        </w:rPr>
        <w:t xml:space="preserve">in </w:t>
      </w:r>
      <w:r w:rsidR="00A84E24" w:rsidRPr="00891ED1">
        <w:rPr>
          <w:rFonts w:cstheme="minorHAnsi"/>
        </w:rPr>
        <w:t xml:space="preserve">List 2. </w:t>
      </w:r>
      <w:r w:rsidR="00EA5A02" w:rsidRPr="00891ED1">
        <w:rPr>
          <w:rFonts w:cstheme="minorHAnsi"/>
        </w:rPr>
        <w:t xml:space="preserve"> </w:t>
      </w:r>
    </w:p>
    <w:p w:rsidR="009215E7" w:rsidRPr="00891ED1" w:rsidRDefault="00A84E24" w:rsidP="00F35B04">
      <w:pPr>
        <w:jc w:val="both"/>
        <w:rPr>
          <w:rFonts w:cstheme="minorHAnsi"/>
        </w:rPr>
      </w:pPr>
      <w:r w:rsidRPr="00891ED1">
        <w:rPr>
          <w:rFonts w:cstheme="minorHAnsi"/>
        </w:rPr>
        <w:t>I</w:t>
      </w:r>
      <w:r w:rsidR="00EA5A02" w:rsidRPr="00891ED1">
        <w:rPr>
          <w:rFonts w:cstheme="minorHAnsi"/>
        </w:rPr>
        <w:t>n</w:t>
      </w:r>
      <w:r w:rsidRPr="00891ED1">
        <w:rPr>
          <w:rFonts w:cstheme="minorHAnsi"/>
        </w:rPr>
        <w:t xml:space="preserve"> such cases, p</w:t>
      </w:r>
      <w:r w:rsidR="00C06BB0" w:rsidRPr="00891ED1">
        <w:rPr>
          <w:rFonts w:cstheme="minorHAnsi"/>
        </w:rPr>
        <w:t xml:space="preserve">rovision of the environmental protection legislation such as </w:t>
      </w:r>
      <w:r w:rsidR="009215E7" w:rsidRPr="00891ED1">
        <w:rPr>
          <w:rFonts w:cstheme="minorHAnsi"/>
        </w:rPr>
        <w:t xml:space="preserve">the </w:t>
      </w:r>
      <w:r w:rsidR="00C06BB0" w:rsidRPr="00891ED1">
        <w:rPr>
          <w:rFonts w:cstheme="minorHAnsi"/>
        </w:rPr>
        <w:t>prevention of adverse impact</w:t>
      </w:r>
      <w:r w:rsidR="009215E7" w:rsidRPr="00891ED1">
        <w:rPr>
          <w:rFonts w:cstheme="minorHAnsi"/>
        </w:rPr>
        <w:t>s</w:t>
      </w:r>
      <w:r w:rsidR="00C06BB0" w:rsidRPr="00891ED1">
        <w:rPr>
          <w:rFonts w:cstheme="minorHAnsi"/>
        </w:rPr>
        <w:t xml:space="preserve"> on </w:t>
      </w:r>
      <w:r w:rsidR="009215E7" w:rsidRPr="00891ED1">
        <w:rPr>
          <w:rFonts w:cstheme="minorHAnsi"/>
        </w:rPr>
        <w:t xml:space="preserve">the </w:t>
      </w:r>
      <w:r w:rsidR="00C06BB0" w:rsidRPr="00891ED1">
        <w:rPr>
          <w:rFonts w:cstheme="minorHAnsi"/>
        </w:rPr>
        <w:t xml:space="preserve">environment is applied in the process of project preparation through </w:t>
      </w:r>
      <w:r w:rsidR="009215E7" w:rsidRPr="00891ED1">
        <w:rPr>
          <w:rFonts w:cstheme="minorHAnsi"/>
        </w:rPr>
        <w:t xml:space="preserve">the </w:t>
      </w:r>
      <w:r w:rsidR="00C06BB0" w:rsidRPr="00891ED1">
        <w:rPr>
          <w:rFonts w:cstheme="minorHAnsi"/>
        </w:rPr>
        <w:t>development of technical documentation and energy audits and during implementation.</w:t>
      </w:r>
    </w:p>
    <w:p w:rsidR="002C23FC" w:rsidRPr="00891ED1" w:rsidRDefault="00C06BB0" w:rsidP="00F35B04">
      <w:pPr>
        <w:jc w:val="both"/>
        <w:rPr>
          <w:rFonts w:cstheme="minorHAnsi"/>
        </w:rPr>
      </w:pPr>
      <w:r w:rsidRPr="00891ED1">
        <w:rPr>
          <w:rFonts w:cstheme="minorHAnsi"/>
          <w:b/>
        </w:rPr>
        <w:t>Law on Strategic Environmental Impact Assessment</w:t>
      </w:r>
      <w:r w:rsidRPr="00891ED1">
        <w:rPr>
          <w:rFonts w:cstheme="minorHAnsi"/>
        </w:rPr>
        <w:t xml:space="preserve"> (OGRS 135/2004 and 88/2010) </w:t>
      </w:r>
      <w:r w:rsidR="00B705D8" w:rsidRPr="00891ED1">
        <w:rPr>
          <w:rFonts w:cstheme="minorHAnsi"/>
        </w:rPr>
        <w:t>prescribes that t</w:t>
      </w:r>
      <w:r w:rsidRPr="00891ED1">
        <w:rPr>
          <w:rFonts w:cstheme="minorHAnsi"/>
        </w:rPr>
        <w:t>he assessment of possible impacts of the plan and program on the environment contains the following elemen</w:t>
      </w:r>
      <w:r w:rsidR="00B705D8" w:rsidRPr="00891ED1">
        <w:rPr>
          <w:rFonts w:cstheme="minorHAnsi"/>
        </w:rPr>
        <w:t>ts: a)</w:t>
      </w:r>
      <w:r w:rsidRPr="00891ED1">
        <w:rPr>
          <w:rFonts w:cstheme="minorHAnsi"/>
        </w:rPr>
        <w:t xml:space="preserve"> presentation of the estimated impacts of variant solutions of the plan and program </w:t>
      </w:r>
      <w:r w:rsidR="00380630" w:rsidRPr="00891ED1">
        <w:rPr>
          <w:rFonts w:cstheme="minorHAnsi"/>
        </w:rPr>
        <w:t>favourable</w:t>
      </w:r>
      <w:r w:rsidRPr="00891ED1">
        <w:rPr>
          <w:rFonts w:cstheme="minorHAnsi"/>
        </w:rPr>
        <w:t xml:space="preserve"> from the point of view of environmental protection with a description of measures to prevent and limit negative, i.e. increasing positive impacts on the en</w:t>
      </w:r>
      <w:r w:rsidR="00B705D8" w:rsidRPr="00891ED1">
        <w:rPr>
          <w:rFonts w:cstheme="minorHAnsi"/>
        </w:rPr>
        <w:t xml:space="preserve">vironment b) </w:t>
      </w:r>
      <w:r w:rsidRPr="00891ED1">
        <w:rPr>
          <w:rFonts w:cstheme="minorHAnsi"/>
        </w:rPr>
        <w:t>comparison of variant solutions and presentation of the reasons for choosing the most favo</w:t>
      </w:r>
      <w:r w:rsidR="00B705D8" w:rsidRPr="00891ED1">
        <w:rPr>
          <w:rFonts w:cstheme="minorHAnsi"/>
        </w:rPr>
        <w:t xml:space="preserve">urable solution c) </w:t>
      </w:r>
      <w:r w:rsidRPr="00891ED1">
        <w:rPr>
          <w:rFonts w:cstheme="minorHAnsi"/>
        </w:rPr>
        <w:t>presentation of the estimated impacts of the plan and program on the environment with a description of measures to prevent and limit negative, or increase positiv</w:t>
      </w:r>
      <w:r w:rsidR="00B705D8" w:rsidRPr="00891ED1">
        <w:rPr>
          <w:rFonts w:cstheme="minorHAnsi"/>
        </w:rPr>
        <w:t xml:space="preserve">e impacts on the environment d) </w:t>
      </w:r>
      <w:r w:rsidRPr="00891ED1">
        <w:rPr>
          <w:rFonts w:cstheme="minorHAnsi"/>
        </w:rPr>
        <w:t xml:space="preserve"> the way in which environmental factors were taken into account during the impact assessment, including data on: air, water, soil, climate, ionizing and non-ionizing radiation, noise and vibrations, plant and animal life, habitats and biodiversity; protected natural assets; population, people's health, cities and other settlements, cultural and historical heritage, infrastructural, industrial and other o</w:t>
      </w:r>
      <w:r w:rsidR="00B705D8" w:rsidRPr="00891ED1">
        <w:rPr>
          <w:rFonts w:cstheme="minorHAnsi"/>
        </w:rPr>
        <w:t xml:space="preserve">bjects or other created values d) </w:t>
      </w:r>
      <w:r w:rsidRPr="00891ED1">
        <w:rPr>
          <w:rFonts w:cstheme="minorHAnsi"/>
        </w:rPr>
        <w:t>the way in which the characteristics of the impact were taken into account during the assessment: probability, intensity, complexity/reversibility, time dimension (duration, frequency, repetition), spatial dimension (location, geographical area, number of exposed inhabitants, cross-border nature of the impact), cumulative and the synergistic nature of the impact.</w:t>
      </w:r>
    </w:p>
    <w:p w:rsidR="003340E1" w:rsidRPr="00891ED1" w:rsidRDefault="002C23FC" w:rsidP="00F35B04">
      <w:pPr>
        <w:jc w:val="both"/>
        <w:rPr>
          <w:rFonts w:cstheme="minorHAnsi"/>
        </w:rPr>
      </w:pPr>
      <w:r w:rsidRPr="00891ED1">
        <w:rPr>
          <w:rFonts w:cstheme="minorHAnsi"/>
          <w:b/>
          <w:bCs/>
        </w:rPr>
        <w:t>The Strategy for implementation of the Aarhus Convention</w:t>
      </w:r>
      <w:r w:rsidRPr="00891ED1">
        <w:rPr>
          <w:rFonts w:cstheme="minorHAnsi"/>
        </w:rPr>
        <w:t xml:space="preserve"> which obliges states and grants the public rights in three areas of the convention: access to information, public participation in decision-making and access to justice in environmental matters </w:t>
      </w:r>
      <w:r w:rsidR="009215E7" w:rsidRPr="00891ED1">
        <w:rPr>
          <w:rFonts w:cstheme="minorHAnsi"/>
        </w:rPr>
        <w:t>following</w:t>
      </w:r>
      <w:r w:rsidRPr="00891ED1">
        <w:rPr>
          <w:rFonts w:cstheme="minorHAnsi"/>
        </w:rPr>
        <w:t xml:space="preserve"> the provisions of the Convention is at </w:t>
      </w:r>
      <w:r w:rsidR="009215E7" w:rsidRPr="00891ED1">
        <w:rPr>
          <w:rFonts w:cstheme="minorHAnsi"/>
        </w:rPr>
        <w:t xml:space="preserve">the </w:t>
      </w:r>
      <w:r w:rsidRPr="00891ED1">
        <w:rPr>
          <w:rFonts w:cstheme="minorHAnsi"/>
        </w:rPr>
        <w:t xml:space="preserve">Draft stage and submitted for public consultations.  </w:t>
      </w:r>
    </w:p>
    <w:p w:rsidR="0006327F" w:rsidRPr="00891ED1" w:rsidRDefault="0006327F" w:rsidP="00F35B04">
      <w:pPr>
        <w:jc w:val="both"/>
        <w:rPr>
          <w:rFonts w:cstheme="minorHAnsi"/>
        </w:rPr>
      </w:pPr>
      <w:r w:rsidRPr="00891ED1">
        <w:rPr>
          <w:rFonts w:cstheme="minorHAnsi"/>
          <w:b/>
        </w:rPr>
        <w:t xml:space="preserve">Law on fees for the use of public goods </w:t>
      </w:r>
      <w:r w:rsidRPr="00891ED1">
        <w:rPr>
          <w:rFonts w:cstheme="minorHAnsi"/>
        </w:rPr>
        <w:t>(OGRS 95/2018 and 49/2019) defines the amount of compensation for products that become after use is prescribed special waste streams, products that become special after use are defined as waste flows, method and deadlines for submitting the annual report.</w:t>
      </w:r>
    </w:p>
    <w:p w:rsidR="0006711E" w:rsidRPr="00891ED1" w:rsidRDefault="008E0652" w:rsidP="009D10FB">
      <w:pPr>
        <w:pStyle w:val="ListParagraph"/>
        <w:numPr>
          <w:ilvl w:val="0"/>
          <w:numId w:val="17"/>
        </w:numPr>
        <w:jc w:val="both"/>
        <w:rPr>
          <w:rFonts w:cstheme="minorHAnsi"/>
          <w:b/>
          <w:bCs/>
        </w:rPr>
      </w:pPr>
      <w:r w:rsidRPr="00891ED1">
        <w:rPr>
          <w:rFonts w:cstheme="minorHAnsi"/>
          <w:b/>
          <w:bCs/>
        </w:rPr>
        <w:t>Subsidies for environmental protection</w:t>
      </w:r>
    </w:p>
    <w:p w:rsidR="00771888" w:rsidRPr="00891ED1" w:rsidRDefault="3DE2BCCD" w:rsidP="00820308">
      <w:pPr>
        <w:jc w:val="both"/>
        <w:rPr>
          <w:rFonts w:cstheme="minorHAnsi"/>
          <w:b/>
        </w:rPr>
      </w:pPr>
      <w:r w:rsidRPr="00891ED1">
        <w:rPr>
          <w:b/>
          <w:bCs/>
        </w:rPr>
        <w:t>Regulation</w:t>
      </w:r>
      <w:r w:rsidR="5C070503" w:rsidRPr="00891ED1">
        <w:rPr>
          <w:b/>
          <w:bCs/>
        </w:rPr>
        <w:t xml:space="preserve"> </w:t>
      </w:r>
      <w:r w:rsidRPr="00891ED1">
        <w:rPr>
          <w:b/>
          <w:bCs/>
        </w:rPr>
        <w:t xml:space="preserve">on the amount and conditions for awarding incentives (OGRS  88/2009, 67/2010, 101/2010, 86/2011 </w:t>
      </w:r>
      <w:r w:rsidR="5BE3BCC6" w:rsidRPr="00891ED1">
        <w:rPr>
          <w:b/>
          <w:bCs/>
        </w:rPr>
        <w:t>and 35</w:t>
      </w:r>
      <w:r w:rsidRPr="00891ED1">
        <w:rPr>
          <w:b/>
          <w:bCs/>
        </w:rPr>
        <w:t xml:space="preserve">/2012) </w:t>
      </w:r>
      <w:r w:rsidRPr="00891ED1">
        <w:t>defines type and conditions for disbursement of incentive funds for the following purposes: for reuse and use of waste rubber as secondary raw material; for the treatment of waste tires for the purpose of obtaining energy; for the production of bags; for reuse, recycling and use of waste electrical and electronic equipment as secondary raw materials. While for the producers of reusable plastic bags no specific conditions are set, in all other cases only operators of facilities for reuse, i.e.</w:t>
      </w:r>
      <w:r w:rsidR="1FB0BB58" w:rsidRPr="00891ED1">
        <w:t>,</w:t>
      </w:r>
      <w:r w:rsidRPr="00891ED1">
        <w:t xml:space="preserve"> waste treatment, who have a permit in accordance with the law are eligible for incentives. In addition to the permits</w:t>
      </w:r>
      <w:r w:rsidR="13778A3F" w:rsidRPr="00891ED1">
        <w:t xml:space="preserve"> (Article 4)</w:t>
      </w:r>
      <w:r w:rsidRPr="00891ED1">
        <w:t>, operators are obliged to submit waste management plan, a contract with persons who have a permit for the collection, transport and storage of waste from electrical and electronic equipment, quarterly report on the amount of waste for which the operator provided treatment and the conclusion of the competent inspection body confirming that the operator has provided treatment in accordance with the regulation governing the manner and procedure of waste management of products and to the amounts stated in the quarterly report.</w:t>
      </w:r>
      <w:r w:rsidR="13778A3F" w:rsidRPr="00891ED1">
        <w:t xml:space="preserve"> </w:t>
      </w:r>
    </w:p>
    <w:p w:rsidR="00A1096D" w:rsidRPr="00891ED1" w:rsidRDefault="00A1096D" w:rsidP="00CD4B1D">
      <w:pPr>
        <w:rPr>
          <w:rFonts w:cstheme="minorHAnsi"/>
        </w:rPr>
      </w:pPr>
      <w:r w:rsidRPr="00891ED1">
        <w:rPr>
          <w:rFonts w:cstheme="minorHAnsi"/>
          <w:b/>
        </w:rPr>
        <w:t xml:space="preserve">Public </w:t>
      </w:r>
      <w:r w:rsidR="002637B3" w:rsidRPr="00891ED1">
        <w:rPr>
          <w:rFonts w:cstheme="minorHAnsi"/>
          <w:b/>
        </w:rPr>
        <w:t xml:space="preserve">calls </w:t>
      </w:r>
      <w:r w:rsidRPr="00891ED1">
        <w:rPr>
          <w:rFonts w:cstheme="minorHAnsi"/>
          <w:b/>
        </w:rPr>
        <w:t>and application form</w:t>
      </w:r>
      <w:r w:rsidR="002637B3" w:rsidRPr="00891ED1">
        <w:rPr>
          <w:rFonts w:cstheme="minorHAnsi"/>
          <w:b/>
        </w:rPr>
        <w:t xml:space="preserve"> </w:t>
      </w:r>
      <w:r w:rsidRPr="00891ED1">
        <w:rPr>
          <w:rFonts w:cstheme="minorHAnsi"/>
          <w:b/>
        </w:rPr>
        <w:t xml:space="preserve"> </w:t>
      </w:r>
    </w:p>
    <w:p w:rsidR="002637B3" w:rsidRPr="00891ED1" w:rsidRDefault="00AF12B1" w:rsidP="49AD87B6">
      <w:pPr>
        <w:jc w:val="both"/>
      </w:pPr>
      <w:r w:rsidRPr="00891ED1">
        <w:t>Four calls in a calendar year are published at MoE</w:t>
      </w:r>
      <w:r w:rsidR="5FC0A526" w:rsidRPr="00891ED1">
        <w:t>P</w:t>
      </w:r>
      <w:r w:rsidRPr="00891ED1">
        <w:t xml:space="preserve"> web site. </w:t>
      </w:r>
    </w:p>
    <w:p w:rsidR="00251C27" w:rsidRPr="00891ED1" w:rsidRDefault="00AF12B1" w:rsidP="00F35B04">
      <w:pPr>
        <w:jc w:val="both"/>
        <w:rPr>
          <w:rFonts w:cstheme="minorHAnsi"/>
        </w:rPr>
      </w:pPr>
      <w:r w:rsidRPr="00891ED1">
        <w:rPr>
          <w:rFonts w:cstheme="minorHAnsi"/>
        </w:rPr>
        <w:t>Each call includes the application form which has the following main sections to be filed in b</w:t>
      </w:r>
      <w:r w:rsidR="002637B3" w:rsidRPr="00891ED1">
        <w:rPr>
          <w:rFonts w:cstheme="minorHAnsi"/>
        </w:rPr>
        <w:t>y</w:t>
      </w:r>
      <w:r w:rsidRPr="00891ED1">
        <w:rPr>
          <w:rFonts w:cstheme="minorHAnsi"/>
        </w:rPr>
        <w:t xml:space="preserve"> the applicant:</w:t>
      </w:r>
    </w:p>
    <w:p w:rsidR="00251C27" w:rsidRPr="00891ED1" w:rsidRDefault="00251C27" w:rsidP="00F35B04">
      <w:pPr>
        <w:jc w:val="both"/>
        <w:rPr>
          <w:rFonts w:cstheme="minorHAnsi"/>
        </w:rPr>
      </w:pPr>
      <w:r w:rsidRPr="00891ED1">
        <w:rPr>
          <w:rFonts w:cstheme="minorHAnsi"/>
        </w:rPr>
        <w:t>a)</w:t>
      </w:r>
      <w:r w:rsidR="00AF12B1" w:rsidRPr="00891ED1">
        <w:rPr>
          <w:rFonts w:cstheme="minorHAnsi"/>
        </w:rPr>
        <w:t xml:space="preserve"> Data on the applicant</w:t>
      </w:r>
      <w:r w:rsidRPr="00891ED1">
        <w:rPr>
          <w:rFonts w:cstheme="minorHAnsi"/>
        </w:rPr>
        <w:t xml:space="preserve">: </w:t>
      </w:r>
      <w:r w:rsidR="00AF12B1" w:rsidRPr="00891ED1">
        <w:rPr>
          <w:rFonts w:cstheme="minorHAnsi"/>
        </w:rPr>
        <w:t>(number and qualifications of the employees, type of licence, possession of ISO 1400 and ISO 9000</w:t>
      </w:r>
      <w:r w:rsidRPr="00891ED1">
        <w:rPr>
          <w:rFonts w:cstheme="minorHAnsi"/>
        </w:rPr>
        <w:t>, number of locations</w:t>
      </w:r>
    </w:p>
    <w:p w:rsidR="00AF12B1" w:rsidRPr="00891ED1" w:rsidRDefault="74A0D29D" w:rsidP="4DC487D2">
      <w:pPr>
        <w:jc w:val="both"/>
      </w:pPr>
      <w:r w:rsidRPr="00891ED1">
        <w:t>b)</w:t>
      </w:r>
      <w:r w:rsidR="6238D03F" w:rsidRPr="00891ED1">
        <w:t xml:space="preserve"> Act</w:t>
      </w:r>
      <w:r w:rsidRPr="00891ED1">
        <w:t>i</w:t>
      </w:r>
      <w:r w:rsidR="6238D03F" w:rsidRPr="00891ED1">
        <w:t>vities at the location</w:t>
      </w:r>
      <w:r w:rsidRPr="00891ED1">
        <w:t xml:space="preserve">: </w:t>
      </w:r>
      <w:r w:rsidR="6166F16F" w:rsidRPr="00891ED1">
        <w:t>i)</w:t>
      </w:r>
      <w:r w:rsidR="01CE31F0" w:rsidRPr="00891ED1">
        <w:t xml:space="preserve"> </w:t>
      </w:r>
      <w:r w:rsidR="6238D03F" w:rsidRPr="00891ED1">
        <w:t>ownership/lea</w:t>
      </w:r>
      <w:r w:rsidRPr="00891ED1">
        <w:t>se data</w:t>
      </w:r>
      <w:r w:rsidR="3EDF8728" w:rsidRPr="00891ED1">
        <w:t>;</w:t>
      </w:r>
      <w:r w:rsidR="6166F16F" w:rsidRPr="00891ED1">
        <w:t xml:space="preserve"> ii)</w:t>
      </w:r>
      <w:r w:rsidR="6238D03F" w:rsidRPr="00891ED1">
        <w:t xml:space="preserve"> type of </w:t>
      </w:r>
      <w:r w:rsidR="5BE3BCC6" w:rsidRPr="00891ED1">
        <w:t>location:</w:t>
      </w:r>
      <w:r w:rsidR="6238D03F" w:rsidRPr="00891ED1">
        <w:t xml:space="preserve"> urban, industrial</w:t>
      </w:r>
      <w:r w:rsidRPr="00891ED1">
        <w:t xml:space="preserve">, natural park, residential, other; </w:t>
      </w:r>
      <w:r w:rsidR="6166F16F" w:rsidRPr="00891ED1">
        <w:t>iii)</w:t>
      </w:r>
      <w:r w:rsidRPr="00891ED1">
        <w:t>. identification of distance less than 100</w:t>
      </w:r>
      <w:r w:rsidR="5BE3BCC6" w:rsidRPr="00891ED1">
        <w:t>m from</w:t>
      </w:r>
      <w:r w:rsidR="6238D03F" w:rsidRPr="00891ED1">
        <w:t xml:space="preserve"> hosp</w:t>
      </w:r>
      <w:r w:rsidRPr="00891ED1">
        <w:t>i</w:t>
      </w:r>
      <w:r w:rsidR="6238D03F" w:rsidRPr="00891ED1">
        <w:t xml:space="preserve">tals, </w:t>
      </w:r>
      <w:r w:rsidRPr="00891ED1">
        <w:t>residential areas, kindergartens or less than 100 m form other plant that visibly is a polluter of a plant that stores industrial waste</w:t>
      </w:r>
      <w:r w:rsidR="1872F25D" w:rsidRPr="00891ED1">
        <w:t>;</w:t>
      </w:r>
      <w:r w:rsidR="32DF838D" w:rsidRPr="00891ED1">
        <w:t xml:space="preserve"> </w:t>
      </w:r>
      <w:r w:rsidR="6166F16F" w:rsidRPr="00891ED1">
        <w:t xml:space="preserve">iv). </w:t>
      </w:r>
      <w:r w:rsidRPr="00891ED1">
        <w:t xml:space="preserve">identification of spatial limitations at the location </w:t>
      </w:r>
      <w:r w:rsidR="6166F16F" w:rsidRPr="00891ED1">
        <w:t>such as protected area protected zone, urbanised areas, other</w:t>
      </w:r>
      <w:r w:rsidR="5E904A34" w:rsidRPr="00891ED1">
        <w:t>;</w:t>
      </w:r>
      <w:r w:rsidR="6166F16F" w:rsidRPr="00891ED1">
        <w:t xml:space="preserve"> v) information of grievances/compla</w:t>
      </w:r>
      <w:r w:rsidR="538149C8" w:rsidRPr="00891ED1">
        <w:t>ints</w:t>
      </w:r>
      <w:r w:rsidR="6166F16F" w:rsidRPr="00891ED1">
        <w:t xml:space="preserve"> form</w:t>
      </w:r>
      <w:r w:rsidR="1984240C" w:rsidRPr="00891ED1">
        <w:t>;</w:t>
      </w:r>
      <w:r w:rsidR="01CE31F0" w:rsidRPr="00891ED1">
        <w:t xml:space="preserve"> </w:t>
      </w:r>
      <w:r w:rsidR="6166F16F" w:rsidRPr="00891ED1">
        <w:t>vi) size of the location</w:t>
      </w:r>
      <w:r w:rsidR="0015C2AD" w:rsidRPr="00891ED1">
        <w:t>;</w:t>
      </w:r>
      <w:r w:rsidR="6166F16F" w:rsidRPr="00891ED1">
        <w:t xml:space="preserve"> vii) number of buildings, intended investments and type of energy used for work. </w:t>
      </w:r>
    </w:p>
    <w:p w:rsidR="00AF12B1" w:rsidRPr="00891ED1" w:rsidRDefault="6166F16F" w:rsidP="00820308">
      <w:pPr>
        <w:spacing w:after="120"/>
        <w:jc w:val="both"/>
        <w:rPr>
          <w:rFonts w:cstheme="minorHAnsi"/>
        </w:rPr>
      </w:pPr>
      <w:r w:rsidRPr="00891ED1">
        <w:t xml:space="preserve">c) Environmental conditions and </w:t>
      </w:r>
      <w:r w:rsidR="32DF838D" w:rsidRPr="00891ED1">
        <w:t>permits: i</w:t>
      </w:r>
      <w:r w:rsidRPr="00891ED1">
        <w:t>) number and type of waste management permits</w:t>
      </w:r>
      <w:r w:rsidR="411D248C" w:rsidRPr="00891ED1">
        <w:t>;</w:t>
      </w:r>
      <w:r w:rsidRPr="00891ED1">
        <w:t xml:space="preserve"> ii) buil</w:t>
      </w:r>
      <w:r w:rsidR="538149C8" w:rsidRPr="00891ED1">
        <w:t>d</w:t>
      </w:r>
      <w:r w:rsidRPr="00891ED1">
        <w:t>ings usage and/or construction permits</w:t>
      </w:r>
      <w:r w:rsidR="525DA36D" w:rsidRPr="00891ED1">
        <w:t>;</w:t>
      </w:r>
      <w:r w:rsidRPr="00891ED1">
        <w:t xml:space="preserve"> iii) number of inspection controls</w:t>
      </w:r>
      <w:r w:rsidR="6B139CD8" w:rsidRPr="00891ED1">
        <w:t>;</w:t>
      </w:r>
      <w:r w:rsidRPr="00891ED1">
        <w:t xml:space="preserve"> iv) any fees/penalties paid whereas legal entities fined for non-compliance with regulations in the field of environmental protection in previous year </w:t>
      </w:r>
      <w:r w:rsidR="78EF24C7" w:rsidRPr="00891ED1">
        <w:t>are not eligible for subsidies</w:t>
      </w:r>
      <w:r w:rsidR="22D08A51" w:rsidRPr="00891ED1">
        <w:t>;</w:t>
      </w:r>
      <w:r w:rsidR="78EF24C7" w:rsidRPr="00891ED1">
        <w:t xml:space="preserve"> v) waste management: type of waste treated and</w:t>
      </w:r>
      <w:r w:rsidR="12EA6B3C" w:rsidRPr="00891ED1">
        <w:t xml:space="preserve"> </w:t>
      </w:r>
      <w:r w:rsidR="78EF24C7" w:rsidRPr="00891ED1">
        <w:t>data on products resulting from waste treatment</w:t>
      </w:r>
      <w:r w:rsidR="345AA4E4" w:rsidRPr="00891ED1">
        <w:t>.</w:t>
      </w:r>
      <w:r w:rsidR="78EF24C7" w:rsidRPr="00891ED1">
        <w:t xml:space="preserve"> </w:t>
      </w:r>
    </w:p>
    <w:p w:rsidR="0010064D" w:rsidRPr="00891ED1" w:rsidRDefault="00836E0E" w:rsidP="00820308">
      <w:pPr>
        <w:pStyle w:val="CommentText"/>
        <w:jc w:val="both"/>
      </w:pPr>
      <w:r w:rsidRPr="00891ED1">
        <w:rPr>
          <w:rFonts w:cstheme="minorHAnsi"/>
        </w:rPr>
        <w:t>Article 64</w:t>
      </w:r>
      <w:r w:rsidR="0020369B" w:rsidRPr="00891ED1">
        <w:rPr>
          <w:rFonts w:cstheme="minorHAnsi"/>
        </w:rPr>
        <w:t xml:space="preserve"> of the Budget system law (Official Gazette of the RS No</w:t>
      </w:r>
      <w:r w:rsidR="0020369B" w:rsidRPr="00891ED1">
        <w:rPr>
          <w:lang w:val="en-US"/>
        </w:rPr>
        <w:t xml:space="preserve">. 54/09, 73/10, 101/10, 101/11, 93/12, 62/13, 63/13-corr., 108/13, 142/14, 68/15-other law, 103/15, 99/16, 113/17, 95/18, 31/19, 72/19 , 149/20, 118/21, 118/21-other law i 138/22), </w:t>
      </w:r>
      <w:r w:rsidRPr="00891ED1">
        <w:rPr>
          <w:lang w:val="en-US"/>
        </w:rPr>
        <w:t>stipulates the change in</w:t>
      </w:r>
      <w:r w:rsidR="0020369B" w:rsidRPr="00891ED1">
        <w:rPr>
          <w:lang w:val="en-US"/>
        </w:rPr>
        <w:t xml:space="preserve"> the form </w:t>
      </w:r>
      <w:r w:rsidRPr="00891ED1">
        <w:rPr>
          <w:lang w:val="en-US"/>
        </w:rPr>
        <w:t>the</w:t>
      </w:r>
      <w:r w:rsidR="0020369B" w:rsidRPr="00891ED1">
        <w:rPr>
          <w:lang w:val="en-US"/>
        </w:rPr>
        <w:t xml:space="preserve"> </w:t>
      </w:r>
      <w:r w:rsidRPr="00891ED1">
        <w:rPr>
          <w:lang w:val="en-US"/>
        </w:rPr>
        <w:t xml:space="preserve">funds are presented due to the lack of legal subjectivity (funds are defined as evidence accounts in the treasury system). Namely, since the Law on budget for 2021, </w:t>
      </w:r>
      <w:r w:rsidR="0020369B" w:rsidRPr="00891ED1">
        <w:rPr>
          <w:lang w:val="en-US"/>
        </w:rPr>
        <w:t xml:space="preserve">the funds </w:t>
      </w:r>
      <w:r w:rsidRPr="00891ED1">
        <w:rPr>
          <w:lang w:val="en-US"/>
        </w:rPr>
        <w:t xml:space="preserve">are </w:t>
      </w:r>
      <w:r w:rsidR="0020369B" w:rsidRPr="00891ED1">
        <w:rPr>
          <w:lang w:val="en-US"/>
        </w:rPr>
        <w:t>expressed as programme activities.</w:t>
      </w:r>
    </w:p>
    <w:p w:rsidR="001D2715" w:rsidRPr="00891ED1" w:rsidRDefault="00770EBD" w:rsidP="005949E8">
      <w:pPr>
        <w:jc w:val="both"/>
        <w:rPr>
          <w:rFonts w:cstheme="minorHAnsi"/>
          <w:b/>
        </w:rPr>
      </w:pPr>
      <w:r w:rsidRPr="00891ED1">
        <w:rPr>
          <w:rFonts w:cstheme="minorHAnsi"/>
          <w:b/>
        </w:rPr>
        <w:t xml:space="preserve">Regulation on the conditions and method of implementing the subsidized purchase of new vehicles that have an exclusively electric drive, as well as vehicles that, in addition to the internal combustion engine, are also powered by an electric drive (hybrid drive) (OGRS  156/2020 and 53/ 2021) </w:t>
      </w:r>
      <w:r w:rsidRPr="00891ED1">
        <w:rPr>
          <w:rFonts w:cstheme="minorHAnsi"/>
        </w:rPr>
        <w:t>regulates the conditions and the method of implementing the subsidized purchase of new vehicles that have an exclusively electric drive, as well as vehicles that, in addition to the internal combustion engine, are powered by an electric drive (hybrid drive), to encourage an environmentally friendly type of transport</w:t>
      </w:r>
      <w:r w:rsidRPr="00891ED1">
        <w:rPr>
          <w:rFonts w:cstheme="minorHAnsi"/>
          <w:b/>
        </w:rPr>
        <w:t>.</w:t>
      </w:r>
      <w:r w:rsidR="009F7410" w:rsidRPr="00891ED1">
        <w:rPr>
          <w:rFonts w:cstheme="minorHAnsi"/>
          <w:b/>
        </w:rPr>
        <w:t xml:space="preserve"> </w:t>
      </w:r>
      <w:r w:rsidR="0051130A" w:rsidRPr="00891ED1">
        <w:rPr>
          <w:rFonts w:cstheme="minorHAnsi"/>
        </w:rPr>
        <w:t xml:space="preserve">The requests for subsidies are submitted to MoEP in a sealed envelope. The request must include </w:t>
      </w:r>
      <w:r w:rsidR="003453ED" w:rsidRPr="00891ED1">
        <w:rPr>
          <w:rFonts w:cstheme="minorHAnsi"/>
        </w:rPr>
        <w:t xml:space="preserve">a </w:t>
      </w:r>
      <w:r w:rsidR="0051130A" w:rsidRPr="00891ED1">
        <w:rPr>
          <w:rFonts w:cstheme="minorHAnsi"/>
        </w:rPr>
        <w:t>Certificate of conformity, which for hybrid-powered vehicles contains information on CO</w:t>
      </w:r>
      <w:r w:rsidR="0051130A" w:rsidRPr="00891ED1">
        <w:rPr>
          <w:rFonts w:cstheme="minorHAnsi"/>
          <w:vertAlign w:val="subscript"/>
        </w:rPr>
        <w:t>2</w:t>
      </w:r>
      <w:r w:rsidR="0051130A" w:rsidRPr="00891ED1">
        <w:rPr>
          <w:rFonts w:cstheme="minorHAnsi"/>
        </w:rPr>
        <w:t xml:space="preserve"> emissions, and for electric-powered vehicles, information that the vehicle is electric. The size of subsidy is determined on the basis of the type of vehicle.</w:t>
      </w:r>
    </w:p>
    <w:p w:rsidR="00743AAB" w:rsidRPr="00891ED1" w:rsidRDefault="00E55DDB" w:rsidP="00743AAB">
      <w:pPr>
        <w:pStyle w:val="ListParagraph"/>
        <w:numPr>
          <w:ilvl w:val="0"/>
          <w:numId w:val="17"/>
        </w:numPr>
        <w:jc w:val="both"/>
        <w:rPr>
          <w:rFonts w:cstheme="minorHAnsi"/>
          <w:b/>
        </w:rPr>
      </w:pPr>
      <w:r w:rsidRPr="00891ED1">
        <w:rPr>
          <w:rFonts w:cstheme="minorHAnsi"/>
          <w:b/>
        </w:rPr>
        <w:t xml:space="preserve">Health and Safety at Work </w:t>
      </w:r>
    </w:p>
    <w:p w:rsidR="00CB7183" w:rsidRPr="00820308" w:rsidRDefault="00E55DDB">
      <w:pPr>
        <w:jc w:val="both"/>
        <w:rPr>
          <w:rFonts w:cstheme="minorHAnsi"/>
          <w:shd w:val="clear" w:color="auto" w:fill="FFFFFF"/>
        </w:rPr>
      </w:pPr>
      <w:r w:rsidRPr="00820308">
        <w:rPr>
          <w:rFonts w:cstheme="minorHAnsi"/>
          <w:b/>
          <w:shd w:val="clear" w:color="auto" w:fill="FFFFFF"/>
        </w:rPr>
        <w:t>The Law on Occupational Health and Safety (OGRS 101/2005, 91/2015 and 113/2017)</w:t>
      </w:r>
      <w:r w:rsidRPr="00820308">
        <w:rPr>
          <w:rFonts w:cstheme="minorHAnsi"/>
          <w:shd w:val="clear" w:color="auto" w:fill="FFFFFF"/>
        </w:rPr>
        <w:t xml:space="preserve"> arranges for health and safe tot work of persons involved in the work process and the persons present in the working environment in order to prevent injuries at work, professional diseases and diseases related to work. The law prescribes obligations of employers and rights of employees. The Law prescribes that the employers are obliged to prepare Act on risk assessment in writing for all job positions in the work environment and to determine method and measures for elimination or mitigation of risks. The Act is focused on identifying possible hazards and adverse impact at the workplace and in its environment based on which the risk assessment of injury or damage to the health of an employee is carried out. The employer (Article 18) in the process of construction shall prepare a Study on arrangement of the construction site which along with the works commencement report must be submitted to the works inspectorate.  Pursuant to Article 20, the Employer is obliged to prevent access to the facility or the construction site area to persons and vehicles which are not connected to work operations. The Law prescribes that the employers are obliged to prepare Act on risk assessment in writing for all job positions in the work environment and to determine method and measures for elimination or mitigation of risks. The Act is focused on identifying possible hazards and adverse impact at the workplace and in its environment based on which the risk assessment of injury or damage to the health of an employee is carried out. Pursuant to article 37, employers are obliged to appoint a licenced HSE employee and section 3 of the Law prescribes employees training in health and safety at work</w:t>
      </w:r>
      <w:r w:rsidR="00CB7183" w:rsidRPr="00820308">
        <w:rPr>
          <w:rFonts w:cstheme="minorHAnsi"/>
          <w:shd w:val="clear" w:color="auto" w:fill="FFFFFF"/>
        </w:rPr>
        <w:t>.</w:t>
      </w:r>
    </w:p>
    <w:p w:rsidR="00E55DDB" w:rsidRPr="00891ED1" w:rsidRDefault="00E55DDB" w:rsidP="00CB7183">
      <w:pPr>
        <w:jc w:val="both"/>
        <w:rPr>
          <w:rFonts w:cstheme="minorHAnsi"/>
          <w:b/>
        </w:rPr>
      </w:pPr>
      <w:r w:rsidRPr="00820308">
        <w:rPr>
          <w:rFonts w:cstheme="minorHAnsi"/>
          <w:b/>
          <w:shd w:val="clear" w:color="auto" w:fill="FFFFFF"/>
        </w:rPr>
        <w:t xml:space="preserve">Rulebook on the method and procedure of risk assessment in the workplace and in the working environment </w:t>
      </w:r>
      <w:r w:rsidRPr="00820308">
        <w:rPr>
          <w:rFonts w:cstheme="minorHAnsi"/>
          <w:shd w:val="clear" w:color="auto" w:fill="FFFFFF"/>
        </w:rPr>
        <w:t xml:space="preserve">(OGRS 72/2006, 84/2006, 30/2010 and 102/2015) further prescribes contents and methodology for preparation of Risk assessment act. </w:t>
      </w:r>
    </w:p>
    <w:p w:rsidR="004B52EE" w:rsidRPr="00820308" w:rsidRDefault="00F87343" w:rsidP="00E46DA1">
      <w:pPr>
        <w:pStyle w:val="Heading2"/>
        <w:jc w:val="both"/>
        <w:rPr>
          <w:rFonts w:asciiTheme="minorHAnsi" w:hAnsiTheme="minorHAnsi" w:cstheme="minorHAnsi"/>
          <w:b/>
        </w:rPr>
      </w:pPr>
      <w:bookmarkStart w:id="51" w:name="_Toc119896792"/>
      <w:bookmarkStart w:id="52" w:name="_Toc125551677"/>
      <w:r w:rsidRPr="00820308">
        <w:rPr>
          <w:rFonts w:asciiTheme="minorHAnsi" w:hAnsiTheme="minorHAnsi" w:cstheme="minorHAnsi"/>
          <w:b/>
        </w:rPr>
        <w:t xml:space="preserve">Overview of </w:t>
      </w:r>
      <w:r w:rsidR="00FB3F34" w:rsidRPr="00820308">
        <w:rPr>
          <w:rFonts w:asciiTheme="minorHAnsi" w:hAnsiTheme="minorHAnsi" w:cstheme="minorHAnsi"/>
          <w:b/>
        </w:rPr>
        <w:t>Relevant Social</w:t>
      </w:r>
      <w:r w:rsidRPr="00820308">
        <w:rPr>
          <w:rFonts w:asciiTheme="minorHAnsi" w:hAnsiTheme="minorHAnsi" w:cstheme="minorHAnsi"/>
          <w:b/>
        </w:rPr>
        <w:t xml:space="preserve"> </w:t>
      </w:r>
      <w:r w:rsidR="00524FD1" w:rsidRPr="00820308">
        <w:rPr>
          <w:rFonts w:asciiTheme="minorHAnsi" w:hAnsiTheme="minorHAnsi" w:cstheme="minorHAnsi"/>
          <w:b/>
        </w:rPr>
        <w:t xml:space="preserve">Legal </w:t>
      </w:r>
      <w:r w:rsidR="00744E53" w:rsidRPr="00820308">
        <w:rPr>
          <w:rFonts w:asciiTheme="minorHAnsi" w:hAnsiTheme="minorHAnsi" w:cstheme="minorHAnsi"/>
          <w:b/>
        </w:rPr>
        <w:t>F</w:t>
      </w:r>
      <w:r w:rsidRPr="00820308">
        <w:rPr>
          <w:rFonts w:asciiTheme="minorHAnsi" w:hAnsiTheme="minorHAnsi" w:cstheme="minorHAnsi"/>
          <w:b/>
        </w:rPr>
        <w:t>ramework</w:t>
      </w:r>
      <w:bookmarkEnd w:id="51"/>
      <w:bookmarkEnd w:id="52"/>
    </w:p>
    <w:p w:rsidR="00223E2D" w:rsidRPr="00891ED1" w:rsidRDefault="00524FD1" w:rsidP="005949E8">
      <w:pPr>
        <w:jc w:val="both"/>
        <w:rPr>
          <w:rFonts w:eastAsia="Arial" w:cstheme="minorHAnsi"/>
          <w:b/>
          <w:bCs/>
        </w:rPr>
      </w:pPr>
      <w:r w:rsidRPr="00891ED1">
        <w:rPr>
          <w:rFonts w:eastAsia="Arial" w:cstheme="minorHAnsi"/>
          <w:b/>
          <w:bCs/>
        </w:rPr>
        <w:t>This section provides a summary of the main relevant laws, regulations, and international agreements and conventions for each of the Program’s areas</w:t>
      </w:r>
      <w:r w:rsidR="006822AF" w:rsidRPr="00891ED1">
        <w:rPr>
          <w:rFonts w:eastAsia="Arial" w:cstheme="minorHAnsi"/>
          <w:b/>
          <w:bCs/>
        </w:rPr>
        <w:t xml:space="preserve"> relevant to social performance</w:t>
      </w:r>
    </w:p>
    <w:p w:rsidR="00223E2D" w:rsidRPr="00891ED1" w:rsidRDefault="00F62E40" w:rsidP="009D10FB">
      <w:pPr>
        <w:pStyle w:val="ListParagraph"/>
        <w:numPr>
          <w:ilvl w:val="0"/>
          <w:numId w:val="17"/>
        </w:numPr>
        <w:jc w:val="both"/>
        <w:rPr>
          <w:rFonts w:eastAsia="Arial" w:cstheme="minorHAnsi"/>
          <w:b/>
          <w:bCs/>
        </w:rPr>
      </w:pPr>
      <w:r w:rsidRPr="00891ED1">
        <w:rPr>
          <w:rFonts w:eastAsia="Arial" w:cstheme="minorHAnsi"/>
          <w:b/>
          <w:bCs/>
        </w:rPr>
        <w:t>S</w:t>
      </w:r>
      <w:r w:rsidR="005D6388" w:rsidRPr="00891ED1">
        <w:rPr>
          <w:rFonts w:eastAsia="Arial" w:cstheme="minorHAnsi"/>
          <w:b/>
          <w:bCs/>
        </w:rPr>
        <w:t>ta</w:t>
      </w:r>
      <w:r w:rsidRPr="00891ED1">
        <w:rPr>
          <w:rFonts w:eastAsia="Arial" w:cstheme="minorHAnsi"/>
          <w:b/>
          <w:bCs/>
        </w:rPr>
        <w:t xml:space="preserve">keholder and </w:t>
      </w:r>
      <w:r w:rsidR="00524303" w:rsidRPr="00891ED1">
        <w:rPr>
          <w:rFonts w:eastAsia="Arial" w:cstheme="minorHAnsi"/>
          <w:b/>
          <w:bCs/>
        </w:rPr>
        <w:t>Citizen</w:t>
      </w:r>
      <w:r w:rsidR="00223E2D" w:rsidRPr="00891ED1">
        <w:rPr>
          <w:rFonts w:eastAsia="Arial" w:cstheme="minorHAnsi"/>
          <w:b/>
          <w:bCs/>
        </w:rPr>
        <w:t xml:space="preserve"> </w:t>
      </w:r>
      <w:r w:rsidR="00524303" w:rsidRPr="00891ED1">
        <w:rPr>
          <w:rFonts w:eastAsia="Arial" w:cstheme="minorHAnsi"/>
          <w:b/>
          <w:bCs/>
        </w:rPr>
        <w:t>Engagement</w:t>
      </w:r>
      <w:r w:rsidR="00223E2D" w:rsidRPr="00891ED1">
        <w:rPr>
          <w:rFonts w:eastAsia="Arial" w:cstheme="minorHAnsi"/>
          <w:b/>
          <w:bCs/>
        </w:rPr>
        <w:t xml:space="preserve"> in</w:t>
      </w:r>
      <w:r w:rsidR="00524303" w:rsidRPr="00891ED1">
        <w:rPr>
          <w:rFonts w:eastAsia="Arial" w:cstheme="minorHAnsi"/>
          <w:b/>
          <w:bCs/>
        </w:rPr>
        <w:t xml:space="preserve"> </w:t>
      </w:r>
      <w:r w:rsidR="00956E9F" w:rsidRPr="00891ED1">
        <w:rPr>
          <w:rFonts w:eastAsia="Arial" w:cstheme="minorHAnsi"/>
          <w:b/>
          <w:bCs/>
        </w:rPr>
        <w:t xml:space="preserve">the </w:t>
      </w:r>
      <w:r w:rsidR="00524303" w:rsidRPr="00891ED1">
        <w:rPr>
          <w:rFonts w:eastAsia="Arial" w:cstheme="minorHAnsi"/>
          <w:b/>
          <w:bCs/>
        </w:rPr>
        <w:t>budgeting process and green initiatives</w:t>
      </w:r>
    </w:p>
    <w:p w:rsidR="000E6CBA" w:rsidRPr="00891ED1" w:rsidRDefault="002D79BB" w:rsidP="001C17AA">
      <w:pPr>
        <w:jc w:val="both"/>
        <w:rPr>
          <w:rFonts w:cstheme="minorHAnsi"/>
        </w:rPr>
      </w:pPr>
      <w:r w:rsidRPr="00891ED1">
        <w:rPr>
          <w:rFonts w:cstheme="minorHAnsi"/>
        </w:rPr>
        <w:t xml:space="preserve">In the area of the participation of citizens in decision-making processes, normative steps have continued in the direction of improving the conditions for civic participation in decision-making processes. </w:t>
      </w:r>
    </w:p>
    <w:p w:rsidR="00B20085" w:rsidRPr="00891ED1" w:rsidRDefault="002D79BB" w:rsidP="001C17AA">
      <w:pPr>
        <w:jc w:val="both"/>
        <w:rPr>
          <w:rFonts w:cstheme="minorHAnsi"/>
        </w:rPr>
      </w:pPr>
      <w:r w:rsidRPr="00891ED1">
        <w:rPr>
          <w:rFonts w:cstheme="minorHAnsi"/>
          <w:b/>
          <w:bCs/>
        </w:rPr>
        <w:t xml:space="preserve">Law on </w:t>
      </w:r>
      <w:r w:rsidR="00892A05" w:rsidRPr="00891ED1">
        <w:rPr>
          <w:rFonts w:cstheme="minorHAnsi"/>
          <w:b/>
          <w:bCs/>
        </w:rPr>
        <w:t>Sta</w:t>
      </w:r>
      <w:r w:rsidR="00EE6DB7" w:rsidRPr="00891ED1">
        <w:rPr>
          <w:rFonts w:cstheme="minorHAnsi"/>
          <w:b/>
          <w:bCs/>
        </w:rPr>
        <w:t xml:space="preserve">te </w:t>
      </w:r>
      <w:r w:rsidRPr="00891ED1">
        <w:rPr>
          <w:rFonts w:cstheme="minorHAnsi"/>
          <w:b/>
          <w:bCs/>
        </w:rPr>
        <w:t>Administration</w:t>
      </w:r>
      <w:r w:rsidR="00737E64" w:rsidRPr="00891ED1">
        <w:rPr>
          <w:rFonts w:cstheme="minorHAnsi"/>
          <w:b/>
          <w:bCs/>
        </w:rPr>
        <w:t xml:space="preserve">:  </w:t>
      </w:r>
      <w:r w:rsidR="009217BD" w:rsidRPr="00891ED1">
        <w:rPr>
          <w:rFonts w:cstheme="minorHAnsi"/>
          <w:b/>
          <w:bCs/>
        </w:rPr>
        <w:t xml:space="preserve">Law on </w:t>
      </w:r>
      <w:r w:rsidR="00737E64" w:rsidRPr="00891ED1">
        <w:rPr>
          <w:rFonts w:cstheme="minorHAnsi"/>
          <w:b/>
          <w:bCs/>
        </w:rPr>
        <w:t>Amendments to the Law on State Administration</w:t>
      </w:r>
      <w:r w:rsidR="00737E64" w:rsidRPr="00891ED1">
        <w:rPr>
          <w:rFonts w:cstheme="minorHAnsi"/>
        </w:rPr>
        <w:t xml:space="preserve"> </w:t>
      </w:r>
      <w:r w:rsidR="00976A14" w:rsidRPr="00891ED1">
        <w:rPr>
          <w:rFonts w:cstheme="minorHAnsi"/>
        </w:rPr>
        <w:t>from</w:t>
      </w:r>
      <w:r w:rsidR="00737E64" w:rsidRPr="00891ED1">
        <w:rPr>
          <w:rFonts w:cstheme="minorHAnsi"/>
        </w:rPr>
        <w:t xml:space="preserve"> 2019 created conditions </w:t>
      </w:r>
      <w:r w:rsidR="00630591" w:rsidRPr="00891ED1">
        <w:rPr>
          <w:rFonts w:cstheme="minorHAnsi"/>
        </w:rPr>
        <w:t xml:space="preserve">for the more successful participation of the interested parties </w:t>
      </w:r>
      <w:r w:rsidR="00E632FD" w:rsidRPr="00891ED1">
        <w:rPr>
          <w:rFonts w:cstheme="minorHAnsi"/>
        </w:rPr>
        <w:t>i</w:t>
      </w:r>
      <w:r w:rsidR="0052169A" w:rsidRPr="00891ED1">
        <w:rPr>
          <w:rFonts w:cstheme="minorHAnsi"/>
        </w:rPr>
        <w:t>n the process of decision</w:t>
      </w:r>
      <w:r w:rsidR="00E632FD" w:rsidRPr="00891ED1">
        <w:rPr>
          <w:rFonts w:cstheme="minorHAnsi"/>
        </w:rPr>
        <w:t>–</w:t>
      </w:r>
      <w:r w:rsidR="0052169A" w:rsidRPr="00891ED1">
        <w:rPr>
          <w:rFonts w:cstheme="minorHAnsi"/>
        </w:rPr>
        <w:t>making and creation of regu</w:t>
      </w:r>
      <w:r w:rsidR="00B61ED3" w:rsidRPr="00891ED1">
        <w:rPr>
          <w:rFonts w:cstheme="minorHAnsi"/>
        </w:rPr>
        <w:t>lations</w:t>
      </w:r>
      <w:r w:rsidR="0052169A" w:rsidRPr="00891ED1">
        <w:rPr>
          <w:rFonts w:cstheme="minorHAnsi"/>
        </w:rPr>
        <w:t xml:space="preserve">. </w:t>
      </w:r>
    </w:p>
    <w:p w:rsidR="00A702CC" w:rsidRPr="00891ED1" w:rsidRDefault="50BD0865" w:rsidP="4DC487D2">
      <w:pPr>
        <w:shd w:val="clear" w:color="auto" w:fill="FFFFFF" w:themeFill="background1"/>
        <w:jc w:val="both"/>
      </w:pPr>
      <w:r w:rsidRPr="00891ED1">
        <w:rPr>
          <w:b/>
          <w:bCs/>
        </w:rPr>
        <w:t xml:space="preserve">Law on Local Self Government:  Law on Amendments </w:t>
      </w:r>
      <w:r w:rsidR="58F4ED02" w:rsidRPr="00891ED1">
        <w:rPr>
          <w:b/>
          <w:bCs/>
        </w:rPr>
        <w:t>on Local Self Government</w:t>
      </w:r>
      <w:r w:rsidR="5145A598" w:rsidRPr="00891ED1">
        <w:t xml:space="preserve"> introduced the obligation for cities and municipalities to consult citizens on the segment </w:t>
      </w:r>
      <w:r w:rsidR="6CD95DA2" w:rsidRPr="00891ED1">
        <w:t xml:space="preserve">of the budget relating to investments thus </w:t>
      </w:r>
      <w:r w:rsidR="006CD3BF" w:rsidRPr="00891ED1">
        <w:t>increasing</w:t>
      </w:r>
      <w:r w:rsidR="3A359656" w:rsidRPr="00891ED1">
        <w:t xml:space="preserve"> </w:t>
      </w:r>
      <w:r w:rsidR="006CD3BF" w:rsidRPr="00891ED1">
        <w:t xml:space="preserve">the </w:t>
      </w:r>
      <w:r w:rsidR="3A359656" w:rsidRPr="00891ED1">
        <w:t>possibility for citizen participation in policymaking.</w:t>
      </w:r>
    </w:p>
    <w:p w:rsidR="00C61AD1" w:rsidRPr="00891ED1" w:rsidRDefault="00C61AD1" w:rsidP="001C17AA">
      <w:pPr>
        <w:shd w:val="clear" w:color="auto" w:fill="FFFFFF" w:themeFill="background1"/>
        <w:jc w:val="both"/>
        <w:rPr>
          <w:rFonts w:cstheme="minorHAnsi"/>
        </w:rPr>
      </w:pPr>
      <w:r w:rsidRPr="00891ED1">
        <w:rPr>
          <w:rFonts w:cstheme="minorHAnsi"/>
        </w:rPr>
        <w:t xml:space="preserve">As a bylaw of </w:t>
      </w:r>
      <w:r w:rsidRPr="00891ED1">
        <w:rPr>
          <w:rFonts w:cstheme="minorHAnsi"/>
          <w:b/>
          <w:bCs/>
        </w:rPr>
        <w:t>the Law on the Planning System of the Republic of Serbia</w:t>
      </w:r>
      <w:r w:rsidR="002D79BB" w:rsidRPr="00891ED1">
        <w:rPr>
          <w:rFonts w:cstheme="minorHAnsi"/>
          <w:b/>
          <w:bCs/>
        </w:rPr>
        <w:t>, the Regulation on the Methodology of Public Policy Management,</w:t>
      </w:r>
      <w:r w:rsidR="001726D9" w:rsidRPr="00891ED1">
        <w:rPr>
          <w:rStyle w:val="FootnoteReference"/>
          <w:rFonts w:asciiTheme="minorHAnsi" w:hAnsiTheme="minorHAnsi" w:cstheme="minorHAnsi"/>
          <w:b/>
          <w:bCs/>
        </w:rPr>
        <w:footnoteReference w:id="8"/>
      </w:r>
      <w:r w:rsidR="002D79BB" w:rsidRPr="00891ED1">
        <w:rPr>
          <w:rFonts w:cstheme="minorHAnsi"/>
        </w:rPr>
        <w:t xml:space="preserve"> </w:t>
      </w:r>
      <w:r w:rsidR="002D79BB" w:rsidRPr="00891ED1">
        <w:rPr>
          <w:rFonts w:cstheme="minorHAnsi"/>
          <w:b/>
          <w:bCs/>
        </w:rPr>
        <w:t xml:space="preserve">Policy and Regulatory Impact Assessment, and Content of Individual Public Policy Documents </w:t>
      </w:r>
      <w:r w:rsidR="000824AD" w:rsidRPr="00891ED1">
        <w:rPr>
          <w:rFonts w:cstheme="minorHAnsi"/>
        </w:rPr>
        <w:t xml:space="preserve">(("Official Gazette of RS", No. 8/19) </w:t>
      </w:r>
      <w:r w:rsidR="002D79BB" w:rsidRPr="00891ED1">
        <w:rPr>
          <w:rFonts w:cstheme="minorHAnsi"/>
        </w:rPr>
        <w:t xml:space="preserve">was adopted, </w:t>
      </w:r>
      <w:r w:rsidR="00950D58" w:rsidRPr="00891ED1">
        <w:rPr>
          <w:rFonts w:cstheme="minorHAnsi"/>
        </w:rPr>
        <w:t>in January 2019.</w:t>
      </w:r>
    </w:p>
    <w:p w:rsidR="00CA07AC" w:rsidRPr="00891ED1" w:rsidRDefault="00BA6241" w:rsidP="005949E8">
      <w:pPr>
        <w:jc w:val="both"/>
        <w:rPr>
          <w:rFonts w:cstheme="minorHAnsi"/>
        </w:rPr>
      </w:pPr>
      <w:r w:rsidRPr="00891ED1">
        <w:rPr>
          <w:rFonts w:cstheme="minorHAnsi"/>
        </w:rPr>
        <w:t xml:space="preserve">As a bylaw of the </w:t>
      </w:r>
      <w:r w:rsidRPr="00891ED1">
        <w:rPr>
          <w:rFonts w:cstheme="minorHAnsi"/>
          <w:b/>
          <w:bCs/>
        </w:rPr>
        <w:t>Law on Public Administration,</w:t>
      </w:r>
      <w:r w:rsidRPr="00891ED1">
        <w:rPr>
          <w:rFonts w:cstheme="minorHAnsi"/>
        </w:rPr>
        <w:t xml:space="preserve"> </w:t>
      </w:r>
      <w:r w:rsidR="002D79BB" w:rsidRPr="00891ED1">
        <w:rPr>
          <w:rFonts w:cstheme="minorHAnsi"/>
        </w:rPr>
        <w:t xml:space="preserve">the </w:t>
      </w:r>
      <w:r w:rsidR="002D79BB" w:rsidRPr="00891ED1">
        <w:rPr>
          <w:rFonts w:cstheme="minorHAnsi"/>
          <w:b/>
          <w:bCs/>
        </w:rPr>
        <w:t>Rulebook on the Guidelines for Good Practice for Public Participation in the Preparation of Draft Laws and Other Regulations and Acts</w:t>
      </w:r>
      <w:r w:rsidR="002D79BB" w:rsidRPr="00891ED1">
        <w:rPr>
          <w:rFonts w:cstheme="minorHAnsi"/>
        </w:rPr>
        <w:t xml:space="preserve"> </w:t>
      </w:r>
      <w:r w:rsidR="006240C5" w:rsidRPr="00891ED1">
        <w:rPr>
          <w:rFonts w:cstheme="minorHAnsi"/>
        </w:rPr>
        <w:t>(</w:t>
      </w:r>
      <w:r w:rsidR="00CA07AC" w:rsidRPr="00891ED1">
        <w:rPr>
          <w:rFonts w:cstheme="minorHAnsi"/>
        </w:rPr>
        <w:t xml:space="preserve">("Official Gazette of RS", No. 8/19) </w:t>
      </w:r>
      <w:r w:rsidR="002D79BB" w:rsidRPr="00891ED1">
        <w:rPr>
          <w:rFonts w:cstheme="minorHAnsi"/>
        </w:rPr>
        <w:t>was adopted</w:t>
      </w:r>
      <w:r w:rsidR="00C61AD1" w:rsidRPr="00891ED1">
        <w:rPr>
          <w:rFonts w:cstheme="minorHAnsi"/>
        </w:rPr>
        <w:t xml:space="preserve"> in July 2019</w:t>
      </w:r>
      <w:r w:rsidR="00F1799B" w:rsidRPr="00891ED1">
        <w:rPr>
          <w:rFonts w:cstheme="minorHAnsi"/>
        </w:rPr>
        <w:t>.</w:t>
      </w:r>
      <w:r w:rsidR="002D79BB" w:rsidRPr="00891ED1">
        <w:rPr>
          <w:rFonts w:cstheme="minorHAnsi"/>
        </w:rPr>
        <w:t xml:space="preserve"> </w:t>
      </w:r>
    </w:p>
    <w:p w:rsidR="00B95499" w:rsidRPr="00820308" w:rsidRDefault="6E13AC99" w:rsidP="4DC487D2">
      <w:pPr>
        <w:jc w:val="both"/>
        <w:rPr>
          <w:b/>
          <w:bCs/>
          <w:shd w:val="clear" w:color="auto" w:fill="FFFFFF"/>
        </w:rPr>
      </w:pPr>
      <w:r w:rsidRPr="00891ED1">
        <w:t>All t</w:t>
      </w:r>
      <w:r w:rsidR="65705A2C" w:rsidRPr="00891ED1">
        <w:t xml:space="preserve">hese regulations prescribe the mandatory realization of consultations at all stages of preparation of regulations and public </w:t>
      </w:r>
      <w:r w:rsidR="00036875" w:rsidRPr="00891ED1">
        <w:t>policy</w:t>
      </w:r>
      <w:r w:rsidR="65705A2C" w:rsidRPr="00891ED1">
        <w:t xml:space="preserve"> documents in detail, </w:t>
      </w:r>
      <w:r w:rsidR="000B691A" w:rsidRPr="00891ED1">
        <w:t xml:space="preserve">as well as </w:t>
      </w:r>
      <w:r w:rsidR="65705A2C" w:rsidRPr="00891ED1">
        <w:t>public debate</w:t>
      </w:r>
      <w:r w:rsidR="00EF43DA" w:rsidRPr="00891ED1">
        <w:t xml:space="preserve"> procedure at </w:t>
      </w:r>
      <w:r w:rsidR="65705A2C" w:rsidRPr="00891ED1">
        <w:t xml:space="preserve"> the </w:t>
      </w:r>
      <w:r w:rsidR="00EF43DA" w:rsidRPr="00891ED1">
        <w:t>end of</w:t>
      </w:r>
      <w:r w:rsidR="00E73C7B" w:rsidRPr="00891ED1">
        <w:t xml:space="preserve"> the process of</w:t>
      </w:r>
      <w:r w:rsidR="65705A2C" w:rsidRPr="00891ED1">
        <w:t xml:space="preserve"> preparation of public </w:t>
      </w:r>
      <w:r w:rsidR="000B691A" w:rsidRPr="00891ED1">
        <w:t>policy</w:t>
      </w:r>
      <w:r w:rsidR="65705A2C" w:rsidRPr="00891ED1">
        <w:t xml:space="preserve"> documents</w:t>
      </w:r>
      <w:r w:rsidR="000B691A" w:rsidRPr="00891ED1">
        <w:t xml:space="preserve"> and regulations</w:t>
      </w:r>
      <w:r w:rsidR="65705A2C" w:rsidRPr="00891ED1">
        <w:t xml:space="preserve">, including the definition </w:t>
      </w:r>
      <w:r w:rsidR="65705A2C" w:rsidRPr="00891ED1">
        <w:rPr>
          <w:b/>
          <w:bCs/>
        </w:rPr>
        <w:t xml:space="preserve">of consultation methods, obligations, methods and forms of reporting on consultations, as well as the involvement </w:t>
      </w:r>
      <w:r w:rsidR="5E36AC12" w:rsidRPr="00891ED1">
        <w:rPr>
          <w:b/>
          <w:bCs/>
        </w:rPr>
        <w:t>and active</w:t>
      </w:r>
      <w:r w:rsidR="65705A2C" w:rsidRPr="00891ED1">
        <w:rPr>
          <w:b/>
          <w:bCs/>
        </w:rPr>
        <w:t xml:space="preserve"> participation of interested parties and target groups in </w:t>
      </w:r>
      <w:r w:rsidR="41712507" w:rsidRPr="00891ED1">
        <w:rPr>
          <w:b/>
          <w:bCs/>
        </w:rPr>
        <w:t xml:space="preserve">the </w:t>
      </w:r>
      <w:r w:rsidR="65705A2C" w:rsidRPr="00891ED1">
        <w:rPr>
          <w:b/>
          <w:bCs/>
        </w:rPr>
        <w:t>working group</w:t>
      </w:r>
      <w:r w:rsidR="5E36AC12" w:rsidRPr="00891ED1">
        <w:rPr>
          <w:b/>
          <w:bCs/>
        </w:rPr>
        <w:t>s</w:t>
      </w:r>
      <w:r w:rsidR="000B691A" w:rsidRPr="00891ED1">
        <w:rPr>
          <w:b/>
          <w:bCs/>
        </w:rPr>
        <w:t>.</w:t>
      </w:r>
    </w:p>
    <w:p w:rsidR="005B2328" w:rsidRPr="00891ED1" w:rsidRDefault="39ABBF9F" w:rsidP="4DC487D2">
      <w:pPr>
        <w:jc w:val="both"/>
        <w:rPr>
          <w:shd w:val="clear" w:color="auto" w:fill="FFFFFF"/>
        </w:rPr>
      </w:pPr>
      <w:r w:rsidRPr="00820308">
        <w:rPr>
          <w:b/>
          <w:bCs/>
          <w:shd w:val="clear" w:color="auto" w:fill="FFFFFF"/>
        </w:rPr>
        <w:t>Law on Environmental Impact Assessment</w:t>
      </w:r>
      <w:r w:rsidRPr="00820308">
        <w:rPr>
          <w:shd w:val="clear" w:color="auto" w:fill="FFFFFF"/>
        </w:rPr>
        <w:t xml:space="preserve"> - </w:t>
      </w:r>
      <w:r w:rsidRPr="00891ED1">
        <w:rPr>
          <w:shd w:val="clear" w:color="auto" w:fill="FFFFFF"/>
        </w:rPr>
        <w:t>Article 29 of the ("Official Gazette of RS", No. 135/04 and 36/09), regulates the manner of informing the public.</w:t>
      </w:r>
      <w:r w:rsidR="62835568" w:rsidRPr="00891ED1">
        <w:rPr>
          <w:shd w:val="clear" w:color="auto" w:fill="FFFFFF"/>
        </w:rPr>
        <w:t xml:space="preserve"> </w:t>
      </w:r>
      <w:r w:rsidR="4AE53765" w:rsidRPr="00891ED1">
        <w:rPr>
          <w:shd w:val="clear" w:color="auto" w:fill="FFFFFF"/>
        </w:rPr>
        <w:t>According to this Law</w:t>
      </w:r>
      <w:r w:rsidR="62835568" w:rsidRPr="00891ED1">
        <w:rPr>
          <w:shd w:val="clear" w:color="auto" w:fill="FFFFFF"/>
        </w:rPr>
        <w:t>,</w:t>
      </w:r>
      <w:r w:rsidR="4AE53765" w:rsidRPr="00891ED1">
        <w:rPr>
          <w:shd w:val="clear" w:color="auto" w:fill="FFFFFF"/>
        </w:rPr>
        <w:t xml:space="preserve"> </w:t>
      </w:r>
      <w:r w:rsidR="62835568" w:rsidRPr="00891ED1">
        <w:rPr>
          <w:shd w:val="clear" w:color="auto" w:fill="FFFFFF"/>
        </w:rPr>
        <w:t>the competent authority must</w:t>
      </w:r>
      <w:r w:rsidRPr="00891ED1">
        <w:rPr>
          <w:shd w:val="clear" w:color="auto" w:fill="FFFFFF"/>
        </w:rPr>
        <w:t xml:space="preserve"> inform the public about the request submitted issuing a decision on the need for influence assessment, then on the time and place of public insight, as well as the decision to give consent, i.e.</w:t>
      </w:r>
      <w:r w:rsidR="6623E14D" w:rsidRPr="00891ED1">
        <w:rPr>
          <w:shd w:val="clear" w:color="auto" w:fill="FFFFFF"/>
        </w:rPr>
        <w:t>,</w:t>
      </w:r>
      <w:r w:rsidRPr="00891ED1">
        <w:rPr>
          <w:shd w:val="clear" w:color="auto" w:fill="FFFFFF"/>
        </w:rPr>
        <w:t xml:space="preserve"> rejection of the request, through at least one local newspaper, with the possibility of sending the mentioned notifications through electronic media. A similar solution exists when it comes to informing the public about the insight into the documents that are an integral part of the strategic impact assessment, and about which the public is informed through the media, but also in electronic form available on the website of the local government unit. </w:t>
      </w:r>
      <w:r w:rsidR="0A8A8A08" w:rsidRPr="00891ED1">
        <w:rPr>
          <w:shd w:val="clear" w:color="auto" w:fill="FFFFFF"/>
        </w:rPr>
        <w:t>A similar solution exists when it comes to informing the public about the insight into the documents that are an integral part of the strategic impact assessment, and about which the public is informed through the media, but also in electronic form available on the website of the local government unit.</w:t>
      </w:r>
    </w:p>
    <w:p w:rsidR="00FB3F34" w:rsidRPr="00820308" w:rsidRDefault="005B2328" w:rsidP="005949E8">
      <w:pPr>
        <w:jc w:val="both"/>
        <w:rPr>
          <w:rFonts w:cstheme="minorHAnsi"/>
          <w:shd w:val="clear" w:color="auto" w:fill="FFFFFF"/>
        </w:rPr>
      </w:pPr>
      <w:r w:rsidRPr="00820308">
        <w:rPr>
          <w:rFonts w:cstheme="minorHAnsi"/>
          <w:b/>
          <w:bCs/>
          <w:shd w:val="clear" w:color="auto" w:fill="FFFFFF"/>
        </w:rPr>
        <w:t>Amendments to the Law on Environmental Impact Assessment and the Proposal of the Law on Amendments to the Law on Strategic Environmental Assessment</w:t>
      </w:r>
      <w:r w:rsidRPr="00820308">
        <w:rPr>
          <w:rFonts w:cstheme="minorHAnsi"/>
          <w:shd w:val="clear" w:color="auto" w:fill="FFFFFF"/>
        </w:rPr>
        <w:t xml:space="preserve"> </w:t>
      </w:r>
      <w:r w:rsidR="00A17B5D" w:rsidRPr="00820308">
        <w:rPr>
          <w:rFonts w:cstheme="minorHAnsi"/>
          <w:shd w:val="clear" w:color="auto" w:fill="FFFFFF"/>
        </w:rPr>
        <w:t>encompass</w:t>
      </w:r>
      <w:r w:rsidRPr="00820308">
        <w:rPr>
          <w:rFonts w:cstheme="minorHAnsi"/>
          <w:shd w:val="clear" w:color="auto" w:fill="FFFFFF"/>
        </w:rPr>
        <w:t xml:space="preserve"> the obligation to establish a central web portal with all environmental impact assessment procedures and strategic environmental impact assessments</w:t>
      </w:r>
      <w:r w:rsidR="003D55BC" w:rsidRPr="00820308">
        <w:rPr>
          <w:rFonts w:cstheme="minorHAnsi"/>
          <w:shd w:val="clear" w:color="auto" w:fill="FFFFFF"/>
        </w:rPr>
        <w:t>.</w:t>
      </w:r>
      <w:r w:rsidRPr="00820308">
        <w:rPr>
          <w:rFonts w:cstheme="minorHAnsi"/>
          <w:shd w:val="clear" w:color="auto" w:fill="FFFFFF"/>
        </w:rPr>
        <w:t xml:space="preserve"> </w:t>
      </w:r>
    </w:p>
    <w:p w:rsidR="00E72621" w:rsidRPr="00820308" w:rsidRDefault="00627F19" w:rsidP="005949E8">
      <w:pPr>
        <w:jc w:val="both"/>
        <w:rPr>
          <w:rFonts w:cstheme="minorHAnsi"/>
          <w:b/>
          <w:bCs/>
        </w:rPr>
      </w:pPr>
      <w:r w:rsidRPr="00891ED1">
        <w:rPr>
          <w:rFonts w:cstheme="minorHAnsi"/>
          <w:b/>
          <w:bCs/>
        </w:rPr>
        <w:t>Action plan for the implementation of the Open Government Partnership initiative in the Republic of Serbia for 2020-2022</w:t>
      </w:r>
      <w:r w:rsidR="00ED7707" w:rsidRPr="00891ED1">
        <w:rPr>
          <w:rFonts w:cstheme="minorHAnsi"/>
        </w:rPr>
        <w:t xml:space="preserve"> is an international initiative aimed at securing the support and greater engagement of governments around the world to improve the integrity, transparency, efficiency and accountability of public authorities, through building public confidence, cooperation with CSO</w:t>
      </w:r>
      <w:r w:rsidR="008D4F46" w:rsidRPr="00891ED1">
        <w:rPr>
          <w:rFonts w:cstheme="minorHAnsi"/>
        </w:rPr>
        <w:t>s</w:t>
      </w:r>
      <w:r w:rsidR="00ED7707" w:rsidRPr="00891ED1">
        <w:rPr>
          <w:rFonts w:cstheme="minorHAnsi"/>
        </w:rPr>
        <w:t>, strengthening citizen participation in governance, the fight against corruption, access to information and the use of new technologies.</w:t>
      </w:r>
    </w:p>
    <w:p w:rsidR="00FC1A12" w:rsidRPr="00891ED1" w:rsidRDefault="000C4390" w:rsidP="005949E8">
      <w:pPr>
        <w:jc w:val="both"/>
        <w:rPr>
          <w:rFonts w:cstheme="minorHAnsi"/>
        </w:rPr>
      </w:pPr>
      <w:r w:rsidRPr="00891ED1">
        <w:rPr>
          <w:rFonts w:cstheme="minorHAnsi"/>
          <w:b/>
          <w:bCs/>
        </w:rPr>
        <w:t>Guidelines for the Inclusion of CSOs in Working Groups for Drafting Public Policy Documents Proposals and Drafts, ie Proposals of Regulations ("Official Gazette of RS", No. 8/2</w:t>
      </w:r>
      <w:r w:rsidRPr="00891ED1">
        <w:rPr>
          <w:rFonts w:cstheme="minorHAnsi"/>
        </w:rPr>
        <w:t>0)</w:t>
      </w:r>
      <w:r w:rsidR="00740DEA" w:rsidRPr="00891ED1">
        <w:rPr>
          <w:rFonts w:cstheme="minorHAnsi"/>
        </w:rPr>
        <w:t>.</w:t>
      </w:r>
      <w:r w:rsidR="00267CFC" w:rsidRPr="00891ED1">
        <w:rPr>
          <w:rFonts w:cstheme="minorHAnsi"/>
        </w:rPr>
        <w:t xml:space="preserve"> </w:t>
      </w:r>
      <w:r w:rsidR="00913B7B" w:rsidRPr="00891ED1">
        <w:rPr>
          <w:rFonts w:cstheme="minorHAnsi"/>
        </w:rPr>
        <w:t>T</w:t>
      </w:r>
      <w:r w:rsidR="00E72621" w:rsidRPr="00891ED1">
        <w:rPr>
          <w:rFonts w:cstheme="minorHAnsi"/>
        </w:rPr>
        <w:t>o regulate the process of inclusion of CSOs in working groups more closely, and make it as transparent as possible, in January 2020, the Government adopted Guidelines for the Inclusion of CSOs in Working Groups for Drafting Public Policy Documents Proposals and Drafts, i.e. Proposals of Regulations.</w:t>
      </w:r>
    </w:p>
    <w:p w:rsidR="008720CC" w:rsidRPr="00891ED1" w:rsidRDefault="008720CC" w:rsidP="005949E8">
      <w:pPr>
        <w:jc w:val="both"/>
        <w:rPr>
          <w:rFonts w:cstheme="minorHAnsi"/>
        </w:rPr>
      </w:pPr>
      <w:r w:rsidRPr="00891ED1">
        <w:rPr>
          <w:rFonts w:cstheme="minorHAnsi"/>
        </w:rPr>
        <w:t>The purpose of these guidelines is to regulate and encourage the involvement of interest parties and target groups, primarily CSOs, in working groups formed by state administration bodies and thus ensure their participation at the earliest possible stage of the decision-making process. In addition, their implementation seeks to ensure the raising of the preparation process quality, but also the implementation of regulations and public policy documents through the involvement of civil society representatives who have relevant experience and expertise in a particular field.</w:t>
      </w:r>
    </w:p>
    <w:p w:rsidR="00F336ED" w:rsidRPr="00891ED1" w:rsidRDefault="00E372B7" w:rsidP="005949E8">
      <w:pPr>
        <w:jc w:val="both"/>
        <w:rPr>
          <w:rFonts w:cstheme="minorHAnsi"/>
        </w:rPr>
      </w:pPr>
      <w:r w:rsidRPr="00891ED1">
        <w:rPr>
          <w:rFonts w:cstheme="minorHAnsi"/>
        </w:rPr>
        <w:t>The G</w:t>
      </w:r>
      <w:r w:rsidR="00F336ED" w:rsidRPr="00891ED1">
        <w:rPr>
          <w:rFonts w:cstheme="minorHAnsi"/>
        </w:rPr>
        <w:t xml:space="preserve">uidelines for the inclusion of civil society organizations in working groups for the preparation of proposals for public policy documents and drafts, i.e. proposals </w:t>
      </w:r>
      <w:r w:rsidRPr="00891ED1">
        <w:rPr>
          <w:rFonts w:cstheme="minorHAnsi"/>
        </w:rPr>
        <w:t>for</w:t>
      </w:r>
      <w:r w:rsidR="00F336ED" w:rsidRPr="00891ED1">
        <w:rPr>
          <w:rFonts w:cstheme="minorHAnsi"/>
        </w:rPr>
        <w:t xml:space="preserve"> regulations ("Official Gazette of RS", no. 8/20 and 107/21) regulate the procedure for selecting representatives of civil society organizations in working groups for the drafting of regulations or proposals for public policy documents, through a public call with predetermined selection criteria and equal chances for the participation of all interested representatives of civil society. According to the Guidelines, the Ministry for Human and Minority Rights and Social Dialogue (which, with its establishment in 2020, took over the responsibilities of the Office for Cooperation with Civil Society) </w:t>
      </w:r>
      <w:r w:rsidR="00B75956" w:rsidRPr="00891ED1">
        <w:rPr>
          <w:rFonts w:cstheme="minorHAnsi"/>
        </w:rPr>
        <w:t>that, in cooperation with the competent bodies of the state administration that decide to include representatives of civil society organizations, implements the procedure of selecting representatives of civil society by publishing a public invitation to civil society organizations to submit proposals for candidates for membership in the working group.</w:t>
      </w:r>
    </w:p>
    <w:p w:rsidR="00AC3643" w:rsidRPr="00891ED1" w:rsidRDefault="00CC2595" w:rsidP="005949E8">
      <w:pPr>
        <w:jc w:val="both"/>
        <w:rPr>
          <w:rFonts w:cstheme="minorHAnsi"/>
        </w:rPr>
      </w:pPr>
      <w:r w:rsidRPr="00891ED1">
        <w:rPr>
          <w:rFonts w:cstheme="minorHAnsi"/>
          <w:b/>
          <w:bCs/>
        </w:rPr>
        <w:t>Law on Confirmation of the Additional Protocol to the European Charter on Local Self-Government on the right to participate in the affairs of local authorities</w:t>
      </w:r>
      <w:r w:rsidRPr="00891ED1">
        <w:rPr>
          <w:rFonts w:cstheme="minorHAnsi"/>
        </w:rPr>
        <w:t>. The provisions of that protocol and that Charter on the obligation of public hearings during the preparation of budget decisions (in the part of investment planning) were immediately incorporated into the Law on Local Self-Government, with amendments to Article 11 of the Law. Based on that amendment to the law on local self-government from 2018, the adoption of every decision on the local budget must be preceded by a mandatory public hearing.</w:t>
      </w:r>
    </w:p>
    <w:p w:rsidR="00844128" w:rsidRPr="00891ED1" w:rsidRDefault="2050D3D9" w:rsidP="4DC487D2">
      <w:pPr>
        <w:pStyle w:val="NormalWeb"/>
        <w:shd w:val="clear" w:color="auto" w:fill="FFFFFF" w:themeFill="background1"/>
        <w:spacing w:before="0" w:beforeAutospacing="0" w:after="75" w:afterAutospacing="0" w:line="345" w:lineRule="atLeast"/>
        <w:jc w:val="both"/>
      </w:pPr>
      <w:r w:rsidRPr="00891ED1">
        <w:rPr>
          <w:b/>
          <w:bCs/>
          <w:lang w:eastAsia="en-US"/>
        </w:rPr>
        <w:t>The strategy for creating a stimulating environment for the development of civil society in the Republic of Serbia for the period from 2022 to 2030 (Official Gazette no 23/2022) was adopted in February 2022</w:t>
      </w:r>
      <w:r w:rsidR="0B92634C" w:rsidRPr="00891ED1">
        <w:rPr>
          <w:b/>
          <w:bCs/>
          <w:lang w:eastAsia="en-US"/>
        </w:rPr>
        <w:t>.</w:t>
      </w:r>
      <w:r w:rsidRPr="00891ED1">
        <w:rPr>
          <w:b/>
          <w:bCs/>
          <w:lang w:eastAsia="en-US"/>
        </w:rPr>
        <w:t xml:space="preserve"> </w:t>
      </w:r>
      <w:r w:rsidRPr="00891ED1">
        <w:t xml:space="preserve">The strategy </w:t>
      </w:r>
      <w:r w:rsidRPr="00891ED1">
        <w:rPr>
          <w:lang w:eastAsia="en-US"/>
        </w:rPr>
        <w:t xml:space="preserve">provides the legal and institutional framework necessary for civil society </w:t>
      </w:r>
      <w:r w:rsidR="3CC3C24E" w:rsidRPr="00891ED1">
        <w:rPr>
          <w:lang w:eastAsia="en-US"/>
        </w:rPr>
        <w:t>organizations</w:t>
      </w:r>
      <w:r w:rsidRPr="00891ED1">
        <w:rPr>
          <w:lang w:eastAsia="en-US"/>
        </w:rPr>
        <w:t xml:space="preserve"> to act independently and smoothly and be encouraged to participate more in reform processes. </w:t>
      </w:r>
      <w:r w:rsidRPr="00891ED1">
        <w:t xml:space="preserve">The goal of the strategy is to ensure greater involvement of the civil sector in the decision-making process at all levels, improve transparent funding and sustainability of the civil sector, increase the participation of civil society </w:t>
      </w:r>
      <w:r w:rsidR="22CF4097" w:rsidRPr="00891ED1">
        <w:t>organizations</w:t>
      </w:r>
      <w:r w:rsidRPr="00891ED1">
        <w:t xml:space="preserve"> in socio-economic development and act in accordance with sustainable development principles, as well as to ensure greater participation of these </w:t>
      </w:r>
      <w:r w:rsidR="3CC3C24E" w:rsidRPr="00891ED1">
        <w:t>organizations</w:t>
      </w:r>
      <w:r w:rsidRPr="00891ED1">
        <w:t xml:space="preserve"> in the process of European integration.</w:t>
      </w:r>
    </w:p>
    <w:p w:rsidR="0053370F" w:rsidRPr="00891ED1" w:rsidRDefault="2F9A8739" w:rsidP="4DC487D2">
      <w:pPr>
        <w:pStyle w:val="NormalWeb"/>
        <w:shd w:val="clear" w:color="auto" w:fill="FFFFFF" w:themeFill="background1"/>
        <w:spacing w:before="0" w:beforeAutospacing="0" w:after="75" w:afterAutospacing="0" w:line="345" w:lineRule="atLeast"/>
        <w:jc w:val="both"/>
      </w:pPr>
      <w:r w:rsidRPr="00891ED1">
        <w:rPr>
          <w:b/>
          <w:bCs/>
        </w:rPr>
        <w:t>P</w:t>
      </w:r>
      <w:r w:rsidR="2413EEEC" w:rsidRPr="00891ED1">
        <w:rPr>
          <w:b/>
          <w:bCs/>
        </w:rPr>
        <w:t>ublic Administration Reform Strategy 2021-2030</w:t>
      </w:r>
      <w:r w:rsidRPr="00891ED1">
        <w:t xml:space="preserve"> was created </w:t>
      </w:r>
      <w:r w:rsidR="2413EEEC" w:rsidRPr="00891ED1">
        <w:t>with the long-term vision to provide administration tailored to citizens and the economy, which entails transparent public administration that delivers high-quality and easily accessible services to citizens and businesses.</w:t>
      </w:r>
    </w:p>
    <w:p w:rsidR="002D2A8B" w:rsidRPr="00891ED1" w:rsidRDefault="002D2A8B" w:rsidP="002D2A8B">
      <w:pPr>
        <w:pStyle w:val="NormalWeb"/>
        <w:shd w:val="clear" w:color="auto" w:fill="FFFFFF" w:themeFill="background1"/>
        <w:spacing w:before="0" w:beforeAutospacing="0" w:after="75" w:afterAutospacing="0" w:line="345" w:lineRule="atLeast"/>
        <w:jc w:val="both"/>
      </w:pPr>
      <w:r w:rsidRPr="00891ED1">
        <w:rPr>
          <w:b/>
        </w:rPr>
        <w:t>Public Financial Management Reform Programme 2021-2025</w:t>
      </w:r>
      <w:r w:rsidRPr="00891ED1">
        <w:t xml:space="preserve"> defines the mayor reforms for institutions and bodies in different segments of the budget cycle, and describes in chapter 2.1 consultation and public dialogue process. </w:t>
      </w:r>
    </w:p>
    <w:p w:rsidR="00A66FCA" w:rsidRPr="00891ED1" w:rsidRDefault="00B563D0" w:rsidP="00820308">
      <w:pPr>
        <w:pStyle w:val="NormalWeb"/>
        <w:shd w:val="clear" w:color="auto" w:fill="FFFFFF" w:themeFill="background1"/>
        <w:spacing w:after="0" w:afterAutospacing="0" w:line="345" w:lineRule="atLeast"/>
        <w:jc w:val="both"/>
      </w:pPr>
      <w:r w:rsidRPr="00891ED1">
        <w:rPr>
          <w:b/>
        </w:rPr>
        <w:t xml:space="preserve">Programme for improving public policy management and regulatory reform for the period 2021-2025 </w:t>
      </w:r>
      <w:r w:rsidRPr="00891ED1">
        <w:t>and specifically its Specific objective 4</w:t>
      </w:r>
      <w:r w:rsidR="008B1B84" w:rsidRPr="00891ED1">
        <w:t xml:space="preserve"> --</w:t>
      </w:r>
      <w:r w:rsidRPr="00891ED1">
        <w:t xml:space="preserve"> aims at</w:t>
      </w:r>
      <w:r w:rsidR="009F6E7E" w:rsidRPr="00891ED1">
        <w:t xml:space="preserve"> increased</w:t>
      </w:r>
      <w:r w:rsidRPr="00891ED1">
        <w:t xml:space="preserve"> involvement of civil society, businesses and other stakeholders in the early stages of the dev</w:t>
      </w:r>
      <w:r w:rsidR="0058460E" w:rsidRPr="00891ED1">
        <w:t>elopment of public policy documents</w:t>
      </w:r>
      <w:r w:rsidRPr="00891ED1">
        <w:t xml:space="preserve"> and regulations</w:t>
      </w:r>
      <w:r w:rsidR="009B3D1F" w:rsidRPr="00891ED1">
        <w:t xml:space="preserve"> (Official Gazette no. 113/21)</w:t>
      </w:r>
      <w:r w:rsidRPr="00891ED1">
        <w:t xml:space="preserve">. </w:t>
      </w:r>
    </w:p>
    <w:p w:rsidR="00A147D1" w:rsidRPr="00891ED1" w:rsidRDefault="00A147D1" w:rsidP="009D10FB">
      <w:pPr>
        <w:pStyle w:val="ListParagraph"/>
        <w:numPr>
          <w:ilvl w:val="0"/>
          <w:numId w:val="17"/>
        </w:numPr>
        <w:jc w:val="both"/>
        <w:rPr>
          <w:rFonts w:cstheme="minorHAnsi"/>
          <w:b/>
          <w:bCs/>
        </w:rPr>
      </w:pPr>
      <w:r w:rsidRPr="00891ED1">
        <w:rPr>
          <w:rFonts w:cstheme="minorHAnsi"/>
          <w:b/>
          <w:bCs/>
        </w:rPr>
        <w:t xml:space="preserve">Inclusion of Vulnerable Groups </w:t>
      </w:r>
    </w:p>
    <w:p w:rsidR="00D83E22" w:rsidRPr="00820308" w:rsidRDefault="00D83E22" w:rsidP="005949E8">
      <w:pPr>
        <w:jc w:val="both"/>
        <w:rPr>
          <w:rFonts w:cstheme="minorHAnsi"/>
        </w:rPr>
      </w:pPr>
      <w:r w:rsidRPr="00891ED1">
        <w:rPr>
          <w:rFonts w:eastAsia="Arial" w:cstheme="minorHAnsi"/>
        </w:rPr>
        <w:t>Several laws are relevant for ensuring equal access to Program benefits for certain vulnerable and disadvantaged groups. These laws are: The Law of on Gender Equality, The Law of on the Elimination of All Forms of Discrimination, and The Law on Prevention of Discrimination of Persons with Disabilities</w:t>
      </w:r>
      <w:r w:rsidR="00D73233" w:rsidRPr="00891ED1">
        <w:rPr>
          <w:rFonts w:eastAsia="Arial" w:cstheme="minorHAnsi"/>
        </w:rPr>
        <w:t>.</w:t>
      </w:r>
    </w:p>
    <w:p w:rsidR="004F0B8B" w:rsidRPr="00891ED1" w:rsidRDefault="00A147D1" w:rsidP="49AD87B6">
      <w:pPr>
        <w:jc w:val="both"/>
      </w:pPr>
      <w:r w:rsidRPr="00891ED1">
        <w:rPr>
          <w:b/>
          <w:bCs/>
        </w:rPr>
        <w:t>Gender Equality Law</w:t>
      </w:r>
      <w:r w:rsidRPr="00891ED1">
        <w:t xml:space="preserve">, article 40 on statistical evidence requires that statistical data collected, registered and analyzed at the level of the Republic of Serbia, autonomous province and local self-government, as well as in institutions and organizations performing public functions, in public enterprises and limited liability companies must be disaggregated by sex. This Law and the National Strategy on Gender Equality further affirm commitment to special measures (affirmative action) as a tool in closing </w:t>
      </w:r>
      <w:r w:rsidR="7EB930D6" w:rsidRPr="00891ED1">
        <w:t xml:space="preserve">the </w:t>
      </w:r>
      <w:r w:rsidRPr="00891ED1">
        <w:t xml:space="preserve">gender gap. Affirmative action is introduced by </w:t>
      </w:r>
      <w:r w:rsidR="00F82AD3" w:rsidRPr="00891ED1">
        <w:t xml:space="preserve">the </w:t>
      </w:r>
      <w:r w:rsidRPr="00891ED1">
        <w:t xml:space="preserve">Constitution of the Republic of Serbia which specifies </w:t>
      </w:r>
      <w:r w:rsidR="00F82AD3" w:rsidRPr="00891ED1">
        <w:t xml:space="preserve">the </w:t>
      </w:r>
      <w:r w:rsidRPr="00891ED1">
        <w:t>obligation of public institutions to advanc</w:t>
      </w:r>
      <w:r w:rsidR="00F82AD3" w:rsidRPr="00891ED1">
        <w:t>e</w:t>
      </w:r>
      <w:r w:rsidRPr="00891ED1">
        <w:t xml:space="preserve"> gender equality, including special measures designed to close</w:t>
      </w:r>
      <w:r w:rsidR="0053370F" w:rsidRPr="00891ED1">
        <w:t xml:space="preserve"> </w:t>
      </w:r>
      <w:r w:rsidRPr="00891ED1">
        <w:t xml:space="preserve">gender gaps. </w:t>
      </w:r>
    </w:p>
    <w:p w:rsidR="00EA268F" w:rsidRPr="00891ED1" w:rsidRDefault="72413600" w:rsidP="4DC487D2">
      <w:pPr>
        <w:jc w:val="both"/>
      </w:pPr>
      <w:r w:rsidRPr="00891ED1">
        <w:rPr>
          <w:b/>
          <w:bCs/>
        </w:rPr>
        <w:t xml:space="preserve">Budget </w:t>
      </w:r>
      <w:r w:rsidR="3450538E" w:rsidRPr="00891ED1">
        <w:rPr>
          <w:b/>
          <w:bCs/>
        </w:rPr>
        <w:t>S</w:t>
      </w:r>
      <w:r w:rsidRPr="00891ED1">
        <w:rPr>
          <w:b/>
          <w:bCs/>
        </w:rPr>
        <w:t xml:space="preserve">ystem </w:t>
      </w:r>
      <w:r w:rsidR="3450538E" w:rsidRPr="00891ED1">
        <w:rPr>
          <w:b/>
          <w:bCs/>
        </w:rPr>
        <w:t>L</w:t>
      </w:r>
      <w:r w:rsidRPr="00891ED1">
        <w:rPr>
          <w:b/>
          <w:bCs/>
        </w:rPr>
        <w:t>aw.</w:t>
      </w:r>
      <w:r w:rsidRPr="00891ED1">
        <w:t xml:space="preserve"> This Law regulates the planning, preparation, adoption and execution of the budget of the Republic of Serbia; planning, preparation, adoption and execution of the budget of autonomous provinces and local self-government units (hereinafter: local government budget); The Law regulates types and categories of public revenues and proceeds and public expenditures and outflows. </w:t>
      </w:r>
      <w:r w:rsidR="109411EC" w:rsidRPr="00891ED1">
        <w:t>T</w:t>
      </w:r>
      <w:r w:rsidR="63A464AA" w:rsidRPr="00891ED1">
        <w:t>he law</w:t>
      </w:r>
      <w:r w:rsidR="00F47088" w:rsidRPr="00891ED1">
        <w:t xml:space="preserve"> </w:t>
      </w:r>
      <w:r w:rsidR="63A464AA" w:rsidRPr="00891ED1">
        <w:t xml:space="preserve">under Article 4 stipulates the following: </w:t>
      </w:r>
      <w:r w:rsidR="4BCC12EB" w:rsidRPr="00891ED1">
        <w:t>“</w:t>
      </w:r>
      <w:r w:rsidR="63A464AA" w:rsidRPr="00891ED1">
        <w:t>Efficient allocation of budget resources with the objective advancing gender equality.” Under the law, gender</w:t>
      </w:r>
      <w:r w:rsidR="4BCC12EB" w:rsidRPr="00891ED1">
        <w:t>-</w:t>
      </w:r>
      <w:r w:rsidR="63A464AA" w:rsidRPr="00891ED1">
        <w:t>responsive budgeting (GRB) entails gender mainstreaming of the budget process, including gender analysis of the budget and restructuring of income and expenditures to advance gender equality</w:t>
      </w:r>
      <w:r w:rsidR="4BCC12EB" w:rsidRPr="00891ED1">
        <w:t>.</w:t>
      </w:r>
      <w:r w:rsidR="4512369B" w:rsidRPr="00891ED1">
        <w:t xml:space="preserve"> </w:t>
      </w:r>
      <w:r w:rsidR="6AD81DE8" w:rsidRPr="00891ED1">
        <w:t xml:space="preserve">Program information from paragraph 5, point 2) of article 28 of the Budget System Law, contains descriptions of programs, program activities and projects of budget funds users, goals to be achieved in the medium term through the implementation of programs, program activities and projects, as well as performance indicators for monitoring the achievement of said goals. Some of the defined goals, </w:t>
      </w:r>
      <w:r w:rsidR="4512369B" w:rsidRPr="00891ED1">
        <w:t>i.e.</w:t>
      </w:r>
      <w:r w:rsidR="4098F26A" w:rsidRPr="00891ED1">
        <w:t>,</w:t>
      </w:r>
      <w:r w:rsidR="4512369B" w:rsidRPr="00891ED1">
        <w:t xml:space="preserve"> the</w:t>
      </w:r>
      <w:r w:rsidR="6AD81DE8" w:rsidRPr="00891ED1">
        <w:t xml:space="preserve"> performance indicators of the program, program activity or project, represent gender-responsive goals, i.e.</w:t>
      </w:r>
      <w:r w:rsidR="61B96FBB" w:rsidRPr="00891ED1">
        <w:t>,</w:t>
      </w:r>
      <w:r w:rsidR="6AD81DE8" w:rsidRPr="00891ED1">
        <w:t xml:space="preserve"> gender indicators that show and monitor the planned contributions of the program, program activity or project to the achievement of gender equality.</w:t>
      </w:r>
    </w:p>
    <w:p w:rsidR="00DB5650" w:rsidRPr="00820308" w:rsidRDefault="000D78CB" w:rsidP="4DC487D2">
      <w:pPr>
        <w:spacing w:before="120" w:after="120"/>
        <w:jc w:val="both"/>
      </w:pPr>
      <w:r w:rsidRPr="00891ED1">
        <w:rPr>
          <w:b/>
          <w:bCs/>
        </w:rPr>
        <w:t>The Decree on Energy Vulnerable Customers</w:t>
      </w:r>
      <w:r w:rsidRPr="00891ED1">
        <w:t xml:space="preserve"> (“Official Gazette of RS“, Nos. 113/2015 and 59/2018) in force stipulates that the beneficiaries of financial social assistance, child allowances and other low-income households can receive discounts on their electricity and natural gas bills, thanks to a subsidy financed from the state budget. The MoME is currently developing a new draft regulation to enhance and expand the protection of energy vulnerable customers, thus further mitigating existing energy poverty as well as anticipating future changes in the sector.</w:t>
      </w:r>
      <w:r w:rsidR="002D2A8B" w:rsidRPr="00891ED1">
        <w:t xml:space="preserve"> At the proposal of the MoME, the Government adopted a new Decree on energy-endangered customers (Official Gazette of RS No. 137/22, entered into force in December 17, 2022). In relation to the previous Regulation: 1. The new Regulation increases the number of users from 68,000 to 190,000; 2. For the first time, the regulation also applies to thermal energy; 3. It is easier for rural households to achieve this status; 4. The opportunity to use the benefits of the regulation is also given to citizens with a compromised health condition; 5. Due debt for electricity, natural gas or thermal energy does not exclude the right to acquire the status of an energy vulnerable customer.</w:t>
      </w:r>
      <w:r w:rsidR="005E199D" w:rsidRPr="00891ED1">
        <w:t xml:space="preserve"> </w:t>
      </w:r>
      <w:r w:rsidR="51FB8125" w:rsidRPr="00820308">
        <w:rPr>
          <w:b/>
          <w:bCs/>
        </w:rPr>
        <w:t>National Strategy of the Rights of Persons with Disabilities 2020-2024</w:t>
      </w:r>
      <w:r w:rsidR="6CABD45F" w:rsidRPr="00820308">
        <w:t xml:space="preserve"> </w:t>
      </w:r>
      <w:r w:rsidR="43BD6E2A" w:rsidRPr="00820308">
        <w:t>was adopted on March 5 202</w:t>
      </w:r>
      <w:r w:rsidR="009254EA" w:rsidRPr="00820308">
        <w:t>0</w:t>
      </w:r>
      <w:r w:rsidR="43BD6E2A" w:rsidRPr="00820308">
        <w:t xml:space="preserve">. The strategy aims to </w:t>
      </w:r>
      <w:r w:rsidR="6CABD45F" w:rsidRPr="00820308">
        <w:t xml:space="preserve">enhance </w:t>
      </w:r>
      <w:r w:rsidR="4062D70F" w:rsidRPr="00820308">
        <w:t xml:space="preserve">the </w:t>
      </w:r>
      <w:r w:rsidR="6CABD45F" w:rsidRPr="00820308">
        <w:t>full participation</w:t>
      </w:r>
      <w:r w:rsidR="6B762B94" w:rsidRPr="00820308">
        <w:t xml:space="preserve"> of persons with disabilities </w:t>
      </w:r>
      <w:r w:rsidR="6CABD45F" w:rsidRPr="00820308">
        <w:t xml:space="preserve">in decision-making processes through the improvement of the strategic and legal framework, </w:t>
      </w:r>
      <w:r w:rsidR="6B762B94" w:rsidRPr="00820308">
        <w:t xml:space="preserve">and </w:t>
      </w:r>
      <w:r w:rsidR="6CABD45F" w:rsidRPr="00820308">
        <w:t>advancement of their position in the open labour market, with special emphasis on improving the status of women and girls with disabilities.</w:t>
      </w:r>
    </w:p>
    <w:p w:rsidR="00593DCD" w:rsidRPr="00891ED1" w:rsidRDefault="00516DB3" w:rsidP="005949E8">
      <w:pPr>
        <w:shd w:val="clear" w:color="auto" w:fill="FFFFFF"/>
        <w:spacing w:after="75" w:line="345" w:lineRule="atLeast"/>
        <w:jc w:val="both"/>
        <w:rPr>
          <w:rFonts w:cstheme="minorHAnsi"/>
        </w:rPr>
      </w:pPr>
      <w:r w:rsidRPr="00891ED1">
        <w:rPr>
          <w:rFonts w:cstheme="minorHAnsi"/>
          <w:b/>
          <w:bCs/>
        </w:rPr>
        <w:t>The s</w:t>
      </w:r>
      <w:r w:rsidR="00F616C0" w:rsidRPr="00891ED1">
        <w:rPr>
          <w:rFonts w:cstheme="minorHAnsi"/>
          <w:b/>
          <w:bCs/>
        </w:rPr>
        <w:t>trategy for social inclusion of Roma in the Republic of Serbia for the period from 2022 to 2030</w:t>
      </w:r>
      <w:r w:rsidR="00F616C0" w:rsidRPr="00891ED1">
        <w:rPr>
          <w:rFonts w:cstheme="minorHAnsi"/>
        </w:rPr>
        <w:t>.</w:t>
      </w:r>
      <w:r w:rsidR="00927BAF" w:rsidRPr="00891ED1">
        <w:rPr>
          <w:rFonts w:cstheme="minorHAnsi"/>
        </w:rPr>
        <w:t xml:space="preserve"> </w:t>
      </w:r>
      <w:r w:rsidR="00F616C0" w:rsidRPr="00891ED1">
        <w:rPr>
          <w:rFonts w:cstheme="minorHAnsi"/>
        </w:rPr>
        <w:t>The strategy is based on international acts and national regulations dealing with the areas such as justice and protection of human and minority rights, social inclusion of Roma, equality and non-discrimination, education, employment, housing, health, social care and civil status</w:t>
      </w:r>
      <w:r w:rsidR="00593DCD" w:rsidRPr="00891ED1">
        <w:rPr>
          <w:rFonts w:cstheme="minorHAnsi"/>
        </w:rPr>
        <w:t>.</w:t>
      </w:r>
    </w:p>
    <w:p w:rsidR="005E199D" w:rsidRPr="00891ED1" w:rsidRDefault="001D589B" w:rsidP="00820308">
      <w:pPr>
        <w:pStyle w:val="Bodytext30"/>
        <w:tabs>
          <w:tab w:val="left" w:pos="3545"/>
        </w:tabs>
        <w:spacing w:after="160" w:line="276" w:lineRule="auto"/>
        <w:jc w:val="both"/>
        <w:rPr>
          <w:rFonts w:asciiTheme="minorHAnsi" w:hAnsiTheme="minorHAnsi" w:cstheme="minorHAnsi"/>
          <w:bCs/>
          <w:iCs/>
          <w:sz w:val="22"/>
          <w:szCs w:val="22"/>
        </w:rPr>
      </w:pPr>
      <w:r w:rsidRPr="00891ED1">
        <w:rPr>
          <w:rStyle w:val="Bodytext3TimesNewRoman"/>
          <w:rFonts w:asciiTheme="minorHAnsi" w:eastAsia="Candara" w:hAnsiTheme="minorHAnsi" w:cstheme="minorHAnsi"/>
          <w:bCs w:val="0"/>
          <w:iCs/>
          <w:sz w:val="22"/>
          <w:szCs w:val="22"/>
        </w:rPr>
        <w:t>The Law on Housing and Maintenance of Apartment Buildings</w:t>
      </w:r>
      <w:r w:rsidRPr="00891ED1">
        <w:rPr>
          <w:rStyle w:val="FootnoteReference"/>
          <w:rFonts w:asciiTheme="minorHAnsi" w:hAnsiTheme="minorHAnsi" w:cstheme="minorHAnsi"/>
          <w:bCs/>
          <w:iCs/>
          <w:sz w:val="22"/>
          <w:szCs w:val="22"/>
        </w:rPr>
        <w:footnoteReference w:id="9"/>
      </w:r>
      <w:r w:rsidRPr="00891ED1">
        <w:rPr>
          <w:rStyle w:val="Bodytext3TimesNewRoman"/>
          <w:rFonts w:asciiTheme="minorHAnsi" w:eastAsia="Candara" w:hAnsiTheme="minorHAnsi" w:cstheme="minorHAnsi"/>
          <w:b w:val="0"/>
          <w:iCs/>
          <w:sz w:val="22"/>
          <w:szCs w:val="22"/>
        </w:rPr>
        <w:t xml:space="preserve"> is a new comprehensive law for the area of housing, which shall, inter alia, regulate the matter of separate parts of a building, building management, maintenance and use of buildings, the procedure of eviction and relocation, and housing support, as well.</w:t>
      </w:r>
      <w:r w:rsidR="00F5623F" w:rsidRPr="00891ED1">
        <w:rPr>
          <w:rStyle w:val="Bodytext3TimesNewRoman"/>
          <w:rFonts w:asciiTheme="minorHAnsi" w:eastAsia="Candara" w:hAnsiTheme="minorHAnsi" w:cstheme="minorHAnsi"/>
          <w:b w:val="0"/>
          <w:iCs/>
          <w:sz w:val="22"/>
          <w:szCs w:val="22"/>
        </w:rPr>
        <w:t xml:space="preserve"> </w:t>
      </w:r>
      <w:r w:rsidRPr="00891ED1">
        <w:rPr>
          <w:rStyle w:val="Bodytext3TimesNewRoman"/>
          <w:rFonts w:asciiTheme="minorHAnsi" w:eastAsia="Candara" w:hAnsiTheme="minorHAnsi" w:cstheme="minorHAnsi"/>
          <w:b w:val="0"/>
          <w:iCs/>
          <w:sz w:val="22"/>
          <w:szCs w:val="22"/>
        </w:rPr>
        <w:t>Article 79 of the Law prescribes the liability to ensure physical accessibility of buildings in accordance with the regulation governing the unhindered movement and access for persons with disabilities, children and the elderly when moving into adequate housing for persons with disabilities.</w:t>
      </w:r>
    </w:p>
    <w:p w:rsidR="00A979B6" w:rsidRPr="00891ED1" w:rsidRDefault="00F50302" w:rsidP="009D10FB">
      <w:pPr>
        <w:pStyle w:val="ListParagraph"/>
        <w:numPr>
          <w:ilvl w:val="0"/>
          <w:numId w:val="17"/>
        </w:numPr>
        <w:jc w:val="both"/>
        <w:rPr>
          <w:rFonts w:cstheme="minorHAnsi"/>
          <w:b/>
          <w:bCs/>
        </w:rPr>
      </w:pPr>
      <w:r w:rsidRPr="00891ED1">
        <w:rPr>
          <w:rFonts w:cstheme="minorHAnsi"/>
          <w:b/>
          <w:bCs/>
        </w:rPr>
        <w:t xml:space="preserve">Communication and Information </w:t>
      </w:r>
      <w:r w:rsidR="00A66FCA" w:rsidRPr="00891ED1">
        <w:rPr>
          <w:rFonts w:cstheme="minorHAnsi"/>
          <w:b/>
          <w:bCs/>
        </w:rPr>
        <w:t>D</w:t>
      </w:r>
      <w:r w:rsidRPr="00891ED1">
        <w:rPr>
          <w:rFonts w:cstheme="minorHAnsi"/>
          <w:b/>
          <w:bCs/>
        </w:rPr>
        <w:t xml:space="preserve">isclosure </w:t>
      </w:r>
    </w:p>
    <w:p w:rsidR="00A979B6" w:rsidRPr="00891ED1" w:rsidRDefault="00A979B6" w:rsidP="005949E8">
      <w:pPr>
        <w:jc w:val="both"/>
        <w:rPr>
          <w:rFonts w:cstheme="minorHAnsi"/>
        </w:rPr>
      </w:pPr>
      <w:r w:rsidRPr="00891ED1">
        <w:rPr>
          <w:rFonts w:cstheme="minorHAnsi"/>
        </w:rPr>
        <w:t xml:space="preserve">The </w:t>
      </w:r>
      <w:r w:rsidRPr="00891ED1">
        <w:rPr>
          <w:rFonts w:cstheme="minorHAnsi"/>
          <w:b/>
          <w:bCs/>
        </w:rPr>
        <w:t>Law on free access to information of public importance</w:t>
      </w:r>
      <w:r w:rsidRPr="00891ED1">
        <w:rPr>
          <w:rStyle w:val="FootnoteReference"/>
          <w:rFonts w:asciiTheme="minorHAnsi" w:hAnsiTheme="minorHAnsi" w:cstheme="minorHAnsi"/>
          <w:b/>
          <w:bCs/>
        </w:rPr>
        <w:footnoteReference w:id="10"/>
      </w:r>
      <w:r w:rsidRPr="00891ED1">
        <w:rPr>
          <w:rFonts w:cstheme="minorHAnsi"/>
        </w:rPr>
        <w:t xml:space="preserve"> outlines that everyone has the right to access information of public importance, which is held by a public authority body, related to the work of the public authority body or contained in a document. This Law regulates the rights to access information of public importance held by public authority bodies, with the purpose of the fulfilment and protection of the public interest to know and attain a free democratic order and an open society</w:t>
      </w:r>
      <w:r w:rsidR="009254EA" w:rsidRPr="00891ED1">
        <w:rPr>
          <w:rFonts w:cstheme="minorHAnsi"/>
        </w:rPr>
        <w:t>.</w:t>
      </w:r>
      <w:r w:rsidRPr="00891ED1">
        <w:rPr>
          <w:rFonts w:cstheme="minorHAnsi"/>
        </w:rPr>
        <w:t xml:space="preserve"> </w:t>
      </w:r>
    </w:p>
    <w:p w:rsidR="00A979B6" w:rsidRPr="00891ED1" w:rsidRDefault="00A979B6" w:rsidP="005949E8">
      <w:pPr>
        <w:jc w:val="both"/>
        <w:rPr>
          <w:rFonts w:cstheme="minorHAnsi"/>
        </w:rPr>
      </w:pPr>
      <w:r w:rsidRPr="00891ED1">
        <w:rPr>
          <w:rFonts w:cstheme="minorHAnsi"/>
        </w:rPr>
        <w:t xml:space="preserve">The </w:t>
      </w:r>
      <w:r w:rsidRPr="00891ED1">
        <w:rPr>
          <w:rFonts w:cstheme="minorHAnsi"/>
          <w:b/>
          <w:bCs/>
        </w:rPr>
        <w:t>Law on e-Government</w:t>
      </w:r>
      <w:r w:rsidRPr="00891ED1">
        <w:rPr>
          <w:rFonts w:cstheme="minorHAnsi"/>
        </w:rPr>
        <w:t xml:space="preserve"> envisages that all beneficiaries of e-government services have the right to access electronic data and documents in the same way and under the same conditions and to be equal in exercising this right. E-Government services are provided to ensure access to persons with disabilities without technical, audio-visual, semantic or linguistic limitations. The Regulation on the further conditions for the development and maintenance of websites of public administration bodies62 elaborates on the accessibility and activities public administration bodies should undertake to make their websites accessible.</w:t>
      </w:r>
    </w:p>
    <w:p w:rsidR="0094300C" w:rsidRPr="00891ED1" w:rsidRDefault="00A979B6" w:rsidP="009D10FB">
      <w:pPr>
        <w:pStyle w:val="ListParagraph"/>
        <w:numPr>
          <w:ilvl w:val="0"/>
          <w:numId w:val="17"/>
        </w:numPr>
        <w:jc w:val="both"/>
        <w:rPr>
          <w:rFonts w:cstheme="minorHAnsi"/>
          <w:b/>
          <w:bCs/>
        </w:rPr>
      </w:pPr>
      <w:r w:rsidRPr="00891ED1">
        <w:rPr>
          <w:rFonts w:cstheme="minorHAnsi"/>
          <w:b/>
          <w:bCs/>
        </w:rPr>
        <w:t>G</w:t>
      </w:r>
      <w:r w:rsidR="00845DF0" w:rsidRPr="00891ED1">
        <w:rPr>
          <w:rFonts w:cstheme="minorHAnsi"/>
          <w:b/>
          <w:bCs/>
        </w:rPr>
        <w:t xml:space="preserve">rievance </w:t>
      </w:r>
      <w:r w:rsidRPr="00891ED1">
        <w:rPr>
          <w:rFonts w:cstheme="minorHAnsi"/>
          <w:b/>
          <w:bCs/>
        </w:rPr>
        <w:t>R</w:t>
      </w:r>
      <w:r w:rsidR="00845DF0" w:rsidRPr="00891ED1">
        <w:rPr>
          <w:rFonts w:cstheme="minorHAnsi"/>
          <w:b/>
          <w:bCs/>
        </w:rPr>
        <w:t xml:space="preserve">edress Mechanism </w:t>
      </w:r>
    </w:p>
    <w:p w:rsidR="00A979B6" w:rsidRPr="00891ED1" w:rsidRDefault="00A979B6" w:rsidP="005949E8">
      <w:pPr>
        <w:jc w:val="both"/>
        <w:rPr>
          <w:rFonts w:cstheme="minorHAnsi"/>
        </w:rPr>
      </w:pPr>
      <w:r w:rsidRPr="00891ED1">
        <w:rPr>
          <w:rFonts w:cstheme="minorHAnsi"/>
          <w:b/>
          <w:bCs/>
        </w:rPr>
        <w:t xml:space="preserve">The Law on </w:t>
      </w:r>
      <w:r w:rsidR="00543726" w:rsidRPr="00891ED1">
        <w:rPr>
          <w:rFonts w:cstheme="minorHAnsi"/>
          <w:b/>
          <w:bCs/>
        </w:rPr>
        <w:t>C</w:t>
      </w:r>
      <w:r w:rsidRPr="00891ED1">
        <w:rPr>
          <w:rFonts w:cstheme="minorHAnsi"/>
          <w:b/>
          <w:bCs/>
        </w:rPr>
        <w:t xml:space="preserve">ivil </w:t>
      </w:r>
      <w:r w:rsidR="00543726" w:rsidRPr="00891ED1">
        <w:rPr>
          <w:rFonts w:cstheme="minorHAnsi"/>
          <w:b/>
          <w:bCs/>
        </w:rPr>
        <w:t>S</w:t>
      </w:r>
      <w:r w:rsidRPr="00891ED1">
        <w:rPr>
          <w:rFonts w:cstheme="minorHAnsi"/>
          <w:b/>
          <w:bCs/>
        </w:rPr>
        <w:t>ervants</w:t>
      </w:r>
      <w:r w:rsidRPr="00891ED1">
        <w:rPr>
          <w:rFonts w:cstheme="minorHAnsi"/>
        </w:rPr>
        <w:t xml:space="preserve"> regulate</w:t>
      </w:r>
      <w:r w:rsidR="00A54CF2" w:rsidRPr="00891ED1">
        <w:rPr>
          <w:rFonts w:cstheme="minorHAnsi"/>
        </w:rPr>
        <w:t>s</w:t>
      </w:r>
      <w:r w:rsidRPr="00891ED1">
        <w:rPr>
          <w:rFonts w:cstheme="minorHAnsi"/>
        </w:rPr>
        <w:t xml:space="preserve"> the rights and obligations of civil servants and certain rights and obligations of </w:t>
      </w:r>
      <w:r w:rsidR="00543726" w:rsidRPr="00891ED1">
        <w:rPr>
          <w:rFonts w:cstheme="minorHAnsi"/>
        </w:rPr>
        <w:t>civil servants</w:t>
      </w:r>
      <w:r w:rsidRPr="00891ED1">
        <w:rPr>
          <w:rFonts w:cstheme="minorHAnsi"/>
        </w:rPr>
        <w:t xml:space="preserve">. </w:t>
      </w:r>
      <w:r w:rsidR="00A54CF2" w:rsidRPr="00891ED1">
        <w:rPr>
          <w:rFonts w:cstheme="minorHAnsi"/>
        </w:rPr>
        <w:t>The r</w:t>
      </w:r>
      <w:r w:rsidRPr="00891ED1">
        <w:rPr>
          <w:rFonts w:cstheme="minorHAnsi"/>
        </w:rPr>
        <w:t>ight of Appeal is regulated</w:t>
      </w:r>
      <w:r w:rsidR="00543726" w:rsidRPr="00891ED1">
        <w:rPr>
          <w:rFonts w:cstheme="minorHAnsi"/>
        </w:rPr>
        <w:t xml:space="preserve"> under </w:t>
      </w:r>
      <w:r w:rsidRPr="00891ED1">
        <w:rPr>
          <w:rFonts w:cstheme="minorHAnsi"/>
        </w:rPr>
        <w:t xml:space="preserve">Article 16. </w:t>
      </w:r>
    </w:p>
    <w:p w:rsidR="00A979B6" w:rsidRPr="00820308" w:rsidRDefault="00A979B6" w:rsidP="005949E8">
      <w:pPr>
        <w:jc w:val="both"/>
        <w:rPr>
          <w:rFonts w:cstheme="minorHAnsi"/>
        </w:rPr>
      </w:pPr>
      <w:r w:rsidRPr="00820308">
        <w:rPr>
          <w:rFonts w:eastAsia="Calibri" w:cstheme="minorHAnsi"/>
          <w:b/>
          <w:bCs/>
        </w:rPr>
        <w:t>The Law on General Administrative Procedures</w:t>
      </w:r>
      <w:r w:rsidR="000A088F" w:rsidRPr="00820308">
        <w:rPr>
          <w:rFonts w:eastAsia="Calibri" w:cstheme="minorHAnsi"/>
          <w:b/>
          <w:bCs/>
        </w:rPr>
        <w:t xml:space="preserve"> </w:t>
      </w:r>
      <w:r w:rsidR="000A088F" w:rsidRPr="00820308">
        <w:rPr>
          <w:rFonts w:eastAsia="Calibri" w:cstheme="minorHAnsi"/>
        </w:rPr>
        <w:t>(</w:t>
      </w:r>
      <w:r w:rsidR="000A088F" w:rsidRPr="00891ED1">
        <w:rPr>
          <w:rFonts w:cstheme="minorHAnsi"/>
        </w:rPr>
        <w:t>“Official Gazette of RS” No. 18/2016)</w:t>
      </w:r>
      <w:r w:rsidRPr="00820308">
        <w:rPr>
          <w:rFonts w:eastAsia="Calibri" w:cstheme="minorHAnsi"/>
        </w:rPr>
        <w:t xml:space="preserve"> provides for the procedures to submit, register, respond to and address grievances </w:t>
      </w:r>
      <w:r w:rsidR="00395241" w:rsidRPr="00820308">
        <w:rPr>
          <w:rFonts w:eastAsia="Calibri" w:cstheme="minorHAnsi"/>
        </w:rPr>
        <w:t>but</w:t>
      </w:r>
      <w:r w:rsidRPr="00820308">
        <w:rPr>
          <w:rFonts w:eastAsia="Calibri" w:cstheme="minorHAnsi"/>
        </w:rPr>
        <w:t xml:space="preserve"> doesn’t explicitly cover </w:t>
      </w:r>
      <w:r w:rsidR="00440756" w:rsidRPr="00820308">
        <w:rPr>
          <w:rFonts w:eastAsia="Calibri" w:cstheme="minorHAnsi"/>
        </w:rPr>
        <w:t xml:space="preserve">the </w:t>
      </w:r>
      <w:r w:rsidRPr="00820308">
        <w:rPr>
          <w:rFonts w:eastAsia="Calibri" w:cstheme="minorHAnsi"/>
        </w:rPr>
        <w:t>access of vulnerable groups to grievance redress mechanisms or public consultations</w:t>
      </w:r>
      <w:r w:rsidR="00AC7797" w:rsidRPr="00820308">
        <w:rPr>
          <w:rFonts w:eastAsia="Calibri" w:cstheme="minorHAnsi"/>
        </w:rPr>
        <w:t>.</w:t>
      </w:r>
    </w:p>
    <w:p w:rsidR="00F50302" w:rsidRPr="00891ED1" w:rsidRDefault="001011CD" w:rsidP="005949E8">
      <w:pPr>
        <w:jc w:val="both"/>
        <w:rPr>
          <w:rFonts w:cstheme="minorHAnsi"/>
        </w:rPr>
      </w:pPr>
      <w:r w:rsidRPr="00820308">
        <w:rPr>
          <w:rFonts w:cstheme="minorHAnsi"/>
          <w:b/>
          <w:bCs/>
          <w:bdr w:val="none" w:sz="0" w:space="0" w:color="auto" w:frame="1"/>
          <w:shd w:val="clear" w:color="auto" w:fill="FFFFFF"/>
        </w:rPr>
        <w:t>The Law on Prevention of Harassment at Wor</w:t>
      </w:r>
      <w:r w:rsidR="004766D5" w:rsidRPr="00820308">
        <w:rPr>
          <w:rFonts w:cstheme="minorHAnsi"/>
          <w:b/>
          <w:bCs/>
          <w:bdr w:val="none" w:sz="0" w:space="0" w:color="auto" w:frame="1"/>
          <w:shd w:val="clear" w:color="auto" w:fill="FFFFFF"/>
        </w:rPr>
        <w:t>k</w:t>
      </w:r>
      <w:r w:rsidR="004766D5" w:rsidRPr="00820308">
        <w:rPr>
          <w:rFonts w:cstheme="minorHAnsi"/>
          <w:i/>
          <w:iCs/>
          <w:bdr w:val="none" w:sz="0" w:space="0" w:color="auto" w:frame="1"/>
          <w:shd w:val="clear" w:color="auto" w:fill="FFFFFF"/>
        </w:rPr>
        <w:t xml:space="preserve"> </w:t>
      </w:r>
      <w:r w:rsidR="004766D5" w:rsidRPr="00891ED1">
        <w:rPr>
          <w:rFonts w:cstheme="minorHAnsi"/>
        </w:rPr>
        <w:t>("Official Herald of the Republic of Serbia", No. 36/2010)</w:t>
      </w:r>
      <w:r w:rsidR="004766D5" w:rsidRPr="00820308">
        <w:rPr>
          <w:rFonts w:cstheme="minorHAnsi"/>
          <w:i/>
          <w:iCs/>
          <w:bdr w:val="none" w:sz="0" w:space="0" w:color="auto" w:frame="1"/>
          <w:shd w:val="clear" w:color="auto" w:fill="FFFFFF"/>
        </w:rPr>
        <w:t xml:space="preserve"> </w:t>
      </w:r>
      <w:r w:rsidR="00BA6296" w:rsidRPr="00891ED1">
        <w:rPr>
          <w:rFonts w:cstheme="minorHAnsi"/>
        </w:rPr>
        <w:t>The employee who considers himself subjected to harassment by the employer or by an official of a legal entity can file a complaint against the employer before the competent court within the period specified in Article 14 Paragraph 2 this law.</w:t>
      </w:r>
    </w:p>
    <w:p w:rsidR="00FB3F34" w:rsidRPr="00891ED1" w:rsidRDefault="00837A23" w:rsidP="009D10FB">
      <w:pPr>
        <w:pStyle w:val="ListParagraph"/>
        <w:numPr>
          <w:ilvl w:val="0"/>
          <w:numId w:val="17"/>
        </w:numPr>
        <w:jc w:val="both"/>
        <w:rPr>
          <w:rFonts w:cstheme="minorHAnsi"/>
          <w:b/>
          <w:bCs/>
        </w:rPr>
      </w:pPr>
      <w:r w:rsidRPr="00891ED1">
        <w:rPr>
          <w:rFonts w:cstheme="minorHAnsi"/>
          <w:b/>
          <w:bCs/>
        </w:rPr>
        <w:t>Working Conditions:</w:t>
      </w:r>
    </w:p>
    <w:p w:rsidR="00E55DDB" w:rsidRPr="00820308" w:rsidRDefault="21A6FBB2" w:rsidP="4DC487D2">
      <w:pPr>
        <w:jc w:val="both"/>
        <w:rPr>
          <w:b/>
          <w:shd w:val="clear" w:color="auto" w:fill="FFFFFF"/>
        </w:rPr>
      </w:pPr>
      <w:r w:rsidRPr="00820308">
        <w:rPr>
          <w:b/>
          <w:bCs/>
          <w:bdr w:val="none" w:sz="0" w:space="0" w:color="auto" w:frame="1"/>
          <w:shd w:val="clear" w:color="auto" w:fill="FFFFFF"/>
        </w:rPr>
        <w:t xml:space="preserve">Serbia </w:t>
      </w:r>
      <w:r w:rsidR="0B60AD1D" w:rsidRPr="00820308">
        <w:rPr>
          <w:b/>
          <w:bCs/>
          <w:bdr w:val="none" w:sz="0" w:space="0" w:color="auto" w:frame="1"/>
          <w:shd w:val="clear" w:color="auto" w:fill="FFFFFF"/>
        </w:rPr>
        <w:t>ratif</w:t>
      </w:r>
      <w:r w:rsidR="6B536377" w:rsidRPr="00820308">
        <w:rPr>
          <w:b/>
          <w:bCs/>
          <w:bdr w:val="none" w:sz="0" w:space="0" w:color="auto" w:frame="1"/>
          <w:shd w:val="clear" w:color="auto" w:fill="FFFFFF"/>
        </w:rPr>
        <w:t>i</w:t>
      </w:r>
      <w:r w:rsidR="0B60AD1D" w:rsidRPr="00820308">
        <w:rPr>
          <w:b/>
          <w:bCs/>
          <w:bdr w:val="none" w:sz="0" w:space="0" w:color="auto" w:frame="1"/>
          <w:shd w:val="clear" w:color="auto" w:fill="FFFFFF"/>
        </w:rPr>
        <w:t xml:space="preserve">ed ILO </w:t>
      </w:r>
      <w:r w:rsidR="6B536377" w:rsidRPr="00820308">
        <w:rPr>
          <w:b/>
          <w:bCs/>
          <w:bdr w:val="none" w:sz="0" w:space="0" w:color="auto" w:frame="1"/>
          <w:shd w:val="clear" w:color="auto" w:fill="FFFFFF"/>
        </w:rPr>
        <w:t>C</w:t>
      </w:r>
      <w:r w:rsidR="0B60AD1D" w:rsidRPr="00820308">
        <w:rPr>
          <w:b/>
          <w:bCs/>
          <w:bdr w:val="none" w:sz="0" w:space="0" w:color="auto" w:frame="1"/>
          <w:shd w:val="clear" w:color="auto" w:fill="FFFFFF"/>
        </w:rPr>
        <w:t>onve</w:t>
      </w:r>
      <w:r w:rsidR="6B536377" w:rsidRPr="00820308">
        <w:rPr>
          <w:b/>
          <w:bCs/>
          <w:bdr w:val="none" w:sz="0" w:space="0" w:color="auto" w:frame="1"/>
          <w:shd w:val="clear" w:color="auto" w:fill="FFFFFF"/>
        </w:rPr>
        <w:t>n</w:t>
      </w:r>
      <w:r w:rsidR="0B60AD1D" w:rsidRPr="00820308">
        <w:rPr>
          <w:b/>
          <w:bCs/>
          <w:bdr w:val="none" w:sz="0" w:space="0" w:color="auto" w:frame="1"/>
          <w:shd w:val="clear" w:color="auto" w:fill="FFFFFF"/>
        </w:rPr>
        <w:t xml:space="preserve">tion and </w:t>
      </w:r>
      <w:r w:rsidRPr="00820308">
        <w:rPr>
          <w:b/>
          <w:bCs/>
          <w:bdr w:val="none" w:sz="0" w:space="0" w:color="auto" w:frame="1"/>
          <w:shd w:val="clear" w:color="auto" w:fill="FFFFFF"/>
        </w:rPr>
        <w:t xml:space="preserve">has a </w:t>
      </w:r>
      <w:r w:rsidR="4DA931B3" w:rsidRPr="00820308">
        <w:rPr>
          <w:b/>
          <w:bCs/>
          <w:bdr w:val="none" w:sz="0" w:space="0" w:color="auto" w:frame="1"/>
          <w:shd w:val="clear" w:color="auto" w:fill="FFFFFF"/>
        </w:rPr>
        <w:t>solid legal framework</w:t>
      </w:r>
      <w:r w:rsidR="709C9A6A" w:rsidRPr="00820308">
        <w:rPr>
          <w:b/>
          <w:bCs/>
          <w:bdr w:val="none" w:sz="0" w:space="0" w:color="auto" w:frame="1"/>
          <w:shd w:val="clear" w:color="auto" w:fill="FFFFFF"/>
        </w:rPr>
        <w:t xml:space="preserve"> </w:t>
      </w:r>
      <w:r w:rsidR="6B536377" w:rsidRPr="00820308">
        <w:rPr>
          <w:b/>
          <w:bCs/>
          <w:bdr w:val="none" w:sz="0" w:space="0" w:color="auto" w:frame="1"/>
          <w:shd w:val="clear" w:color="auto" w:fill="FFFFFF"/>
        </w:rPr>
        <w:t>i</w:t>
      </w:r>
      <w:r w:rsidR="709C9A6A" w:rsidRPr="00820308">
        <w:rPr>
          <w:b/>
          <w:bCs/>
          <w:bdr w:val="none" w:sz="0" w:space="0" w:color="auto" w:frame="1"/>
          <w:shd w:val="clear" w:color="auto" w:fill="FFFFFF"/>
        </w:rPr>
        <w:t xml:space="preserve">n the sector </w:t>
      </w:r>
      <w:r w:rsidR="6B536377" w:rsidRPr="00820308">
        <w:rPr>
          <w:b/>
          <w:bCs/>
          <w:bdr w:val="none" w:sz="0" w:space="0" w:color="auto" w:frame="1"/>
          <w:shd w:val="clear" w:color="auto" w:fill="FFFFFF"/>
        </w:rPr>
        <w:t xml:space="preserve">of </w:t>
      </w:r>
      <w:r w:rsidR="1D3012E5" w:rsidRPr="00820308">
        <w:rPr>
          <w:b/>
          <w:bCs/>
          <w:bdr w:val="none" w:sz="0" w:space="0" w:color="auto" w:frame="1"/>
          <w:shd w:val="clear" w:color="auto" w:fill="FFFFFF"/>
        </w:rPr>
        <w:t>employment and working conditions</w:t>
      </w:r>
      <w:r w:rsidR="6797319F" w:rsidRPr="00820308">
        <w:rPr>
          <w:b/>
          <w:bCs/>
          <w:bdr w:val="none" w:sz="0" w:space="0" w:color="auto" w:frame="1"/>
          <w:shd w:val="clear" w:color="auto" w:fill="FFFFFF"/>
        </w:rPr>
        <w:t>.</w:t>
      </w:r>
      <w:r w:rsidR="001633DB" w:rsidRPr="00820308">
        <w:rPr>
          <w:rStyle w:val="FootnoteReference"/>
          <w:rFonts w:asciiTheme="minorHAnsi" w:hAnsiTheme="minorHAnsi" w:cstheme="minorBidi"/>
          <w:b/>
          <w:bCs/>
          <w:bdr w:val="none" w:sz="0" w:space="0" w:color="auto" w:frame="1"/>
          <w:shd w:val="clear" w:color="auto" w:fill="FFFFFF"/>
        </w:rPr>
        <w:footnoteReference w:id="11"/>
      </w:r>
      <w:r w:rsidR="6797319F" w:rsidRPr="00820308">
        <w:rPr>
          <w:b/>
          <w:bCs/>
          <w:bdr w:val="none" w:sz="0" w:space="0" w:color="auto" w:frame="1"/>
          <w:shd w:val="clear" w:color="auto" w:fill="FFFFFF"/>
        </w:rPr>
        <w:t xml:space="preserve"> </w:t>
      </w:r>
      <w:r w:rsidR="6735CAC3" w:rsidRPr="00820308">
        <w:rPr>
          <w:b/>
          <w:bCs/>
          <w:bdr w:val="none" w:sz="0" w:space="0" w:color="auto" w:frame="1"/>
          <w:shd w:val="clear" w:color="auto" w:fill="FFFFFF"/>
        </w:rPr>
        <w:t>G</w:t>
      </w:r>
      <w:r w:rsidR="054DA500" w:rsidRPr="00820308">
        <w:rPr>
          <w:b/>
          <w:bCs/>
          <w:bdr w:val="none" w:sz="0" w:space="0" w:color="auto" w:frame="1"/>
          <w:shd w:val="clear" w:color="auto" w:fill="FFFFFF"/>
        </w:rPr>
        <w:t>overnment regulations</w:t>
      </w:r>
      <w:r w:rsidR="054DA500" w:rsidRPr="00820308">
        <w:rPr>
          <w:shd w:val="clear" w:color="auto" w:fill="FFFFFF"/>
        </w:rPr>
        <w:t> include the </w:t>
      </w:r>
      <w:r w:rsidR="054DA500" w:rsidRPr="00820308">
        <w:rPr>
          <w:b/>
          <w:bCs/>
          <w:i/>
          <w:iCs/>
          <w:bdr w:val="none" w:sz="0" w:space="0" w:color="auto" w:frame="1"/>
          <w:shd w:val="clear" w:color="auto" w:fill="FFFFFF"/>
        </w:rPr>
        <w:t>Employment Law</w:t>
      </w:r>
      <w:r w:rsidR="054DA500" w:rsidRPr="00820308">
        <w:rPr>
          <w:b/>
          <w:bCs/>
          <w:shd w:val="clear" w:color="auto" w:fill="FFFFFF"/>
        </w:rPr>
        <w:t>,</w:t>
      </w:r>
      <w:r w:rsidR="054DA500" w:rsidRPr="00820308">
        <w:rPr>
          <w:shd w:val="clear" w:color="auto" w:fill="FFFFFF"/>
        </w:rPr>
        <w:t xml:space="preserve"> as the fundamental act regulating this field of law in full, as well as numerous </w:t>
      </w:r>
      <w:r w:rsidR="054DA500" w:rsidRPr="00820308">
        <w:rPr>
          <w:i/>
          <w:iCs/>
          <w:bdr w:val="none" w:sz="0" w:space="0" w:color="auto" w:frame="1"/>
          <w:shd w:val="clear" w:color="auto" w:fill="FFFFFF"/>
        </w:rPr>
        <w:t>special laws</w:t>
      </w:r>
      <w:r w:rsidR="054DA500" w:rsidRPr="00820308">
        <w:rPr>
          <w:shd w:val="clear" w:color="auto" w:fill="FFFFFF"/>
        </w:rPr>
        <w:t>, which regulate certain areas of employment in more detail (e.g.</w:t>
      </w:r>
      <w:r w:rsidR="3FAA5755" w:rsidRPr="00820308">
        <w:rPr>
          <w:shd w:val="clear" w:color="auto" w:fill="FFFFFF"/>
        </w:rPr>
        <w:t>,</w:t>
      </w:r>
      <w:r w:rsidR="054DA500" w:rsidRPr="00820308">
        <w:rPr>
          <w:shd w:val="clear" w:color="auto" w:fill="FFFFFF"/>
        </w:rPr>
        <w:t xml:space="preserve"> the</w:t>
      </w:r>
      <w:r w:rsidR="054DA500" w:rsidRPr="00820308">
        <w:rPr>
          <w:i/>
          <w:iCs/>
          <w:bdr w:val="none" w:sz="0" w:space="0" w:color="auto" w:frame="1"/>
          <w:shd w:val="clear" w:color="auto" w:fill="FFFFFF"/>
        </w:rPr>
        <w:t> </w:t>
      </w:r>
      <w:r w:rsidR="054DA500" w:rsidRPr="00820308">
        <w:rPr>
          <w:b/>
          <w:bCs/>
          <w:i/>
          <w:iCs/>
          <w:bdr w:val="none" w:sz="0" w:space="0" w:color="auto" w:frame="1"/>
          <w:shd w:val="clear" w:color="auto" w:fill="FFFFFF"/>
        </w:rPr>
        <w:t>Law on Protection of Whistleblowers, The Law on Prevention of Harassment at Work</w:t>
      </w:r>
      <w:r w:rsidR="054DA500" w:rsidRPr="00820308">
        <w:rPr>
          <w:i/>
          <w:iCs/>
          <w:bdr w:val="none" w:sz="0" w:space="0" w:color="auto" w:frame="1"/>
          <w:shd w:val="clear" w:color="auto" w:fill="FFFFFF"/>
        </w:rPr>
        <w:t xml:space="preserve">, </w:t>
      </w:r>
      <w:r w:rsidR="054DA500" w:rsidRPr="00820308">
        <w:rPr>
          <w:b/>
          <w:bCs/>
          <w:i/>
          <w:iCs/>
          <w:bdr w:val="none" w:sz="0" w:space="0" w:color="auto" w:frame="1"/>
          <w:shd w:val="clear" w:color="auto" w:fill="FFFFFF"/>
        </w:rPr>
        <w:t>the Law on Health and Safety on Work</w:t>
      </w:r>
      <w:r w:rsidR="054DA500" w:rsidRPr="00820308">
        <w:rPr>
          <w:shd w:val="clear" w:color="auto" w:fill="FFFFFF"/>
        </w:rPr>
        <w:t>). When establishing an employment relationship, it is mandatory to comply with the obligations not only stipulated under the Employment Law but also of the special laws. </w:t>
      </w:r>
    </w:p>
    <w:p w:rsidR="00EF3C9E" w:rsidRPr="00820308" w:rsidRDefault="002C3CAF" w:rsidP="00EF3C9E">
      <w:pPr>
        <w:pStyle w:val="Heading2"/>
        <w:rPr>
          <w:rFonts w:asciiTheme="minorHAnsi" w:hAnsiTheme="minorHAnsi" w:cstheme="minorHAnsi"/>
          <w:b/>
          <w:highlight w:val="white"/>
        </w:rPr>
      </w:pPr>
      <w:bookmarkStart w:id="53" w:name="_Toc90686683"/>
      <w:bookmarkStart w:id="54" w:name="_Toc119896793"/>
      <w:bookmarkStart w:id="55" w:name="_Toc125551678"/>
      <w:r w:rsidRPr="00820308">
        <w:rPr>
          <w:rFonts w:asciiTheme="minorHAnsi" w:hAnsiTheme="minorHAnsi" w:cstheme="minorHAnsi"/>
          <w:b/>
          <w:highlight w:val="white"/>
        </w:rPr>
        <w:t>Institutional Arrangements and Overview of Implementing Agencies</w:t>
      </w:r>
      <w:bookmarkEnd w:id="53"/>
      <w:bookmarkEnd w:id="54"/>
      <w:bookmarkEnd w:id="55"/>
    </w:p>
    <w:p w:rsidR="006D28CC" w:rsidRPr="00891ED1" w:rsidRDefault="005C648B" w:rsidP="00EF3C9E">
      <w:pPr>
        <w:jc w:val="both"/>
        <w:rPr>
          <w:rFonts w:cstheme="minorHAnsi"/>
        </w:rPr>
      </w:pPr>
      <w:r w:rsidRPr="00891ED1">
        <w:rPr>
          <w:rFonts w:cstheme="minorHAnsi"/>
        </w:rPr>
        <w:t>This section describe</w:t>
      </w:r>
      <w:r w:rsidR="009C1651" w:rsidRPr="00891ED1">
        <w:rPr>
          <w:rFonts w:cstheme="minorHAnsi"/>
        </w:rPr>
        <w:t>s</w:t>
      </w:r>
      <w:r w:rsidRPr="00891ED1">
        <w:rPr>
          <w:rFonts w:cstheme="minorHAnsi"/>
        </w:rPr>
        <w:t xml:space="preserve"> </w:t>
      </w:r>
      <w:r w:rsidR="009C1651" w:rsidRPr="00891ED1">
        <w:rPr>
          <w:rFonts w:cstheme="minorHAnsi"/>
        </w:rPr>
        <w:t xml:space="preserve">the </w:t>
      </w:r>
      <w:r w:rsidRPr="00891ED1">
        <w:rPr>
          <w:rFonts w:cstheme="minorHAnsi"/>
        </w:rPr>
        <w:t>main information on the division of responsibilities</w:t>
      </w:r>
      <w:r w:rsidR="005054C3" w:rsidRPr="00891ED1">
        <w:rPr>
          <w:rFonts w:cstheme="minorHAnsi"/>
        </w:rPr>
        <w:t xml:space="preserve"> </w:t>
      </w:r>
      <w:r w:rsidRPr="00891ED1">
        <w:rPr>
          <w:rFonts w:cstheme="minorHAnsi"/>
        </w:rPr>
        <w:t>among the different levels of government that are accountable for implementing</w:t>
      </w:r>
      <w:r w:rsidR="005054C3" w:rsidRPr="00891ED1">
        <w:rPr>
          <w:rFonts w:cstheme="minorHAnsi"/>
        </w:rPr>
        <w:t xml:space="preserve"> </w:t>
      </w:r>
      <w:r w:rsidRPr="00891ED1">
        <w:rPr>
          <w:rFonts w:cstheme="minorHAnsi"/>
        </w:rPr>
        <w:t xml:space="preserve">environmental </w:t>
      </w:r>
      <w:r w:rsidR="004A48BD" w:rsidRPr="00891ED1">
        <w:rPr>
          <w:rFonts w:cstheme="minorHAnsi"/>
        </w:rPr>
        <w:t>and socia</w:t>
      </w:r>
      <w:r w:rsidR="003736E7" w:rsidRPr="00891ED1">
        <w:rPr>
          <w:rFonts w:cstheme="minorHAnsi"/>
        </w:rPr>
        <w:t xml:space="preserve">l </w:t>
      </w:r>
      <w:r w:rsidRPr="00891ED1">
        <w:rPr>
          <w:rFonts w:cstheme="minorHAnsi"/>
        </w:rPr>
        <w:t>management, including E&amp;S analysis; internal review and clearance</w:t>
      </w:r>
      <w:r w:rsidR="005054C3" w:rsidRPr="00891ED1">
        <w:rPr>
          <w:rFonts w:cstheme="minorHAnsi"/>
        </w:rPr>
        <w:t xml:space="preserve"> </w:t>
      </w:r>
      <w:r w:rsidRPr="00891ED1">
        <w:rPr>
          <w:rFonts w:cstheme="minorHAnsi"/>
        </w:rPr>
        <w:t>procedures; stakeholder involvement in planning and implementation;</w:t>
      </w:r>
      <w:r w:rsidR="005054C3" w:rsidRPr="00891ED1">
        <w:rPr>
          <w:rFonts w:cstheme="minorHAnsi"/>
        </w:rPr>
        <w:t xml:space="preserve"> </w:t>
      </w:r>
      <w:r w:rsidRPr="00891ED1">
        <w:rPr>
          <w:rFonts w:cstheme="minorHAnsi"/>
        </w:rPr>
        <w:t>information disclosure; GRMs; and supervision and oversight, monitoring, and</w:t>
      </w:r>
      <w:r w:rsidR="005054C3" w:rsidRPr="00891ED1">
        <w:rPr>
          <w:rFonts w:cstheme="minorHAnsi"/>
        </w:rPr>
        <w:t xml:space="preserve"> </w:t>
      </w:r>
      <w:r w:rsidRPr="00891ED1">
        <w:rPr>
          <w:rFonts w:cstheme="minorHAnsi"/>
        </w:rPr>
        <w:t>evaluation.</w:t>
      </w:r>
      <w:r w:rsidR="004A48BD" w:rsidRPr="00891ED1">
        <w:rPr>
          <w:rFonts w:cstheme="minorHAnsi"/>
        </w:rPr>
        <w:t xml:space="preserve"> </w:t>
      </w:r>
      <w:r w:rsidRPr="00891ED1">
        <w:rPr>
          <w:rFonts w:cstheme="minorHAnsi"/>
        </w:rPr>
        <w:t>rules, and procedures applicable to activities under the Program.</w:t>
      </w:r>
    </w:p>
    <w:p w:rsidR="006448AB" w:rsidRPr="00820308" w:rsidRDefault="006D28CC" w:rsidP="00820308">
      <w:pPr>
        <w:pStyle w:val="Heading3"/>
        <w:spacing w:after="120"/>
        <w:jc w:val="both"/>
        <w:rPr>
          <w:rFonts w:asciiTheme="minorHAnsi" w:hAnsiTheme="minorHAnsi" w:cstheme="minorHAnsi"/>
          <w:b/>
          <w:i/>
          <w:iCs/>
        </w:rPr>
      </w:pPr>
      <w:bookmarkStart w:id="56" w:name="_Toc119896794"/>
      <w:bookmarkStart w:id="57" w:name="_Toc125551679"/>
      <w:r w:rsidRPr="00820308">
        <w:rPr>
          <w:rFonts w:asciiTheme="minorHAnsi" w:hAnsiTheme="minorHAnsi" w:cstheme="minorHAnsi"/>
          <w:b/>
        </w:rPr>
        <w:t xml:space="preserve">Environmental </w:t>
      </w:r>
      <w:r w:rsidR="00C1476B" w:rsidRPr="00820308">
        <w:rPr>
          <w:rFonts w:asciiTheme="minorHAnsi" w:hAnsiTheme="minorHAnsi" w:cstheme="minorHAnsi"/>
          <w:b/>
        </w:rPr>
        <w:t>Sector Implementing Agencies</w:t>
      </w:r>
      <w:bookmarkEnd w:id="56"/>
      <w:bookmarkEnd w:id="57"/>
      <w:r w:rsidR="00C1476B" w:rsidRPr="00820308">
        <w:rPr>
          <w:rFonts w:asciiTheme="minorHAnsi" w:hAnsiTheme="minorHAnsi" w:cstheme="minorHAnsi"/>
          <w:b/>
        </w:rPr>
        <w:t xml:space="preserve"> </w:t>
      </w:r>
    </w:p>
    <w:p w:rsidR="00496E0B" w:rsidRPr="00891ED1" w:rsidRDefault="00496E0B" w:rsidP="002D2A8B">
      <w:pPr>
        <w:pStyle w:val="CommentText"/>
        <w:jc w:val="both"/>
        <w:rPr>
          <w:rFonts w:cstheme="minorHAnsi"/>
        </w:rPr>
      </w:pPr>
      <w:r w:rsidRPr="00891ED1">
        <w:rPr>
          <w:rFonts w:cstheme="minorHAnsi"/>
          <w:b/>
          <w:bCs/>
        </w:rPr>
        <w:t>Ministry of Mining and Energy</w:t>
      </w:r>
      <w:r w:rsidRPr="00891ED1">
        <w:rPr>
          <w:rFonts w:cstheme="minorHAnsi"/>
        </w:rPr>
        <w:t xml:space="preserve"> inter alia performs state administration tasks related to </w:t>
      </w:r>
      <w:r w:rsidR="0092048D" w:rsidRPr="00891ED1">
        <w:rPr>
          <w:rFonts w:cstheme="minorHAnsi"/>
        </w:rPr>
        <w:t xml:space="preserve">the </w:t>
      </w:r>
      <w:r w:rsidRPr="00891ED1">
        <w:rPr>
          <w:rFonts w:cstheme="minorHAnsi"/>
        </w:rPr>
        <w:t>rational use of energy and energy efficiency.</w:t>
      </w:r>
      <w:r w:rsidR="002D2A8B" w:rsidRPr="00891ED1">
        <w:t xml:space="preserve"> According to Article 60 of the Law on Energy Efficiency and Rational Use of Energy, the Minister prescribes requirements regarding energy efficiency in the public procurement procedure.</w:t>
      </w:r>
      <w:r w:rsidRPr="00891ED1">
        <w:rPr>
          <w:rFonts w:cstheme="minorHAnsi"/>
        </w:rPr>
        <w:t xml:space="preserve"> </w:t>
      </w:r>
      <w:r w:rsidR="00656BAD" w:rsidRPr="00891ED1">
        <w:rPr>
          <w:rFonts w:cstheme="minorHAnsi"/>
        </w:rPr>
        <w:t>T</w:t>
      </w:r>
      <w:r w:rsidRPr="00891ED1">
        <w:rPr>
          <w:rFonts w:cstheme="minorHAnsi"/>
        </w:rPr>
        <w:t xml:space="preserve">he Department for Energy Efficiency, </w:t>
      </w:r>
      <w:r w:rsidR="001717FF" w:rsidRPr="00891ED1">
        <w:rPr>
          <w:rFonts w:cstheme="minorHAnsi"/>
        </w:rPr>
        <w:t xml:space="preserve">and Heating Plants, </w:t>
      </w:r>
      <w:r w:rsidRPr="00891ED1">
        <w:rPr>
          <w:rFonts w:cstheme="minorHAnsi"/>
        </w:rPr>
        <w:t>in the field of energy performs work related to</w:t>
      </w:r>
      <w:r w:rsidR="00656BAD" w:rsidRPr="00891ED1">
        <w:rPr>
          <w:rFonts w:cstheme="minorHAnsi"/>
        </w:rPr>
        <w:t xml:space="preserve"> </w:t>
      </w:r>
      <w:r w:rsidR="0092048D" w:rsidRPr="00891ED1">
        <w:rPr>
          <w:rFonts w:cstheme="minorHAnsi"/>
        </w:rPr>
        <w:t xml:space="preserve">the </w:t>
      </w:r>
      <w:r w:rsidRPr="00891ED1">
        <w:rPr>
          <w:rFonts w:cstheme="minorHAnsi"/>
        </w:rPr>
        <w:t>preparation and implementation of programs and other strategic documents in the field of energy efficiency and monitoring the effects of measures to increase efficiency in energy production, distribution and consumption; implementation of projects and measures aimed at increasing energy efficiency</w:t>
      </w:r>
      <w:r w:rsidR="00656BAD" w:rsidRPr="00891ED1">
        <w:rPr>
          <w:rFonts w:cstheme="minorHAnsi"/>
        </w:rPr>
        <w:t xml:space="preserve">. </w:t>
      </w:r>
      <w:r w:rsidR="001717FF" w:rsidRPr="00891ED1">
        <w:t>The Ministry of Mining and Energy established the Administration for Financing and Encouraging Energy Efficiency as a body within the Ministry.</w:t>
      </w:r>
    </w:p>
    <w:p w:rsidR="00824DC1" w:rsidRPr="00891ED1" w:rsidRDefault="009B5553" w:rsidP="00EF3C9E">
      <w:pPr>
        <w:jc w:val="both"/>
        <w:rPr>
          <w:rFonts w:cstheme="minorHAnsi"/>
        </w:rPr>
      </w:pPr>
      <w:r w:rsidRPr="00891ED1">
        <w:rPr>
          <w:rFonts w:cstheme="minorHAnsi"/>
          <w:b/>
          <w:bCs/>
        </w:rPr>
        <w:t xml:space="preserve">The Ministry of Environmental </w:t>
      </w:r>
      <w:r w:rsidR="00FE2E82" w:rsidRPr="00891ED1">
        <w:rPr>
          <w:rFonts w:cstheme="minorHAnsi"/>
          <w:b/>
          <w:bCs/>
        </w:rPr>
        <w:t>Protection</w:t>
      </w:r>
      <w:r w:rsidR="00FE2E82" w:rsidRPr="00891ED1">
        <w:rPr>
          <w:rFonts w:cstheme="minorHAnsi"/>
        </w:rPr>
        <w:t xml:space="preserve"> </w:t>
      </w:r>
      <w:r w:rsidRPr="00891ED1">
        <w:rPr>
          <w:rFonts w:cstheme="minorHAnsi"/>
          <w:i/>
        </w:rPr>
        <w:t xml:space="preserve">inter alia </w:t>
      </w:r>
      <w:r w:rsidRPr="00891ED1">
        <w:rPr>
          <w:rFonts w:cstheme="minorHAnsi"/>
        </w:rPr>
        <w:t xml:space="preserve">performs state administration tasks related to the basics of environmental protection; system of environmental protection and improvement; national parks, inspection supervision in the field of environmental protection implementation of projects from the scope of that ministry that are financed from the funds of the pre-accession funds of the European Union, donations and other forms of development assistance. The flow of special waste streams is supervised by the Environmental Inspectors of MoEP. </w:t>
      </w:r>
      <w:r w:rsidR="00824DC1" w:rsidRPr="00891ED1">
        <w:rPr>
          <w:rFonts w:cstheme="minorHAnsi"/>
          <w:b/>
          <w:bCs/>
        </w:rPr>
        <w:t xml:space="preserve">The Environmental Protection Inspection </w:t>
      </w:r>
      <w:r w:rsidR="004130E3" w:rsidRPr="00891ED1">
        <w:rPr>
          <w:rFonts w:cstheme="minorHAnsi"/>
          <w:b/>
          <w:bCs/>
        </w:rPr>
        <w:t>of the M</w:t>
      </w:r>
      <w:r w:rsidR="00A66A7C" w:rsidRPr="00891ED1">
        <w:rPr>
          <w:rFonts w:cstheme="minorHAnsi"/>
          <w:b/>
          <w:bCs/>
        </w:rPr>
        <w:t>inistry of Environmental Protection</w:t>
      </w:r>
      <w:r w:rsidR="00A66A7C" w:rsidRPr="00891ED1">
        <w:rPr>
          <w:rFonts w:cstheme="minorHAnsi"/>
        </w:rPr>
        <w:t xml:space="preserve"> </w:t>
      </w:r>
      <w:r w:rsidR="00824DC1" w:rsidRPr="00891ED1">
        <w:rPr>
          <w:rFonts w:cstheme="minorHAnsi"/>
        </w:rPr>
        <w:t xml:space="preserve">carries out inspections </w:t>
      </w:r>
      <w:r w:rsidR="00A66A7C" w:rsidRPr="00891ED1">
        <w:rPr>
          <w:rFonts w:cstheme="minorHAnsi"/>
        </w:rPr>
        <w:t>related to</w:t>
      </w:r>
      <w:r w:rsidR="00824DC1" w:rsidRPr="00891ED1">
        <w:rPr>
          <w:rFonts w:cstheme="minorHAnsi"/>
        </w:rPr>
        <w:t xml:space="preserve"> w</w:t>
      </w:r>
      <w:r w:rsidR="00A66A7C" w:rsidRPr="00891ED1">
        <w:rPr>
          <w:rFonts w:cstheme="minorHAnsi"/>
        </w:rPr>
        <w:t xml:space="preserve">aste management, </w:t>
      </w:r>
      <w:r w:rsidR="00824DC1" w:rsidRPr="00891ED1">
        <w:rPr>
          <w:rFonts w:cstheme="minorHAnsi"/>
        </w:rPr>
        <w:t>environmental impact assessment, air protection, noise protection, water protection, soil protection, chemicals and nature protection</w:t>
      </w:r>
      <w:r w:rsidR="00A66A7C" w:rsidRPr="00891ED1">
        <w:rPr>
          <w:rFonts w:cstheme="minorHAnsi"/>
        </w:rPr>
        <w:t xml:space="preserve">. </w:t>
      </w:r>
      <w:r w:rsidRPr="00891ED1">
        <w:rPr>
          <w:rFonts w:cstheme="minorHAnsi"/>
        </w:rPr>
        <w:t>According</w:t>
      </w:r>
      <w:r w:rsidR="00A66A7C" w:rsidRPr="00891ED1">
        <w:rPr>
          <w:rFonts w:cstheme="minorHAnsi"/>
        </w:rPr>
        <w:t xml:space="preserve"> to </w:t>
      </w:r>
      <w:r w:rsidR="00824DC1" w:rsidRPr="00891ED1">
        <w:rPr>
          <w:rFonts w:cstheme="minorHAnsi"/>
        </w:rPr>
        <w:t>Article 54 of the Law on State Administration tasks of inspection supervision can</w:t>
      </w:r>
      <w:r w:rsidR="00A965EC" w:rsidRPr="00891ED1">
        <w:rPr>
          <w:rFonts w:cstheme="minorHAnsi"/>
        </w:rPr>
        <w:t xml:space="preserve"> </w:t>
      </w:r>
      <w:r w:rsidR="00824DC1" w:rsidRPr="00891ED1">
        <w:rPr>
          <w:rFonts w:cstheme="minorHAnsi"/>
        </w:rPr>
        <w:t>be entrusted to the authorities of the autonomous province, municipality, city and city of Belgr</w:t>
      </w:r>
      <w:r w:rsidR="00A66A7C" w:rsidRPr="00891ED1">
        <w:rPr>
          <w:rFonts w:cstheme="minorHAnsi"/>
        </w:rPr>
        <w:t xml:space="preserve">ade, which is the case for waste, air, nature protection, </w:t>
      </w:r>
      <w:r w:rsidR="00EA0BAC" w:rsidRPr="00891ED1">
        <w:rPr>
          <w:rFonts w:cstheme="minorHAnsi"/>
        </w:rPr>
        <w:t xml:space="preserve">and </w:t>
      </w:r>
      <w:r w:rsidR="00A66A7C" w:rsidRPr="00891ED1">
        <w:rPr>
          <w:rFonts w:cstheme="minorHAnsi"/>
        </w:rPr>
        <w:t>wastewater.</w:t>
      </w:r>
    </w:p>
    <w:p w:rsidR="000F0BE4" w:rsidRPr="00891ED1" w:rsidRDefault="529AD9DE" w:rsidP="4DC487D2">
      <w:pPr>
        <w:jc w:val="both"/>
      </w:pPr>
      <w:r w:rsidRPr="00891ED1">
        <w:rPr>
          <w:b/>
          <w:bCs/>
        </w:rPr>
        <w:t>The Environmental Protection Agency</w:t>
      </w:r>
      <w:r w:rsidRPr="00891ED1">
        <w:t>, as an administrative body within the Ministry of Environmental</w:t>
      </w:r>
      <w:r w:rsidR="1714A232" w:rsidRPr="00891ED1">
        <w:t xml:space="preserve"> </w:t>
      </w:r>
      <w:r w:rsidRPr="00891ED1">
        <w:t xml:space="preserve">Protection, with the capacity of a legal entity, performs state administration tasks related to </w:t>
      </w:r>
      <w:r w:rsidR="64CA5B61" w:rsidRPr="00891ED1">
        <w:t xml:space="preserve">the </w:t>
      </w:r>
      <w:r w:rsidRPr="00891ED1">
        <w:t>development, harmonization and management of the national information system for environmental protection (monitoring of the state of environmental factors through environmental indicators environment; register of polluting substances, etc.). Since 2010, the Agency for Environmental protection keeps records on</w:t>
      </w:r>
      <w:r w:rsidR="1714A232" w:rsidRPr="00891ED1">
        <w:t xml:space="preserve"> </w:t>
      </w:r>
      <w:r w:rsidRPr="00891ED1">
        <w:t xml:space="preserve">products that become special waste streams, on the management of waste generated after the period of use of these products, are managed by in 2010 and two years later the National Information System was put into operation. The agency inter alia keeps records on the following waste streams tires, batteries or accumulators, oils, electrical and electronic waste. The waste operators </w:t>
      </w:r>
      <w:r w:rsidR="64CA5B61" w:rsidRPr="00891ED1">
        <w:t>should</w:t>
      </w:r>
      <w:r w:rsidRPr="00891ED1">
        <w:t xml:space="preserve"> daily and annually report on the special waste streams which is an additional way to control the waste type and quantities. The A</w:t>
      </w:r>
      <w:r w:rsidR="7C27365C" w:rsidRPr="00891ED1">
        <w:t>gency a</w:t>
      </w:r>
      <w:r w:rsidRPr="00891ED1">
        <w:t>lso keeps records on the licensed waste operators per category of waste</w:t>
      </w:r>
      <w:r w:rsidR="7C27365C" w:rsidRPr="00891ED1">
        <w:t xml:space="preserve"> and the registry of revoked licenses </w:t>
      </w:r>
      <w:r w:rsidR="1BDA135B" w:rsidRPr="00891ED1">
        <w:t>Since the procedure of monitoring, reporting, supervision and keeping records on special waste streams was established in 2010, it can be assessed that the capacity to monitor special waste flows is sufficient</w:t>
      </w:r>
    </w:p>
    <w:p w:rsidR="00146035" w:rsidRPr="00891ED1" w:rsidRDefault="001941E5" w:rsidP="00EF3C9E">
      <w:pPr>
        <w:jc w:val="both"/>
        <w:rPr>
          <w:rFonts w:cstheme="minorHAnsi"/>
          <w:b/>
        </w:rPr>
      </w:pPr>
      <w:r w:rsidRPr="00891ED1">
        <w:rPr>
          <w:rFonts w:cstheme="minorHAnsi"/>
        </w:rPr>
        <w:t xml:space="preserve">Ministry of Environmental protection will be responsible for </w:t>
      </w:r>
      <w:r w:rsidR="00466BDF" w:rsidRPr="00891ED1">
        <w:rPr>
          <w:rFonts w:cstheme="minorHAnsi"/>
          <w:b/>
        </w:rPr>
        <w:t xml:space="preserve">Subsidies to public and private companies </w:t>
      </w:r>
      <w:r w:rsidRPr="00891ED1">
        <w:rPr>
          <w:rFonts w:cstheme="minorHAnsi"/>
        </w:rPr>
        <w:t>in the framework of DLI6. These activities are not different f</w:t>
      </w:r>
      <w:r w:rsidR="00466BDF" w:rsidRPr="00891ED1">
        <w:rPr>
          <w:rFonts w:cstheme="minorHAnsi"/>
        </w:rPr>
        <w:t>ro</w:t>
      </w:r>
      <w:r w:rsidRPr="00891ED1">
        <w:rPr>
          <w:rFonts w:cstheme="minorHAnsi"/>
        </w:rPr>
        <w:t xml:space="preserve">m the regular duties of MoEP. </w:t>
      </w:r>
      <w:r w:rsidR="00265F04" w:rsidRPr="00891ED1">
        <w:rPr>
          <w:rFonts w:cstheme="minorHAnsi"/>
          <w:bCs/>
        </w:rPr>
        <w:t>MoE</w:t>
      </w:r>
      <w:r w:rsidR="004A49FB" w:rsidRPr="00891ED1">
        <w:rPr>
          <w:rFonts w:cstheme="minorHAnsi"/>
          <w:bCs/>
        </w:rPr>
        <w:t>P</w:t>
      </w:r>
      <w:r w:rsidR="00265F04" w:rsidRPr="00891ED1">
        <w:rPr>
          <w:rFonts w:cstheme="minorHAnsi"/>
          <w:bCs/>
        </w:rPr>
        <w:t xml:space="preserve"> </w:t>
      </w:r>
      <w:r w:rsidR="00265F04" w:rsidRPr="00820308">
        <w:rPr>
          <w:rFonts w:cstheme="minorHAnsi"/>
          <w:bCs/>
        </w:rPr>
        <w:t>inspectorate supervises and co</w:t>
      </w:r>
      <w:r w:rsidR="006F2EA9" w:rsidRPr="00820308">
        <w:rPr>
          <w:rFonts w:cstheme="minorHAnsi"/>
          <w:bCs/>
        </w:rPr>
        <w:t>n</w:t>
      </w:r>
      <w:r w:rsidR="00265F04" w:rsidRPr="00820308">
        <w:rPr>
          <w:rFonts w:cstheme="minorHAnsi"/>
          <w:bCs/>
        </w:rPr>
        <w:t>trols waste reuse and quantities and issue verification document for subsidies</w:t>
      </w:r>
      <w:r w:rsidR="004A49FB" w:rsidRPr="00820308">
        <w:rPr>
          <w:rFonts w:cstheme="minorHAnsi"/>
          <w:bCs/>
        </w:rPr>
        <w:t>.</w:t>
      </w:r>
      <w:r w:rsidR="004A17AD" w:rsidRPr="00820308">
        <w:rPr>
          <w:rFonts w:cstheme="minorHAnsi"/>
          <w:bCs/>
        </w:rPr>
        <w:t xml:space="preserve"> </w:t>
      </w:r>
      <w:r w:rsidR="006F2EA9" w:rsidRPr="00820308">
        <w:rPr>
          <w:rFonts w:cstheme="minorHAnsi"/>
          <w:bCs/>
        </w:rPr>
        <w:t>A</w:t>
      </w:r>
      <w:r w:rsidR="001733A7" w:rsidRPr="00820308">
        <w:rPr>
          <w:rFonts w:cstheme="minorHAnsi"/>
          <w:bCs/>
        </w:rPr>
        <w:t>n a</w:t>
      </w:r>
      <w:r w:rsidR="006F2EA9" w:rsidRPr="00820308">
        <w:rPr>
          <w:rFonts w:cstheme="minorHAnsi"/>
          <w:bCs/>
        </w:rPr>
        <w:t xml:space="preserve">dditional possibility to control special waste streams is through </w:t>
      </w:r>
      <w:r w:rsidR="004A17AD" w:rsidRPr="00820308">
        <w:rPr>
          <w:rFonts w:cstheme="minorHAnsi"/>
          <w:bCs/>
        </w:rPr>
        <w:t xml:space="preserve">a </w:t>
      </w:r>
      <w:r w:rsidR="006F2EA9" w:rsidRPr="00820308">
        <w:rPr>
          <w:rFonts w:cstheme="minorHAnsi"/>
          <w:bCs/>
        </w:rPr>
        <w:t>database of the Agency for Environmental protection.</w:t>
      </w:r>
    </w:p>
    <w:p w:rsidR="00507FE3" w:rsidRPr="00820308" w:rsidRDefault="00141D65" w:rsidP="00EF3C9E">
      <w:pPr>
        <w:jc w:val="both"/>
        <w:rPr>
          <w:rFonts w:cstheme="minorHAnsi"/>
          <w:bCs/>
        </w:rPr>
      </w:pPr>
      <w:r w:rsidRPr="00891ED1">
        <w:rPr>
          <w:rFonts w:cstheme="minorHAnsi"/>
          <w:b/>
          <w:bCs/>
        </w:rPr>
        <w:t xml:space="preserve">The </w:t>
      </w:r>
      <w:r w:rsidR="00E15DAD" w:rsidRPr="00891ED1">
        <w:rPr>
          <w:rFonts w:cstheme="minorHAnsi"/>
          <w:b/>
          <w:bCs/>
        </w:rPr>
        <w:t xml:space="preserve">Serbian </w:t>
      </w:r>
      <w:r w:rsidRPr="00891ED1">
        <w:rPr>
          <w:rFonts w:cstheme="minorHAnsi"/>
          <w:b/>
          <w:bCs/>
        </w:rPr>
        <w:t>Environmental Protection Agency</w:t>
      </w:r>
      <w:r w:rsidRPr="00891ED1">
        <w:rPr>
          <w:rFonts w:cstheme="minorHAnsi"/>
        </w:rPr>
        <w:t xml:space="preserve"> continuously implements operational air quality monitoring in the national network for air quality monitoring in the Republic of Serbia. This obligation of the Agency is defined by the Law on Air Protection („Off. Gazette RS” No. 36/09 and 10/13). The pollutants that are being monitored are: SO</w:t>
      </w:r>
      <w:r w:rsidRPr="00891ED1">
        <w:rPr>
          <w:rFonts w:cstheme="minorHAnsi"/>
          <w:vertAlign w:val="subscript"/>
        </w:rPr>
        <w:t>2</w:t>
      </w:r>
      <w:r w:rsidRPr="00891ED1">
        <w:rPr>
          <w:rFonts w:cstheme="minorHAnsi"/>
        </w:rPr>
        <w:t>, NO</w:t>
      </w:r>
      <w:r w:rsidRPr="00891ED1">
        <w:rPr>
          <w:rFonts w:cstheme="minorHAnsi"/>
          <w:vertAlign w:val="subscript"/>
        </w:rPr>
        <w:t>2</w:t>
      </w:r>
      <w:r w:rsidRPr="00891ED1">
        <w:rPr>
          <w:rFonts w:cstheme="minorHAnsi"/>
        </w:rPr>
        <w:t>, PM10, PM2.5, CO, Pb and C6H6.</w:t>
      </w:r>
    </w:p>
    <w:p w:rsidR="00146035" w:rsidRPr="00820308" w:rsidRDefault="00146035" w:rsidP="00EF3C9E">
      <w:pPr>
        <w:jc w:val="both"/>
        <w:rPr>
          <w:rFonts w:cstheme="minorHAnsi"/>
          <w:bCs/>
        </w:rPr>
      </w:pPr>
      <w:r w:rsidRPr="00891ED1">
        <w:rPr>
          <w:rFonts w:cstheme="minorHAnsi"/>
          <w:b/>
        </w:rPr>
        <w:t xml:space="preserve">The </w:t>
      </w:r>
      <w:r w:rsidR="00984B09" w:rsidRPr="00891ED1">
        <w:rPr>
          <w:rFonts w:cstheme="minorHAnsi"/>
          <w:b/>
        </w:rPr>
        <w:t xml:space="preserve">Cultural Heritage Institute </w:t>
      </w:r>
      <w:r w:rsidRPr="00891ED1">
        <w:rPr>
          <w:rFonts w:cstheme="minorHAnsi"/>
        </w:rPr>
        <w:t xml:space="preserve">guided by the Law on Cultural Heritage </w:t>
      </w:r>
      <w:r w:rsidR="00F425BF" w:rsidRPr="00891ED1">
        <w:rPr>
          <w:rFonts w:cstheme="minorHAnsi"/>
        </w:rPr>
        <w:t xml:space="preserve">is </w:t>
      </w:r>
      <w:r w:rsidRPr="00891ED1">
        <w:rPr>
          <w:rFonts w:cstheme="minorHAnsi"/>
        </w:rPr>
        <w:t xml:space="preserve">responsible for </w:t>
      </w:r>
      <w:r w:rsidR="00F425BF" w:rsidRPr="00891ED1">
        <w:rPr>
          <w:rFonts w:cstheme="minorHAnsi"/>
        </w:rPr>
        <w:t xml:space="preserve">the </w:t>
      </w:r>
      <w:r w:rsidRPr="00891ED1">
        <w:rPr>
          <w:rFonts w:cstheme="minorHAnsi"/>
        </w:rPr>
        <w:t>protection of cultural monuments, spatial cultural and historical sites, archaeological sites and historic sites.</w:t>
      </w:r>
    </w:p>
    <w:p w:rsidR="00B7290A" w:rsidRPr="00891ED1" w:rsidRDefault="68B8DAD2" w:rsidP="4DC487D2">
      <w:pPr>
        <w:jc w:val="both"/>
      </w:pPr>
      <w:r w:rsidRPr="00891ED1">
        <w:t>T</w:t>
      </w:r>
      <w:r w:rsidR="5E38AEB7" w:rsidRPr="00891ED1">
        <w:rPr>
          <w:b/>
          <w:bCs/>
        </w:rPr>
        <w:t xml:space="preserve">he National labour inspectorate under the </w:t>
      </w:r>
      <w:r w:rsidR="6007185E" w:rsidRPr="00891ED1">
        <w:rPr>
          <w:b/>
          <w:bCs/>
        </w:rPr>
        <w:t>Ministry of Labour, Employment, Veterans and Social Affairs</w:t>
      </w:r>
      <w:r w:rsidR="5E38AEB7" w:rsidRPr="00891ED1">
        <w:rPr>
          <w:b/>
          <w:bCs/>
        </w:rPr>
        <w:t xml:space="preserve"> (MoL</w:t>
      </w:r>
      <w:r w:rsidR="6007185E" w:rsidRPr="00891ED1">
        <w:rPr>
          <w:b/>
          <w:bCs/>
        </w:rPr>
        <w:t xml:space="preserve">EVSA), is responsible for law </w:t>
      </w:r>
      <w:r w:rsidR="5E38AEB7" w:rsidRPr="00891ED1">
        <w:rPr>
          <w:b/>
          <w:bCs/>
        </w:rPr>
        <w:t>enforcement</w:t>
      </w:r>
      <w:r w:rsidR="4A1CD3B4" w:rsidRPr="00891ED1">
        <w:rPr>
          <w:b/>
          <w:bCs/>
        </w:rPr>
        <w:t xml:space="preserve"> in the sector of OHS</w:t>
      </w:r>
      <w:r w:rsidR="5E38AEB7" w:rsidRPr="00891ED1">
        <w:t xml:space="preserve">. </w:t>
      </w:r>
      <w:r w:rsidR="6007185E" w:rsidRPr="00891ED1">
        <w:t xml:space="preserve">The Inspectorate has 23 units located in </w:t>
      </w:r>
      <w:r w:rsidR="3E621D1D" w:rsidRPr="00891ED1">
        <w:t xml:space="preserve">the </w:t>
      </w:r>
      <w:r w:rsidR="6007185E" w:rsidRPr="00891ED1">
        <w:t>municip</w:t>
      </w:r>
      <w:r w:rsidR="36C95537" w:rsidRPr="00891ED1">
        <w:t>a</w:t>
      </w:r>
      <w:r w:rsidR="6007185E" w:rsidRPr="00891ED1">
        <w:t>lities of Serbia. The Directorate for safety and health at work is a</w:t>
      </w:r>
      <w:r w:rsidR="3E621D1D" w:rsidRPr="00891ED1">
        <w:t>n</w:t>
      </w:r>
      <w:r w:rsidR="6007185E" w:rsidRPr="00891ED1">
        <w:t xml:space="preserve"> internal unit of the Ministry which has a basic obligation to take care of </w:t>
      </w:r>
      <w:r w:rsidR="3BFD0AF1" w:rsidRPr="00891ED1">
        <w:t xml:space="preserve">the </w:t>
      </w:r>
      <w:r w:rsidR="6007185E" w:rsidRPr="00891ED1">
        <w:t xml:space="preserve">harmonization </w:t>
      </w:r>
      <w:r w:rsidR="3E621D1D" w:rsidRPr="00891ED1">
        <w:t xml:space="preserve">of </w:t>
      </w:r>
      <w:r w:rsidR="6007185E" w:rsidRPr="00891ED1">
        <w:t>national regulations with EU and ILO regulations, collect and analyzes data on injuries at work, occupational diseases, work-related diseases and phenomena which affect the health of employees, supervises the work of legal entities and</w:t>
      </w:r>
      <w:r w:rsidR="2461B476" w:rsidRPr="00891ED1">
        <w:t xml:space="preserve"> </w:t>
      </w:r>
      <w:r w:rsidR="6007185E" w:rsidRPr="00891ED1">
        <w:t>entrepreneurs as well as from responsible persons with a license and preparing proposals for solutions</w:t>
      </w:r>
      <w:r w:rsidR="77FC59FE" w:rsidRPr="00891ED1">
        <w:t>.</w:t>
      </w:r>
    </w:p>
    <w:p w:rsidR="00D81D8C" w:rsidRPr="00820308" w:rsidRDefault="00E8730B" w:rsidP="00D81D8C">
      <w:pPr>
        <w:pStyle w:val="Heading3"/>
        <w:jc w:val="both"/>
        <w:rPr>
          <w:rFonts w:asciiTheme="minorHAnsi" w:hAnsiTheme="minorHAnsi" w:cstheme="minorHAnsi"/>
          <w:b/>
        </w:rPr>
      </w:pPr>
      <w:bookmarkStart w:id="58" w:name="_Toc119896795"/>
      <w:bookmarkStart w:id="59" w:name="_Toc125551680"/>
      <w:r w:rsidRPr="00820308">
        <w:rPr>
          <w:rFonts w:asciiTheme="minorHAnsi" w:hAnsiTheme="minorHAnsi" w:cstheme="minorHAnsi"/>
          <w:b/>
        </w:rPr>
        <w:t xml:space="preserve">Social </w:t>
      </w:r>
      <w:r w:rsidR="00C1476B" w:rsidRPr="00820308">
        <w:rPr>
          <w:rFonts w:asciiTheme="minorHAnsi" w:hAnsiTheme="minorHAnsi" w:cstheme="minorHAnsi"/>
          <w:b/>
        </w:rPr>
        <w:t>Sector Implementing Agencies</w:t>
      </w:r>
      <w:bookmarkEnd w:id="58"/>
      <w:bookmarkEnd w:id="59"/>
      <w:r w:rsidR="00C1476B" w:rsidRPr="00820308">
        <w:rPr>
          <w:rFonts w:asciiTheme="minorHAnsi" w:hAnsiTheme="minorHAnsi" w:cstheme="minorHAnsi"/>
          <w:b/>
        </w:rPr>
        <w:t xml:space="preserve"> </w:t>
      </w:r>
    </w:p>
    <w:p w:rsidR="00BF194A" w:rsidRPr="00820308" w:rsidRDefault="0018410C" w:rsidP="00EF3C9E">
      <w:pPr>
        <w:jc w:val="both"/>
        <w:rPr>
          <w:rFonts w:cstheme="minorHAnsi"/>
        </w:rPr>
      </w:pPr>
      <w:r w:rsidRPr="00820308">
        <w:rPr>
          <w:rFonts w:cstheme="minorHAnsi"/>
        </w:rPr>
        <w:t xml:space="preserve">Although there is no </w:t>
      </w:r>
      <w:r w:rsidR="004A370A" w:rsidRPr="00820308">
        <w:rPr>
          <w:rFonts w:cstheme="minorHAnsi"/>
        </w:rPr>
        <w:t>distinct</w:t>
      </w:r>
      <w:r w:rsidRPr="00820308">
        <w:rPr>
          <w:rFonts w:cstheme="minorHAnsi"/>
        </w:rPr>
        <w:t xml:space="preserve"> institution that monitors the involvement of particularly sensitive groups in consultative processes when making budget decisions, </w:t>
      </w:r>
      <w:r w:rsidR="000F104D" w:rsidRPr="00820308">
        <w:rPr>
          <w:rFonts w:cstheme="minorHAnsi"/>
        </w:rPr>
        <w:t>pursuant</w:t>
      </w:r>
      <w:r w:rsidR="00115D26" w:rsidRPr="00820308">
        <w:rPr>
          <w:rFonts w:cstheme="minorHAnsi"/>
        </w:rPr>
        <w:t xml:space="preserve"> to the Law on Ministries, the following institutions are in charge of social inclusion policies in the Republic of Serbia: </w:t>
      </w:r>
      <w:r w:rsidR="005E199D" w:rsidRPr="00820308">
        <w:rPr>
          <w:rFonts w:cstheme="minorHAnsi"/>
          <w:b/>
          <w:bCs/>
        </w:rPr>
        <w:t>T</w:t>
      </w:r>
      <w:r w:rsidR="00115D26" w:rsidRPr="00820308">
        <w:rPr>
          <w:rFonts w:cstheme="minorHAnsi"/>
          <w:b/>
          <w:bCs/>
        </w:rPr>
        <w:t xml:space="preserve">he Ministry of Labour, Employment, Veteran and Social Affairs, </w:t>
      </w:r>
      <w:r w:rsidR="00FA51AD" w:rsidRPr="00820308">
        <w:rPr>
          <w:rFonts w:cstheme="minorHAnsi"/>
          <w:b/>
          <w:bCs/>
        </w:rPr>
        <w:t xml:space="preserve">the </w:t>
      </w:r>
      <w:r w:rsidR="00F01D65" w:rsidRPr="00891ED1">
        <w:rPr>
          <w:rFonts w:cstheme="minorHAnsi"/>
          <w:b/>
          <w:bCs/>
        </w:rPr>
        <w:t xml:space="preserve">Ministry of Human and Minority Rights and Social Dialogue </w:t>
      </w:r>
      <w:r w:rsidR="00115D26" w:rsidRPr="00820308">
        <w:rPr>
          <w:rFonts w:cstheme="minorHAnsi"/>
          <w:b/>
          <w:bCs/>
        </w:rPr>
        <w:t xml:space="preserve">the Ministry of Health, the Ministry of Education, </w:t>
      </w:r>
      <w:r w:rsidR="0035797A" w:rsidRPr="00820308">
        <w:rPr>
          <w:rFonts w:cstheme="minorHAnsi"/>
          <w:b/>
          <w:bCs/>
        </w:rPr>
        <w:t xml:space="preserve">and </w:t>
      </w:r>
      <w:r w:rsidR="00115D26" w:rsidRPr="00820308">
        <w:rPr>
          <w:rFonts w:cstheme="minorHAnsi"/>
          <w:b/>
          <w:bCs/>
        </w:rPr>
        <w:t xml:space="preserve">the Ministry of </w:t>
      </w:r>
      <w:r w:rsidR="00270F98" w:rsidRPr="00820308">
        <w:rPr>
          <w:rFonts w:cstheme="minorHAnsi"/>
          <w:b/>
          <w:bCs/>
        </w:rPr>
        <w:t xml:space="preserve">Tourism and </w:t>
      </w:r>
      <w:r w:rsidR="00115D26" w:rsidRPr="00820308">
        <w:rPr>
          <w:rFonts w:cstheme="minorHAnsi"/>
          <w:b/>
          <w:bCs/>
        </w:rPr>
        <w:t>Youth</w:t>
      </w:r>
      <w:r w:rsidR="00115D26" w:rsidRPr="00820308">
        <w:rPr>
          <w:rFonts w:cstheme="minorHAnsi"/>
        </w:rPr>
        <w:t xml:space="preserve">. </w:t>
      </w:r>
    </w:p>
    <w:p w:rsidR="004B76D4" w:rsidRPr="00891ED1" w:rsidRDefault="00115D26" w:rsidP="00EF3C9E">
      <w:pPr>
        <w:jc w:val="both"/>
        <w:rPr>
          <w:rFonts w:cstheme="minorHAnsi"/>
        </w:rPr>
      </w:pPr>
      <w:r w:rsidRPr="00820308">
        <w:rPr>
          <w:rFonts w:cstheme="minorHAnsi"/>
        </w:rPr>
        <w:t>Also, there are special organizations/institutions which tackle social inclusion policies</w:t>
      </w:r>
      <w:r w:rsidR="004B76D4" w:rsidRPr="00820308">
        <w:rPr>
          <w:rFonts w:cstheme="minorHAnsi"/>
        </w:rPr>
        <w:t>:</w:t>
      </w:r>
      <w:r w:rsidR="004B76D4" w:rsidRPr="00820308">
        <w:rPr>
          <w:b/>
        </w:rPr>
        <w:t xml:space="preserve"> </w:t>
      </w:r>
      <w:r w:rsidR="005E199D" w:rsidRPr="00820308">
        <w:rPr>
          <w:rFonts w:cstheme="minorHAnsi"/>
          <w:b/>
          <w:bCs/>
        </w:rPr>
        <w:t>The</w:t>
      </w:r>
      <w:r w:rsidRPr="00820308">
        <w:rPr>
          <w:rFonts w:cstheme="minorHAnsi"/>
          <w:b/>
          <w:bCs/>
        </w:rPr>
        <w:t xml:space="preserve"> Coordination Body for Gender Equality of the Government of the Republic of Serbia, the</w:t>
      </w:r>
      <w:r w:rsidR="00BB77E9" w:rsidRPr="00820308">
        <w:rPr>
          <w:rFonts w:cstheme="minorHAnsi"/>
          <w:b/>
          <w:bCs/>
        </w:rPr>
        <w:t xml:space="preserve"> </w:t>
      </w:r>
      <w:r w:rsidRPr="00820308">
        <w:rPr>
          <w:rFonts w:cstheme="minorHAnsi"/>
          <w:b/>
          <w:bCs/>
        </w:rPr>
        <w:t>Coordination Body for Monitoring the Implementation of the Strategy for the Social Inclusion of Roma in the Republic of Serbia for the period 2016 – 2025,, the Republic Statistical Office and the Institute for Social Insurance</w:t>
      </w:r>
      <w:r w:rsidRPr="00820308">
        <w:rPr>
          <w:rFonts w:cstheme="minorHAnsi"/>
        </w:rPr>
        <w:t>.</w:t>
      </w:r>
      <w:r w:rsidRPr="00891ED1">
        <w:rPr>
          <w:rFonts w:cstheme="minorHAnsi"/>
        </w:rPr>
        <w:t xml:space="preserve"> </w:t>
      </w:r>
    </w:p>
    <w:p w:rsidR="00A9414C" w:rsidRPr="00891ED1" w:rsidRDefault="007916F5" w:rsidP="00820308">
      <w:pPr>
        <w:spacing w:after="0" w:line="240" w:lineRule="auto"/>
        <w:ind w:left="360" w:hanging="360"/>
        <w:rPr>
          <w:rFonts w:cstheme="minorHAnsi"/>
        </w:rPr>
      </w:pPr>
      <w:r w:rsidRPr="00891ED1">
        <w:rPr>
          <w:rFonts w:cstheme="minorHAnsi"/>
          <w:b/>
          <w:bCs/>
        </w:rPr>
        <w:t>Following the relevant legislation</w:t>
      </w:r>
      <w:r w:rsidR="0095556C" w:rsidRPr="00891ED1">
        <w:rPr>
          <w:rFonts w:cstheme="minorHAnsi"/>
          <w:b/>
          <w:bCs/>
        </w:rPr>
        <w:t>,</w:t>
      </w:r>
      <w:r w:rsidRPr="00891ED1">
        <w:rPr>
          <w:rFonts w:cstheme="minorHAnsi"/>
          <w:b/>
          <w:bCs/>
        </w:rPr>
        <w:t xml:space="preserve"> </w:t>
      </w:r>
      <w:r w:rsidR="0095556C" w:rsidRPr="00891ED1">
        <w:rPr>
          <w:rFonts w:cstheme="minorHAnsi"/>
        </w:rPr>
        <w:t xml:space="preserve">the </w:t>
      </w:r>
      <w:r w:rsidR="002002CA" w:rsidRPr="00891ED1">
        <w:rPr>
          <w:rFonts w:cstheme="minorHAnsi"/>
        </w:rPr>
        <w:t>obligation to ensure free</w:t>
      </w:r>
      <w:r w:rsidR="0095556C" w:rsidRPr="00891ED1">
        <w:rPr>
          <w:rFonts w:cstheme="minorHAnsi"/>
        </w:rPr>
        <w:t xml:space="preserve"> a</w:t>
      </w:r>
      <w:r w:rsidR="006F53D7" w:rsidRPr="00891ED1">
        <w:rPr>
          <w:rFonts w:cstheme="minorHAnsi"/>
        </w:rPr>
        <w:t>ccess to information generally appl</w:t>
      </w:r>
      <w:r w:rsidR="002002CA" w:rsidRPr="00891ED1">
        <w:rPr>
          <w:rFonts w:cstheme="minorHAnsi"/>
        </w:rPr>
        <w:t>ie</w:t>
      </w:r>
      <w:r w:rsidR="00A9414C" w:rsidRPr="00891ED1">
        <w:rPr>
          <w:rFonts w:cstheme="minorHAnsi"/>
        </w:rPr>
        <w:t>s</w:t>
      </w:r>
    </w:p>
    <w:p w:rsidR="00A9414C" w:rsidRPr="00891ED1" w:rsidRDefault="006F53D7" w:rsidP="00820308">
      <w:pPr>
        <w:spacing w:after="0" w:line="240" w:lineRule="auto"/>
        <w:ind w:left="360" w:hanging="360"/>
        <w:rPr>
          <w:rFonts w:cstheme="minorHAnsi"/>
        </w:rPr>
      </w:pPr>
      <w:r w:rsidRPr="00891ED1">
        <w:rPr>
          <w:rFonts w:cstheme="minorHAnsi"/>
        </w:rPr>
        <w:t>to</w:t>
      </w:r>
      <w:r w:rsidR="00A9414C" w:rsidRPr="00891ED1">
        <w:rPr>
          <w:rFonts w:cstheme="minorHAnsi"/>
        </w:rPr>
        <w:t xml:space="preserve"> </w:t>
      </w:r>
      <w:r w:rsidRPr="00891ED1">
        <w:rPr>
          <w:rFonts w:cstheme="minorHAnsi"/>
        </w:rPr>
        <w:t>all</w:t>
      </w:r>
      <w:r w:rsidR="0095556C" w:rsidRPr="00891ED1">
        <w:rPr>
          <w:rFonts w:cstheme="minorHAnsi"/>
        </w:rPr>
        <w:t xml:space="preserve"> </w:t>
      </w:r>
      <w:r w:rsidRPr="00891ED1">
        <w:rPr>
          <w:rFonts w:cstheme="minorHAnsi"/>
        </w:rPr>
        <w:t xml:space="preserve">administrative units. </w:t>
      </w:r>
      <w:r w:rsidR="00D70C67" w:rsidRPr="00891ED1">
        <w:rPr>
          <w:rFonts w:cstheme="minorHAnsi"/>
        </w:rPr>
        <w:t xml:space="preserve">All </w:t>
      </w:r>
      <w:r w:rsidR="002002CA" w:rsidRPr="00891ED1">
        <w:rPr>
          <w:rFonts w:cstheme="minorHAnsi"/>
        </w:rPr>
        <w:t xml:space="preserve">main </w:t>
      </w:r>
      <w:r w:rsidR="00D70C67" w:rsidRPr="00891ED1">
        <w:rPr>
          <w:rFonts w:cstheme="minorHAnsi"/>
        </w:rPr>
        <w:t>implementing agencies have delegated contact person</w:t>
      </w:r>
      <w:r w:rsidR="00EB2073" w:rsidRPr="00891ED1">
        <w:rPr>
          <w:rFonts w:cstheme="minorHAnsi"/>
        </w:rPr>
        <w:t>s</w:t>
      </w:r>
      <w:r w:rsidR="00D70C67" w:rsidRPr="00891ED1">
        <w:rPr>
          <w:rFonts w:cstheme="minorHAnsi"/>
        </w:rPr>
        <w:t xml:space="preserve"> for access to</w:t>
      </w:r>
    </w:p>
    <w:p w:rsidR="00D70C67" w:rsidRPr="00891ED1" w:rsidRDefault="00D70C67" w:rsidP="00820308">
      <w:pPr>
        <w:spacing w:after="0" w:line="240" w:lineRule="auto"/>
        <w:ind w:left="360" w:hanging="360"/>
        <w:rPr>
          <w:rFonts w:cstheme="minorHAnsi"/>
        </w:rPr>
      </w:pPr>
      <w:r w:rsidRPr="00891ED1">
        <w:rPr>
          <w:rFonts w:cstheme="minorHAnsi"/>
        </w:rPr>
        <w:t>information on public importance, and this information is easily accessible on their websites:</w:t>
      </w:r>
    </w:p>
    <w:p w:rsidR="00D70C67" w:rsidRPr="002B7183" w:rsidRDefault="00D70C67" w:rsidP="00820308">
      <w:pPr>
        <w:spacing w:after="0" w:line="240" w:lineRule="auto"/>
        <w:ind w:left="360"/>
        <w:rPr>
          <w:rFonts w:cstheme="minorHAnsi"/>
        </w:rPr>
      </w:pPr>
      <w:r w:rsidRPr="002B7183">
        <w:rPr>
          <w:rFonts w:cstheme="minorHAnsi"/>
        </w:rPr>
        <w:t>P</w:t>
      </w:r>
      <w:r w:rsidR="00A9414C" w:rsidRPr="002B7183">
        <w:rPr>
          <w:rFonts w:cstheme="minorHAnsi"/>
        </w:rPr>
        <w:t>u</w:t>
      </w:r>
      <w:r w:rsidR="009D5D2C" w:rsidRPr="002B7183">
        <w:rPr>
          <w:rFonts w:cstheme="minorHAnsi"/>
        </w:rPr>
        <w:t>blic Procurement Office</w:t>
      </w:r>
      <w:r w:rsidRPr="00820308">
        <w:rPr>
          <w:rFonts w:cstheme="minorHAnsi"/>
        </w:rPr>
        <w:t xml:space="preserve">: </w:t>
      </w:r>
      <w:hyperlink r:id="rId30" w:history="1">
        <w:r w:rsidRPr="00820308">
          <w:t>https://www.ujn.gov.rs/kontakt/</w:t>
        </w:r>
      </w:hyperlink>
      <w:r w:rsidRPr="00891ED1">
        <w:rPr>
          <w:rFonts w:cstheme="minorHAnsi"/>
        </w:rPr>
        <w:t xml:space="preserve"> </w:t>
      </w:r>
    </w:p>
    <w:p w:rsidR="00D70C67" w:rsidRPr="002B7183" w:rsidRDefault="00D70C67" w:rsidP="00820308">
      <w:pPr>
        <w:spacing w:after="0" w:line="240" w:lineRule="auto"/>
        <w:ind w:left="360"/>
        <w:rPr>
          <w:rFonts w:cstheme="minorHAnsi"/>
        </w:rPr>
      </w:pPr>
      <w:r w:rsidRPr="002B7183">
        <w:rPr>
          <w:rFonts w:cstheme="minorHAnsi"/>
        </w:rPr>
        <w:t>M</w:t>
      </w:r>
      <w:r w:rsidR="009D5D2C" w:rsidRPr="002B7183">
        <w:rPr>
          <w:rFonts w:cstheme="minorHAnsi"/>
        </w:rPr>
        <w:t xml:space="preserve">inistry </w:t>
      </w:r>
      <w:r w:rsidRPr="00820308">
        <w:rPr>
          <w:rFonts w:cstheme="minorHAnsi"/>
        </w:rPr>
        <w:t>o</w:t>
      </w:r>
      <w:r w:rsidR="00257054" w:rsidRPr="00820308">
        <w:rPr>
          <w:rFonts w:cstheme="minorHAnsi"/>
        </w:rPr>
        <w:t>f F</w:t>
      </w:r>
      <w:r w:rsidR="009D5D2C" w:rsidRPr="00820308">
        <w:rPr>
          <w:rFonts w:cstheme="minorHAnsi"/>
        </w:rPr>
        <w:t xml:space="preserve">inance </w:t>
      </w:r>
      <w:r w:rsidRPr="00820308">
        <w:rPr>
          <w:rFonts w:cstheme="minorHAnsi"/>
        </w:rPr>
        <w:t>:</w:t>
      </w:r>
      <w:hyperlink r:id="rId31" w:history="1">
        <w:r w:rsidR="00901F1C" w:rsidRPr="00820308">
          <w:t>https://www.mfin.gov.rs/o-ministarstvu/kontakt-podaci-za-lice-za-zastitu- podataka-o-licnosti</w:t>
        </w:r>
      </w:hyperlink>
      <w:r w:rsidRPr="00891ED1">
        <w:rPr>
          <w:rFonts w:cstheme="minorHAnsi"/>
        </w:rPr>
        <w:t xml:space="preserve"> </w:t>
      </w:r>
    </w:p>
    <w:p w:rsidR="00D70C67" w:rsidRPr="002B7183" w:rsidRDefault="00D70C67" w:rsidP="00820308">
      <w:pPr>
        <w:spacing w:after="0" w:line="240" w:lineRule="auto"/>
        <w:ind w:left="360"/>
        <w:rPr>
          <w:rFonts w:cstheme="minorHAnsi"/>
        </w:rPr>
      </w:pPr>
      <w:r w:rsidRPr="002B7183">
        <w:rPr>
          <w:rFonts w:cstheme="minorHAnsi"/>
        </w:rPr>
        <w:t>M</w:t>
      </w:r>
      <w:r w:rsidR="009D5D2C" w:rsidRPr="002B7183">
        <w:rPr>
          <w:rFonts w:cstheme="minorHAnsi"/>
        </w:rPr>
        <w:t>inistry of Environmental Protection</w:t>
      </w:r>
      <w:r w:rsidRPr="00820308">
        <w:rPr>
          <w:rFonts w:cstheme="minorHAnsi"/>
        </w:rPr>
        <w:t xml:space="preserve">: </w:t>
      </w:r>
      <w:hyperlink r:id="rId32" w:history="1">
        <w:r w:rsidRPr="00820308">
          <w:t>https://www.ekologija.gov.rs/kontakt</w:t>
        </w:r>
      </w:hyperlink>
      <w:r w:rsidRPr="00891ED1">
        <w:rPr>
          <w:rFonts w:cstheme="minorHAnsi"/>
        </w:rPr>
        <w:t xml:space="preserve"> </w:t>
      </w:r>
    </w:p>
    <w:p w:rsidR="00D70C67" w:rsidRPr="002B7183" w:rsidRDefault="00D70C67" w:rsidP="00820308">
      <w:pPr>
        <w:spacing w:after="0" w:line="240" w:lineRule="auto"/>
        <w:ind w:left="360"/>
        <w:rPr>
          <w:rFonts w:cstheme="minorHAnsi"/>
        </w:rPr>
      </w:pPr>
      <w:r w:rsidRPr="002B7183">
        <w:rPr>
          <w:rFonts w:cstheme="minorHAnsi"/>
        </w:rPr>
        <w:t>P</w:t>
      </w:r>
      <w:r w:rsidR="009D5D2C" w:rsidRPr="002B7183">
        <w:rPr>
          <w:rFonts w:cstheme="minorHAnsi"/>
        </w:rPr>
        <w:t>ublic Policy Secretariat</w:t>
      </w:r>
      <w:r w:rsidRPr="00820308">
        <w:rPr>
          <w:rFonts w:cstheme="minorHAnsi"/>
        </w:rPr>
        <w:t xml:space="preserve">: </w:t>
      </w:r>
      <w:hyperlink r:id="rId33" w:history="1">
        <w:r w:rsidRPr="00820308">
          <w:t>https://rsjp.gov.rs/en/contact/</w:t>
        </w:r>
      </w:hyperlink>
      <w:r w:rsidRPr="00891ED1">
        <w:rPr>
          <w:rFonts w:cstheme="minorHAnsi"/>
        </w:rPr>
        <w:t xml:space="preserve"> </w:t>
      </w:r>
    </w:p>
    <w:p w:rsidR="00901F1C" w:rsidRPr="00891ED1" w:rsidRDefault="00D70C67" w:rsidP="00820308">
      <w:pPr>
        <w:spacing w:after="0" w:line="240" w:lineRule="auto"/>
        <w:ind w:left="360"/>
        <w:rPr>
          <w:rFonts w:cstheme="minorHAnsi"/>
        </w:rPr>
      </w:pPr>
      <w:r w:rsidRPr="00820308">
        <w:rPr>
          <w:rFonts w:cstheme="minorHAnsi"/>
        </w:rPr>
        <w:t xml:space="preserve">TA: </w:t>
      </w:r>
      <w:hyperlink r:id="rId34" w:history="1">
        <w:r w:rsidRPr="00820308">
          <w:t>https://www.trezor.gov.rs/src/</w:t>
        </w:r>
      </w:hyperlink>
      <w:r w:rsidR="00901F1C" w:rsidRPr="00891ED1">
        <w:rPr>
          <w:rFonts w:cstheme="minorHAnsi"/>
        </w:rPr>
        <w:t>.</w:t>
      </w:r>
    </w:p>
    <w:p w:rsidR="002C296F" w:rsidRPr="00820308" w:rsidRDefault="002C296F" w:rsidP="00820308">
      <w:pPr>
        <w:spacing w:after="0" w:line="240" w:lineRule="auto"/>
        <w:rPr>
          <w:rFonts w:cstheme="minorHAnsi"/>
        </w:rPr>
      </w:pPr>
    </w:p>
    <w:p w:rsidR="00D70C67" w:rsidRPr="00820308" w:rsidRDefault="7BA934F2" w:rsidP="4DC487D2">
      <w:pPr>
        <w:jc w:val="both"/>
      </w:pPr>
      <w:r w:rsidRPr="00891ED1">
        <w:rPr>
          <w:b/>
          <w:bCs/>
        </w:rPr>
        <w:t>E- Consultation Portal</w:t>
      </w:r>
      <w:r w:rsidRPr="00891ED1">
        <w:t xml:space="preserve"> </w:t>
      </w:r>
      <w:r w:rsidR="13BEB8DE" w:rsidRPr="00891ED1">
        <w:t>(</w:t>
      </w:r>
      <w:hyperlink r:id="rId35">
        <w:r w:rsidR="13BEB8DE" w:rsidRPr="00891ED1">
          <w:rPr>
            <w:rStyle w:val="Hyperlink"/>
            <w:rFonts w:cstheme="minorBidi"/>
            <w:color w:val="auto"/>
          </w:rPr>
          <w:t>https://ekonsultacije.gov.rs</w:t>
        </w:r>
      </w:hyperlink>
      <w:r w:rsidR="13BEB8DE" w:rsidRPr="00891ED1">
        <w:t>)</w:t>
      </w:r>
      <w:r w:rsidRPr="00891ED1">
        <w:t xml:space="preserve"> is a part of </w:t>
      </w:r>
      <w:r w:rsidR="4EC47A16" w:rsidRPr="00891ED1">
        <w:t>the</w:t>
      </w:r>
      <w:r w:rsidRPr="00891ED1">
        <w:t xml:space="preserve"> broader</w:t>
      </w:r>
      <w:r w:rsidR="5016C4CA" w:rsidRPr="00891ED1">
        <w:t xml:space="preserve"> </w:t>
      </w:r>
      <w:r w:rsidRPr="00891ED1">
        <w:rPr>
          <w:b/>
          <w:bCs/>
        </w:rPr>
        <w:t>E-Government Portal</w:t>
      </w:r>
      <w:r w:rsidRPr="00891ED1">
        <w:t xml:space="preserve"> which </w:t>
      </w:r>
      <w:r w:rsidR="1A382522" w:rsidRPr="00891ED1">
        <w:t>has</w:t>
      </w:r>
      <w:r w:rsidR="5016C4CA" w:rsidRPr="00891ED1">
        <w:t xml:space="preserve"> been</w:t>
      </w:r>
      <w:r w:rsidR="1A382522" w:rsidRPr="00891ED1">
        <w:t xml:space="preserve"> established and</w:t>
      </w:r>
      <w:r w:rsidR="5016C4CA" w:rsidRPr="00891ED1">
        <w:t xml:space="preserve"> </w:t>
      </w:r>
      <w:r w:rsidR="1A382522" w:rsidRPr="00891ED1">
        <w:t>managed by the Office for Information Technologies and E-Gover</w:t>
      </w:r>
      <w:r w:rsidR="12F526B3" w:rsidRPr="00891ED1">
        <w:t>nmen</w:t>
      </w:r>
      <w:r w:rsidR="1A382522" w:rsidRPr="00891ED1">
        <w:t>t</w:t>
      </w:r>
      <w:r w:rsidR="12F526B3" w:rsidRPr="00891ED1">
        <w:t xml:space="preserve"> in 2020</w:t>
      </w:r>
      <w:r w:rsidR="1A382522" w:rsidRPr="00891ED1">
        <w:t xml:space="preserve">. This portal </w:t>
      </w:r>
      <w:r w:rsidR="2BCCC9B5" w:rsidRPr="00891ED1">
        <w:t>is aimed to facili</w:t>
      </w:r>
      <w:r w:rsidR="365E1B00" w:rsidRPr="00891ED1">
        <w:t>tate</w:t>
      </w:r>
      <w:r w:rsidR="13BEB8DE" w:rsidRPr="00891ED1">
        <w:t xml:space="preserve"> active public consultations, public hearing</w:t>
      </w:r>
      <w:r w:rsidR="365E1B00" w:rsidRPr="00891ED1">
        <w:t>s</w:t>
      </w:r>
      <w:r w:rsidR="13BEB8DE" w:rsidRPr="00891ED1">
        <w:t xml:space="preserve"> and </w:t>
      </w:r>
      <w:r w:rsidR="00F336ED" w:rsidRPr="00891ED1">
        <w:t xml:space="preserve">publication </w:t>
      </w:r>
      <w:r w:rsidR="13BEB8DE" w:rsidRPr="00891ED1">
        <w:t xml:space="preserve">of information related to legislation, strategies and public policies. This unique web spot serves as a tool for direct consultations with interested stakeholders (including citizens, groups, organizations and companies). The </w:t>
      </w:r>
      <w:r w:rsidR="13BEB8DE" w:rsidRPr="00891ED1">
        <w:rPr>
          <w:b/>
          <w:bCs/>
        </w:rPr>
        <w:t>e-Consultation</w:t>
      </w:r>
      <w:r w:rsidR="13BEB8DE" w:rsidRPr="00891ED1">
        <w:t xml:space="preserve"> portal aims to enable the public to participate in the process of preparation and adoption of all public policy documents and regulations electronically (online) in one place. This website was preceded by another portal: </w:t>
      </w:r>
      <w:hyperlink r:id="rId36">
        <w:r w:rsidR="13BEB8DE" w:rsidRPr="00891ED1">
          <w:rPr>
            <w:rStyle w:val="Hyperlink"/>
            <w:rFonts w:cstheme="minorBidi"/>
            <w:color w:val="auto"/>
          </w:rPr>
          <w:t>http://javnerasprave.euprava.gov.rs/</w:t>
        </w:r>
      </w:hyperlink>
      <w:r w:rsidR="4EC47A16" w:rsidRPr="00820308">
        <w:rPr>
          <w:rStyle w:val="Hyperlink"/>
          <w:rFonts w:cstheme="minorBidi"/>
          <w:color w:val="auto"/>
        </w:rPr>
        <w:t>.</w:t>
      </w:r>
    </w:p>
    <w:p w:rsidR="00D70C67" w:rsidRPr="00891ED1" w:rsidRDefault="4EC47A16" w:rsidP="4DC487D2">
      <w:pPr>
        <w:jc w:val="both"/>
      </w:pPr>
      <w:r w:rsidRPr="00891ED1">
        <w:rPr>
          <w:b/>
          <w:bCs/>
        </w:rPr>
        <w:t>Ministry of Environmental Protection</w:t>
      </w:r>
      <w:r w:rsidRPr="00891ED1">
        <w:t xml:space="preserve"> </w:t>
      </w:r>
      <w:r w:rsidR="3EE4AC48" w:rsidRPr="00891ED1">
        <w:t>is the</w:t>
      </w:r>
      <w:r w:rsidR="5A87758A" w:rsidRPr="00891ED1">
        <w:t xml:space="preserve"> main institution in charge Management of Environmental Protection, Green Agenda Protection of Nature and Climate change</w:t>
      </w:r>
      <w:r w:rsidR="3EE4AC48" w:rsidRPr="00891ED1">
        <w:t>. This institution</w:t>
      </w:r>
      <w:r w:rsidR="13BEB8DE" w:rsidRPr="00891ED1">
        <w:t xml:space="preserve"> is also using a dedicated webspace </w:t>
      </w:r>
      <w:r w:rsidR="13BEB8DE" w:rsidRPr="00891ED1">
        <w:rPr>
          <w:b/>
          <w:bCs/>
        </w:rPr>
        <w:t>gReact</w:t>
      </w:r>
      <w:r w:rsidR="13BEB8DE" w:rsidRPr="00891ED1">
        <w:t xml:space="preserve"> (</w:t>
      </w:r>
      <w:hyperlink r:id="rId37">
        <w:r w:rsidR="13BEB8DE" w:rsidRPr="00891ED1">
          <w:rPr>
            <w:rStyle w:val="Hyperlink"/>
            <w:rFonts w:cstheme="minorBidi"/>
            <w:color w:val="auto"/>
          </w:rPr>
          <w:t>https://ekologija.greact.rs/</w:t>
        </w:r>
      </w:hyperlink>
      <w:r w:rsidR="13BEB8DE" w:rsidRPr="00891ED1">
        <w:t xml:space="preserve">) for communicating the citizens and stakeholders. gReact is a web application intended for citizens living in the territory of the Republic of Serbia through which they can submit information and requests for solving environmental problems that are present at the local. Citizens directly report all environmental problems to the Operations </w:t>
      </w:r>
      <w:r w:rsidR="666CAB8D" w:rsidRPr="00891ED1">
        <w:t>Centre</w:t>
      </w:r>
      <w:r w:rsidR="13BEB8DE" w:rsidRPr="00891ED1">
        <w:t xml:space="preserve"> of the Ministry of Environmental Protection through applications. Through the website, citizens can also receive important warnings about weather-critical natural and communal events that are important for the safety of citizens and property, or for environmental protection (</w:t>
      </w:r>
      <w:r w:rsidR="666CAB8D" w:rsidRPr="00891ED1">
        <w:t>e.g.</w:t>
      </w:r>
      <w:r w:rsidR="255F009B" w:rsidRPr="00891ED1">
        <w:t>,</w:t>
      </w:r>
      <w:r w:rsidR="13BEB8DE" w:rsidRPr="00891ED1">
        <w:t xml:space="preserve"> warnings about adverse weather conditions, fires, floods, accidents involving vehicles for the transport of dangerous goods, etc.).</w:t>
      </w:r>
    </w:p>
    <w:p w:rsidR="00D70C67" w:rsidRPr="00891ED1" w:rsidRDefault="00D70C67" w:rsidP="0025169D">
      <w:pPr>
        <w:jc w:val="both"/>
        <w:rPr>
          <w:rFonts w:cstheme="minorHAnsi"/>
        </w:rPr>
      </w:pPr>
      <w:r w:rsidRPr="00891ED1">
        <w:rPr>
          <w:rFonts w:cstheme="minorHAnsi"/>
          <w:b/>
          <w:bCs/>
        </w:rPr>
        <w:t>National Convention on the European Union</w:t>
      </w:r>
      <w:r w:rsidRPr="00891ED1">
        <w:rPr>
          <w:rFonts w:cstheme="minorHAnsi"/>
        </w:rPr>
        <w:t xml:space="preserve"> (https://eukonvent.org/), serve</w:t>
      </w:r>
      <w:r w:rsidR="008E3F4E" w:rsidRPr="00891ED1">
        <w:rPr>
          <w:rFonts w:cstheme="minorHAnsi"/>
        </w:rPr>
        <w:t>s</w:t>
      </w:r>
      <w:r w:rsidRPr="00891ED1">
        <w:rPr>
          <w:rFonts w:cstheme="minorHAnsi"/>
        </w:rPr>
        <w:t xml:space="preserve"> as a civil society platform that represents the interests of Serbian citizens in all phases of the European integration process.</w:t>
      </w:r>
      <w:r w:rsidR="008E3F4E" w:rsidRPr="00891ED1">
        <w:rPr>
          <w:rFonts w:cstheme="minorHAnsi"/>
        </w:rPr>
        <w:t xml:space="preserve"> This Platform was often used</w:t>
      </w:r>
      <w:r w:rsidR="001E6811" w:rsidRPr="00891ED1">
        <w:rPr>
          <w:rFonts w:cstheme="minorHAnsi"/>
        </w:rPr>
        <w:t xml:space="preserve"> by M</w:t>
      </w:r>
      <w:r w:rsidR="0001625B" w:rsidRPr="00891ED1">
        <w:rPr>
          <w:rFonts w:cstheme="minorHAnsi"/>
        </w:rPr>
        <w:t>o</w:t>
      </w:r>
      <w:r w:rsidR="001E6811" w:rsidRPr="00891ED1">
        <w:rPr>
          <w:rFonts w:cstheme="minorHAnsi"/>
        </w:rPr>
        <w:t xml:space="preserve">F </w:t>
      </w:r>
      <w:r w:rsidR="008E3F4E" w:rsidRPr="00891ED1">
        <w:rPr>
          <w:rFonts w:cstheme="minorHAnsi"/>
        </w:rPr>
        <w:t>for d</w:t>
      </w:r>
      <w:r w:rsidR="001E6811" w:rsidRPr="00891ED1">
        <w:rPr>
          <w:rFonts w:cstheme="minorHAnsi"/>
        </w:rPr>
        <w:t>ialogu</w:t>
      </w:r>
      <w:r w:rsidR="008E3F4E" w:rsidRPr="00891ED1">
        <w:rPr>
          <w:rFonts w:cstheme="minorHAnsi"/>
        </w:rPr>
        <w:t xml:space="preserve">e with citizens on </w:t>
      </w:r>
      <w:r w:rsidR="00665650" w:rsidRPr="00891ED1">
        <w:rPr>
          <w:rFonts w:cstheme="minorHAnsi"/>
        </w:rPr>
        <w:t>the ERP and</w:t>
      </w:r>
      <w:r w:rsidR="008E3F4E" w:rsidRPr="00891ED1">
        <w:rPr>
          <w:rFonts w:cstheme="minorHAnsi"/>
        </w:rPr>
        <w:t xml:space="preserve"> P</w:t>
      </w:r>
      <w:r w:rsidR="001E6811" w:rsidRPr="00891ED1">
        <w:rPr>
          <w:rFonts w:cstheme="minorHAnsi"/>
        </w:rPr>
        <w:t xml:space="preserve">FM reform process. </w:t>
      </w:r>
    </w:p>
    <w:p w:rsidR="0060334E" w:rsidRPr="00891ED1" w:rsidRDefault="00D70C67" w:rsidP="0025169D">
      <w:pPr>
        <w:jc w:val="both"/>
        <w:rPr>
          <w:rFonts w:cstheme="minorHAnsi"/>
        </w:rPr>
      </w:pPr>
      <w:r w:rsidRPr="00891ED1">
        <w:rPr>
          <w:rFonts w:cstheme="minorHAnsi"/>
        </w:rPr>
        <w:t xml:space="preserve">National Convention on the EU is an alliance of associations created </w:t>
      </w:r>
      <w:r w:rsidR="00B50599" w:rsidRPr="00891ED1">
        <w:rPr>
          <w:rFonts w:cstheme="minorHAnsi"/>
        </w:rPr>
        <w:t>to maintain and improve</w:t>
      </w:r>
      <w:r w:rsidRPr="00891ED1">
        <w:rPr>
          <w:rFonts w:cstheme="minorHAnsi"/>
        </w:rPr>
        <w:t xml:space="preserve"> dialogue between representatives of the state administration, political parties, non-governmental organizations, experts, busines</w:t>
      </w:r>
      <w:r w:rsidR="00B50599" w:rsidRPr="00891ED1">
        <w:rPr>
          <w:rFonts w:cstheme="minorHAnsi"/>
        </w:rPr>
        <w:t>se</w:t>
      </w:r>
      <w:r w:rsidRPr="00891ED1">
        <w:rPr>
          <w:rFonts w:cstheme="minorHAnsi"/>
        </w:rPr>
        <w:t xml:space="preserve">s, trade unions and professional organizations on Serbia's accession to the European Union. Convention’s mission is to monitor, analyse and evaluate progress in the accession process, to advocate and present to the citizens of Serbia the benefits and costs of membership in the European Union. There are some 750 member organizations </w:t>
      </w:r>
      <w:r w:rsidR="001E6811" w:rsidRPr="00891ED1">
        <w:rPr>
          <w:rFonts w:cstheme="minorHAnsi"/>
        </w:rPr>
        <w:t>included</w:t>
      </w:r>
      <w:r w:rsidR="00B50599" w:rsidRPr="00891ED1">
        <w:rPr>
          <w:rFonts w:cstheme="minorHAnsi"/>
        </w:rPr>
        <w:t xml:space="preserve"> in</w:t>
      </w:r>
      <w:r w:rsidRPr="00891ED1">
        <w:rPr>
          <w:rFonts w:cstheme="minorHAnsi"/>
        </w:rPr>
        <w:t xml:space="preserve"> the Convention, and it represent</w:t>
      </w:r>
      <w:r w:rsidR="00B50599" w:rsidRPr="00891ED1">
        <w:rPr>
          <w:rFonts w:cstheme="minorHAnsi"/>
        </w:rPr>
        <w:t>s</w:t>
      </w:r>
      <w:r w:rsidRPr="00891ED1">
        <w:rPr>
          <w:rFonts w:cstheme="minorHAnsi"/>
        </w:rPr>
        <w:t xml:space="preserve"> the largest organized support for Serbia's integration into the European Union.</w:t>
      </w:r>
    </w:p>
    <w:p w:rsidR="00FF70B8" w:rsidRPr="00891ED1" w:rsidRDefault="728D3561" w:rsidP="4DC487D2">
      <w:pPr>
        <w:jc w:val="both"/>
        <w:rPr>
          <w:shd w:val="clear" w:color="auto" w:fill="FFFFFF"/>
        </w:rPr>
      </w:pPr>
      <w:r w:rsidRPr="00891ED1">
        <w:rPr>
          <w:b/>
          <w:bCs/>
        </w:rPr>
        <w:t>The P</w:t>
      </w:r>
      <w:r w:rsidR="35B5015D" w:rsidRPr="00891ED1">
        <w:rPr>
          <w:b/>
          <w:bCs/>
        </w:rPr>
        <w:t>ublic Policy Secretariat</w:t>
      </w:r>
      <w:r w:rsidR="38D7A20D" w:rsidRPr="00891ED1">
        <w:rPr>
          <w:b/>
          <w:bCs/>
        </w:rPr>
        <w:t xml:space="preserve"> (PPS</w:t>
      </w:r>
      <w:r w:rsidR="38D7A20D" w:rsidRPr="00891ED1">
        <w:t>)</w:t>
      </w:r>
      <w:r w:rsidR="35B5015D" w:rsidRPr="00891ED1">
        <w:t xml:space="preserve"> is </w:t>
      </w:r>
      <w:r w:rsidR="23E1BB81" w:rsidRPr="00891ED1">
        <w:rPr>
          <w:shd w:val="clear" w:color="auto" w:fill="FFFFFF"/>
        </w:rPr>
        <w:t xml:space="preserve">the main </w:t>
      </w:r>
      <w:r w:rsidR="40C0F231" w:rsidRPr="00891ED1">
        <w:rPr>
          <w:shd w:val="clear" w:color="auto" w:fill="FFFFFF"/>
        </w:rPr>
        <w:t xml:space="preserve">governmental expert </w:t>
      </w:r>
      <w:r w:rsidR="23E1BB81" w:rsidRPr="00891ED1">
        <w:rPr>
          <w:shd w:val="clear" w:color="auto" w:fill="FFFFFF"/>
        </w:rPr>
        <w:t xml:space="preserve">institution </w:t>
      </w:r>
      <w:r w:rsidR="4C6D11D4" w:rsidRPr="00891ED1">
        <w:rPr>
          <w:shd w:val="clear" w:color="auto" w:fill="FFFFFF"/>
        </w:rPr>
        <w:t xml:space="preserve">in charge of </w:t>
      </w:r>
      <w:r w:rsidR="121FE8BF" w:rsidRPr="00891ED1">
        <w:rPr>
          <w:shd w:val="clear" w:color="auto" w:fill="FFFFFF"/>
        </w:rPr>
        <w:t>facilitating ev</w:t>
      </w:r>
      <w:r w:rsidRPr="00891ED1">
        <w:rPr>
          <w:shd w:val="clear" w:color="auto" w:fill="FFFFFF"/>
        </w:rPr>
        <w:t>ide</w:t>
      </w:r>
      <w:r w:rsidR="121FE8BF" w:rsidRPr="00891ED1">
        <w:rPr>
          <w:shd w:val="clear" w:color="auto" w:fill="FFFFFF"/>
        </w:rPr>
        <w:t>nce</w:t>
      </w:r>
      <w:r w:rsidRPr="00891ED1">
        <w:rPr>
          <w:shd w:val="clear" w:color="auto" w:fill="FFFFFF"/>
        </w:rPr>
        <w:t>-</w:t>
      </w:r>
      <w:r w:rsidR="121FE8BF" w:rsidRPr="00891ED1">
        <w:rPr>
          <w:shd w:val="clear" w:color="auto" w:fill="FFFFFF"/>
        </w:rPr>
        <w:t xml:space="preserve">based policymaking </w:t>
      </w:r>
      <w:r w:rsidR="2F4819BA" w:rsidRPr="00891ED1">
        <w:rPr>
          <w:shd w:val="clear" w:color="auto" w:fill="FFFFFF"/>
        </w:rPr>
        <w:t>and is in</w:t>
      </w:r>
      <w:r w:rsidRPr="00891ED1">
        <w:rPr>
          <w:shd w:val="clear" w:color="auto" w:fill="FFFFFF"/>
        </w:rPr>
        <w:t xml:space="preserve"> </w:t>
      </w:r>
      <w:r w:rsidR="2F4819BA" w:rsidRPr="00891ED1">
        <w:rPr>
          <w:shd w:val="clear" w:color="auto" w:fill="FFFFFF"/>
        </w:rPr>
        <w:t xml:space="preserve">charge </w:t>
      </w:r>
      <w:r w:rsidR="00277C09" w:rsidRPr="00891ED1">
        <w:rPr>
          <w:shd w:val="clear" w:color="auto" w:fill="FFFFFF"/>
        </w:rPr>
        <w:t>of</w:t>
      </w:r>
      <w:r w:rsidR="2F4819BA" w:rsidRPr="00891ED1">
        <w:rPr>
          <w:shd w:val="clear" w:color="auto" w:fill="FFFFFF"/>
        </w:rPr>
        <w:t xml:space="preserve"> </w:t>
      </w:r>
      <w:r w:rsidR="00277C09" w:rsidRPr="00891ED1">
        <w:rPr>
          <w:shd w:val="clear" w:color="auto" w:fill="FFFFFF"/>
        </w:rPr>
        <w:t>c</w:t>
      </w:r>
      <w:r w:rsidR="2F4819BA" w:rsidRPr="00891ED1">
        <w:rPr>
          <w:shd w:val="clear" w:color="auto" w:fill="FFFFFF"/>
        </w:rPr>
        <w:t xml:space="preserve">ontinual pursuit of regulatory reform </w:t>
      </w:r>
      <w:r w:rsidRPr="00891ED1">
        <w:rPr>
          <w:shd w:val="clear" w:color="auto" w:fill="FFFFFF"/>
        </w:rPr>
        <w:t>to simplify the regulatory framework and abolish</w:t>
      </w:r>
      <w:r w:rsidR="2F4819BA" w:rsidRPr="00891ED1">
        <w:rPr>
          <w:shd w:val="clear" w:color="auto" w:fill="FFFFFF"/>
        </w:rPr>
        <w:t xml:space="preserve"> redundant administrative procedures.</w:t>
      </w:r>
      <w:r w:rsidRPr="00891ED1">
        <w:rPr>
          <w:shd w:val="clear" w:color="auto" w:fill="FFFFFF"/>
        </w:rPr>
        <w:t xml:space="preserve"> </w:t>
      </w:r>
      <w:r w:rsidR="557FA10B" w:rsidRPr="00891ED1">
        <w:rPr>
          <w:shd w:val="clear" w:color="auto" w:fill="FFFFFF"/>
        </w:rPr>
        <w:t xml:space="preserve">PPS </w:t>
      </w:r>
      <w:r w:rsidR="027174A8" w:rsidRPr="00891ED1">
        <w:rPr>
          <w:shd w:val="clear" w:color="auto" w:fill="FFFFFF"/>
        </w:rPr>
        <w:t xml:space="preserve">does the analyses, identifies the needs, and forwards initiatives for the development of </w:t>
      </w:r>
      <w:r w:rsidR="00EC1C66" w:rsidRPr="00891ED1">
        <w:rPr>
          <w:shd w:val="clear" w:color="auto" w:fill="FFFFFF"/>
        </w:rPr>
        <w:t xml:space="preserve">planning </w:t>
      </w:r>
      <w:r w:rsidR="027174A8" w:rsidRPr="00891ED1">
        <w:rPr>
          <w:shd w:val="clear" w:color="auto" w:fill="FFFFFF"/>
        </w:rPr>
        <w:t xml:space="preserve"> documents through which public policies are formulated. </w:t>
      </w:r>
      <w:r w:rsidR="78D80D00" w:rsidRPr="00891ED1">
        <w:rPr>
          <w:shd w:val="clear" w:color="auto" w:fill="FFFFFF"/>
        </w:rPr>
        <w:t>Beside</w:t>
      </w:r>
      <w:r w:rsidR="0EAC0738" w:rsidRPr="00891ED1">
        <w:rPr>
          <w:shd w:val="clear" w:color="auto" w:fill="FFFFFF"/>
        </w:rPr>
        <w:t>s</w:t>
      </w:r>
      <w:r w:rsidR="78D80D00" w:rsidRPr="00891ED1">
        <w:rPr>
          <w:shd w:val="clear" w:color="auto" w:fill="FFFFFF"/>
        </w:rPr>
        <w:t xml:space="preserve"> other</w:t>
      </w:r>
      <w:r w:rsidR="0EAC0738" w:rsidRPr="00891ED1">
        <w:rPr>
          <w:shd w:val="clear" w:color="auto" w:fill="FFFFFF"/>
        </w:rPr>
        <w:t>s</w:t>
      </w:r>
      <w:r w:rsidR="78D80D00" w:rsidRPr="00891ED1">
        <w:rPr>
          <w:shd w:val="clear" w:color="auto" w:fill="FFFFFF"/>
        </w:rPr>
        <w:t>, t</w:t>
      </w:r>
      <w:r w:rsidR="38D7A20D" w:rsidRPr="00891ED1">
        <w:rPr>
          <w:shd w:val="clear" w:color="auto" w:fill="FFFFFF"/>
        </w:rPr>
        <w:t xml:space="preserve">he PPS checks </w:t>
      </w:r>
      <w:r w:rsidR="002F3A49" w:rsidRPr="00891ED1">
        <w:rPr>
          <w:shd w:val="clear" w:color="auto" w:fill="FFFFFF"/>
        </w:rPr>
        <w:t>and provides</w:t>
      </w:r>
      <w:r w:rsidR="0010269B" w:rsidRPr="00891ED1">
        <w:rPr>
          <w:shd w:val="clear" w:color="auto" w:fill="FFFFFF"/>
        </w:rPr>
        <w:t xml:space="preserve"> to the proponents</w:t>
      </w:r>
      <w:r w:rsidR="002F3A49" w:rsidRPr="00891ED1">
        <w:rPr>
          <w:shd w:val="clear" w:color="auto" w:fill="FFFFFF"/>
        </w:rPr>
        <w:t xml:space="preserve"> its formal opinion on</w:t>
      </w:r>
      <w:r w:rsidR="38D7A20D" w:rsidRPr="00891ED1">
        <w:rPr>
          <w:shd w:val="clear" w:color="auto" w:fill="FFFFFF"/>
        </w:rPr>
        <w:t xml:space="preserve"> whether the prior</w:t>
      </w:r>
      <w:r w:rsidR="00812DD5" w:rsidRPr="00891ED1">
        <w:rPr>
          <w:shd w:val="clear" w:color="auto" w:fill="FFFFFF"/>
        </w:rPr>
        <w:t xml:space="preserve"> regulatory/policy</w:t>
      </w:r>
      <w:r w:rsidR="38D7A20D" w:rsidRPr="00891ED1">
        <w:rPr>
          <w:shd w:val="clear" w:color="auto" w:fill="FFFFFF"/>
        </w:rPr>
        <w:t xml:space="preserve"> </w:t>
      </w:r>
      <w:r w:rsidR="0032154C" w:rsidRPr="00891ED1">
        <w:rPr>
          <w:shd w:val="clear" w:color="auto" w:fill="FFFFFF"/>
        </w:rPr>
        <w:t>impact assessment</w:t>
      </w:r>
      <w:r w:rsidR="38D7A20D" w:rsidRPr="00891ED1">
        <w:rPr>
          <w:shd w:val="clear" w:color="auto" w:fill="FFFFFF"/>
        </w:rPr>
        <w:t xml:space="preserve">  has been done in a quality way and whether it contains all the necessary information on how much a policy will cost the state, the citizens, and the business sector, and what its specific benefits are so that the costs could be justified. It also checks whether the process of consultations has been carried out in a transparent and participative manner.</w:t>
      </w:r>
      <w:r w:rsidR="44AD51B8" w:rsidRPr="00891ED1">
        <w:t xml:space="preserve"> </w:t>
      </w:r>
      <w:r w:rsidR="64DCBAAF" w:rsidRPr="00891ED1">
        <w:rPr>
          <w:shd w:val="clear" w:color="auto" w:fill="FFFFFF"/>
        </w:rPr>
        <w:t xml:space="preserve">The </w:t>
      </w:r>
      <w:r w:rsidR="6A99D982" w:rsidRPr="00891ED1">
        <w:t xml:space="preserve">PPS </w:t>
      </w:r>
      <w:r w:rsidR="04252AD4" w:rsidRPr="00891ED1">
        <w:t xml:space="preserve">offers </w:t>
      </w:r>
      <w:r w:rsidR="5AB88B22" w:rsidRPr="00891ED1">
        <w:t xml:space="preserve">a </w:t>
      </w:r>
      <w:r w:rsidR="04252AD4" w:rsidRPr="00891ED1">
        <w:t>dedicated webpage on its website</w:t>
      </w:r>
      <w:r w:rsidR="7F170112" w:rsidRPr="00891ED1">
        <w:t xml:space="preserve"> </w:t>
      </w:r>
      <w:hyperlink r:id="rId38" w:history="1">
        <w:r w:rsidR="25B83EB3" w:rsidRPr="00891ED1">
          <w:rPr>
            <w:rStyle w:val="Hyperlink"/>
            <w:rFonts w:cstheme="minorBidi"/>
            <w:color w:val="auto"/>
          </w:rPr>
          <w:t>https://rsjp.gov.rs/en/calls/</w:t>
        </w:r>
      </w:hyperlink>
      <w:r w:rsidR="25B83EB3" w:rsidRPr="00891ED1">
        <w:t xml:space="preserve"> for disclosing </w:t>
      </w:r>
      <w:r w:rsidR="46A0AE83" w:rsidRPr="00891ED1">
        <w:t>relevant information</w:t>
      </w:r>
      <w:r w:rsidR="5AB88B22" w:rsidRPr="00891ED1">
        <w:t xml:space="preserve">, but also </w:t>
      </w:r>
      <w:r w:rsidR="04252AD4" w:rsidRPr="00891ED1">
        <w:t xml:space="preserve">a contact form </w:t>
      </w:r>
      <w:r w:rsidR="464137ED" w:rsidRPr="00891ED1">
        <w:t xml:space="preserve">(linked directly from ekonsultacije.gov.rs), </w:t>
      </w:r>
      <w:r w:rsidR="04252AD4" w:rsidRPr="00891ED1">
        <w:t>where interested individuals</w:t>
      </w:r>
      <w:r w:rsidR="681ED1A1" w:rsidRPr="00891ED1">
        <w:t>/</w:t>
      </w:r>
      <w:r w:rsidR="04252AD4" w:rsidRPr="00891ED1">
        <w:t xml:space="preserve">groups can submit an Initiatives on </w:t>
      </w:r>
      <w:r w:rsidR="681ED1A1" w:rsidRPr="00891ED1">
        <w:t>public policy documents</w:t>
      </w:r>
      <w:r w:rsidR="04252AD4" w:rsidRPr="00891ED1">
        <w:t>. This webpage</w:t>
      </w:r>
      <w:r w:rsidR="0060334E" w:rsidRPr="00891ED1">
        <w:rPr>
          <w:rStyle w:val="FootnoteReference"/>
          <w:rFonts w:asciiTheme="minorHAnsi" w:hAnsiTheme="minorHAnsi" w:cstheme="minorBidi"/>
        </w:rPr>
        <w:footnoteReference w:id="12"/>
      </w:r>
      <w:r w:rsidR="04252AD4" w:rsidRPr="00891ED1">
        <w:t xml:space="preserve"> offers </w:t>
      </w:r>
      <w:r w:rsidR="681ED1A1" w:rsidRPr="00891ED1">
        <w:t xml:space="preserve">the </w:t>
      </w:r>
      <w:r w:rsidR="04252AD4" w:rsidRPr="00891ED1">
        <w:t xml:space="preserve">possibility to anyone interested in, </w:t>
      </w:r>
      <w:r w:rsidR="64DCBAAF" w:rsidRPr="00891ED1">
        <w:t>sharing</w:t>
      </w:r>
      <w:r w:rsidR="5514B839" w:rsidRPr="00891ED1">
        <w:t xml:space="preserve"> their ideas and initiatives</w:t>
      </w:r>
      <w:r w:rsidR="04252AD4" w:rsidRPr="00891ED1">
        <w:t xml:space="preserve"> for:</w:t>
      </w:r>
      <w:r w:rsidR="50C828AA" w:rsidRPr="00891ED1">
        <w:t xml:space="preserve"> a)</w:t>
      </w:r>
      <w:r w:rsidR="012EE733" w:rsidRPr="00891ED1">
        <w:t xml:space="preserve"> </w:t>
      </w:r>
      <w:r w:rsidR="04252AD4" w:rsidRPr="00891ED1">
        <w:t>chang</w:t>
      </w:r>
      <w:r w:rsidR="464137ED" w:rsidRPr="00891ED1">
        <w:t>ing</w:t>
      </w:r>
      <w:r w:rsidR="04252AD4" w:rsidRPr="00891ED1">
        <w:t xml:space="preserve"> inefficient administrative procedures</w:t>
      </w:r>
      <w:r w:rsidR="50C828AA" w:rsidRPr="00891ED1">
        <w:rPr>
          <w:shd w:val="clear" w:color="auto" w:fill="FFFFFF"/>
        </w:rPr>
        <w:t>; b)</w:t>
      </w:r>
      <w:r w:rsidR="04252AD4" w:rsidRPr="00891ED1">
        <w:t xml:space="preserve"> amend</w:t>
      </w:r>
      <w:r w:rsidR="464137ED" w:rsidRPr="00891ED1">
        <w:t>ing</w:t>
      </w:r>
      <w:r w:rsidR="04252AD4" w:rsidRPr="00891ED1">
        <w:t xml:space="preserve"> ineffective regulations</w:t>
      </w:r>
      <w:r w:rsidR="44BE74B0" w:rsidRPr="00891ED1">
        <w:t>;</w:t>
      </w:r>
      <w:r w:rsidR="3857F689" w:rsidRPr="00891ED1">
        <w:rPr>
          <w:shd w:val="clear" w:color="auto" w:fill="FFFFFF"/>
        </w:rPr>
        <w:t xml:space="preserve"> c)</w:t>
      </w:r>
      <w:r w:rsidR="04252AD4" w:rsidRPr="00891ED1">
        <w:t xml:space="preserve"> amend</w:t>
      </w:r>
      <w:r w:rsidR="464137ED" w:rsidRPr="00891ED1">
        <w:t>ing</w:t>
      </w:r>
      <w:r w:rsidR="04252AD4" w:rsidRPr="00891ED1">
        <w:t>/creat</w:t>
      </w:r>
      <w:r w:rsidR="464137ED" w:rsidRPr="00891ED1">
        <w:t xml:space="preserve">ing </w:t>
      </w:r>
      <w:r w:rsidR="04252AD4" w:rsidRPr="00891ED1">
        <w:t>a public policy document</w:t>
      </w:r>
      <w:r w:rsidR="307B0121" w:rsidRPr="00891ED1">
        <w:t>;</w:t>
      </w:r>
      <w:r w:rsidR="3857F689" w:rsidRPr="00891ED1">
        <w:rPr>
          <w:shd w:val="clear" w:color="auto" w:fill="FFFFFF"/>
        </w:rPr>
        <w:t xml:space="preserve"> d)</w:t>
      </w:r>
      <w:r w:rsidR="2A21A42C" w:rsidRPr="00891ED1">
        <w:rPr>
          <w:shd w:val="clear" w:color="auto" w:fill="FFFFFF"/>
        </w:rPr>
        <w:t xml:space="preserve"> </w:t>
      </w:r>
      <w:r w:rsidR="464137ED" w:rsidRPr="00891ED1">
        <w:t>Expressing</w:t>
      </w:r>
      <w:r w:rsidR="04252AD4" w:rsidRPr="00891ED1">
        <w:t xml:space="preserve"> personal aspiration</w:t>
      </w:r>
      <w:r w:rsidR="464137ED" w:rsidRPr="00891ED1">
        <w:t>s</w:t>
      </w:r>
      <w:r w:rsidR="04252AD4" w:rsidRPr="00891ED1">
        <w:t xml:space="preserve"> for participation in the working group for the drafting of a public policy document</w:t>
      </w:r>
      <w:r w:rsidR="0EAC0738" w:rsidRPr="00891ED1">
        <w:t>.</w:t>
      </w:r>
    </w:p>
    <w:p w:rsidR="00B37EE4" w:rsidRPr="00820308" w:rsidRDefault="00E553EC" w:rsidP="0025169D">
      <w:pPr>
        <w:jc w:val="both"/>
        <w:rPr>
          <w:rFonts w:cstheme="minorHAnsi"/>
          <w:shd w:val="clear" w:color="auto" w:fill="FFFFFF"/>
        </w:rPr>
      </w:pPr>
      <w:r w:rsidRPr="00891ED1">
        <w:rPr>
          <w:rFonts w:cstheme="minorHAnsi"/>
          <w:b/>
          <w:bCs/>
        </w:rPr>
        <w:t xml:space="preserve">The </w:t>
      </w:r>
      <w:r w:rsidR="00665650" w:rsidRPr="00891ED1">
        <w:rPr>
          <w:rFonts w:cstheme="minorHAnsi"/>
          <w:b/>
          <w:bCs/>
        </w:rPr>
        <w:t>Budget</w:t>
      </w:r>
      <w:r w:rsidR="005855D6" w:rsidRPr="00891ED1">
        <w:rPr>
          <w:rFonts w:cstheme="minorHAnsi"/>
          <w:b/>
          <w:bCs/>
        </w:rPr>
        <w:t xml:space="preserve"> Department</w:t>
      </w:r>
      <w:r w:rsidR="005719BC" w:rsidRPr="00891ED1">
        <w:rPr>
          <w:rFonts w:cstheme="minorHAnsi"/>
          <w:b/>
          <w:bCs/>
        </w:rPr>
        <w:t xml:space="preserve"> </w:t>
      </w:r>
      <w:r w:rsidR="005C3924" w:rsidRPr="00891ED1">
        <w:rPr>
          <w:rFonts w:cstheme="minorHAnsi"/>
          <w:b/>
          <w:bCs/>
        </w:rPr>
        <w:t xml:space="preserve">of the </w:t>
      </w:r>
      <w:r w:rsidR="0013730E" w:rsidRPr="00891ED1">
        <w:rPr>
          <w:rFonts w:cstheme="minorHAnsi"/>
          <w:b/>
          <w:bCs/>
        </w:rPr>
        <w:t>M</w:t>
      </w:r>
      <w:r w:rsidR="005C3924" w:rsidRPr="00891ED1">
        <w:rPr>
          <w:rFonts w:cstheme="minorHAnsi"/>
          <w:b/>
          <w:bCs/>
        </w:rPr>
        <w:t>inistry of Finance</w:t>
      </w:r>
      <w:r w:rsidR="005C3924" w:rsidRPr="00891ED1">
        <w:rPr>
          <w:rFonts w:cstheme="minorHAnsi"/>
        </w:rPr>
        <w:t xml:space="preserve"> </w:t>
      </w:r>
      <w:r w:rsidR="004D207D" w:rsidRPr="00820308">
        <w:rPr>
          <w:rFonts w:cstheme="minorHAnsi"/>
          <w:shd w:val="clear" w:color="auto" w:fill="FFFFFF"/>
        </w:rPr>
        <w:t xml:space="preserve">has </w:t>
      </w:r>
      <w:r w:rsidRPr="00820308">
        <w:rPr>
          <w:rFonts w:cstheme="minorHAnsi"/>
          <w:shd w:val="clear" w:color="auto" w:fill="FFFFFF"/>
        </w:rPr>
        <w:t xml:space="preserve">an </w:t>
      </w:r>
      <w:r w:rsidR="004D207D" w:rsidRPr="00820308">
        <w:rPr>
          <w:rFonts w:cstheme="minorHAnsi"/>
          <w:shd w:val="clear" w:color="auto" w:fill="FFFFFF"/>
        </w:rPr>
        <w:t xml:space="preserve">important role </w:t>
      </w:r>
      <w:r w:rsidR="007D0E5E" w:rsidRPr="00820308">
        <w:rPr>
          <w:rFonts w:cstheme="minorHAnsi"/>
          <w:shd w:val="clear" w:color="auto" w:fill="FFFFFF"/>
        </w:rPr>
        <w:t xml:space="preserve">in </w:t>
      </w:r>
      <w:r w:rsidR="002723B0" w:rsidRPr="00820308">
        <w:rPr>
          <w:rFonts w:cstheme="minorHAnsi"/>
          <w:shd w:val="clear" w:color="auto" w:fill="FFFFFF"/>
        </w:rPr>
        <w:t xml:space="preserve">the </w:t>
      </w:r>
      <w:r w:rsidR="007D0E5E" w:rsidRPr="00820308">
        <w:rPr>
          <w:rFonts w:cstheme="minorHAnsi"/>
          <w:shd w:val="clear" w:color="auto" w:fill="FFFFFF"/>
        </w:rPr>
        <w:t>ful</w:t>
      </w:r>
      <w:r w:rsidRPr="00820308">
        <w:rPr>
          <w:rFonts w:cstheme="minorHAnsi"/>
          <w:shd w:val="clear" w:color="auto" w:fill="FFFFFF"/>
        </w:rPr>
        <w:t>filme</w:t>
      </w:r>
      <w:r w:rsidR="007D0E5E" w:rsidRPr="00820308">
        <w:rPr>
          <w:rFonts w:cstheme="minorHAnsi"/>
          <w:shd w:val="clear" w:color="auto" w:fill="FFFFFF"/>
        </w:rPr>
        <w:t>nt of the requirement to</w:t>
      </w:r>
      <w:r w:rsidR="00B37EE4" w:rsidRPr="00820308">
        <w:rPr>
          <w:rFonts w:cstheme="minorHAnsi"/>
          <w:shd w:val="clear" w:color="auto" w:fill="FFFFFF"/>
        </w:rPr>
        <w:t xml:space="preserve"> increase the transparency of budget spending and the public’s understanding of budget planning and expenditures by publishing budget execution reports and civil budget documents</w:t>
      </w:r>
      <w:r w:rsidR="002723B0" w:rsidRPr="00820308">
        <w:rPr>
          <w:rFonts w:cstheme="minorHAnsi"/>
          <w:shd w:val="clear" w:color="auto" w:fill="FFFFFF"/>
        </w:rPr>
        <w:t>.</w:t>
      </w:r>
    </w:p>
    <w:p w:rsidR="00EB371E" w:rsidRPr="00820308" w:rsidRDefault="00B37EE4" w:rsidP="0025169D">
      <w:pPr>
        <w:jc w:val="both"/>
        <w:rPr>
          <w:rFonts w:cstheme="minorHAnsi"/>
          <w:shd w:val="clear" w:color="auto" w:fill="FFFFFF"/>
          <w:lang w:val="sr-Cyrl-RS"/>
        </w:rPr>
      </w:pPr>
      <w:r w:rsidRPr="00820308">
        <w:rPr>
          <w:rFonts w:cstheme="minorHAnsi"/>
          <w:shd w:val="clear" w:color="auto" w:fill="FFFFFF"/>
        </w:rPr>
        <w:t>T</w:t>
      </w:r>
      <w:r w:rsidR="004633DD" w:rsidRPr="00820308">
        <w:rPr>
          <w:rFonts w:cstheme="minorHAnsi"/>
          <w:shd w:val="clear" w:color="auto" w:fill="FFFFFF"/>
        </w:rPr>
        <w:t xml:space="preserve">he </w:t>
      </w:r>
      <w:r w:rsidR="00E46DA1" w:rsidRPr="00820308">
        <w:rPr>
          <w:rFonts w:cstheme="minorHAnsi"/>
          <w:shd w:val="clear" w:color="auto" w:fill="FFFFFF"/>
        </w:rPr>
        <w:t>public</w:t>
      </w:r>
      <w:r w:rsidR="004633DD" w:rsidRPr="00820308">
        <w:rPr>
          <w:rFonts w:cstheme="minorHAnsi"/>
          <w:shd w:val="clear" w:color="auto" w:fill="FFFFFF"/>
        </w:rPr>
        <w:t xml:space="preserve"> in Serbia is not well acquainted with budget planning or expenditure processes at the central or local level. According to the Open Budget Index,</w:t>
      </w:r>
      <w:r w:rsidR="0031277A" w:rsidRPr="00820308">
        <w:rPr>
          <w:rStyle w:val="FootnoteReference"/>
          <w:rFonts w:asciiTheme="minorHAnsi" w:hAnsiTheme="minorHAnsi" w:cstheme="minorHAnsi"/>
          <w:shd w:val="clear" w:color="auto" w:fill="FFFFFF"/>
        </w:rPr>
        <w:footnoteReference w:id="13"/>
      </w:r>
      <w:r w:rsidR="00EC12B7" w:rsidRPr="00820308">
        <w:rPr>
          <w:rFonts w:cstheme="minorHAnsi"/>
          <w:shd w:val="clear" w:color="auto" w:fill="FFFFFF"/>
        </w:rPr>
        <w:t xml:space="preserve"> </w:t>
      </w:r>
      <w:r w:rsidR="004633DD" w:rsidRPr="00820308">
        <w:rPr>
          <w:rFonts w:cstheme="minorHAnsi"/>
          <w:shd w:val="clear" w:color="auto" w:fill="FFFFFF"/>
        </w:rPr>
        <w:t>the Serbian Government provides “limited budget information</w:t>
      </w:r>
      <w:r w:rsidR="00CB135E" w:rsidRPr="00820308">
        <w:rPr>
          <w:rFonts w:cstheme="minorHAnsi"/>
          <w:shd w:val="clear" w:color="auto" w:fill="FFFFFF"/>
        </w:rPr>
        <w:t xml:space="preserve"> and Pfo</w:t>
      </w:r>
      <w:r w:rsidR="000B06E8" w:rsidRPr="00820308">
        <w:rPr>
          <w:rFonts w:cstheme="minorHAnsi"/>
          <w:shd w:val="clear" w:color="auto" w:fill="FFFFFF"/>
        </w:rPr>
        <w:t>r</w:t>
      </w:r>
      <w:r w:rsidR="00CB135E" w:rsidRPr="00820308">
        <w:rPr>
          <w:rFonts w:cstheme="minorHAnsi"/>
          <w:shd w:val="clear" w:color="auto" w:fill="FFFFFF"/>
        </w:rPr>
        <w:t>R in</w:t>
      </w:r>
      <w:r w:rsidR="002723B0" w:rsidRPr="00820308">
        <w:rPr>
          <w:rFonts w:cstheme="minorHAnsi"/>
          <w:shd w:val="clear" w:color="auto" w:fill="FFFFFF"/>
        </w:rPr>
        <w:t>ter</w:t>
      </w:r>
      <w:r w:rsidR="00CB135E" w:rsidRPr="00820308">
        <w:rPr>
          <w:rFonts w:cstheme="minorHAnsi"/>
          <w:shd w:val="clear" w:color="auto" w:fill="FFFFFF"/>
        </w:rPr>
        <w:t xml:space="preserve">vention in this area </w:t>
      </w:r>
      <w:r w:rsidR="003804C3" w:rsidRPr="00820308">
        <w:rPr>
          <w:rFonts w:cstheme="minorHAnsi"/>
          <w:shd w:val="clear" w:color="auto" w:fill="FFFFFF"/>
        </w:rPr>
        <w:t xml:space="preserve">will be of utmost importance for the </w:t>
      </w:r>
      <w:r w:rsidR="002723B0" w:rsidRPr="00820308">
        <w:rPr>
          <w:rFonts w:cstheme="minorHAnsi"/>
          <w:shd w:val="clear" w:color="auto" w:fill="FFFFFF"/>
        </w:rPr>
        <w:t>social</w:t>
      </w:r>
      <w:r w:rsidR="003804C3" w:rsidRPr="00820308">
        <w:rPr>
          <w:rFonts w:cstheme="minorHAnsi"/>
          <w:shd w:val="clear" w:color="auto" w:fill="FFFFFF"/>
        </w:rPr>
        <w:t xml:space="preserve"> performance of the program. </w:t>
      </w:r>
      <w:r w:rsidR="00EE2E6F" w:rsidRPr="00820308">
        <w:rPr>
          <w:rFonts w:cstheme="minorHAnsi"/>
          <w:shd w:val="clear" w:color="auto" w:fill="FFFFFF"/>
        </w:rPr>
        <w:t>T</w:t>
      </w:r>
      <w:r w:rsidR="000B4714" w:rsidRPr="00820308">
        <w:rPr>
          <w:rFonts w:cstheme="minorHAnsi"/>
          <w:shd w:val="clear" w:color="auto" w:fill="FFFFFF"/>
        </w:rPr>
        <w:t xml:space="preserve">o bring citizens and other interested members of the public closer to the planned use of available budget funds in the current year, the Ministry of </w:t>
      </w:r>
      <w:r w:rsidR="00665650" w:rsidRPr="00820308">
        <w:rPr>
          <w:rFonts w:cstheme="minorHAnsi"/>
          <w:shd w:val="clear" w:color="auto" w:fill="FFFFFF"/>
        </w:rPr>
        <w:t>Finance</w:t>
      </w:r>
      <w:r w:rsidR="000B4714" w:rsidRPr="00820308">
        <w:rPr>
          <w:rFonts w:cstheme="minorHAnsi"/>
          <w:shd w:val="clear" w:color="auto" w:fill="FFFFFF"/>
        </w:rPr>
        <w:t xml:space="preserve"> has prepared a Citizen's Guide to the budget for 2022.</w:t>
      </w:r>
      <w:r w:rsidR="00EE2E6F" w:rsidRPr="00820308">
        <w:rPr>
          <w:rFonts w:cstheme="minorHAnsi"/>
          <w:shd w:val="clear" w:color="auto" w:fill="FFFFFF"/>
        </w:rPr>
        <w:t xml:space="preserve"> </w:t>
      </w:r>
      <w:r w:rsidR="000B4714" w:rsidRPr="00820308">
        <w:rPr>
          <w:rFonts w:cstheme="minorHAnsi"/>
          <w:shd w:val="clear" w:color="auto" w:fill="FFFFFF"/>
        </w:rPr>
        <w:t>This guide was created with the idea of showing in a simple, easy-to-understand way how the budget funds allocated to the Ministry by the Law on the Budget of the Republic of Serbia for 2022 are determined ("Official Gazette of the RS", no. 110/2021)</w:t>
      </w:r>
      <w:r w:rsidR="00346A4B" w:rsidRPr="00820308">
        <w:rPr>
          <w:rFonts w:cstheme="minorHAnsi"/>
          <w:shd w:val="clear" w:color="auto" w:fill="FFFFFF"/>
          <w:lang w:val="sr-Cyrl-RS"/>
        </w:rPr>
        <w:t>.</w:t>
      </w:r>
    </w:p>
    <w:p w:rsidR="003B6481" w:rsidRPr="00820308" w:rsidRDefault="006F77DD" w:rsidP="0025169D">
      <w:pPr>
        <w:jc w:val="both"/>
        <w:rPr>
          <w:rFonts w:cstheme="minorHAnsi"/>
          <w:shd w:val="clear" w:color="auto" w:fill="FFFFFF"/>
        </w:rPr>
      </w:pPr>
      <w:r w:rsidRPr="00820308">
        <w:rPr>
          <w:rFonts w:cstheme="minorHAnsi"/>
          <w:shd w:val="clear" w:color="auto" w:fill="FFFFFF"/>
        </w:rPr>
        <w:t xml:space="preserve">In January 2020, the World Bank started the </w:t>
      </w:r>
      <w:r w:rsidRPr="00820308">
        <w:rPr>
          <w:rFonts w:cstheme="minorHAnsi"/>
          <w:b/>
          <w:bCs/>
          <w:shd w:val="clear" w:color="auto" w:fill="FFFFFF"/>
        </w:rPr>
        <w:t>Joint Initiative for Transparency and Accountability in Serbia.</w:t>
      </w:r>
      <w:r w:rsidRPr="00820308">
        <w:rPr>
          <w:rFonts w:cstheme="minorHAnsi"/>
          <w:shd w:val="clear" w:color="auto" w:fill="FFFFFF"/>
        </w:rPr>
        <w:t xml:space="preserve"> The overall aim of the Initiative is to identify vulnerabilities that undermine transparency and accountability, and to design interventions for improvements in the field, building on legal and regulatory provisions already in place. By bringing together and facilitating the dialogue between the public, civil society, business sectors and donors, the Initiative sets up a </w:t>
      </w:r>
      <w:r w:rsidRPr="00820308">
        <w:rPr>
          <w:rFonts w:cstheme="minorHAnsi"/>
          <w:i/>
          <w:iCs/>
          <w:shd w:val="clear" w:color="auto" w:fill="FFFFFF"/>
        </w:rPr>
        <w:t>platform</w:t>
      </w:r>
      <w:r w:rsidRPr="00820308">
        <w:rPr>
          <w:rFonts w:cstheme="minorHAnsi"/>
          <w:shd w:val="clear" w:color="auto" w:fill="FFFFFF"/>
        </w:rPr>
        <w:t> which is open for new participants and ideas.</w:t>
      </w:r>
    </w:p>
    <w:p w:rsidR="00A05A9E" w:rsidRPr="00820308" w:rsidRDefault="00CC1C2C" w:rsidP="0025169D">
      <w:pPr>
        <w:jc w:val="both"/>
        <w:rPr>
          <w:rFonts w:cstheme="minorHAnsi"/>
          <w:shd w:val="clear" w:color="auto" w:fill="FFFFFF"/>
        </w:rPr>
      </w:pPr>
      <w:r w:rsidRPr="00820308">
        <w:rPr>
          <w:rFonts w:cstheme="minorHAnsi"/>
          <w:b/>
          <w:bCs/>
          <w:shd w:val="clear" w:color="auto" w:fill="FFFFFF"/>
        </w:rPr>
        <w:t>Department for International Cooperation and European Integration (DICEI)</w:t>
      </w:r>
      <w:r w:rsidR="00A05A9E" w:rsidRPr="00820308">
        <w:rPr>
          <w:b/>
          <w:shd w:val="clear" w:color="auto" w:fill="FFFFFF"/>
        </w:rPr>
        <w:t xml:space="preserve"> </w:t>
      </w:r>
      <w:r w:rsidR="00665650" w:rsidRPr="00820308">
        <w:rPr>
          <w:rFonts w:cstheme="minorHAnsi"/>
          <w:b/>
          <w:bCs/>
          <w:shd w:val="clear" w:color="auto" w:fill="FFFFFF"/>
        </w:rPr>
        <w:t>of the Ministry of Finance</w:t>
      </w:r>
      <w:r w:rsidR="00A05A9E" w:rsidRPr="00820308">
        <w:rPr>
          <w:rFonts w:cstheme="minorHAnsi"/>
          <w:shd w:val="clear" w:color="auto" w:fill="FFFFFF"/>
        </w:rPr>
        <w:t xml:space="preserve"> </w:t>
      </w:r>
      <w:r w:rsidRPr="00820308">
        <w:rPr>
          <w:rFonts w:cstheme="minorHAnsi"/>
          <w:shd w:val="clear" w:color="auto" w:fill="FFFFFF"/>
        </w:rPr>
        <w:t>has</w:t>
      </w:r>
      <w:r w:rsidR="00137E9E" w:rsidRPr="00820308">
        <w:rPr>
          <w:rFonts w:cstheme="minorHAnsi"/>
          <w:shd w:val="clear" w:color="auto" w:fill="FFFFFF"/>
        </w:rPr>
        <w:t xml:space="preserve"> a </w:t>
      </w:r>
      <w:r w:rsidR="00A05A9E" w:rsidRPr="00820308">
        <w:rPr>
          <w:rFonts w:cstheme="minorHAnsi"/>
          <w:shd w:val="clear" w:color="auto" w:fill="FFFFFF"/>
        </w:rPr>
        <w:t xml:space="preserve">role </w:t>
      </w:r>
      <w:r w:rsidR="00665650" w:rsidRPr="00820308">
        <w:rPr>
          <w:rFonts w:cstheme="minorHAnsi"/>
          <w:shd w:val="clear" w:color="auto" w:fill="FFFFFF"/>
        </w:rPr>
        <w:t>of the Technical Secretariat of</w:t>
      </w:r>
      <w:r w:rsidR="00A05A9E" w:rsidRPr="00820308">
        <w:rPr>
          <w:rFonts w:cstheme="minorHAnsi"/>
          <w:shd w:val="clear" w:color="auto" w:fill="FFFFFF"/>
        </w:rPr>
        <w:t xml:space="preserve"> the Public Financial Management Reform </w:t>
      </w:r>
      <w:r w:rsidR="00CC03E8" w:rsidRPr="00820308">
        <w:rPr>
          <w:rFonts w:cstheme="minorHAnsi"/>
          <w:shd w:val="clear" w:color="auto" w:fill="FFFFFF"/>
        </w:rPr>
        <w:t>Program</w:t>
      </w:r>
      <w:r w:rsidR="00A05A9E" w:rsidRPr="00820308">
        <w:rPr>
          <w:rFonts w:cstheme="minorHAnsi"/>
          <w:shd w:val="clear" w:color="auto" w:fill="FFFFFF"/>
        </w:rPr>
        <w:t xml:space="preserve"> (PFMR)</w:t>
      </w:r>
      <w:r w:rsidR="00665650" w:rsidRPr="00820308">
        <w:rPr>
          <w:rFonts w:cstheme="minorHAnsi"/>
          <w:shd w:val="clear" w:color="auto" w:fill="FFFFFF"/>
        </w:rPr>
        <w:t xml:space="preserve"> and coordinates public consultations for the purpose of this Porgram including the PFM policy dialogue meetings with interested stakeholders, and manage e-mail address: </w:t>
      </w:r>
      <w:hyperlink r:id="rId39" w:history="1">
        <w:r w:rsidR="00665650" w:rsidRPr="00820308">
          <w:rPr>
            <w:rStyle w:val="Hyperlink"/>
            <w:rFonts w:cstheme="minorHAnsi"/>
            <w:color w:val="auto"/>
            <w:shd w:val="clear" w:color="auto" w:fill="FFFFFF"/>
          </w:rPr>
          <w:t>pfmdijalog</w:t>
        </w:r>
        <w:r w:rsidR="00665650" w:rsidRPr="00820308">
          <w:rPr>
            <w:rStyle w:val="Hyperlink"/>
            <w:rFonts w:cstheme="minorHAnsi"/>
            <w:color w:val="auto"/>
            <w:shd w:val="clear" w:color="auto" w:fill="FFFFFF"/>
            <w:lang w:val="en-US"/>
          </w:rPr>
          <w:t>@mfin.gov.rs</w:t>
        </w:r>
      </w:hyperlink>
      <w:r w:rsidR="00665650" w:rsidRPr="00820308">
        <w:rPr>
          <w:rFonts w:cstheme="minorHAnsi"/>
          <w:shd w:val="clear" w:color="auto" w:fill="FFFFFF"/>
          <w:lang w:val="en-US"/>
        </w:rPr>
        <w:t xml:space="preserve"> for consultation purposes</w:t>
      </w:r>
      <w:r w:rsidR="00A05A9E" w:rsidRPr="00820308">
        <w:rPr>
          <w:rFonts w:cstheme="minorHAnsi"/>
          <w:shd w:val="clear" w:color="auto" w:fill="FFFFFF"/>
        </w:rPr>
        <w:t>.</w:t>
      </w:r>
      <w:r w:rsidR="00665650" w:rsidRPr="00820308">
        <w:rPr>
          <w:rFonts w:cstheme="minorHAnsi"/>
          <w:shd w:val="clear" w:color="auto" w:fill="FFFFFF"/>
        </w:rPr>
        <w:t xml:space="preserve"> In addition, DICEI coordinates preparation and </w:t>
      </w:r>
      <w:r w:rsidR="000B16D3" w:rsidRPr="00820308">
        <w:rPr>
          <w:rFonts w:cstheme="minorHAnsi"/>
          <w:shd w:val="clear" w:color="auto" w:fill="FFFFFF"/>
        </w:rPr>
        <w:t>c</w:t>
      </w:r>
      <w:r w:rsidR="00665650" w:rsidRPr="00820308">
        <w:rPr>
          <w:rFonts w:cstheme="minorHAnsi"/>
          <w:shd w:val="clear" w:color="auto" w:fill="FFFFFF"/>
        </w:rPr>
        <w:t>onsultation of the Economic Reform Programme, as public policy document relevant for both PFM and green topics.</w:t>
      </w:r>
      <w:r w:rsidR="00A05A9E" w:rsidRPr="00820308">
        <w:rPr>
          <w:rFonts w:cstheme="minorHAnsi"/>
          <w:shd w:val="clear" w:color="auto" w:fill="FFFFFF"/>
        </w:rPr>
        <w:t xml:space="preserve"> </w:t>
      </w:r>
    </w:p>
    <w:p w:rsidR="00B768AF" w:rsidRPr="00891ED1" w:rsidRDefault="00B768AF" w:rsidP="0025169D">
      <w:pPr>
        <w:pStyle w:val="NormalList"/>
        <w:numPr>
          <w:ilvl w:val="0"/>
          <w:numId w:val="0"/>
        </w:numPr>
        <w:spacing w:after="120"/>
        <w:jc w:val="both"/>
        <w:rPr>
          <w:rFonts w:cstheme="minorHAnsi"/>
          <w:lang w:val="en-GB"/>
        </w:rPr>
      </w:pPr>
      <w:r w:rsidRPr="00891ED1">
        <w:rPr>
          <w:rFonts w:cstheme="minorHAnsi"/>
          <w:b/>
          <w:bCs/>
          <w:lang w:val="en-GB"/>
        </w:rPr>
        <w:t xml:space="preserve">The Ministry of Mining and </w:t>
      </w:r>
      <w:r w:rsidR="00CC1C2C" w:rsidRPr="00891ED1">
        <w:rPr>
          <w:rFonts w:cstheme="minorHAnsi"/>
          <w:b/>
          <w:bCs/>
          <w:lang w:val="en-GB"/>
        </w:rPr>
        <w:t>Energy has</w:t>
      </w:r>
      <w:r w:rsidRPr="00891ED1">
        <w:rPr>
          <w:rFonts w:cstheme="minorHAnsi"/>
          <w:b/>
          <w:bCs/>
          <w:lang w:val="en-GB"/>
        </w:rPr>
        <w:t xml:space="preserve"> engaged the public extensively during the ongoing reform process and the development of the ongoing program of investments in the residential sector.</w:t>
      </w:r>
      <w:r w:rsidRPr="00891ED1">
        <w:rPr>
          <w:rFonts w:cstheme="minorHAnsi"/>
          <w:lang w:val="en-GB"/>
        </w:rPr>
        <w:t xml:space="preserve"> The engagement</w:t>
      </w:r>
      <w:r w:rsidR="00F85B07" w:rsidRPr="00891ED1">
        <w:rPr>
          <w:rFonts w:cstheme="minorHAnsi"/>
          <w:lang w:val="en-GB"/>
        </w:rPr>
        <w:t xml:space="preserve"> modality </w:t>
      </w:r>
      <w:r w:rsidRPr="00891ED1">
        <w:rPr>
          <w:rFonts w:cstheme="minorHAnsi"/>
          <w:lang w:val="en-GB"/>
        </w:rPr>
        <w:t xml:space="preserve">includes the newly established </w:t>
      </w:r>
      <w:r w:rsidRPr="00891ED1">
        <w:rPr>
          <w:rFonts w:cstheme="minorHAnsi"/>
          <w:b/>
          <w:bCs/>
          <w:lang w:val="en-GB"/>
        </w:rPr>
        <w:t>National Coalition on Energy Poverty</w:t>
      </w:r>
      <w:r w:rsidRPr="00891ED1">
        <w:rPr>
          <w:rFonts w:cstheme="minorHAnsi"/>
          <w:lang w:val="en-GB"/>
        </w:rPr>
        <w:t xml:space="preserve"> as well as feedback processes for each legislative and regulatory measure, including the decrees establishing the design and implementation arrangements of the ongoing investment program.</w:t>
      </w:r>
    </w:p>
    <w:p w:rsidR="00FE49FF" w:rsidRPr="00891ED1" w:rsidRDefault="31913019" w:rsidP="4DC487D2">
      <w:pPr>
        <w:shd w:val="clear" w:color="auto" w:fill="FFFFFF" w:themeFill="background1"/>
        <w:jc w:val="both"/>
        <w:rPr>
          <w:b/>
          <w:bCs/>
        </w:rPr>
      </w:pPr>
      <w:r w:rsidRPr="00891ED1">
        <w:rPr>
          <w:b/>
          <w:bCs/>
        </w:rPr>
        <w:t xml:space="preserve">The </w:t>
      </w:r>
      <w:r w:rsidR="03E0262C" w:rsidRPr="00891ED1">
        <w:rPr>
          <w:b/>
          <w:bCs/>
        </w:rPr>
        <w:t xml:space="preserve">National Academy of Public Administration (NAPA) </w:t>
      </w:r>
      <w:r w:rsidR="3D3864CF" w:rsidRPr="00891ED1">
        <w:t xml:space="preserve">was founded </w:t>
      </w:r>
      <w:r w:rsidR="360509DF" w:rsidRPr="00891ED1">
        <w:t>in 2017</w:t>
      </w:r>
      <w:r w:rsidR="3D3864CF" w:rsidRPr="00891ED1">
        <w:t xml:space="preserve"> </w:t>
      </w:r>
      <w:r w:rsidR="1D71C4FD" w:rsidRPr="00891ED1">
        <w:t>following</w:t>
      </w:r>
      <w:r w:rsidR="3D3864CF" w:rsidRPr="00891ED1">
        <w:rPr>
          <w:rFonts w:hint="eastAsia"/>
        </w:rPr>
        <w:t xml:space="preserve"> the Law on the National Academy of Public Administration (</w:t>
      </w:r>
      <w:r w:rsidR="3D3864CF" w:rsidRPr="00891ED1">
        <w:rPr>
          <w:rFonts w:hint="eastAsia"/>
        </w:rPr>
        <w:t>″</w:t>
      </w:r>
      <w:r w:rsidR="3D3864CF" w:rsidRPr="00891ED1">
        <w:rPr>
          <w:rFonts w:hint="eastAsia"/>
        </w:rPr>
        <w:t>Official Gazette of the RS</w:t>
      </w:r>
      <w:r w:rsidR="3D3864CF" w:rsidRPr="00891ED1">
        <w:rPr>
          <w:rFonts w:hint="eastAsia"/>
        </w:rPr>
        <w:t>“</w:t>
      </w:r>
      <w:r w:rsidR="3D3864CF" w:rsidRPr="00891ED1">
        <w:rPr>
          <w:rFonts w:hint="eastAsia"/>
        </w:rPr>
        <w:t>, No 94/2017 as of 19th October 2017) NAPA</w:t>
      </w:r>
      <w:r w:rsidR="3D3864CF" w:rsidRPr="00891ED1">
        <w:rPr>
          <w:b/>
          <w:bCs/>
        </w:rPr>
        <w:t xml:space="preserve"> </w:t>
      </w:r>
      <w:r w:rsidR="59925BFA" w:rsidRPr="00891ED1">
        <w:t>is the central institution of the system of professional development in public administration of the Republic of</w:t>
      </w:r>
      <w:r w:rsidR="3D3864CF" w:rsidRPr="00891ED1">
        <w:t xml:space="preserve"> Serbia</w:t>
      </w:r>
      <w:r w:rsidR="15F95C70" w:rsidRPr="00891ED1">
        <w:t xml:space="preserve">. </w:t>
      </w:r>
      <w:r w:rsidR="724FCCC8" w:rsidRPr="00891ED1">
        <w:rPr>
          <w:b/>
          <w:bCs/>
        </w:rPr>
        <w:t xml:space="preserve">In its recent program for </w:t>
      </w:r>
      <w:r w:rsidR="5A60D616" w:rsidRPr="00891ED1">
        <w:rPr>
          <w:b/>
          <w:bCs/>
        </w:rPr>
        <w:t>p</w:t>
      </w:r>
      <w:r w:rsidR="724FCCC8" w:rsidRPr="00891ED1">
        <w:rPr>
          <w:b/>
          <w:bCs/>
        </w:rPr>
        <w:t>ublic administration official</w:t>
      </w:r>
      <w:r w:rsidR="1D71C4FD" w:rsidRPr="00891ED1">
        <w:rPr>
          <w:b/>
          <w:bCs/>
        </w:rPr>
        <w:t>s,</w:t>
      </w:r>
      <w:r w:rsidR="724FCCC8" w:rsidRPr="00891ED1">
        <w:rPr>
          <w:b/>
          <w:bCs/>
        </w:rPr>
        <w:t xml:space="preserve"> NAPA </w:t>
      </w:r>
      <w:r w:rsidR="69B19F06" w:rsidRPr="00891ED1">
        <w:t>ha</w:t>
      </w:r>
      <w:r w:rsidR="1D71C4FD" w:rsidRPr="00891ED1">
        <w:t>s</w:t>
      </w:r>
      <w:r w:rsidR="69B19F06" w:rsidRPr="00891ED1">
        <w:t xml:space="preserve"> identified </w:t>
      </w:r>
      <w:r w:rsidR="1D71C4FD" w:rsidRPr="00891ED1">
        <w:t xml:space="preserve">anti-discrimination, gender equality and civil society participation. </w:t>
      </w:r>
      <w:r w:rsidR="69B19F06" w:rsidRPr="00891ED1">
        <w:t>as key</w:t>
      </w:r>
      <w:r w:rsidR="1D71C4FD" w:rsidRPr="00891ED1">
        <w:t xml:space="preserve"> topics</w:t>
      </w:r>
      <w:r w:rsidR="69B19F06" w:rsidRPr="00891ED1">
        <w:t xml:space="preserve"> to be integrated into the training programs of civil servants</w:t>
      </w:r>
      <w:r w:rsidR="1D71C4FD" w:rsidRPr="00891ED1">
        <w:t xml:space="preserve">. </w:t>
      </w:r>
    </w:p>
    <w:p w:rsidR="00136223" w:rsidRPr="00891ED1" w:rsidRDefault="07CE6D45" w:rsidP="4DC487D2">
      <w:pPr>
        <w:jc w:val="both"/>
        <w:rPr>
          <w:rFonts w:eastAsia="Calibri"/>
        </w:rPr>
      </w:pPr>
      <w:r w:rsidRPr="00820308">
        <w:t>The PforR provide cross-cutting policy, planning and budgeting engagement with relevant institutions</w:t>
      </w:r>
      <w:r w:rsidR="3656D224" w:rsidRPr="00891ED1">
        <w:rPr>
          <w:rFonts w:eastAsia="Calibri"/>
        </w:rPr>
        <w:t xml:space="preserve">. </w:t>
      </w:r>
      <w:r w:rsidR="26520590" w:rsidRPr="00891ED1">
        <w:rPr>
          <w:rFonts w:eastAsia="Calibri"/>
        </w:rPr>
        <w:t>An o</w:t>
      </w:r>
      <w:r w:rsidR="3656D224" w:rsidRPr="00891ED1">
        <w:rPr>
          <w:rFonts w:eastAsia="Calibri"/>
        </w:rPr>
        <w:t xml:space="preserve">verview of the institutions relevant to Program </w:t>
      </w:r>
      <w:r w:rsidR="360509DF" w:rsidRPr="00891ED1">
        <w:rPr>
          <w:rFonts w:eastAsia="Calibri"/>
        </w:rPr>
        <w:t>implementation, but</w:t>
      </w:r>
      <w:r w:rsidR="4B8664FB" w:rsidRPr="00891ED1">
        <w:rPr>
          <w:rFonts w:eastAsia="Calibri"/>
        </w:rPr>
        <w:t xml:space="preserve"> also to E&amp;S management system in the country has been provided in the following table</w:t>
      </w:r>
      <w:r w:rsidR="77694C25" w:rsidRPr="00891ED1">
        <w:rPr>
          <w:rFonts w:eastAsia="Calibri"/>
        </w:rPr>
        <w:t>.</w:t>
      </w:r>
    </w:p>
    <w:p w:rsidR="005E199D" w:rsidRPr="00891ED1" w:rsidRDefault="005E199D" w:rsidP="4DC487D2">
      <w:pPr>
        <w:jc w:val="both"/>
        <w:rPr>
          <w:rFonts w:eastAsia="Calibri"/>
        </w:rPr>
      </w:pPr>
    </w:p>
    <w:p w:rsidR="00136223" w:rsidRPr="00820308" w:rsidRDefault="00136223" w:rsidP="00136223">
      <w:pPr>
        <w:pStyle w:val="Caption"/>
        <w:rPr>
          <w:rFonts w:cstheme="minorHAnsi"/>
          <w:color w:val="auto"/>
        </w:rPr>
      </w:pPr>
      <w:r w:rsidRPr="00820308">
        <w:rPr>
          <w:rFonts w:cstheme="minorHAnsi"/>
          <w:color w:val="auto"/>
        </w:rPr>
        <w:t xml:space="preserve">Table </w:t>
      </w:r>
      <w:r w:rsidRPr="00820308">
        <w:rPr>
          <w:rFonts w:cstheme="minorHAnsi"/>
          <w:color w:val="auto"/>
        </w:rPr>
        <w:fldChar w:fldCharType="begin"/>
      </w:r>
      <w:r w:rsidRPr="00820308">
        <w:rPr>
          <w:rFonts w:cstheme="minorHAnsi"/>
          <w:color w:val="auto"/>
        </w:rPr>
        <w:instrText>SEQ Table \* ARABIC</w:instrText>
      </w:r>
      <w:r w:rsidRPr="00820308">
        <w:rPr>
          <w:rFonts w:cstheme="minorHAnsi"/>
          <w:color w:val="auto"/>
        </w:rPr>
        <w:fldChar w:fldCharType="separate"/>
      </w:r>
      <w:r w:rsidRPr="00820308">
        <w:rPr>
          <w:rFonts w:cstheme="minorHAnsi"/>
          <w:color w:val="auto"/>
        </w:rPr>
        <w:t>5</w:t>
      </w:r>
      <w:r w:rsidRPr="00820308">
        <w:rPr>
          <w:rFonts w:cstheme="minorHAnsi"/>
          <w:color w:val="auto"/>
        </w:rPr>
        <w:fldChar w:fldCharType="end"/>
      </w:r>
      <w:r w:rsidRPr="00820308">
        <w:rPr>
          <w:rFonts w:cstheme="minorHAnsi"/>
          <w:color w:val="auto"/>
        </w:rPr>
        <w:t xml:space="preserve">: Institutional Responsibilities for Environmental and Social Performance </w:t>
      </w:r>
    </w:p>
    <w:tbl>
      <w:tblPr>
        <w:tblStyle w:val="GridTable4-Accent12"/>
        <w:tblW w:w="5211" w:type="pct"/>
        <w:tblLook w:val="04A0" w:firstRow="1" w:lastRow="0" w:firstColumn="1" w:lastColumn="0" w:noHBand="0" w:noVBand="1"/>
      </w:tblPr>
      <w:tblGrid>
        <w:gridCol w:w="1965"/>
        <w:gridCol w:w="3249"/>
        <w:gridCol w:w="4591"/>
      </w:tblGrid>
      <w:tr w:rsidR="00136223" w:rsidRPr="00891ED1" w:rsidTr="00EA3544">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002" w:type="pct"/>
          </w:tcPr>
          <w:p w:rsidR="00136223" w:rsidRPr="00820308" w:rsidRDefault="00136223" w:rsidP="00242C6E">
            <w:pPr>
              <w:spacing w:before="120" w:after="120"/>
              <w:rPr>
                <w:rFonts w:cstheme="minorHAnsi"/>
                <w:color w:val="auto"/>
              </w:rPr>
            </w:pPr>
            <w:r w:rsidRPr="00891ED1">
              <w:rPr>
                <w:rFonts w:cstheme="minorHAnsi"/>
              </w:rPr>
              <w:t xml:space="preserve">Institutions </w:t>
            </w:r>
          </w:p>
        </w:tc>
        <w:tc>
          <w:tcPr>
            <w:tcW w:w="1657" w:type="pct"/>
          </w:tcPr>
          <w:p w:rsidR="00136223" w:rsidRPr="00820308" w:rsidRDefault="00136223" w:rsidP="00242C6E">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rPr>
            </w:pPr>
            <w:r w:rsidRPr="00891ED1">
              <w:rPr>
                <w:rFonts w:cstheme="minorHAnsi"/>
              </w:rPr>
              <w:t>Institutional Responsibilities in the GoS’s programs</w:t>
            </w:r>
          </w:p>
        </w:tc>
        <w:tc>
          <w:tcPr>
            <w:tcW w:w="2341" w:type="pct"/>
          </w:tcPr>
          <w:p w:rsidR="00136223" w:rsidRPr="00820308" w:rsidRDefault="00136223" w:rsidP="00242C6E">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rPr>
            </w:pPr>
            <w:r w:rsidRPr="00891ED1">
              <w:rPr>
                <w:rFonts w:cstheme="minorHAnsi"/>
              </w:rPr>
              <w:t>Institutional Responsibilities in PforR</w:t>
            </w:r>
          </w:p>
        </w:tc>
      </w:tr>
      <w:tr w:rsidR="00136223" w:rsidRPr="00891ED1"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92D050"/>
          </w:tcPr>
          <w:p w:rsidR="00136223" w:rsidRPr="00891ED1" w:rsidRDefault="00136223" w:rsidP="00242C6E">
            <w:pPr>
              <w:rPr>
                <w:rFonts w:cstheme="minorHAnsi"/>
                <w:sz w:val="20"/>
                <w:szCs w:val="20"/>
              </w:rPr>
            </w:pPr>
          </w:p>
        </w:tc>
        <w:tc>
          <w:tcPr>
            <w:tcW w:w="1657" w:type="pct"/>
            <w:shd w:val="clear" w:color="auto" w:fill="92D050"/>
          </w:tcPr>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2341" w:type="pct"/>
            <w:shd w:val="clear" w:color="auto" w:fill="92D050"/>
          </w:tcPr>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136223" w:rsidRPr="00891ED1"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136223" w:rsidP="00242C6E">
            <w:pPr>
              <w:rPr>
                <w:rFonts w:cstheme="minorHAnsi"/>
                <w:b w:val="0"/>
                <w:bCs w:val="0"/>
                <w:sz w:val="20"/>
                <w:szCs w:val="20"/>
              </w:rPr>
            </w:pPr>
            <w:r w:rsidRPr="00891ED1">
              <w:rPr>
                <w:rFonts w:cstheme="minorHAnsi"/>
                <w:sz w:val="20"/>
                <w:szCs w:val="20"/>
              </w:rPr>
              <w:t xml:space="preserve">Ministry of Finance </w:t>
            </w:r>
          </w:p>
        </w:tc>
        <w:tc>
          <w:tcPr>
            <w:tcW w:w="1657" w:type="pct"/>
            <w:shd w:val="clear" w:color="auto" w:fill="auto"/>
          </w:tcPr>
          <w:p w:rsidR="00136223" w:rsidRPr="00820308" w:rsidRDefault="525588A8" w:rsidP="4DC487D2">
            <w:pPr>
              <w:shd w:val="clear" w:color="auto" w:fill="FFFFFF" w:themeFill="background1"/>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US"/>
              </w:rPr>
            </w:pPr>
            <w:r w:rsidRPr="00820308">
              <w:rPr>
                <w:sz w:val="20"/>
                <w:szCs w:val="20"/>
                <w:shd w:val="clear" w:color="auto" w:fill="FFFFFF"/>
              </w:rPr>
              <w:t>Some of the role</w:t>
            </w:r>
            <w:r w:rsidR="059FEC27" w:rsidRPr="00820308">
              <w:rPr>
                <w:sz w:val="20"/>
                <w:szCs w:val="20"/>
                <w:shd w:val="clear" w:color="auto" w:fill="FFFFFF"/>
              </w:rPr>
              <w:t>s</w:t>
            </w:r>
            <w:r w:rsidRPr="00820308">
              <w:rPr>
                <w:sz w:val="20"/>
                <w:szCs w:val="20"/>
                <w:shd w:val="clear" w:color="auto" w:fill="FFFFFF"/>
              </w:rPr>
              <w:t xml:space="preserve"> of the MoF </w:t>
            </w:r>
            <w:r w:rsidR="28D81097" w:rsidRPr="00820308">
              <w:rPr>
                <w:sz w:val="20"/>
                <w:szCs w:val="20"/>
                <w:shd w:val="clear" w:color="auto" w:fill="FFFFFF"/>
              </w:rPr>
              <w:t>include</w:t>
            </w:r>
            <w:r w:rsidR="0159A24D" w:rsidRPr="00820308">
              <w:rPr>
                <w:sz w:val="20"/>
                <w:szCs w:val="20"/>
                <w:shd w:val="clear" w:color="auto" w:fill="FFFFFF"/>
              </w:rPr>
              <w:t xml:space="preserve"> </w:t>
            </w:r>
            <w:r w:rsidR="3ABCF0CF" w:rsidRPr="00820308">
              <w:rPr>
                <w:sz w:val="20"/>
                <w:szCs w:val="20"/>
                <w:shd w:val="clear" w:color="auto" w:fill="FFFFFF"/>
              </w:rPr>
              <w:t xml:space="preserve">fiscal </w:t>
            </w:r>
            <w:r w:rsidR="059FEC27" w:rsidRPr="00820308">
              <w:rPr>
                <w:sz w:val="20"/>
                <w:szCs w:val="20"/>
                <w:shd w:val="clear" w:color="auto" w:fill="FFFFFF"/>
              </w:rPr>
              <w:t>management,</w:t>
            </w:r>
            <w:r w:rsidR="0159A24D" w:rsidRPr="00820308">
              <w:rPr>
                <w:sz w:val="20"/>
                <w:szCs w:val="20"/>
                <w:shd w:val="clear" w:color="auto" w:fill="FFFFFF"/>
              </w:rPr>
              <w:t xml:space="preserve"> </w:t>
            </w:r>
            <w:r w:rsidRPr="00820308">
              <w:rPr>
                <w:sz w:val="20"/>
                <w:szCs w:val="20"/>
                <w:shd w:val="clear" w:color="auto" w:fill="FFFFFF"/>
              </w:rPr>
              <w:t xml:space="preserve">collecting and disbursing </w:t>
            </w:r>
            <w:r w:rsidR="1059DC5E" w:rsidRPr="00820308">
              <w:rPr>
                <w:sz w:val="20"/>
                <w:szCs w:val="20"/>
                <w:shd w:val="clear" w:color="auto" w:fill="FFFFFF"/>
              </w:rPr>
              <w:t xml:space="preserve">public </w:t>
            </w:r>
            <w:r w:rsidRPr="00820308">
              <w:rPr>
                <w:sz w:val="20"/>
                <w:szCs w:val="20"/>
                <w:shd w:val="clear" w:color="auto" w:fill="FFFFFF"/>
              </w:rPr>
              <w:t>revenue</w:t>
            </w:r>
            <w:r w:rsidR="1059DC5E" w:rsidRPr="00820308">
              <w:rPr>
                <w:sz w:val="20"/>
                <w:szCs w:val="20"/>
                <w:shd w:val="clear" w:color="auto" w:fill="FFFFFF"/>
              </w:rPr>
              <w:t>s and expenditure</w:t>
            </w:r>
            <w:r w:rsidRPr="00820308">
              <w:rPr>
                <w:sz w:val="20"/>
                <w:szCs w:val="20"/>
                <w:shd w:val="clear" w:color="auto" w:fill="FFFFFF"/>
              </w:rPr>
              <w:t xml:space="preserve">, formulating policies on taxation, tariffs, fiscal management, preparing and managing </w:t>
            </w:r>
            <w:r w:rsidR="059FEC27" w:rsidRPr="00820308">
              <w:rPr>
                <w:sz w:val="20"/>
                <w:szCs w:val="20"/>
                <w:shd w:val="clear" w:color="auto" w:fill="FFFFFF"/>
              </w:rPr>
              <w:t>public finances</w:t>
            </w:r>
            <w:r w:rsidR="62F7A455" w:rsidRPr="00820308">
              <w:rPr>
                <w:sz w:val="20"/>
                <w:szCs w:val="20"/>
                <w:shd w:val="clear" w:color="auto" w:fill="FFFFFF"/>
              </w:rPr>
              <w:t>,</w:t>
            </w:r>
            <w:r w:rsidR="62F7A455" w:rsidRPr="00820308">
              <w:rPr>
                <w:rFonts w:eastAsia="Times New Roman"/>
                <w:sz w:val="20"/>
                <w:szCs w:val="20"/>
                <w:lang w:eastAsia="en-US"/>
              </w:rPr>
              <w:t xml:space="preserve"> regulation of source revenues of the autonomous province and LSGs,</w:t>
            </w:r>
            <w:r w:rsidR="28D81097" w:rsidRPr="00820308">
              <w:rPr>
                <w:rFonts w:eastAsia="Times New Roman"/>
                <w:sz w:val="20"/>
                <w:szCs w:val="20"/>
                <w:lang w:eastAsia="en-US"/>
              </w:rPr>
              <w:t xml:space="preserve"> leading </w:t>
            </w:r>
            <w:r w:rsidR="62F7A455" w:rsidRPr="00820308">
              <w:rPr>
                <w:rFonts w:eastAsia="Times New Roman"/>
                <w:sz w:val="20"/>
                <w:szCs w:val="20"/>
                <w:lang w:eastAsia="en-US"/>
              </w:rPr>
              <w:t>public expenditure policy</w:t>
            </w:r>
            <w:r w:rsidR="28D81097" w:rsidRPr="00820308">
              <w:rPr>
                <w:rFonts w:eastAsia="Times New Roman"/>
                <w:sz w:val="20"/>
                <w:szCs w:val="20"/>
                <w:lang w:eastAsia="en-US"/>
              </w:rPr>
              <w:t xml:space="preserve"> etc.</w:t>
            </w:r>
          </w:p>
          <w:p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891ED1">
              <w:rPr>
                <w:rFonts w:cstheme="minorHAnsi"/>
                <w:sz w:val="20"/>
                <w:szCs w:val="20"/>
              </w:rPr>
              <w:t>Management and supervision of the fiscal and financial system.</w:t>
            </w:r>
          </w:p>
          <w:p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891ED1">
              <w:rPr>
                <w:rFonts w:cstheme="minorHAnsi"/>
                <w:sz w:val="20"/>
                <w:szCs w:val="20"/>
                <w:shd w:val="clear" w:color="auto" w:fill="FFFFFF"/>
              </w:rPr>
              <w:t>Administration of Republic Budget Analysis of fiscal risks, evaluation and monitoring of capital projects.</w:t>
            </w:r>
          </w:p>
          <w:p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Regulating the procedure of preparation and registration of capital projects by the competent ministries and their unification.</w:t>
            </w:r>
          </w:p>
          <w:p w:rsidR="0007128F" w:rsidRPr="00820308" w:rsidRDefault="0007128F" w:rsidP="00820308">
            <w:pP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Times New Roman"/>
                <w:sz w:val="24"/>
                <w:szCs w:val="24"/>
                <w:lang w:eastAsia="en-US"/>
              </w:rPr>
            </w:pPr>
            <w:r w:rsidRPr="00891ED1">
              <w:rPr>
                <w:rFonts w:cstheme="minorHAnsi"/>
                <w:sz w:val="20"/>
                <w:szCs w:val="20"/>
                <w:shd w:val="clear" w:color="auto" w:fill="FFFFFF"/>
              </w:rPr>
              <w:t>Administrative supervision in property and legal affairs.</w:t>
            </w:r>
          </w:p>
        </w:tc>
        <w:tc>
          <w:tcPr>
            <w:tcW w:w="2341" w:type="pct"/>
            <w:shd w:val="clear" w:color="auto" w:fill="auto"/>
          </w:tcPr>
          <w:p w:rsidR="0007128F" w:rsidRPr="00891ED1" w:rsidRDefault="0007128F"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Central Role in management of PforR Operation. Will be supported in Stakeholder and citizen engagement support.</w:t>
            </w:r>
          </w:p>
        </w:tc>
      </w:tr>
      <w:tr w:rsidR="00136223" w:rsidRPr="00891ED1"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136223" w:rsidP="00242C6E">
            <w:pPr>
              <w:rPr>
                <w:rFonts w:cstheme="minorHAnsi"/>
                <w:b w:val="0"/>
                <w:bCs w:val="0"/>
                <w:sz w:val="20"/>
                <w:szCs w:val="20"/>
              </w:rPr>
            </w:pPr>
            <w:r w:rsidRPr="00891ED1">
              <w:rPr>
                <w:rFonts w:cstheme="minorHAnsi"/>
                <w:sz w:val="20"/>
                <w:szCs w:val="20"/>
              </w:rPr>
              <w:t>Local self-government units</w:t>
            </w:r>
          </w:p>
        </w:tc>
        <w:tc>
          <w:tcPr>
            <w:tcW w:w="1657" w:type="pct"/>
            <w:shd w:val="clear" w:color="auto" w:fill="auto"/>
          </w:tcPr>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Responsible for the development of spatial plans, SEIAs, construction permits, usage permits, environmental, construction and labour inspectorates, delegated from central government level </w:t>
            </w:r>
          </w:p>
        </w:tc>
        <w:tc>
          <w:tcPr>
            <w:tcW w:w="2341" w:type="pct"/>
            <w:shd w:val="clear" w:color="auto" w:fill="auto"/>
          </w:tcPr>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No </w:t>
            </w:r>
            <w:r w:rsidR="00E53044" w:rsidRPr="00891ED1">
              <w:rPr>
                <w:rFonts w:cstheme="minorHAnsi"/>
                <w:sz w:val="20"/>
                <w:szCs w:val="20"/>
              </w:rPr>
              <w:t xml:space="preserve">direct </w:t>
            </w:r>
            <w:r w:rsidRPr="00891ED1">
              <w:rPr>
                <w:rFonts w:cstheme="minorHAnsi"/>
                <w:sz w:val="20"/>
                <w:szCs w:val="20"/>
              </w:rPr>
              <w:t>responsibilities in Pfo</w:t>
            </w:r>
            <w:r w:rsidR="000B06E8" w:rsidRPr="00891ED1">
              <w:rPr>
                <w:rFonts w:cstheme="minorHAnsi"/>
                <w:sz w:val="20"/>
                <w:szCs w:val="20"/>
              </w:rPr>
              <w:t>r</w:t>
            </w:r>
            <w:r w:rsidRPr="00891ED1">
              <w:rPr>
                <w:rFonts w:cstheme="minorHAnsi"/>
                <w:sz w:val="20"/>
                <w:szCs w:val="20"/>
              </w:rPr>
              <w:t>R</w:t>
            </w:r>
          </w:p>
        </w:tc>
      </w:tr>
      <w:tr w:rsidR="00136223" w:rsidRPr="00891ED1"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136223" w:rsidP="00242C6E">
            <w:pPr>
              <w:rPr>
                <w:rFonts w:cstheme="minorHAnsi"/>
                <w:b w:val="0"/>
                <w:bCs w:val="0"/>
                <w:sz w:val="20"/>
                <w:szCs w:val="20"/>
              </w:rPr>
            </w:pPr>
            <w:r w:rsidRPr="00891ED1">
              <w:rPr>
                <w:rFonts w:cstheme="minorHAnsi"/>
                <w:sz w:val="20"/>
                <w:szCs w:val="20"/>
              </w:rPr>
              <w:t xml:space="preserve">Ministry of Environmental </w:t>
            </w:r>
            <w:r w:rsidR="00557BDF" w:rsidRPr="00891ED1">
              <w:rPr>
                <w:rFonts w:cstheme="minorHAnsi"/>
                <w:sz w:val="20"/>
                <w:szCs w:val="20"/>
              </w:rPr>
              <w:t>P</w:t>
            </w:r>
            <w:r w:rsidRPr="00891ED1">
              <w:rPr>
                <w:rFonts w:cstheme="minorHAnsi"/>
                <w:sz w:val="20"/>
                <w:szCs w:val="20"/>
              </w:rPr>
              <w:t xml:space="preserve">rotection </w:t>
            </w:r>
          </w:p>
        </w:tc>
        <w:tc>
          <w:tcPr>
            <w:tcW w:w="1657" w:type="pct"/>
            <w:shd w:val="clear" w:color="auto" w:fill="auto"/>
          </w:tcPr>
          <w:p w:rsidR="00136223" w:rsidRPr="00891ED1" w:rsidRDefault="00CE765A"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Responsible for overall environment-related management in the country.</w:t>
            </w:r>
          </w:p>
          <w:p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Management of Environmental Protection</w:t>
            </w:r>
          </w:p>
          <w:p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 xml:space="preserve">Green Agenda </w:t>
            </w:r>
          </w:p>
          <w:p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Protection of Nature and Climate change</w:t>
            </w:r>
          </w:p>
        </w:tc>
        <w:tc>
          <w:tcPr>
            <w:tcW w:w="2341" w:type="pct"/>
            <w:shd w:val="clear" w:color="auto" w:fill="auto"/>
          </w:tcPr>
          <w:p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Responsible for the disbursement of environmental subsidies to the private sector and public institutions. Implementing MRV system for Greenhouse gas emission together with SEPA.</w:t>
            </w:r>
          </w:p>
          <w:p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 xml:space="preserve"> </w:t>
            </w:r>
          </w:p>
          <w:p w:rsidR="0007128F" w:rsidRPr="00891ED1" w:rsidRDefault="0007128F"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6223" w:rsidRPr="00891ED1"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4313F0" w:rsidP="00242C6E">
            <w:pPr>
              <w:rPr>
                <w:rFonts w:cstheme="minorHAnsi"/>
                <w:b w:val="0"/>
                <w:bCs w:val="0"/>
                <w:sz w:val="20"/>
                <w:szCs w:val="20"/>
              </w:rPr>
            </w:pPr>
            <w:r w:rsidRPr="00891ED1">
              <w:rPr>
                <w:rFonts w:cstheme="minorHAnsi"/>
                <w:sz w:val="20"/>
                <w:szCs w:val="20"/>
              </w:rPr>
              <w:t>Serbian Environmental Protection Agency (SEPA)</w:t>
            </w:r>
          </w:p>
        </w:tc>
        <w:tc>
          <w:tcPr>
            <w:tcW w:w="1657" w:type="pct"/>
            <w:shd w:val="clear" w:color="auto" w:fill="auto"/>
          </w:tcPr>
          <w:p w:rsidR="00136223" w:rsidRPr="00891ED1" w:rsidRDefault="004971E8"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Implements operational air quality monitoring in the national network for air quality monitoring in the Republic of Serbia. This obligation of the Agency is defined by the Law on Air Protection („Off. Gazette RS” No. 36/09 and 10/13). The pollutants that are being monitored are: SO</w:t>
            </w:r>
            <w:r w:rsidRPr="00891ED1">
              <w:rPr>
                <w:rFonts w:cstheme="minorHAnsi"/>
                <w:sz w:val="20"/>
                <w:szCs w:val="20"/>
                <w:vertAlign w:val="subscript"/>
              </w:rPr>
              <w:t>2</w:t>
            </w:r>
            <w:r w:rsidRPr="00891ED1">
              <w:rPr>
                <w:rFonts w:cstheme="minorHAnsi"/>
                <w:sz w:val="20"/>
                <w:szCs w:val="20"/>
              </w:rPr>
              <w:t>, NO</w:t>
            </w:r>
            <w:r w:rsidRPr="00891ED1">
              <w:rPr>
                <w:rFonts w:cstheme="minorHAnsi"/>
                <w:sz w:val="20"/>
                <w:szCs w:val="20"/>
                <w:vertAlign w:val="subscript"/>
              </w:rPr>
              <w:t>2</w:t>
            </w:r>
            <w:r w:rsidRPr="00891ED1">
              <w:rPr>
                <w:rFonts w:cstheme="minorHAnsi"/>
                <w:sz w:val="20"/>
                <w:szCs w:val="20"/>
              </w:rPr>
              <w:t>, PM10, PM2.5, CO, Pb and C6H6.</w:t>
            </w:r>
          </w:p>
        </w:tc>
        <w:tc>
          <w:tcPr>
            <w:tcW w:w="2341" w:type="pct"/>
            <w:shd w:val="clear" w:color="auto" w:fill="auto"/>
          </w:tcPr>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Implementing MRV system for Greenhouse gas emission </w:t>
            </w:r>
          </w:p>
        </w:tc>
      </w:tr>
      <w:tr w:rsidR="00136223" w:rsidRPr="00891ED1"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124E25" w:rsidP="00242C6E">
            <w:pPr>
              <w:rPr>
                <w:rFonts w:cstheme="minorHAnsi"/>
                <w:b w:val="0"/>
                <w:bCs w:val="0"/>
                <w:sz w:val="20"/>
                <w:szCs w:val="20"/>
              </w:rPr>
            </w:pPr>
            <w:r w:rsidRPr="00891ED1">
              <w:rPr>
                <w:rFonts w:cstheme="minorHAnsi"/>
                <w:sz w:val="20"/>
                <w:szCs w:val="20"/>
              </w:rPr>
              <w:t xml:space="preserve">Ministry </w:t>
            </w:r>
            <w:r w:rsidR="000566ED" w:rsidRPr="00891ED1">
              <w:rPr>
                <w:rFonts w:cstheme="minorHAnsi"/>
                <w:sz w:val="20"/>
                <w:szCs w:val="20"/>
              </w:rPr>
              <w:t>of</w:t>
            </w:r>
            <w:r w:rsidRPr="00891ED1">
              <w:rPr>
                <w:rFonts w:cstheme="minorHAnsi"/>
                <w:sz w:val="20"/>
                <w:szCs w:val="20"/>
              </w:rPr>
              <w:t xml:space="preserve"> </w:t>
            </w:r>
            <w:r w:rsidR="007966CB" w:rsidRPr="00891ED1">
              <w:rPr>
                <w:rFonts w:cstheme="minorHAnsi"/>
                <w:sz w:val="20"/>
                <w:szCs w:val="20"/>
              </w:rPr>
              <w:t>M</w:t>
            </w:r>
            <w:r w:rsidRPr="00891ED1">
              <w:rPr>
                <w:rFonts w:cstheme="minorHAnsi"/>
                <w:sz w:val="20"/>
                <w:szCs w:val="20"/>
              </w:rPr>
              <w:t xml:space="preserve">ining and Energy </w:t>
            </w:r>
          </w:p>
        </w:tc>
        <w:tc>
          <w:tcPr>
            <w:tcW w:w="1657" w:type="pct"/>
            <w:shd w:val="clear" w:color="auto" w:fill="auto"/>
          </w:tcPr>
          <w:p w:rsidR="00136223" w:rsidRPr="00891ED1" w:rsidRDefault="002F2A5C"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Key institution for managing mining and Energy in the country</w:t>
            </w:r>
          </w:p>
        </w:tc>
        <w:tc>
          <w:tcPr>
            <w:tcW w:w="2341" w:type="pct"/>
            <w:shd w:val="clear" w:color="auto" w:fill="auto"/>
          </w:tcPr>
          <w:p w:rsidR="00136223" w:rsidRPr="00891ED1" w:rsidRDefault="0037051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No direct role in the Program</w:t>
            </w:r>
          </w:p>
        </w:tc>
      </w:tr>
      <w:tr w:rsidR="00136223" w:rsidRPr="00891ED1" w:rsidTr="00EA354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036114" w:rsidP="00242C6E">
            <w:pPr>
              <w:rPr>
                <w:rFonts w:cstheme="minorHAnsi"/>
                <w:b w:val="0"/>
                <w:bCs w:val="0"/>
                <w:sz w:val="20"/>
                <w:szCs w:val="20"/>
              </w:rPr>
            </w:pPr>
            <w:r w:rsidRPr="00891ED1">
              <w:rPr>
                <w:rFonts w:cstheme="minorHAnsi"/>
                <w:sz w:val="20"/>
                <w:szCs w:val="20"/>
              </w:rPr>
              <w:t xml:space="preserve">Public Procurement Office </w:t>
            </w:r>
          </w:p>
        </w:tc>
        <w:tc>
          <w:tcPr>
            <w:tcW w:w="1657" w:type="pct"/>
            <w:shd w:val="clear" w:color="auto" w:fill="auto"/>
          </w:tcPr>
          <w:p w:rsidR="00136223" w:rsidRPr="00891ED1" w:rsidRDefault="00F57F49" w:rsidP="00EA354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20308">
              <w:rPr>
                <w:rFonts w:cstheme="minorHAnsi"/>
                <w:sz w:val="20"/>
                <w:szCs w:val="20"/>
                <w:shd w:val="clear" w:color="auto" w:fill="FFFFFF"/>
              </w:rPr>
              <w:t>The Public Procurement Office is a special organisation that performs professional activities in the field of public procurement, monitors the implementation of public procurement regulations, participates in drafting laws and other regulations in the field of public procurement and enacts</w:t>
            </w:r>
            <w:r w:rsidRPr="00820308">
              <w:rPr>
                <w:rFonts w:ascii="Open Sans" w:hAnsi="Open Sans" w:cs="Open Sans"/>
                <w:sz w:val="21"/>
                <w:szCs w:val="21"/>
                <w:shd w:val="clear" w:color="auto" w:fill="FFFFFF"/>
              </w:rPr>
              <w:t xml:space="preserve"> </w:t>
            </w:r>
            <w:r w:rsidRPr="00820308">
              <w:rPr>
                <w:rFonts w:cstheme="minorHAnsi"/>
                <w:sz w:val="20"/>
                <w:szCs w:val="20"/>
                <w:shd w:val="clear" w:color="auto" w:fill="FFFFFF"/>
              </w:rPr>
              <w:t>bylaws in the field of public procurement, manages the Public Procurement Portal, records data on public procurement procedures and public procurement contracts, cooperates with domestic and foreign institutions and experts in the field of public procurement in order to improve the public procurement system, provides professional assistance to contracting authorities and bidders, contributes to creating conditions for economical, efficient and transparent use of public funds in the public procurement procedure</w:t>
            </w:r>
            <w:r w:rsidRPr="00820308">
              <w:rPr>
                <w:rFonts w:ascii="Open Sans" w:hAnsi="Open Sans" w:cs="Open Sans"/>
                <w:sz w:val="21"/>
                <w:szCs w:val="21"/>
                <w:shd w:val="clear" w:color="auto" w:fill="FFFFFF"/>
              </w:rPr>
              <w:t>.</w:t>
            </w:r>
          </w:p>
        </w:tc>
        <w:tc>
          <w:tcPr>
            <w:tcW w:w="2341" w:type="pct"/>
            <w:shd w:val="clear" w:color="auto" w:fill="auto"/>
          </w:tcPr>
          <w:p w:rsidR="00136223" w:rsidRPr="00820308" w:rsidRDefault="00405957" w:rsidP="00847A81">
            <w:pPr>
              <w:pStyle w:val="ListParagraph"/>
              <w:widowControl w:val="0"/>
              <w:autoSpaceDE w:val="0"/>
              <w:autoSpaceDN w:val="0"/>
              <w:adjustRightInd w:val="0"/>
              <w:spacing w:after="0" w:line="240" w:lineRule="auto"/>
              <w:ind w:left="-720"/>
              <w:jc w:val="both"/>
              <w:cnfStyle w:val="000000100000" w:firstRow="0" w:lastRow="0" w:firstColumn="0" w:lastColumn="0" w:oddVBand="0" w:evenVBand="0" w:oddHBand="1" w:evenHBand="0" w:firstRowFirstColumn="0" w:firstRowLastColumn="0" w:lastRowFirstColumn="0" w:lastRowLastColumn="0"/>
              <w:rPr>
                <w:rFonts w:cstheme="minorHAnsi"/>
                <w:sz w:val="20"/>
                <w:szCs w:val="20"/>
                <w:shd w:val="clear" w:color="auto" w:fill="FFFFFF"/>
              </w:rPr>
            </w:pPr>
            <w:r w:rsidRPr="00820308">
              <w:rPr>
                <w:rFonts w:cstheme="minorHAnsi"/>
                <w:sz w:val="20"/>
                <w:szCs w:val="20"/>
                <w:shd w:val="clear" w:color="auto" w:fill="FFFFFF"/>
              </w:rPr>
              <w:t xml:space="preserve">. </w:t>
            </w:r>
          </w:p>
          <w:p w:rsidR="007C00DB" w:rsidRPr="00891ED1" w:rsidRDefault="007C00DB" w:rsidP="006C54A2">
            <w:pPr>
              <w:jc w:val="both"/>
              <w:cnfStyle w:val="000000100000" w:firstRow="0" w:lastRow="0" w:firstColumn="0" w:lastColumn="0" w:oddVBand="0" w:evenVBand="0" w:oddHBand="1" w:evenHBand="0" w:firstRowFirstColumn="0" w:firstRowLastColumn="0" w:lastRowFirstColumn="0" w:lastRowLastColumn="0"/>
              <w:rPr>
                <w:sz w:val="20"/>
                <w:szCs w:val="20"/>
              </w:rPr>
            </w:pPr>
            <w:r w:rsidRPr="00891ED1">
              <w:rPr>
                <w:sz w:val="20"/>
                <w:szCs w:val="20"/>
              </w:rPr>
              <w:t>The action plan for the implementation of the Public Procurement Development Program (2019-2013) of the Public Procurement Office defines the promotion and encouragement of the environmental aspect in public procurement as a special goal.</w:t>
            </w:r>
          </w:p>
          <w:p w:rsidR="006C54A2" w:rsidRPr="00891ED1" w:rsidRDefault="006C54A2" w:rsidP="00EA3544">
            <w:pPr>
              <w:jc w:val="both"/>
              <w:cnfStyle w:val="000000100000" w:firstRow="0" w:lastRow="0" w:firstColumn="0" w:lastColumn="0" w:oddVBand="0" w:evenVBand="0" w:oddHBand="1" w:evenHBand="0" w:firstRowFirstColumn="0" w:firstRowLastColumn="0" w:lastRowFirstColumn="0" w:lastRowLastColumn="0"/>
              <w:rPr>
                <w:sz w:val="20"/>
                <w:szCs w:val="20"/>
              </w:rPr>
            </w:pPr>
            <w:r w:rsidRPr="00891ED1">
              <w:rPr>
                <w:sz w:val="20"/>
                <w:szCs w:val="20"/>
              </w:rPr>
              <w:t>In this PfoR, DLI 5 will incentivize and support the actual utilization of green public procurement guidelines by budget users to expand the range of application and</w:t>
            </w:r>
            <w:r w:rsidR="00C960B5" w:rsidRPr="00891ED1">
              <w:rPr>
                <w:sz w:val="20"/>
                <w:szCs w:val="20"/>
              </w:rPr>
              <w:t xml:space="preserve"> </w:t>
            </w:r>
            <w:r w:rsidRPr="00891ED1">
              <w:rPr>
                <w:sz w:val="20"/>
                <w:szCs w:val="20"/>
              </w:rPr>
              <w:t>support</w:t>
            </w:r>
            <w:r w:rsidR="00C960B5" w:rsidRPr="00891ED1">
              <w:rPr>
                <w:sz w:val="20"/>
                <w:szCs w:val="20"/>
              </w:rPr>
              <w:t xml:space="preserve"> </w:t>
            </w:r>
            <w:r w:rsidR="0036797B" w:rsidRPr="00891ED1">
              <w:rPr>
                <w:sz w:val="20"/>
                <w:szCs w:val="20"/>
              </w:rPr>
              <w:t xml:space="preserve">will be provided to PPO in </w:t>
            </w:r>
            <w:r w:rsidRPr="00891ED1">
              <w:rPr>
                <w:sz w:val="20"/>
                <w:szCs w:val="20"/>
              </w:rPr>
              <w:t xml:space="preserve">tracking of the use of green criteria in procurement </w:t>
            </w:r>
          </w:p>
        </w:tc>
      </w:tr>
      <w:tr w:rsidR="00136223" w:rsidRPr="00891ED1" w:rsidTr="00EA3544">
        <w:trPr>
          <w:trHeight w:val="136"/>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136223" w:rsidP="00242C6E">
            <w:pPr>
              <w:rPr>
                <w:rFonts w:cstheme="minorHAnsi"/>
                <w:b w:val="0"/>
                <w:bCs w:val="0"/>
                <w:sz w:val="20"/>
                <w:szCs w:val="20"/>
              </w:rPr>
            </w:pPr>
            <w:r w:rsidRPr="00891ED1">
              <w:rPr>
                <w:rFonts w:cstheme="minorHAnsi"/>
                <w:sz w:val="20"/>
                <w:szCs w:val="20"/>
              </w:rPr>
              <w:t>Ministry of Construction, Transport and Infrastructure</w:t>
            </w:r>
          </w:p>
        </w:tc>
        <w:tc>
          <w:tcPr>
            <w:tcW w:w="1657" w:type="pct"/>
            <w:shd w:val="clear" w:color="auto" w:fill="auto"/>
          </w:tcPr>
          <w:p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Organization and Oversight for Planning and Construction</w:t>
            </w:r>
            <w:r w:rsidR="00E62D45" w:rsidRPr="00891ED1">
              <w:rPr>
                <w:rFonts w:cstheme="minorHAnsi"/>
                <w:sz w:val="20"/>
                <w:szCs w:val="20"/>
              </w:rPr>
              <w:t xml:space="preserve">. </w:t>
            </w:r>
            <w:r w:rsidR="004F134F" w:rsidRPr="00891ED1">
              <w:rPr>
                <w:rFonts w:cstheme="minorHAnsi"/>
                <w:sz w:val="20"/>
                <w:szCs w:val="20"/>
              </w:rPr>
              <w:t xml:space="preserve">The implementing institution for </w:t>
            </w:r>
            <w:r w:rsidR="00634264" w:rsidRPr="00891ED1">
              <w:rPr>
                <w:rFonts w:cstheme="minorHAnsi"/>
                <w:sz w:val="20"/>
                <w:szCs w:val="20"/>
              </w:rPr>
              <w:t xml:space="preserve">Railway Sector Modernisation and Local Infrastructure </w:t>
            </w:r>
            <w:r w:rsidR="00DC777B" w:rsidRPr="00891ED1">
              <w:rPr>
                <w:rFonts w:cstheme="minorHAnsi"/>
                <w:sz w:val="20"/>
                <w:szCs w:val="20"/>
              </w:rPr>
              <w:t xml:space="preserve">and Institutional </w:t>
            </w:r>
            <w:r w:rsidR="00232A2B" w:rsidRPr="00891ED1">
              <w:rPr>
                <w:rFonts w:cstheme="minorHAnsi"/>
                <w:sz w:val="20"/>
                <w:szCs w:val="20"/>
              </w:rPr>
              <w:t xml:space="preserve">Development project supported by the WB </w:t>
            </w:r>
          </w:p>
        </w:tc>
        <w:tc>
          <w:tcPr>
            <w:tcW w:w="2341" w:type="pct"/>
            <w:shd w:val="clear" w:color="auto" w:fill="auto"/>
          </w:tcPr>
          <w:p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eastAsia="Calibri" w:cstheme="minorHAnsi"/>
                <w:sz w:val="20"/>
                <w:szCs w:val="20"/>
              </w:rPr>
              <w:t xml:space="preserve">Will have </w:t>
            </w:r>
            <w:r w:rsidR="00B047BA" w:rsidRPr="00891ED1">
              <w:rPr>
                <w:rFonts w:eastAsia="Calibri" w:cstheme="minorHAnsi"/>
                <w:sz w:val="20"/>
                <w:szCs w:val="20"/>
              </w:rPr>
              <w:t xml:space="preserve">a </w:t>
            </w:r>
            <w:r w:rsidRPr="00891ED1">
              <w:rPr>
                <w:rFonts w:eastAsia="Calibri" w:cstheme="minorHAnsi"/>
                <w:sz w:val="20"/>
                <w:szCs w:val="20"/>
              </w:rPr>
              <w:t>significant impact on areas such as public investment management, strategic planning and budgeting and performance management, and overseeing the preparation and implementation of capital projects (notably railways and public transport)</w:t>
            </w:r>
          </w:p>
        </w:tc>
      </w:tr>
      <w:tr w:rsidR="00891ED1" w:rsidRPr="00891ED1" w:rsidTr="00EA354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136223" w:rsidP="00242C6E">
            <w:pPr>
              <w:rPr>
                <w:rFonts w:cstheme="minorHAnsi"/>
                <w:b w:val="0"/>
                <w:bCs w:val="0"/>
                <w:sz w:val="20"/>
                <w:szCs w:val="20"/>
              </w:rPr>
            </w:pPr>
            <w:r w:rsidRPr="00891ED1">
              <w:rPr>
                <w:rFonts w:cstheme="minorHAnsi"/>
                <w:sz w:val="20"/>
                <w:szCs w:val="20"/>
              </w:rPr>
              <w:t xml:space="preserve">Public Policy Secretariat </w:t>
            </w:r>
          </w:p>
        </w:tc>
        <w:tc>
          <w:tcPr>
            <w:tcW w:w="1657" w:type="pct"/>
            <w:shd w:val="clear" w:color="auto" w:fill="auto"/>
          </w:tcPr>
          <w:p w:rsidR="00136223" w:rsidRPr="00891ED1" w:rsidRDefault="2786C1A7" w:rsidP="4DC487D2">
            <w:pPr>
              <w:cnfStyle w:val="000000100000" w:firstRow="0" w:lastRow="0" w:firstColumn="0" w:lastColumn="0" w:oddVBand="0" w:evenVBand="0" w:oddHBand="1" w:evenHBand="0" w:firstRowFirstColumn="0" w:firstRowLastColumn="0" w:lastRowFirstColumn="0" w:lastRowLastColumn="0"/>
              <w:rPr>
                <w:sz w:val="20"/>
                <w:szCs w:val="20"/>
              </w:rPr>
            </w:pPr>
            <w:r w:rsidRPr="00891ED1">
              <w:rPr>
                <w:sz w:val="20"/>
                <w:szCs w:val="20"/>
              </w:rPr>
              <w:t>Upgrading Public</w:t>
            </w:r>
            <w:r w:rsidR="60DDB6BD" w:rsidRPr="00891ED1">
              <w:rPr>
                <w:sz w:val="20"/>
                <w:szCs w:val="20"/>
              </w:rPr>
              <w:t xml:space="preserve"> Administration </w:t>
            </w:r>
            <w:r w:rsidR="248ACF4C" w:rsidRPr="00891ED1">
              <w:rPr>
                <w:sz w:val="20"/>
                <w:szCs w:val="20"/>
              </w:rPr>
              <w:t xml:space="preserve">capacities through a comprehensive </w:t>
            </w:r>
            <w:r w:rsidR="0AD6580E" w:rsidRPr="00891ED1">
              <w:rPr>
                <w:sz w:val="20"/>
                <w:szCs w:val="20"/>
              </w:rPr>
              <w:t>program</w:t>
            </w:r>
            <w:r w:rsidR="3CC3C24E" w:rsidRPr="00891ED1">
              <w:rPr>
                <w:sz w:val="20"/>
                <w:szCs w:val="20"/>
              </w:rPr>
              <w:t xml:space="preserve"> </w:t>
            </w:r>
            <w:r w:rsidR="248ACF4C" w:rsidRPr="00891ED1">
              <w:rPr>
                <w:sz w:val="20"/>
                <w:szCs w:val="20"/>
              </w:rPr>
              <w:t xml:space="preserve">of training for the entire state administration in the improvement of public policy management </w:t>
            </w:r>
            <w:r w:rsidR="007016B2" w:rsidRPr="00891ED1">
              <w:rPr>
                <w:sz w:val="20"/>
                <w:szCs w:val="20"/>
              </w:rPr>
              <w:t>process</w:t>
            </w:r>
            <w:r w:rsidR="248ACF4C" w:rsidRPr="00891ED1">
              <w:rPr>
                <w:sz w:val="20"/>
                <w:szCs w:val="20"/>
              </w:rPr>
              <w:t xml:space="preserve"> (planning techniques, impact assessment and the usage of data for measuring results, monitoring and evaluation)</w:t>
            </w:r>
            <w:r w:rsidR="525BD953" w:rsidRPr="00891ED1">
              <w:rPr>
                <w:sz w:val="20"/>
                <w:szCs w:val="20"/>
              </w:rPr>
              <w:t xml:space="preserve"> </w:t>
            </w:r>
            <w:r w:rsidR="248ACF4C" w:rsidRPr="00891ED1">
              <w:rPr>
                <w:sz w:val="20"/>
                <w:szCs w:val="20"/>
              </w:rPr>
              <w:t xml:space="preserve">so that public policies would be oriented to desired results, mutually aligned, and in line with the budgetary framework. </w:t>
            </w:r>
          </w:p>
        </w:tc>
        <w:tc>
          <w:tcPr>
            <w:tcW w:w="2341" w:type="pct"/>
            <w:shd w:val="clear" w:color="auto" w:fill="auto"/>
          </w:tcPr>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Monitor program implementation and collect evidence about the status of DLIs 2 and 8, which deliver them to the </w:t>
            </w:r>
            <w:r w:rsidR="00370513" w:rsidRPr="00891ED1">
              <w:rPr>
                <w:rFonts w:cstheme="minorHAnsi"/>
                <w:sz w:val="20"/>
                <w:szCs w:val="20"/>
              </w:rPr>
              <w:t>WB</w:t>
            </w:r>
            <w:r w:rsidRPr="00891ED1">
              <w:rPr>
                <w:rFonts w:cstheme="minorHAnsi"/>
                <w:sz w:val="20"/>
                <w:szCs w:val="20"/>
              </w:rPr>
              <w:t>.</w:t>
            </w:r>
          </w:p>
          <w:p w:rsidR="00136223" w:rsidRPr="00891ED1" w:rsidRDefault="00136223" w:rsidP="4DC487D2">
            <w:pPr>
              <w:cnfStyle w:val="000000100000" w:firstRow="0" w:lastRow="0" w:firstColumn="0" w:lastColumn="0" w:oddVBand="0" w:evenVBand="0" w:oddHBand="1" w:evenHBand="0" w:firstRowFirstColumn="0" w:firstRowLastColumn="0" w:lastRowFirstColumn="0" w:lastRowLastColumn="0"/>
              <w:rPr>
                <w:sz w:val="20"/>
                <w:szCs w:val="20"/>
              </w:rPr>
            </w:pPr>
          </w:p>
          <w:p w:rsidR="00166A29" w:rsidRPr="00891ED1" w:rsidRDefault="00166A29" w:rsidP="00891ED1">
            <w:pPr>
              <w:cnfStyle w:val="000000100000" w:firstRow="0" w:lastRow="0" w:firstColumn="0" w:lastColumn="0" w:oddVBand="0" w:evenVBand="0" w:oddHBand="1" w:evenHBand="0" w:firstRowFirstColumn="0" w:firstRowLastColumn="0" w:lastRowFirstColumn="0" w:lastRowLastColumn="0"/>
              <w:rPr>
                <w:sz w:val="20"/>
                <w:szCs w:val="20"/>
              </w:rPr>
            </w:pPr>
          </w:p>
        </w:tc>
      </w:tr>
      <w:tr w:rsidR="00136223" w:rsidRPr="00891ED1"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136223" w:rsidP="00242C6E">
            <w:pPr>
              <w:rPr>
                <w:rFonts w:cstheme="minorHAnsi"/>
                <w:b w:val="0"/>
                <w:bCs w:val="0"/>
                <w:sz w:val="20"/>
                <w:szCs w:val="20"/>
              </w:rPr>
            </w:pPr>
            <w:r w:rsidRPr="00891ED1">
              <w:rPr>
                <w:rFonts w:cstheme="minorHAnsi"/>
                <w:sz w:val="20"/>
                <w:szCs w:val="20"/>
              </w:rPr>
              <w:t xml:space="preserve">Ministry of Labour, employment Veteran and Social Affairs Labour Inspectorate </w:t>
            </w:r>
          </w:p>
        </w:tc>
        <w:tc>
          <w:tcPr>
            <w:tcW w:w="1657" w:type="pct"/>
            <w:shd w:val="clear" w:color="auto" w:fill="auto"/>
          </w:tcPr>
          <w:p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Regulating labour and working conditions.</w:t>
            </w:r>
          </w:p>
          <w:p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1" w:type="pct"/>
            <w:shd w:val="clear" w:color="auto" w:fill="auto"/>
          </w:tcPr>
          <w:p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No direct role in the Program</w:t>
            </w:r>
          </w:p>
        </w:tc>
      </w:tr>
      <w:tr w:rsidR="00136223" w:rsidRPr="00891ED1"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136223" w:rsidP="00242C6E">
            <w:pPr>
              <w:rPr>
                <w:rFonts w:cstheme="minorHAnsi"/>
                <w:b w:val="0"/>
                <w:bCs w:val="0"/>
                <w:sz w:val="20"/>
                <w:szCs w:val="20"/>
              </w:rPr>
            </w:pPr>
            <w:r w:rsidRPr="00891ED1">
              <w:rPr>
                <w:rFonts w:cstheme="minorHAnsi"/>
                <w:sz w:val="20"/>
                <w:szCs w:val="20"/>
              </w:rPr>
              <w:t xml:space="preserve">Ministry of Human and Minority Rights and Social Dialogue </w:t>
            </w:r>
          </w:p>
          <w:p w:rsidR="00136223" w:rsidRPr="00891ED1" w:rsidRDefault="00136223" w:rsidP="00242C6E">
            <w:pPr>
              <w:rPr>
                <w:rFonts w:cstheme="minorHAnsi"/>
                <w:b w:val="0"/>
                <w:bCs w:val="0"/>
                <w:sz w:val="20"/>
                <w:szCs w:val="20"/>
              </w:rPr>
            </w:pPr>
          </w:p>
          <w:p w:rsidR="00136223" w:rsidRPr="00891ED1" w:rsidRDefault="00136223" w:rsidP="00242C6E">
            <w:pPr>
              <w:rPr>
                <w:rFonts w:cstheme="minorHAnsi"/>
                <w:b w:val="0"/>
                <w:bCs w:val="0"/>
                <w:sz w:val="20"/>
                <w:szCs w:val="20"/>
              </w:rPr>
            </w:pPr>
          </w:p>
        </w:tc>
        <w:tc>
          <w:tcPr>
            <w:tcW w:w="1657" w:type="pct"/>
            <w:shd w:val="clear" w:color="auto" w:fill="auto"/>
          </w:tcPr>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Promote inclusion and anti-discrimination </w:t>
            </w:r>
          </w:p>
          <w:p w:rsidR="00136223" w:rsidRPr="00891ED1" w:rsidRDefault="00285F27"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shd w:val="clear" w:color="auto" w:fill="FFFFFF"/>
              </w:rPr>
              <w:t>Provides support to the CSOs in the process of defining and implementing legislative procedures altogether with public policies</w:t>
            </w:r>
          </w:p>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1" w:type="pct"/>
            <w:shd w:val="clear" w:color="auto" w:fill="auto"/>
          </w:tcPr>
          <w:p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No direct role in the Program </w:t>
            </w:r>
          </w:p>
        </w:tc>
      </w:tr>
      <w:tr w:rsidR="00136223" w:rsidRPr="00891ED1"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rsidR="00136223" w:rsidRPr="00891ED1" w:rsidRDefault="00136223" w:rsidP="00820308">
            <w:pPr>
              <w:shd w:val="clear" w:color="auto" w:fill="FFFFFF"/>
              <w:rPr>
                <w:rFonts w:cstheme="minorHAnsi"/>
                <w:b w:val="0"/>
                <w:bCs w:val="0"/>
                <w:sz w:val="20"/>
                <w:szCs w:val="20"/>
              </w:rPr>
            </w:pPr>
            <w:r w:rsidRPr="00891ED1">
              <w:rPr>
                <w:rFonts w:cstheme="minorHAnsi"/>
                <w:sz w:val="20"/>
                <w:szCs w:val="20"/>
              </w:rPr>
              <w:t xml:space="preserve">The National Academy of Public Administration (NAPA) </w:t>
            </w:r>
          </w:p>
          <w:p w:rsidR="00136223" w:rsidRPr="00891ED1" w:rsidRDefault="00136223" w:rsidP="00242C6E">
            <w:pPr>
              <w:rPr>
                <w:rFonts w:cstheme="minorHAnsi"/>
                <w:b w:val="0"/>
                <w:bCs w:val="0"/>
                <w:sz w:val="20"/>
                <w:szCs w:val="20"/>
              </w:rPr>
            </w:pPr>
          </w:p>
        </w:tc>
        <w:tc>
          <w:tcPr>
            <w:tcW w:w="1657" w:type="pct"/>
            <w:shd w:val="clear" w:color="auto" w:fill="auto"/>
          </w:tcPr>
          <w:p w:rsidR="00136223" w:rsidRPr="00891ED1" w:rsidRDefault="0410F81B" w:rsidP="4DC487D2">
            <w:pPr>
              <w:cnfStyle w:val="000000000000" w:firstRow="0" w:lastRow="0" w:firstColumn="0" w:lastColumn="0" w:oddVBand="0" w:evenVBand="0" w:oddHBand="0" w:evenHBand="0" w:firstRowFirstColumn="0" w:firstRowLastColumn="0" w:lastRowFirstColumn="0" w:lastRowLastColumn="0"/>
              <w:rPr>
                <w:sz w:val="20"/>
                <w:szCs w:val="20"/>
              </w:rPr>
            </w:pPr>
            <w:r w:rsidRPr="00891ED1">
              <w:rPr>
                <w:sz w:val="20"/>
                <w:szCs w:val="20"/>
              </w:rPr>
              <w:t xml:space="preserve">Academic Institution in charge </w:t>
            </w:r>
            <w:r w:rsidR="1B3A79D7" w:rsidRPr="00891ED1">
              <w:rPr>
                <w:sz w:val="20"/>
                <w:szCs w:val="20"/>
              </w:rPr>
              <w:t xml:space="preserve">of </w:t>
            </w:r>
            <w:r w:rsidRPr="00891ED1">
              <w:rPr>
                <w:sz w:val="20"/>
                <w:szCs w:val="20"/>
              </w:rPr>
              <w:t>p</w:t>
            </w:r>
            <w:r w:rsidR="248ACF4C" w:rsidRPr="00891ED1">
              <w:rPr>
                <w:sz w:val="20"/>
                <w:szCs w:val="20"/>
              </w:rPr>
              <w:t xml:space="preserve">rofessional development </w:t>
            </w:r>
            <w:r w:rsidRPr="00891ED1">
              <w:rPr>
                <w:sz w:val="20"/>
                <w:szCs w:val="20"/>
              </w:rPr>
              <w:t xml:space="preserve">of Civil servants for </w:t>
            </w:r>
            <w:r w:rsidR="248ACF4C" w:rsidRPr="00891ED1">
              <w:rPr>
                <w:sz w:val="20"/>
                <w:szCs w:val="20"/>
              </w:rPr>
              <w:t xml:space="preserve">public administration </w:t>
            </w:r>
          </w:p>
        </w:tc>
        <w:tc>
          <w:tcPr>
            <w:tcW w:w="2341" w:type="pct"/>
            <w:shd w:val="clear" w:color="auto" w:fill="auto"/>
          </w:tcPr>
          <w:p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 xml:space="preserve">Serbia’s National Academy for Public Administration </w:t>
            </w:r>
            <w:r w:rsidR="00A475BA" w:rsidRPr="00891ED1">
              <w:rPr>
                <w:rFonts w:cstheme="minorHAnsi"/>
                <w:sz w:val="20"/>
                <w:szCs w:val="20"/>
              </w:rPr>
              <w:t>if needed</w:t>
            </w:r>
            <w:r w:rsidRPr="00891ED1">
              <w:rPr>
                <w:rFonts w:cstheme="minorHAnsi"/>
                <w:sz w:val="20"/>
                <w:szCs w:val="20"/>
              </w:rPr>
              <w:t xml:space="preserve"> </w:t>
            </w:r>
            <w:r w:rsidR="00A475BA" w:rsidRPr="00891ED1">
              <w:rPr>
                <w:rFonts w:cstheme="minorHAnsi"/>
                <w:sz w:val="20"/>
                <w:szCs w:val="20"/>
              </w:rPr>
              <w:t>may</w:t>
            </w:r>
            <w:r w:rsidRPr="00891ED1">
              <w:rPr>
                <w:rFonts w:cstheme="minorHAnsi"/>
                <w:sz w:val="20"/>
                <w:szCs w:val="20"/>
              </w:rPr>
              <w:t xml:space="preserve"> be involved in the PfoR to capacity building </w:t>
            </w:r>
            <w:r w:rsidR="00A475BA" w:rsidRPr="00891ED1">
              <w:rPr>
                <w:rFonts w:cstheme="minorHAnsi"/>
                <w:sz w:val="20"/>
                <w:szCs w:val="20"/>
              </w:rPr>
              <w:t xml:space="preserve">for </w:t>
            </w:r>
            <w:r w:rsidRPr="00891ED1">
              <w:rPr>
                <w:rFonts w:cstheme="minorHAnsi"/>
                <w:sz w:val="20"/>
                <w:szCs w:val="20"/>
              </w:rPr>
              <w:t>sustainab</w:t>
            </w:r>
            <w:r w:rsidR="00A475BA" w:rsidRPr="00891ED1">
              <w:rPr>
                <w:rFonts w:cstheme="minorHAnsi"/>
                <w:sz w:val="20"/>
                <w:szCs w:val="20"/>
              </w:rPr>
              <w:t>i</w:t>
            </w:r>
            <w:r w:rsidRPr="00891ED1">
              <w:rPr>
                <w:rFonts w:cstheme="minorHAnsi"/>
                <w:sz w:val="20"/>
                <w:szCs w:val="20"/>
              </w:rPr>
              <w:t>l</w:t>
            </w:r>
            <w:r w:rsidR="00A475BA" w:rsidRPr="00891ED1">
              <w:rPr>
                <w:rFonts w:cstheme="minorHAnsi"/>
                <w:sz w:val="20"/>
                <w:szCs w:val="20"/>
              </w:rPr>
              <w:t>ity aims</w:t>
            </w:r>
          </w:p>
        </w:tc>
      </w:tr>
    </w:tbl>
    <w:p w:rsidR="001827F7" w:rsidRPr="00891ED1" w:rsidRDefault="001827F7" w:rsidP="00156CC2">
      <w:pPr>
        <w:rPr>
          <w:rFonts w:cstheme="minorHAnsi"/>
        </w:rPr>
      </w:pPr>
      <w:bookmarkStart w:id="60" w:name="_Toc122347213"/>
      <w:bookmarkStart w:id="61" w:name="_Toc122349518"/>
      <w:bookmarkStart w:id="62" w:name="_Toc119896796"/>
      <w:bookmarkEnd w:id="60"/>
      <w:bookmarkEnd w:id="61"/>
    </w:p>
    <w:p w:rsidR="002D0F74" w:rsidRPr="00820308" w:rsidRDefault="002D0F74" w:rsidP="00764476">
      <w:pPr>
        <w:pStyle w:val="Heading2"/>
        <w:rPr>
          <w:rFonts w:asciiTheme="minorHAnsi" w:hAnsiTheme="minorHAnsi" w:cstheme="minorHAnsi"/>
          <w:b/>
        </w:rPr>
      </w:pPr>
      <w:bookmarkStart w:id="63" w:name="_Toc125551681"/>
      <w:r w:rsidRPr="00820308">
        <w:rPr>
          <w:rFonts w:asciiTheme="minorHAnsi" w:hAnsiTheme="minorHAnsi" w:cstheme="minorHAnsi"/>
          <w:b/>
        </w:rPr>
        <w:t>Adequacy</w:t>
      </w:r>
      <w:r w:rsidR="003A16F5" w:rsidRPr="00820308">
        <w:rPr>
          <w:rFonts w:asciiTheme="minorHAnsi" w:hAnsiTheme="minorHAnsi" w:cstheme="minorHAnsi"/>
          <w:b/>
        </w:rPr>
        <w:t xml:space="preserve"> and Capacity </w:t>
      </w:r>
      <w:r w:rsidRPr="00820308">
        <w:rPr>
          <w:rFonts w:asciiTheme="minorHAnsi" w:hAnsiTheme="minorHAnsi" w:cstheme="minorHAnsi"/>
          <w:b/>
        </w:rPr>
        <w:t>of Environmental Management System</w:t>
      </w:r>
      <w:bookmarkEnd w:id="62"/>
      <w:bookmarkEnd w:id="63"/>
      <w:r w:rsidR="00D81D8C" w:rsidRPr="00820308">
        <w:rPr>
          <w:rFonts w:asciiTheme="minorHAnsi" w:hAnsiTheme="minorHAnsi" w:cstheme="minorHAnsi"/>
          <w:b/>
        </w:rPr>
        <w:t xml:space="preserve"> </w:t>
      </w:r>
      <w:r w:rsidRPr="00820308">
        <w:rPr>
          <w:rFonts w:asciiTheme="minorHAnsi" w:hAnsiTheme="minorHAnsi" w:cstheme="minorHAnsi"/>
          <w:b/>
        </w:rPr>
        <w:t xml:space="preserve"> </w:t>
      </w:r>
    </w:p>
    <w:p w:rsidR="002D0F74" w:rsidRPr="00891ED1" w:rsidRDefault="002D0F74" w:rsidP="00D034B3">
      <w:pPr>
        <w:spacing w:line="245" w:lineRule="auto"/>
        <w:jc w:val="both"/>
        <w:rPr>
          <w:rFonts w:eastAsia="Arial" w:cstheme="minorHAnsi"/>
          <w:b/>
          <w:bCs/>
        </w:rPr>
      </w:pPr>
      <w:r w:rsidRPr="00891ED1">
        <w:rPr>
          <w:rFonts w:eastAsia="Arial" w:cstheme="minorHAnsi"/>
        </w:rPr>
        <w:t xml:space="preserve">Serbia’s environmental management system is aligned with core European and international values, such as the sustainable use of natural resources, protection of biodiversity and habitats supporting it, equitable access to ecosystem services, prevention of deforestation and desertification, curtailing of environmental pollution from toxic substances and plastics, mitigating climate change and adapting to its impacts, and embracing digitalization and advanced technologies for low-emission green development. </w:t>
      </w:r>
      <w:r w:rsidR="006412D1" w:rsidRPr="00891ED1">
        <w:rPr>
          <w:rFonts w:eastAsia="Arial" w:cstheme="minorHAnsi"/>
        </w:rPr>
        <w:t>Serbia is</w:t>
      </w:r>
      <w:r w:rsidRPr="00891ED1">
        <w:rPr>
          <w:rFonts w:eastAsia="Arial" w:cstheme="minorHAnsi"/>
        </w:rPr>
        <w:t xml:space="preserve"> a signatory to most international and regional environmental treaties, including the Aarhus convention on Access to Information, Public Participation in Decision-Making</w:t>
      </w:r>
      <w:r w:rsidR="00CE1A80" w:rsidRPr="00891ED1">
        <w:rPr>
          <w:rFonts w:eastAsia="Arial" w:cstheme="minorHAnsi"/>
        </w:rPr>
        <w:t>.</w:t>
      </w:r>
    </w:p>
    <w:p w:rsidR="00E40032" w:rsidRPr="00891ED1" w:rsidRDefault="2E367FF8" w:rsidP="4DC487D2">
      <w:pPr>
        <w:spacing w:line="245" w:lineRule="auto"/>
        <w:jc w:val="both"/>
        <w:rPr>
          <w:rFonts w:eastAsia="Arial"/>
        </w:rPr>
      </w:pPr>
      <w:r w:rsidRPr="00891ED1">
        <w:rPr>
          <w:rFonts w:ascii="Calibri" w:eastAsia="Calibri" w:hAnsi="Calibri" w:cs="Calibri"/>
        </w:rPr>
        <w:t>When it comes to</w:t>
      </w:r>
      <w:r w:rsidR="27F8DCB2" w:rsidRPr="00891ED1">
        <w:rPr>
          <w:rFonts w:ascii="Calibri" w:eastAsia="Calibri" w:hAnsi="Calibri" w:cs="Calibri"/>
        </w:rPr>
        <w:t xml:space="preserve"> the s</w:t>
      </w:r>
      <w:r w:rsidR="402589C4" w:rsidRPr="00891ED1">
        <w:rPr>
          <w:rFonts w:ascii="Calibri" w:eastAsia="Calibri" w:hAnsi="Calibri" w:cs="Calibri"/>
        </w:rPr>
        <w:t>ubsidies under MoEP’s budget relate</w:t>
      </w:r>
      <w:r w:rsidR="23BF7CB7" w:rsidRPr="00891ED1">
        <w:rPr>
          <w:rFonts w:ascii="Calibri" w:eastAsia="Calibri" w:hAnsi="Calibri" w:cs="Calibri"/>
        </w:rPr>
        <w:t>d</w:t>
      </w:r>
      <w:r w:rsidR="402589C4" w:rsidRPr="00891ED1">
        <w:rPr>
          <w:rFonts w:ascii="Calibri" w:eastAsia="Calibri" w:hAnsi="Calibri" w:cs="Calibri"/>
        </w:rPr>
        <w:t xml:space="preserve"> to incentives for preservation of nature and protected natural sites, recycling of materials and waste management, and purchase of ecologically acceptable cars</w:t>
      </w:r>
      <w:r w:rsidR="5DC2108C" w:rsidRPr="00891ED1">
        <w:rPr>
          <w:rFonts w:ascii="Calibri" w:eastAsia="Calibri" w:hAnsi="Calibri" w:cs="Calibri"/>
        </w:rPr>
        <w:t xml:space="preserve">, </w:t>
      </w:r>
      <w:r w:rsidR="5DC2108C" w:rsidRPr="00891ED1">
        <w:rPr>
          <w:rFonts w:eastAsia="Arial"/>
        </w:rPr>
        <w:t>current environmental legislation and procedures are appropriate for this type of project</w:t>
      </w:r>
      <w:r w:rsidR="66855B7B" w:rsidRPr="00891ED1">
        <w:rPr>
          <w:rFonts w:eastAsia="Arial"/>
        </w:rPr>
        <w:t>.</w:t>
      </w:r>
      <w:r w:rsidR="5DC2108C" w:rsidRPr="00891ED1">
        <w:rPr>
          <w:rFonts w:eastAsia="Arial"/>
        </w:rPr>
        <w:t xml:space="preserve"> </w:t>
      </w:r>
      <w:r w:rsidR="66855B7B" w:rsidRPr="00891ED1">
        <w:rPr>
          <w:rFonts w:eastAsia="Arial"/>
        </w:rPr>
        <w:t>R</w:t>
      </w:r>
      <w:r w:rsidR="5DC2108C" w:rsidRPr="00891ED1">
        <w:rPr>
          <w:rFonts w:eastAsia="Arial"/>
        </w:rPr>
        <w:t>esulting from the size and type of disbursed funds the conclusion is that MoEP has sufficient capacity to implement this project component. The application forms include sufficient data for environmental screening, monitoring, supervision, ownership, size and type of legal entities, inspection supervision and exclusion criteria on the ground of non-compliance with environmental regulations which is sufficient to award and monitor the subsidies disbursement. Proper information of the public is ensured through public calls with transparent awarding criteria, publishing of preliminary and final lists with explanatory notes, all of which are published at MoEP web site.</w:t>
      </w:r>
      <w:r w:rsidR="4BCB5798" w:rsidRPr="00891ED1">
        <w:rPr>
          <w:rFonts w:eastAsia="Arial"/>
        </w:rPr>
        <w:t xml:space="preserve"> OHS</w:t>
      </w:r>
      <w:r w:rsidR="583B7293" w:rsidRPr="00891ED1">
        <w:rPr>
          <w:rFonts w:eastAsia="Arial"/>
        </w:rPr>
        <w:t xml:space="preserve"> risks related to </w:t>
      </w:r>
      <w:r w:rsidR="4B36AFC2" w:rsidRPr="00891ED1">
        <w:rPr>
          <w:rFonts w:eastAsia="Arial"/>
        </w:rPr>
        <w:t>workers handling waste in recycling procedures are covered by the Law on Occupational Health and Safety</w:t>
      </w:r>
      <w:r w:rsidR="676C350D" w:rsidRPr="00891ED1">
        <w:rPr>
          <w:rFonts w:eastAsia="Arial"/>
        </w:rPr>
        <w:t>.</w:t>
      </w:r>
      <w:r w:rsidR="3CB6F109" w:rsidRPr="00891ED1">
        <w:rPr>
          <w:rFonts w:eastAsia="Arial"/>
        </w:rPr>
        <w:t xml:space="preserve"> </w:t>
      </w:r>
      <w:r w:rsidR="3CB6F109" w:rsidRPr="00820308">
        <w:t>The Labour Inspectorate of the Ministry of Labour is responsible for supervision of OHS standards and it has sufficient capacity to carry out the project related assignments. Though the Law on Environmental Assessment, Strategic Environmental Impact Assessment, Waste Management Law, the Law on Occupational Health and safety, Serbia has appropriate regulatory framework to properly implement the project.</w:t>
      </w:r>
    </w:p>
    <w:p w:rsidR="0046293B" w:rsidRPr="00820308" w:rsidRDefault="00232A2B" w:rsidP="0065387F">
      <w:pPr>
        <w:pStyle w:val="Heading2"/>
        <w:rPr>
          <w:rFonts w:asciiTheme="minorHAnsi" w:hAnsiTheme="minorHAnsi" w:cstheme="minorHAnsi"/>
          <w:b/>
        </w:rPr>
      </w:pPr>
      <w:bookmarkStart w:id="64" w:name="_Toc119896798"/>
      <w:bookmarkStart w:id="65" w:name="_Toc125551682"/>
      <w:r w:rsidRPr="00820308">
        <w:rPr>
          <w:rFonts w:asciiTheme="minorHAnsi" w:hAnsiTheme="minorHAnsi" w:cstheme="minorHAnsi"/>
          <w:b/>
        </w:rPr>
        <w:t>Adequacy</w:t>
      </w:r>
      <w:r w:rsidR="00617D06" w:rsidRPr="00820308">
        <w:rPr>
          <w:rFonts w:asciiTheme="minorHAnsi" w:hAnsiTheme="minorHAnsi" w:cstheme="minorHAnsi"/>
          <w:b/>
        </w:rPr>
        <w:t xml:space="preserve"> and Capacity of</w:t>
      </w:r>
      <w:r w:rsidRPr="00820308">
        <w:rPr>
          <w:rFonts w:asciiTheme="minorHAnsi" w:hAnsiTheme="minorHAnsi" w:cstheme="minorHAnsi"/>
          <w:b/>
        </w:rPr>
        <w:t xml:space="preserve"> Social Management System</w:t>
      </w:r>
      <w:bookmarkEnd w:id="64"/>
      <w:bookmarkEnd w:id="65"/>
      <w:r w:rsidR="00D81D8C" w:rsidRPr="00820308">
        <w:rPr>
          <w:rFonts w:asciiTheme="minorHAnsi" w:hAnsiTheme="minorHAnsi" w:cstheme="minorHAnsi"/>
          <w:b/>
        </w:rPr>
        <w:t xml:space="preserve"> </w:t>
      </w:r>
    </w:p>
    <w:p w:rsidR="00B3607E" w:rsidRPr="00891ED1" w:rsidRDefault="000224B7" w:rsidP="000224B7">
      <w:pPr>
        <w:shd w:val="clear" w:color="auto" w:fill="FFFFFF"/>
        <w:jc w:val="both"/>
        <w:rPr>
          <w:rFonts w:cstheme="minorHAnsi"/>
        </w:rPr>
      </w:pPr>
      <w:r w:rsidRPr="00891ED1">
        <w:rPr>
          <w:rFonts w:cstheme="minorHAnsi"/>
        </w:rPr>
        <w:t xml:space="preserve">This section discusses institutional responsibilities and </w:t>
      </w:r>
      <w:r w:rsidR="000230E2" w:rsidRPr="00891ED1">
        <w:rPr>
          <w:rFonts w:cstheme="minorHAnsi"/>
          <w:lang w:val="en-US"/>
        </w:rPr>
        <w:t xml:space="preserve">existing </w:t>
      </w:r>
      <w:r w:rsidRPr="00891ED1">
        <w:rPr>
          <w:rFonts w:cstheme="minorHAnsi"/>
        </w:rPr>
        <w:t xml:space="preserve">capacity for the implementation of social risk governance, particularly in areas applicable to the </w:t>
      </w:r>
      <w:r w:rsidR="00CC03E8" w:rsidRPr="00891ED1">
        <w:rPr>
          <w:rFonts w:cstheme="minorHAnsi"/>
        </w:rPr>
        <w:t>Program</w:t>
      </w:r>
      <w:r w:rsidRPr="00891ED1">
        <w:rPr>
          <w:rFonts w:cstheme="minorHAnsi"/>
        </w:rPr>
        <w:t xml:space="preserve">, which </w:t>
      </w:r>
      <w:r w:rsidR="004841F1" w:rsidRPr="00891ED1">
        <w:rPr>
          <w:rFonts w:cstheme="minorHAnsi"/>
          <w:lang w:val="en-US"/>
        </w:rPr>
        <w:t>assume</w:t>
      </w:r>
      <w:r w:rsidR="00B91D1E" w:rsidRPr="00891ED1">
        <w:rPr>
          <w:rFonts w:cstheme="minorHAnsi"/>
        </w:rPr>
        <w:t xml:space="preserve"> social risk assessment</w:t>
      </w:r>
      <w:r w:rsidR="004841F1" w:rsidRPr="00891ED1">
        <w:rPr>
          <w:rFonts w:cstheme="minorHAnsi"/>
        </w:rPr>
        <w:t>,</w:t>
      </w:r>
      <w:r w:rsidR="006E5D1C" w:rsidRPr="00891ED1">
        <w:rPr>
          <w:rFonts w:cstheme="minorHAnsi"/>
          <w:lang w:val="en-US"/>
        </w:rPr>
        <w:t xml:space="preserve"> implementation of </w:t>
      </w:r>
      <w:r w:rsidRPr="00891ED1">
        <w:rPr>
          <w:rFonts w:cstheme="minorHAnsi"/>
        </w:rPr>
        <w:t>consultation requirements, stakeholder involvement in planning and implementation, communications and disclosure strategies, GRM and inclusion of vulnerable groups.</w:t>
      </w:r>
      <w:r w:rsidR="000949F6" w:rsidRPr="00891ED1">
        <w:rPr>
          <w:rFonts w:cstheme="minorHAnsi"/>
        </w:rPr>
        <w:t xml:space="preserve"> </w:t>
      </w:r>
    </w:p>
    <w:p w:rsidR="000224B7" w:rsidRPr="00820308" w:rsidRDefault="00B16D0B" w:rsidP="000224B7">
      <w:pPr>
        <w:shd w:val="clear" w:color="auto" w:fill="FFFFFF"/>
        <w:jc w:val="both"/>
        <w:rPr>
          <w:rFonts w:cstheme="minorHAnsi"/>
          <w:sz w:val="18"/>
          <w:szCs w:val="18"/>
          <w:shd w:val="clear" w:color="auto" w:fill="FFFFFF"/>
        </w:rPr>
      </w:pPr>
      <w:r w:rsidRPr="00891ED1">
        <w:rPr>
          <w:rFonts w:eastAsia="Arial" w:cstheme="minorHAnsi"/>
        </w:rPr>
        <w:t xml:space="preserve">Serbia has not established </w:t>
      </w:r>
      <w:r w:rsidR="00143ABA" w:rsidRPr="00891ED1">
        <w:rPr>
          <w:rFonts w:eastAsia="Arial" w:cstheme="minorHAnsi"/>
        </w:rPr>
        <w:t xml:space="preserve">yet </w:t>
      </w:r>
      <w:r w:rsidRPr="00891ED1">
        <w:rPr>
          <w:rFonts w:eastAsia="Arial" w:cstheme="minorHAnsi"/>
        </w:rPr>
        <w:t xml:space="preserve">an integrated policy and legislation regarding the assessment and management of social risks related to investment projects. Consequently, there is no single institution that would systematically monitor all aspects of social impacts and risks associated with policy reform processes or specific investment projects. Instead, there is a general regulatory framework and institutions </w:t>
      </w:r>
      <w:r w:rsidR="00237550" w:rsidRPr="00891ED1">
        <w:rPr>
          <w:rFonts w:eastAsia="Arial" w:cstheme="minorHAnsi"/>
        </w:rPr>
        <w:t xml:space="preserve">in </w:t>
      </w:r>
      <w:r w:rsidRPr="00891ED1">
        <w:rPr>
          <w:rFonts w:eastAsia="Arial" w:cstheme="minorHAnsi"/>
        </w:rPr>
        <w:t xml:space="preserve">charge </w:t>
      </w:r>
      <w:r w:rsidR="00237550" w:rsidRPr="00891ED1">
        <w:rPr>
          <w:rFonts w:eastAsia="Arial" w:cstheme="minorHAnsi"/>
        </w:rPr>
        <w:t>of</w:t>
      </w:r>
      <w:r w:rsidRPr="00891ED1">
        <w:rPr>
          <w:rFonts w:eastAsia="Arial" w:cstheme="minorHAnsi"/>
        </w:rPr>
        <w:t xml:space="preserve"> monitoring various aspects of potential social risk. In this regard, there are no differentiated measures to ensure that the negative impacts do not fall disproportionately on the vulnerable and </w:t>
      </w:r>
      <w:r w:rsidR="000949F6" w:rsidRPr="00891ED1">
        <w:rPr>
          <w:rFonts w:eastAsia="Arial" w:cstheme="minorHAnsi"/>
        </w:rPr>
        <w:t>disadvantaged</w:t>
      </w:r>
      <w:r w:rsidR="00951E92" w:rsidRPr="00891ED1">
        <w:rPr>
          <w:rFonts w:eastAsia="Arial" w:cstheme="minorHAnsi"/>
        </w:rPr>
        <w:t xml:space="preserve"> groups</w:t>
      </w:r>
      <w:r w:rsidRPr="00891ED1">
        <w:rPr>
          <w:rFonts w:eastAsia="Arial" w:cstheme="minorHAnsi"/>
        </w:rPr>
        <w:t>, nor that they share the development benefits and opportunities arising from the project. Instead, Serbia relies on social laws and policies to guide and prevent potential</w:t>
      </w:r>
      <w:r w:rsidR="009305E7" w:rsidRPr="00891ED1">
        <w:rPr>
          <w:rFonts w:eastAsia="Arial" w:cstheme="minorHAnsi"/>
          <w:lang w:val="sr-Latn-RS"/>
        </w:rPr>
        <w:t>l</w:t>
      </w:r>
      <w:r w:rsidR="009305E7" w:rsidRPr="00891ED1">
        <w:rPr>
          <w:rFonts w:eastAsia="Arial" w:cstheme="minorHAnsi"/>
          <w:lang w:val="en-US"/>
        </w:rPr>
        <w:t>y</w:t>
      </w:r>
      <w:r w:rsidR="009305E7" w:rsidRPr="00891ED1">
        <w:rPr>
          <w:rFonts w:eastAsia="Arial" w:cstheme="minorHAnsi"/>
          <w:lang w:val="sr-Latn-RS"/>
        </w:rPr>
        <w:t xml:space="preserve"> adverse</w:t>
      </w:r>
      <w:r w:rsidRPr="00891ED1">
        <w:rPr>
          <w:rFonts w:eastAsia="Arial" w:cstheme="minorHAnsi"/>
        </w:rPr>
        <w:t xml:space="preserve"> social impacts </w:t>
      </w:r>
      <w:r w:rsidR="009305E7" w:rsidRPr="00891ED1">
        <w:rPr>
          <w:rFonts w:eastAsia="Arial" w:cstheme="minorHAnsi"/>
        </w:rPr>
        <w:t>of</w:t>
      </w:r>
      <w:r w:rsidRPr="00891ED1">
        <w:rPr>
          <w:rFonts w:eastAsia="Arial" w:cstheme="minorHAnsi"/>
        </w:rPr>
        <w:t xml:space="preserve"> proposed projects.</w:t>
      </w:r>
      <w:r w:rsidR="000949F6" w:rsidRPr="00891ED1">
        <w:rPr>
          <w:rFonts w:eastAsia="Arial" w:cstheme="minorHAnsi"/>
        </w:rPr>
        <w:t xml:space="preserve"> </w:t>
      </w:r>
      <w:r w:rsidR="000949F6" w:rsidRPr="00891ED1">
        <w:rPr>
          <w:rFonts w:eastAsia="Arial" w:cstheme="minorHAnsi"/>
          <w:b/>
          <w:bCs/>
        </w:rPr>
        <w:t>T</w:t>
      </w:r>
      <w:r w:rsidR="000949F6" w:rsidRPr="00891ED1">
        <w:rPr>
          <w:rFonts w:cstheme="minorHAnsi"/>
          <w:b/>
          <w:bCs/>
        </w:rPr>
        <w:t>he existing regulations do not explicitly cover the access of vulnerable and disadvantaged groups to grievance mechanisms or public consultations.</w:t>
      </w:r>
      <w:r w:rsidR="000949F6" w:rsidRPr="00820308">
        <w:rPr>
          <w:rFonts w:cstheme="minorHAnsi"/>
          <w:shd w:val="clear" w:color="auto" w:fill="FFFFFF"/>
        </w:rPr>
        <w:t xml:space="preserve"> </w:t>
      </w:r>
      <w:r w:rsidR="003005DF" w:rsidRPr="00820308">
        <w:rPr>
          <w:rFonts w:cstheme="minorHAnsi"/>
          <w:shd w:val="clear" w:color="auto" w:fill="FFFFFF"/>
        </w:rPr>
        <w:t xml:space="preserve">There is no mechanism for monitoring the effects of the policy reform on vulnerable groups, to understand </w:t>
      </w:r>
      <w:r w:rsidR="003005DF" w:rsidRPr="00891ED1">
        <w:t>to what extent have the outcomes generated been relevant to improvements in the quality-of-service delivery, particularly for disadvantaged and vulnerable groups.</w:t>
      </w:r>
      <w:r w:rsidR="00916266" w:rsidRPr="00820308">
        <w:rPr>
          <w:rFonts w:cstheme="minorHAnsi"/>
          <w:shd w:val="clear" w:color="auto" w:fill="FFFFFF"/>
        </w:rPr>
        <w:t xml:space="preserve"> </w:t>
      </w:r>
      <w:r w:rsidR="006A3240" w:rsidRPr="00820308">
        <w:rPr>
          <w:rFonts w:cstheme="minorHAnsi"/>
          <w:shd w:val="clear" w:color="auto" w:fill="FFFFFF"/>
        </w:rPr>
        <w:t xml:space="preserve">Serbia adopted the first PFM RP in 2015, and since then significant progress has  been made in the development of the policy and legal framework towards improved stakeholder engagement in the planning and implementation of public policy reforms </w:t>
      </w:r>
      <w:r w:rsidR="00680B4F" w:rsidRPr="00820308">
        <w:rPr>
          <w:rFonts w:cstheme="minorHAnsi"/>
          <w:shd w:val="clear" w:color="auto" w:fill="FFFFFF"/>
        </w:rPr>
        <w:t>,</w:t>
      </w:r>
      <w:r w:rsidR="000224B7" w:rsidRPr="00891ED1">
        <w:rPr>
          <w:rFonts w:cstheme="minorHAnsi"/>
        </w:rPr>
        <w:t>This is evidenced by the passing of numerous laws</w:t>
      </w:r>
      <w:r w:rsidR="00B94691" w:rsidRPr="00891ED1">
        <w:rPr>
          <w:rFonts w:cstheme="minorHAnsi"/>
        </w:rPr>
        <w:t>,</w:t>
      </w:r>
      <w:r w:rsidR="00D203F3" w:rsidRPr="00891ED1">
        <w:rPr>
          <w:rFonts w:cstheme="minorHAnsi"/>
          <w:lang w:val="en-US"/>
        </w:rPr>
        <w:t>s</w:t>
      </w:r>
      <w:r w:rsidR="00B93EFC" w:rsidRPr="00891ED1">
        <w:rPr>
          <w:rFonts w:cstheme="minorHAnsi"/>
        </w:rPr>
        <w:t>strategies</w:t>
      </w:r>
      <w:r w:rsidR="00B94691" w:rsidRPr="00891ED1">
        <w:rPr>
          <w:rFonts w:cstheme="minorHAnsi"/>
        </w:rPr>
        <w:t xml:space="preserve"> and other public policy documents</w:t>
      </w:r>
      <w:r w:rsidR="000224B7" w:rsidRPr="00891ED1">
        <w:rPr>
          <w:rFonts w:cstheme="minorHAnsi"/>
        </w:rPr>
        <w:t xml:space="preserve">, and guidelines among which the most important are the Law on the Planning System of the Republic of </w:t>
      </w:r>
      <w:r w:rsidR="006412D1" w:rsidRPr="00891ED1">
        <w:rPr>
          <w:rFonts w:cstheme="minorHAnsi"/>
        </w:rPr>
        <w:t>Serbia, (</w:t>
      </w:r>
      <w:r w:rsidR="000224B7" w:rsidRPr="00891ED1">
        <w:rPr>
          <w:rFonts w:cstheme="minorHAnsi"/>
        </w:rPr>
        <w:t>the Regulation on the Methodology of Public Policy Management,</w:t>
      </w:r>
      <w:r w:rsidR="000224B7" w:rsidRPr="00891ED1">
        <w:rPr>
          <w:rStyle w:val="FootnoteReference"/>
          <w:rFonts w:asciiTheme="minorHAnsi" w:hAnsiTheme="minorHAnsi" w:cstheme="minorHAnsi"/>
        </w:rPr>
        <w:footnoteReference w:id="14"/>
      </w:r>
      <w:r w:rsidR="000224B7" w:rsidRPr="00891ED1">
        <w:rPr>
          <w:rFonts w:cstheme="minorHAnsi"/>
        </w:rPr>
        <w:t>) bylaw of the Law on Public Administration, (the Rulebook on the Guidelines for Good Practice for Public Participation in the Preparation of Draft Laws and Other Regulations and Acts)</w:t>
      </w:r>
      <w:r w:rsidR="000224B7" w:rsidRPr="00891ED1">
        <w:rPr>
          <w:rStyle w:val="FootnoteReference"/>
          <w:rFonts w:asciiTheme="minorHAnsi" w:hAnsiTheme="minorHAnsi" w:cstheme="minorHAnsi"/>
        </w:rPr>
        <w:footnoteReference w:id="15"/>
      </w:r>
      <w:r w:rsidR="000224B7" w:rsidRPr="00891ED1">
        <w:rPr>
          <w:rFonts w:cstheme="minorHAnsi"/>
        </w:rPr>
        <w:t>The Law on State Administration</w:t>
      </w:r>
      <w:r w:rsidR="00F336ED" w:rsidRPr="00891ED1">
        <w:rPr>
          <w:rFonts w:cstheme="minorHAnsi"/>
        </w:rPr>
        <w:t xml:space="preserve">, </w:t>
      </w:r>
      <w:r w:rsidR="000224B7" w:rsidRPr="00891ED1">
        <w:rPr>
          <w:rFonts w:cstheme="minorHAnsi"/>
        </w:rPr>
        <w:t>Law on Local Self Government</w:t>
      </w:r>
      <w:r w:rsidR="00F336ED" w:rsidRPr="00891ED1">
        <w:rPr>
          <w:rFonts w:cstheme="minorHAnsi"/>
        </w:rPr>
        <w:t xml:space="preserve"> and Guidelines for the inclusion of civil society organizations in working groups for drafting proposals for public policy documents and drafts, i.e. proposals for regulations ("Official Gazette of RS", no. 8/20 and 107/21)</w:t>
      </w:r>
      <w:r w:rsidR="000224B7" w:rsidRPr="00891ED1">
        <w:rPr>
          <w:rFonts w:cstheme="minorHAnsi"/>
        </w:rPr>
        <w:t xml:space="preserve">. </w:t>
      </w:r>
      <w:r w:rsidR="00AD11BB" w:rsidRPr="00820308">
        <w:rPr>
          <w:rFonts w:cstheme="minorHAnsi"/>
          <w:shd w:val="clear" w:color="auto" w:fill="FFFFFF"/>
        </w:rPr>
        <w:t xml:space="preserve">In </w:t>
      </w:r>
      <w:r w:rsidR="00AD11BB" w:rsidRPr="00891ED1">
        <w:rPr>
          <w:rFonts w:cstheme="minorHAnsi"/>
          <w:shd w:val="clear" w:color="auto" w:fill="FFFFFF"/>
        </w:rPr>
        <w:t>Serbia, </w:t>
      </w:r>
      <w:r w:rsidR="00AD11BB" w:rsidRPr="00891ED1">
        <w:rPr>
          <w:rStyle w:val="jpfdse"/>
          <w:rFonts w:cstheme="minorHAnsi"/>
          <w:shd w:val="clear" w:color="auto" w:fill="FFFFFF"/>
        </w:rPr>
        <w:t>access to public information</w:t>
      </w:r>
      <w:r w:rsidR="00AD11BB" w:rsidRPr="00891ED1">
        <w:rPr>
          <w:rFonts w:cstheme="minorHAnsi"/>
          <w:shd w:val="clear" w:color="auto" w:fill="FFFFFF"/>
        </w:rPr>
        <w:t> is guaranteed in the Constitution and protected by the Law on Free Access to Information of Public Importance.</w:t>
      </w:r>
      <w:r w:rsidR="0024481E" w:rsidRPr="00891ED1">
        <w:rPr>
          <w:rFonts w:cstheme="minorHAnsi"/>
        </w:rPr>
        <w:t xml:space="preserve"> </w:t>
      </w:r>
      <w:r w:rsidR="000224B7" w:rsidRPr="00891ED1">
        <w:rPr>
          <w:rFonts w:cstheme="minorHAnsi"/>
        </w:rPr>
        <w:t>All these regulations prescribe</w:t>
      </w:r>
      <w:r w:rsidR="009511D9" w:rsidRPr="00891ED1">
        <w:rPr>
          <w:rFonts w:cstheme="minorHAnsi"/>
        </w:rPr>
        <w:t xml:space="preserve"> access to information </w:t>
      </w:r>
      <w:r w:rsidR="006D1D78" w:rsidRPr="00891ED1">
        <w:rPr>
          <w:rFonts w:cstheme="minorHAnsi"/>
        </w:rPr>
        <w:t>and the</w:t>
      </w:r>
      <w:r w:rsidR="000224B7" w:rsidRPr="00891ED1">
        <w:rPr>
          <w:rFonts w:cstheme="minorHAnsi"/>
        </w:rPr>
        <w:t xml:space="preserve"> mandatory implementation of consultations at all stages of the preparation of regulations and public documents. Nonetheless, </w:t>
      </w:r>
      <w:bookmarkStart w:id="66" w:name="_Hlk120009300"/>
      <w:r w:rsidR="004C719B" w:rsidRPr="00891ED1">
        <w:rPr>
          <w:rFonts w:cstheme="minorHAnsi"/>
        </w:rPr>
        <w:t xml:space="preserve">the </w:t>
      </w:r>
      <w:r w:rsidR="000224B7" w:rsidRPr="00891ED1">
        <w:rPr>
          <w:rFonts w:cstheme="minorHAnsi"/>
        </w:rPr>
        <w:t>practice has shown that even when there are legally established mechanisms for public participation in decision-making processes, including GRM, these mechanisms are not taken seriously by some public bodies that focus only on meeting formal conditions for citizen participation</w:t>
      </w:r>
      <w:bookmarkEnd w:id="66"/>
      <w:r w:rsidR="000224B7" w:rsidRPr="00891ED1">
        <w:rPr>
          <w:rFonts w:cstheme="minorHAnsi"/>
        </w:rPr>
        <w:t xml:space="preserve">. </w:t>
      </w:r>
    </w:p>
    <w:p w:rsidR="000224B7" w:rsidRPr="00820308" w:rsidRDefault="1FEB217A" w:rsidP="4DC487D2">
      <w:pPr>
        <w:shd w:val="clear" w:color="auto" w:fill="FFFFFF" w:themeFill="background1"/>
        <w:jc w:val="both"/>
        <w:rPr>
          <w:rFonts w:eastAsia="Arial"/>
        </w:rPr>
      </w:pPr>
      <w:r w:rsidRPr="00891ED1">
        <w:t xml:space="preserve">The main performance gaps being discovered through this assessment relate to Core Principles #1 and #5 and are relevant to the inclusion of vulnerable groups and the overall effectiveness of the </w:t>
      </w:r>
      <w:r w:rsidR="081DB1AB" w:rsidRPr="00891ED1">
        <w:t xml:space="preserve">current </w:t>
      </w:r>
      <w:r w:rsidRPr="00891ED1">
        <w:t>consultative pr</w:t>
      </w:r>
      <w:r w:rsidR="081DB1AB" w:rsidRPr="00891ED1">
        <w:t>actice</w:t>
      </w:r>
      <w:r w:rsidRPr="00891ED1">
        <w:t>.</w:t>
      </w:r>
      <w:r w:rsidR="36983E8A" w:rsidRPr="00891ED1">
        <w:t xml:space="preserve"> </w:t>
      </w:r>
      <w:r w:rsidRPr="00820308">
        <w:rPr>
          <w:rFonts w:eastAsia="Arial"/>
        </w:rPr>
        <w:t>Both leading implementing agencies M</w:t>
      </w:r>
      <w:r w:rsidR="0001625B" w:rsidRPr="00820308">
        <w:rPr>
          <w:rFonts w:eastAsia="Arial"/>
        </w:rPr>
        <w:t>o</w:t>
      </w:r>
      <w:r w:rsidRPr="00820308">
        <w:rPr>
          <w:rFonts w:eastAsia="Arial"/>
        </w:rPr>
        <w:t xml:space="preserve">F and </w:t>
      </w:r>
      <w:r w:rsidR="3DD1375D" w:rsidRPr="00820308">
        <w:rPr>
          <w:rFonts w:eastAsia="Arial"/>
        </w:rPr>
        <w:t xml:space="preserve">MoEP </w:t>
      </w:r>
      <w:r w:rsidRPr="00820308">
        <w:rPr>
          <w:rFonts w:eastAsia="Arial"/>
        </w:rPr>
        <w:t>have made efforts to increase their capacity and improve interagency coordination between several state agencies under their mandate, but there are still areas to be strengthened.</w:t>
      </w:r>
    </w:p>
    <w:p w:rsidR="00DD3125" w:rsidRPr="00820308" w:rsidRDefault="00285F27" w:rsidP="003B134A">
      <w:pPr>
        <w:spacing w:line="245" w:lineRule="auto"/>
        <w:jc w:val="both"/>
        <w:rPr>
          <w:rStyle w:val="normaltextrun"/>
          <w:rFonts w:ascii="Calibri" w:hAnsi="Calibri" w:cs="Calibri"/>
          <w:shd w:val="clear" w:color="auto" w:fill="FFFFFF"/>
        </w:rPr>
      </w:pPr>
      <w:r w:rsidRPr="00891ED1">
        <w:t>In relation to PFM consultations</w:t>
      </w:r>
      <w:r w:rsidR="000224B7" w:rsidRPr="00891ED1">
        <w:t xml:space="preserve"> </w:t>
      </w:r>
      <w:r w:rsidR="000136B2" w:rsidRPr="00891ED1">
        <w:t xml:space="preserve">still </w:t>
      </w:r>
      <w:r w:rsidR="000224B7" w:rsidRPr="00891ED1">
        <w:t xml:space="preserve">there are areas to be improved. </w:t>
      </w:r>
      <w:r w:rsidR="000224B7" w:rsidRPr="00820308">
        <w:rPr>
          <w:rFonts w:eastAsia="Arial"/>
        </w:rPr>
        <w:t>To comply with Core Principles #1 and #5 of the Pfo</w:t>
      </w:r>
      <w:r w:rsidR="000B06E8" w:rsidRPr="00820308">
        <w:rPr>
          <w:rFonts w:eastAsia="Arial"/>
        </w:rPr>
        <w:t>r</w:t>
      </w:r>
      <w:r w:rsidR="000224B7" w:rsidRPr="00820308">
        <w:rPr>
          <w:rFonts w:eastAsia="Arial"/>
        </w:rPr>
        <w:t xml:space="preserve">R. the engagement process for this program will most probably include </w:t>
      </w:r>
      <w:r w:rsidR="00781BC1" w:rsidRPr="00820308">
        <w:rPr>
          <w:rFonts w:eastAsia="Arial"/>
        </w:rPr>
        <w:t>(i)</w:t>
      </w:r>
      <w:r w:rsidR="000224B7" w:rsidRPr="00820308">
        <w:rPr>
          <w:rFonts w:eastAsia="Arial"/>
        </w:rPr>
        <w:t xml:space="preserve">Engagement and consultation with government stakeholders on what improvements are most critical, achievable, and in need of further effort; and </w:t>
      </w:r>
      <w:r w:rsidR="00781BC1" w:rsidRPr="00820308">
        <w:rPr>
          <w:rFonts w:eastAsia="Arial"/>
        </w:rPr>
        <w:t>(</w:t>
      </w:r>
      <w:r w:rsidR="000224B7" w:rsidRPr="00820308">
        <w:rPr>
          <w:rFonts w:eastAsia="Arial"/>
        </w:rPr>
        <w:t xml:space="preserve">ii) Engagement and consultation with the public and non-government stakeholders to achieve a desirable level of transparency and accountability in the reform PFM for green delivery. </w:t>
      </w:r>
      <w:r w:rsidR="00DB5D9C" w:rsidRPr="00820308">
        <w:rPr>
          <w:rFonts w:eastAsia="Arial"/>
        </w:rPr>
        <w:t xml:space="preserve">Previous </w:t>
      </w:r>
      <w:r w:rsidR="002F3495" w:rsidRPr="00820308">
        <w:rPr>
          <w:rFonts w:eastAsia="Arial"/>
        </w:rPr>
        <w:t xml:space="preserve">experience showed </w:t>
      </w:r>
      <w:r w:rsidR="0023470D" w:rsidRPr="00820308">
        <w:rPr>
          <w:rFonts w:eastAsia="Arial"/>
        </w:rPr>
        <w:t xml:space="preserve">that the budgetary process and language used in the communication appear not to be sufficiently </w:t>
      </w:r>
      <w:r w:rsidR="00EC17E0" w:rsidRPr="00820308">
        <w:rPr>
          <w:rFonts w:eastAsia="Arial"/>
        </w:rPr>
        <w:t>transparent and</w:t>
      </w:r>
      <w:r w:rsidR="0023470D" w:rsidRPr="00820308">
        <w:rPr>
          <w:rFonts w:eastAsia="Arial"/>
        </w:rPr>
        <w:t xml:space="preserve"> overcomplicated for citizens thus resulting in citizen disinterest in this matter</w:t>
      </w:r>
      <w:r w:rsidR="00EC17E0" w:rsidRPr="00891ED1">
        <w:t xml:space="preserve">. </w:t>
      </w:r>
      <w:r w:rsidR="00521469" w:rsidRPr="00891ED1">
        <w:t>Functional GRM and other engagement mechanisms to ensure two-way communication with citizens are yet to be established</w:t>
      </w:r>
      <w:r w:rsidR="00EC17E0" w:rsidRPr="00891ED1">
        <w:t>.</w:t>
      </w:r>
    </w:p>
    <w:p w:rsidR="00F87D1B" w:rsidRPr="00820308" w:rsidRDefault="003C35F9" w:rsidP="00ED043C">
      <w:pPr>
        <w:spacing w:after="0" w:line="240" w:lineRule="auto"/>
        <w:jc w:val="both"/>
        <w:rPr>
          <w:rFonts w:eastAsia="Arial" w:cstheme="minorHAnsi"/>
        </w:rPr>
      </w:pPr>
      <w:r w:rsidRPr="00820308">
        <w:rPr>
          <w:rFonts w:eastAsia="Arial" w:cstheme="minorHAnsi"/>
        </w:rPr>
        <w:t xml:space="preserve">After comparing the current practice of the MoF and MoEP in disclosing information, engaging stakeholders and including vulnerable groups, with ESSA international good practice and Core </w:t>
      </w:r>
      <w:r w:rsidR="00934594" w:rsidRPr="00820308">
        <w:rPr>
          <w:rFonts w:eastAsia="Arial" w:cstheme="minorHAnsi"/>
        </w:rPr>
        <w:t>P</w:t>
      </w:r>
      <w:r w:rsidRPr="00820308">
        <w:rPr>
          <w:rFonts w:eastAsia="Arial" w:cstheme="minorHAnsi"/>
        </w:rPr>
        <w:t>rinciples No. 1 and No. 5, the following can be concluded</w:t>
      </w:r>
      <w:r w:rsidR="00934594" w:rsidRPr="00820308">
        <w:rPr>
          <w:rFonts w:eastAsia="Arial" w:cstheme="minorHAnsi"/>
        </w:rPr>
        <w:t>:</w:t>
      </w:r>
    </w:p>
    <w:p w:rsidR="001827F7" w:rsidRPr="00820308" w:rsidRDefault="001827F7" w:rsidP="00DC49D5">
      <w:pPr>
        <w:spacing w:after="0" w:line="240" w:lineRule="auto"/>
        <w:jc w:val="both"/>
        <w:rPr>
          <w:rFonts w:eastAsia="Arial"/>
        </w:rPr>
      </w:pPr>
    </w:p>
    <w:p w:rsidR="00DC49D5" w:rsidRPr="00820308" w:rsidRDefault="00934594" w:rsidP="00DC49D5">
      <w:pPr>
        <w:spacing w:after="0" w:line="240" w:lineRule="auto"/>
        <w:jc w:val="both"/>
        <w:rPr>
          <w:rFonts w:eastAsia="Arial"/>
        </w:rPr>
      </w:pPr>
      <w:r w:rsidRPr="00820308">
        <w:rPr>
          <w:rFonts w:eastAsia="Arial"/>
        </w:rPr>
        <w:t>i)</w:t>
      </w:r>
      <w:r w:rsidR="00C07582" w:rsidRPr="00820308">
        <w:rPr>
          <w:rFonts w:eastAsia="Arial"/>
        </w:rPr>
        <w:t>The current system should improve the targeting of citizens and/or civil society organizations, and in particular vulnerable groups; (ii) Engagement formats should be adapted to different categories of possible stakeholders; (iii) Published information should be sufficiently transparent, regularly updated timely disclosed and comprehensive; (iv) Information should be easily accessible and presented in a user-friendly manner;</w:t>
      </w:r>
      <w:r w:rsidR="00C07582" w:rsidRPr="00891ED1">
        <w:t xml:space="preserve"> (v) Functional GRM and other engagement mechanisms to ensure two-way communication should be established; (vi)</w:t>
      </w:r>
      <w:r w:rsidR="00C07582" w:rsidRPr="00891ED1">
        <w:rPr>
          <w:rFonts w:eastAsia="Calibri"/>
        </w:rPr>
        <w:t xml:space="preserve"> A scoping concept note should be developed to show the linkage, connection, and/or complementarity between various governmental platforms that focus on mapping services and measuring satisfaction; (vii)</w:t>
      </w:r>
      <w:r w:rsidR="00C07582" w:rsidRPr="00891ED1">
        <w:t xml:space="preserve"> </w:t>
      </w:r>
      <w:r w:rsidR="00C07582" w:rsidRPr="00891ED1">
        <w:rPr>
          <w:rFonts w:eastAsia="Calibri"/>
        </w:rPr>
        <w:t>Monitoring indicators on the effect of planned PFM Reform on a vulnerable population, women, and people with disability should be developed; (</w:t>
      </w:r>
      <w:r w:rsidR="00C07582" w:rsidRPr="00891ED1">
        <w:t xml:space="preserve">viii) The system should ensure regular monitoring and reporting on stakeholder engagement activities; and (ix) </w:t>
      </w:r>
      <w:r w:rsidR="00C07582" w:rsidRPr="00820308">
        <w:rPr>
          <w:rFonts w:eastAsia="Arial"/>
        </w:rPr>
        <w:t xml:space="preserve">For improved accountability and public trust, all efforts invested in stakeholder engagement and improved transparency and accountability should be promoted through various channels. </w:t>
      </w:r>
    </w:p>
    <w:p w:rsidR="001827F7" w:rsidRPr="00891ED1" w:rsidRDefault="001827F7" w:rsidP="00DC49D5">
      <w:pPr>
        <w:spacing w:after="0" w:line="240" w:lineRule="auto"/>
        <w:jc w:val="both"/>
      </w:pPr>
    </w:p>
    <w:p w:rsidR="00C07582" w:rsidRPr="00820308" w:rsidRDefault="00C07582" w:rsidP="00DC49D5">
      <w:pPr>
        <w:spacing w:after="0" w:line="240" w:lineRule="auto"/>
        <w:jc w:val="both"/>
        <w:rPr>
          <w:rFonts w:eastAsia="Arial" w:cstheme="minorHAnsi"/>
        </w:rPr>
      </w:pPr>
      <w:r w:rsidRPr="00891ED1">
        <w:t xml:space="preserve">To some extent, the Program addresses fiscal transparency, gender and green budget reporting but it is necessary to further strengthen existing capacities for effective consultations with interested parties, especially for the inclusion of vulnerable citizens. This can be implemented through the creation of a stakeholder plan, and </w:t>
      </w:r>
      <w:r w:rsidR="00DB5D9C" w:rsidRPr="00891ED1">
        <w:t xml:space="preserve">engagement </w:t>
      </w:r>
      <w:r w:rsidRPr="00891ED1">
        <w:t>of Stakeholder Engagement (SE</w:t>
      </w:r>
      <w:r w:rsidR="009F2EC1" w:rsidRPr="00891ED1">
        <w:t>), Citizen</w:t>
      </w:r>
      <w:r w:rsidRPr="00891ED1">
        <w:t xml:space="preserve"> Engagement </w:t>
      </w:r>
      <w:r w:rsidR="00EE52F0" w:rsidRPr="00891ED1">
        <w:t>(</w:t>
      </w:r>
      <w:r w:rsidRPr="00891ED1">
        <w:t>CE</w:t>
      </w:r>
      <w:r w:rsidR="00EE52F0" w:rsidRPr="00891ED1">
        <w:t>)</w:t>
      </w:r>
      <w:r w:rsidRPr="00891ED1">
        <w:t xml:space="preserve"> and Communications experts</w:t>
      </w:r>
      <w:r w:rsidR="00605E10" w:rsidRPr="00891ED1">
        <w:t xml:space="preserve"> who will provide handholding support </w:t>
      </w:r>
      <w:r w:rsidR="00E250F2" w:rsidRPr="00891ED1">
        <w:t>to relevant ministries</w:t>
      </w:r>
      <w:r w:rsidR="00DB5D9C" w:rsidRPr="00891ED1">
        <w:t>.</w:t>
      </w:r>
    </w:p>
    <w:p w:rsidR="001827F7" w:rsidRPr="00820308" w:rsidRDefault="001827F7" w:rsidP="00B9784C">
      <w:pPr>
        <w:jc w:val="both"/>
        <w:rPr>
          <w:rStyle w:val="normaltextrun"/>
          <w:rFonts w:ascii="Calibri" w:hAnsi="Calibri" w:cs="Calibri"/>
          <w:shd w:val="clear" w:color="auto" w:fill="FFFFFF"/>
        </w:rPr>
      </w:pPr>
    </w:p>
    <w:p w:rsidR="000D2993" w:rsidRPr="00820308" w:rsidRDefault="006A6047" w:rsidP="00B9784C">
      <w:pPr>
        <w:jc w:val="both"/>
        <w:rPr>
          <w:rFonts w:eastAsia="Arial" w:cstheme="minorHAnsi"/>
        </w:rPr>
      </w:pPr>
      <w:r w:rsidRPr="00820308">
        <w:rPr>
          <w:rStyle w:val="normaltextrun"/>
          <w:rFonts w:ascii="Calibri" w:hAnsi="Calibri" w:cs="Calibri"/>
          <w:shd w:val="clear" w:color="auto" w:fill="FFFFFF"/>
        </w:rPr>
        <w:t xml:space="preserve">To some extent, the program addresses fiscal transparency, gender and green budget reporting but it is necessary to further strengthen existing capacities for effective consultations with interested </w:t>
      </w:r>
      <w:r w:rsidR="009F2EC1" w:rsidRPr="00820308">
        <w:rPr>
          <w:rStyle w:val="normaltextrun"/>
          <w:rFonts w:ascii="Calibri" w:hAnsi="Calibri" w:cs="Calibri"/>
          <w:shd w:val="clear" w:color="auto" w:fill="FFFFFF"/>
        </w:rPr>
        <w:t>parties and</w:t>
      </w:r>
      <w:r w:rsidRPr="00820308">
        <w:rPr>
          <w:rStyle w:val="normaltextrun"/>
          <w:rFonts w:ascii="Calibri" w:hAnsi="Calibri" w:cs="Calibri"/>
          <w:shd w:val="clear" w:color="auto" w:fill="FFFFFF"/>
        </w:rPr>
        <w:t xml:space="preserve"> ensure inclusion of vulnerable citizens. The existing capacity can be strengthened by introducing a stakeholder plan, and involving SE, CE and communications experts.</w:t>
      </w:r>
      <w:r w:rsidR="00E250F2" w:rsidRPr="00820308">
        <w:rPr>
          <w:rFonts w:eastAsia="Arial" w:cstheme="minorHAnsi"/>
        </w:rPr>
        <w:t xml:space="preserve"> </w:t>
      </w:r>
      <w:r w:rsidR="000224B7" w:rsidRPr="00820308">
        <w:rPr>
          <w:rFonts w:eastAsia="Arial" w:cstheme="minorHAnsi"/>
        </w:rPr>
        <w:t xml:space="preserve">Furthermore, the program </w:t>
      </w:r>
      <w:r w:rsidRPr="00820308">
        <w:rPr>
          <w:rFonts w:eastAsia="Arial" w:cstheme="minorHAnsi"/>
        </w:rPr>
        <w:t>E</w:t>
      </w:r>
      <w:r w:rsidR="000224B7" w:rsidRPr="00820308">
        <w:rPr>
          <w:rFonts w:eastAsia="Arial" w:cstheme="minorHAnsi"/>
        </w:rPr>
        <w:t xml:space="preserve">xpenditure framework foresees the provision of </w:t>
      </w:r>
      <w:r w:rsidR="00982360" w:rsidRPr="00820308">
        <w:rPr>
          <w:rFonts w:eastAsia="Arial" w:cstheme="minorHAnsi"/>
        </w:rPr>
        <w:t>funds</w:t>
      </w:r>
      <w:r w:rsidR="000224B7" w:rsidRPr="00820308">
        <w:rPr>
          <w:rFonts w:eastAsia="Arial" w:cstheme="minorHAnsi"/>
        </w:rPr>
        <w:t xml:space="preserve"> for the renovation of public buildings. Although overall responsibility for </w:t>
      </w:r>
      <w:r w:rsidR="009F2EC1" w:rsidRPr="00820308">
        <w:rPr>
          <w:rFonts w:eastAsia="Arial" w:cstheme="minorHAnsi"/>
        </w:rPr>
        <w:t xml:space="preserve">rehabilitation works is </w:t>
      </w:r>
      <w:r w:rsidR="000224B7" w:rsidRPr="00820308">
        <w:rPr>
          <w:rFonts w:eastAsia="Arial" w:cstheme="minorHAnsi"/>
        </w:rPr>
        <w:t xml:space="preserve">with the Ministry of Energy and </w:t>
      </w:r>
      <w:r w:rsidR="009F2EC1" w:rsidRPr="00820308">
        <w:rPr>
          <w:rFonts w:eastAsia="Arial" w:cstheme="minorHAnsi"/>
        </w:rPr>
        <w:t>Mining,</w:t>
      </w:r>
      <w:r w:rsidR="000224B7" w:rsidRPr="00820308">
        <w:rPr>
          <w:rFonts w:eastAsia="Arial" w:cstheme="minorHAnsi"/>
        </w:rPr>
        <w:t xml:space="preserve"> MoF as the main coordination entity would need to ensure that M</w:t>
      </w:r>
      <w:r w:rsidR="000F399B" w:rsidRPr="00820308">
        <w:rPr>
          <w:rFonts w:eastAsia="Arial" w:cstheme="minorHAnsi"/>
        </w:rPr>
        <w:t>o</w:t>
      </w:r>
      <w:r w:rsidR="000224B7" w:rsidRPr="00820308">
        <w:rPr>
          <w:rFonts w:eastAsia="Arial" w:cstheme="minorHAnsi"/>
        </w:rPr>
        <w:t>ME and selected contractors adhere to national legislation but also to the main provisions of the Core Principle</w:t>
      </w:r>
      <w:r w:rsidR="005862A7" w:rsidRPr="00820308">
        <w:rPr>
          <w:rFonts w:eastAsia="Arial" w:cstheme="minorHAnsi"/>
        </w:rPr>
        <w:t xml:space="preserve"> 3. </w:t>
      </w:r>
    </w:p>
    <w:p w:rsidR="00022C46" w:rsidRPr="00820308" w:rsidRDefault="00EA07B1" w:rsidP="00B9784C">
      <w:pPr>
        <w:jc w:val="both"/>
        <w:rPr>
          <w:rFonts w:cstheme="minorHAnsi"/>
        </w:rPr>
      </w:pPr>
      <w:r w:rsidRPr="00820308">
        <w:rPr>
          <w:rStyle w:val="normaltextrun"/>
          <w:rFonts w:ascii="Calibri" w:hAnsi="Calibri" w:cs="Calibri"/>
          <w:shd w:val="clear" w:color="auto" w:fill="FFFFFF"/>
        </w:rPr>
        <w:t>Although M</w:t>
      </w:r>
      <w:r w:rsidR="00C86C13" w:rsidRPr="00820308">
        <w:rPr>
          <w:rStyle w:val="normaltextrun"/>
          <w:rFonts w:ascii="Calibri" w:hAnsi="Calibri" w:cs="Calibri"/>
          <w:shd w:val="clear" w:color="auto" w:fill="FFFFFF"/>
        </w:rPr>
        <w:t>o</w:t>
      </w:r>
      <w:r w:rsidRPr="00820308">
        <w:rPr>
          <w:rStyle w:val="normaltextrun"/>
          <w:rFonts w:ascii="Calibri" w:hAnsi="Calibri" w:cs="Calibri"/>
          <w:shd w:val="clear" w:color="auto" w:fill="FFFFFF"/>
        </w:rPr>
        <w:t>F</w:t>
      </w:r>
      <w:r w:rsidR="003C35F9" w:rsidRPr="00820308">
        <w:rPr>
          <w:rStyle w:val="normaltextrun"/>
          <w:rFonts w:ascii="Calibri" w:hAnsi="Calibri" w:cs="Calibri"/>
          <w:shd w:val="clear" w:color="auto" w:fill="FFFFFF"/>
        </w:rPr>
        <w:t>’s</w:t>
      </w:r>
      <w:r w:rsidRPr="00820308">
        <w:rPr>
          <w:rStyle w:val="normaltextrun"/>
          <w:rFonts w:ascii="Calibri" w:hAnsi="Calibri" w:cs="Calibri"/>
          <w:shd w:val="clear" w:color="auto" w:fill="FFFFFF"/>
        </w:rPr>
        <w:t xml:space="preserve"> DICEI has adequate coordination expertise, still may face challenges in ensuring sufficient human resources are available for all program activities. Due to the expected working overload to be imposed on the PCU Staff, the program would benefit from the engagement of qualified Social, Communication and CE expertise to assist the MoF in ensuring the good social performance of the Program.</w:t>
      </w:r>
      <w:r w:rsidRPr="00820308">
        <w:rPr>
          <w:rStyle w:val="eop"/>
          <w:rFonts w:ascii="Calibri" w:hAnsi="Calibri" w:cs="Calibri"/>
          <w:shd w:val="clear" w:color="auto" w:fill="FFFFFF"/>
        </w:rPr>
        <w:t> </w:t>
      </w:r>
      <w:r w:rsidR="00413731" w:rsidRPr="00820308">
        <w:rPr>
          <w:rFonts w:cstheme="minorHAnsi"/>
        </w:rPr>
        <w:t xml:space="preserve"> </w:t>
      </w:r>
      <w:r w:rsidR="0093434F" w:rsidRPr="00820308">
        <w:rPr>
          <w:rFonts w:cstheme="minorHAnsi"/>
        </w:rPr>
        <w:t xml:space="preserve">Ministry </w:t>
      </w:r>
      <w:r w:rsidR="00C5757F" w:rsidRPr="00820308">
        <w:rPr>
          <w:rFonts w:cstheme="minorHAnsi"/>
        </w:rPr>
        <w:t xml:space="preserve">of Environmental Protection </w:t>
      </w:r>
      <w:r w:rsidR="00022C46" w:rsidRPr="00820308">
        <w:rPr>
          <w:rFonts w:cstheme="minorHAnsi"/>
        </w:rPr>
        <w:t xml:space="preserve">as a key implementation partner has experience in social risk management as it has been </w:t>
      </w:r>
      <w:r w:rsidR="003714E9" w:rsidRPr="00820308">
        <w:rPr>
          <w:rFonts w:cstheme="minorHAnsi"/>
        </w:rPr>
        <w:t xml:space="preserve">regularly </w:t>
      </w:r>
      <w:r w:rsidR="00022C46" w:rsidRPr="00820308">
        <w:rPr>
          <w:rFonts w:cstheme="minorHAnsi"/>
        </w:rPr>
        <w:t xml:space="preserve">engaged in such processes </w:t>
      </w:r>
      <w:r w:rsidR="003714E9" w:rsidRPr="00820308">
        <w:rPr>
          <w:rFonts w:cstheme="minorHAnsi"/>
        </w:rPr>
        <w:t xml:space="preserve">during </w:t>
      </w:r>
      <w:r w:rsidR="00022C46" w:rsidRPr="00820308">
        <w:rPr>
          <w:rFonts w:cstheme="minorHAnsi"/>
        </w:rPr>
        <w:t xml:space="preserve">various EIA-related consultations with relevant non-governmental organizations for environmental protection. </w:t>
      </w:r>
      <w:r w:rsidR="00413731" w:rsidRPr="00820308">
        <w:rPr>
          <w:rFonts w:cstheme="minorHAnsi"/>
        </w:rPr>
        <w:t>However further improvements</w:t>
      </w:r>
      <w:r w:rsidR="00022C46" w:rsidRPr="00820308">
        <w:rPr>
          <w:rFonts w:cstheme="minorHAnsi"/>
        </w:rPr>
        <w:t xml:space="preserve"> are needed in targeting and inclusion of vulnerable groups in the engagement process.</w:t>
      </w:r>
    </w:p>
    <w:p w:rsidR="000224B7" w:rsidRPr="00820308" w:rsidRDefault="00950376" w:rsidP="009F2EC1">
      <w:pPr>
        <w:suppressAutoHyphens/>
        <w:spacing w:after="120"/>
        <w:jc w:val="both"/>
        <w:rPr>
          <w:rFonts w:cstheme="minorHAnsi"/>
        </w:rPr>
      </w:pPr>
      <w:r w:rsidRPr="00820308">
        <w:rPr>
          <w:rFonts w:cstheme="minorHAnsi"/>
        </w:rPr>
        <w:t xml:space="preserve">The current capacity of other implementing agencies to manage social risks varies depending on their previous exposure to </w:t>
      </w:r>
      <w:r w:rsidR="007A7757" w:rsidRPr="00820308">
        <w:t xml:space="preserve">the programs supported by the World Bank and other </w:t>
      </w:r>
      <w:r w:rsidR="009F2EC1" w:rsidRPr="00820308">
        <w:t>donors.</w:t>
      </w:r>
      <w:r w:rsidR="004A5B57" w:rsidRPr="00820308">
        <w:rPr>
          <w:rFonts w:cstheme="minorHAnsi"/>
        </w:rPr>
        <w:t xml:space="preserve"> </w:t>
      </w:r>
      <w:r w:rsidR="009C4729" w:rsidRPr="00820308">
        <w:rPr>
          <w:rFonts w:cstheme="minorHAnsi"/>
        </w:rPr>
        <w:t xml:space="preserve">Most commonly the </w:t>
      </w:r>
      <w:r w:rsidR="004A5B57" w:rsidRPr="00820308">
        <w:rPr>
          <w:rFonts w:cstheme="minorHAnsi"/>
        </w:rPr>
        <w:t>re</w:t>
      </w:r>
      <w:r w:rsidR="004A5B57" w:rsidRPr="00891ED1">
        <w:rPr>
          <w:rFonts w:cstheme="minorHAnsi"/>
        </w:rPr>
        <w:t>sponsibilities</w:t>
      </w:r>
      <w:r w:rsidRPr="00891ED1">
        <w:rPr>
          <w:rFonts w:cstheme="minorHAnsi"/>
        </w:rPr>
        <w:t xml:space="preserve"> for social considerations in project preparation and management are not specified, and the entities do not have in-house social capacity. </w:t>
      </w:r>
      <w:r w:rsidRPr="00820308">
        <w:rPr>
          <w:rFonts w:cstheme="minorHAnsi"/>
        </w:rPr>
        <w:t xml:space="preserve">Consequently, organizational capacities to effectively manage citizen engagement and to ensure the inclusion of vulnerable groups in the consultative process are limited. </w:t>
      </w:r>
      <w:r w:rsidR="00BB1DFA" w:rsidRPr="00820308">
        <w:rPr>
          <w:rFonts w:cstheme="minorHAnsi"/>
        </w:rPr>
        <w:t>As far as concern current systems for handling complaints, all institutions do have GRMs in place which are tailored to the needs of a given institution but are not sufficiently equipped to address all potential E&amp;S issues that may arise during program implementation. These separate GRMs do not cover E&amp;S topics concerning the entire program and this represents a lower implementation risk</w:t>
      </w:r>
      <w:r w:rsidR="000A3C47" w:rsidRPr="00820308">
        <w:rPr>
          <w:rFonts w:cstheme="minorHAnsi"/>
        </w:rPr>
        <w:t xml:space="preserve"> which should be mitigated through establishment of program level GRM.</w:t>
      </w:r>
    </w:p>
    <w:p w:rsidR="00E46DA1" w:rsidRPr="00820308" w:rsidRDefault="000224B7" w:rsidP="00B9784C">
      <w:pPr>
        <w:jc w:val="both"/>
        <w:rPr>
          <w:rFonts w:cstheme="minorHAnsi"/>
        </w:rPr>
      </w:pPr>
      <w:r w:rsidRPr="00820308">
        <w:rPr>
          <w:rFonts w:cstheme="minorHAnsi"/>
        </w:rPr>
        <w:t xml:space="preserve">MoME </w:t>
      </w:r>
      <w:r w:rsidR="001E457E" w:rsidRPr="00820308">
        <w:rPr>
          <w:rFonts w:cstheme="minorHAnsi"/>
        </w:rPr>
        <w:t xml:space="preserve">has been supported by the </w:t>
      </w:r>
      <w:r w:rsidRPr="00820308">
        <w:rPr>
          <w:rFonts w:cstheme="minorHAnsi"/>
        </w:rPr>
        <w:t>W</w:t>
      </w:r>
      <w:r w:rsidR="006776D0" w:rsidRPr="00820308">
        <w:rPr>
          <w:rFonts w:cstheme="minorHAnsi"/>
        </w:rPr>
        <w:t xml:space="preserve">orld </w:t>
      </w:r>
      <w:r w:rsidRPr="00820308">
        <w:rPr>
          <w:rFonts w:cstheme="minorHAnsi"/>
        </w:rPr>
        <w:t>B</w:t>
      </w:r>
      <w:r w:rsidR="006776D0" w:rsidRPr="00820308">
        <w:rPr>
          <w:rFonts w:cstheme="minorHAnsi"/>
        </w:rPr>
        <w:t>ank</w:t>
      </w:r>
      <w:r w:rsidRPr="00820308">
        <w:rPr>
          <w:rFonts w:cstheme="minorHAnsi"/>
        </w:rPr>
        <w:t xml:space="preserve"> </w:t>
      </w:r>
      <w:r w:rsidR="001E457E" w:rsidRPr="00820308">
        <w:rPr>
          <w:rFonts w:cstheme="minorHAnsi"/>
        </w:rPr>
        <w:t xml:space="preserve">in </w:t>
      </w:r>
      <w:r w:rsidR="00BC7B96" w:rsidRPr="00820308">
        <w:rPr>
          <w:rFonts w:cstheme="minorHAnsi"/>
        </w:rPr>
        <w:t xml:space="preserve">the </w:t>
      </w:r>
      <w:r w:rsidRPr="00820308">
        <w:rPr>
          <w:rFonts w:cstheme="minorHAnsi"/>
        </w:rPr>
        <w:t>Scaling up Clean Residency Program</w:t>
      </w:r>
      <w:r w:rsidR="00C37976" w:rsidRPr="00820308">
        <w:rPr>
          <w:rFonts w:cstheme="minorHAnsi"/>
        </w:rPr>
        <w:t xml:space="preserve"> and</w:t>
      </w:r>
      <w:r w:rsidR="00FA7C84" w:rsidRPr="00820308">
        <w:rPr>
          <w:rFonts w:cstheme="minorHAnsi"/>
        </w:rPr>
        <w:t xml:space="preserve"> </w:t>
      </w:r>
      <w:r w:rsidR="00C37976" w:rsidRPr="00820308">
        <w:rPr>
          <w:rFonts w:cstheme="minorHAnsi"/>
        </w:rPr>
        <w:t xml:space="preserve">is expected </w:t>
      </w:r>
      <w:r w:rsidR="004311C2" w:rsidRPr="00820308">
        <w:rPr>
          <w:rFonts w:cstheme="minorHAnsi"/>
        </w:rPr>
        <w:t>to</w:t>
      </w:r>
      <w:r w:rsidR="00C37976" w:rsidRPr="00820308">
        <w:rPr>
          <w:rFonts w:cstheme="minorHAnsi"/>
        </w:rPr>
        <w:t xml:space="preserve"> apply </w:t>
      </w:r>
      <w:r w:rsidR="00140084" w:rsidRPr="00820308">
        <w:rPr>
          <w:rFonts w:cstheme="minorHAnsi"/>
        </w:rPr>
        <w:t>social management</w:t>
      </w:r>
      <w:r w:rsidR="004311C2" w:rsidRPr="00820308">
        <w:rPr>
          <w:rFonts w:cstheme="minorHAnsi"/>
        </w:rPr>
        <w:t xml:space="preserve"> practice to this Program </w:t>
      </w:r>
      <w:r w:rsidR="005620CC" w:rsidRPr="00820308">
        <w:rPr>
          <w:rFonts w:cstheme="minorHAnsi"/>
        </w:rPr>
        <w:t>as well</w:t>
      </w:r>
      <w:r w:rsidR="00A845B8" w:rsidRPr="00820308">
        <w:rPr>
          <w:rFonts w:cstheme="minorHAnsi"/>
        </w:rPr>
        <w:t>.</w:t>
      </w:r>
      <w:r w:rsidR="004311C2" w:rsidRPr="00820308">
        <w:rPr>
          <w:rFonts w:cstheme="minorHAnsi"/>
        </w:rPr>
        <w:t xml:space="preserve"> </w:t>
      </w:r>
    </w:p>
    <w:p w:rsidR="000224B7" w:rsidRPr="00820308" w:rsidRDefault="000224B7" w:rsidP="00B9784C">
      <w:pPr>
        <w:jc w:val="both"/>
        <w:rPr>
          <w:rFonts w:cstheme="minorHAnsi"/>
        </w:rPr>
      </w:pPr>
      <w:r w:rsidRPr="00820308">
        <w:rPr>
          <w:rFonts w:cstheme="minorHAnsi"/>
        </w:rPr>
        <w:t>MOCTI is involved in the W</w:t>
      </w:r>
      <w:r w:rsidR="006776D0" w:rsidRPr="00820308">
        <w:rPr>
          <w:rFonts w:cstheme="minorHAnsi"/>
        </w:rPr>
        <w:t xml:space="preserve">orld </w:t>
      </w:r>
      <w:r w:rsidRPr="00820308">
        <w:rPr>
          <w:rFonts w:cstheme="minorHAnsi"/>
        </w:rPr>
        <w:t>B</w:t>
      </w:r>
      <w:r w:rsidR="00017F99" w:rsidRPr="00820308">
        <w:rPr>
          <w:rFonts w:cstheme="minorHAnsi"/>
        </w:rPr>
        <w:t>ank</w:t>
      </w:r>
      <w:r w:rsidR="00E46DA1" w:rsidRPr="00820308">
        <w:rPr>
          <w:rFonts w:cstheme="minorHAnsi"/>
        </w:rPr>
        <w:t xml:space="preserve">’s </w:t>
      </w:r>
      <w:r w:rsidRPr="00820308">
        <w:rPr>
          <w:rFonts w:cstheme="minorHAnsi"/>
        </w:rPr>
        <w:t>Local Infrastructure and Institutional Development and Railway Sector Modernisation Programs. Therefore, both Ministries are familiar with W</w:t>
      </w:r>
      <w:r w:rsidR="000B06E8" w:rsidRPr="00820308">
        <w:rPr>
          <w:rFonts w:cstheme="minorHAnsi"/>
        </w:rPr>
        <w:t xml:space="preserve">orld </w:t>
      </w:r>
      <w:r w:rsidRPr="00820308">
        <w:rPr>
          <w:rFonts w:cstheme="minorHAnsi"/>
        </w:rPr>
        <w:t>B</w:t>
      </w:r>
      <w:r w:rsidR="000B06E8" w:rsidRPr="00820308">
        <w:rPr>
          <w:rFonts w:cstheme="minorHAnsi"/>
        </w:rPr>
        <w:t>ank</w:t>
      </w:r>
      <w:r w:rsidRPr="00820308">
        <w:rPr>
          <w:rFonts w:cstheme="minorHAnsi"/>
        </w:rPr>
        <w:t xml:space="preserve"> E&amp;S procedures and are gradually upgrading their social management systems.</w:t>
      </w:r>
    </w:p>
    <w:p w:rsidR="003C5024" w:rsidRPr="00891ED1" w:rsidRDefault="000224B7" w:rsidP="00B9784C">
      <w:pPr>
        <w:jc w:val="both"/>
        <w:rPr>
          <w:rFonts w:eastAsiaTheme="minorHAnsi" w:cstheme="minorHAnsi"/>
        </w:rPr>
      </w:pPr>
      <w:r w:rsidRPr="00820308">
        <w:rPr>
          <w:rFonts w:cstheme="minorHAnsi"/>
        </w:rPr>
        <w:t xml:space="preserve">Regarding all institutions involved </w:t>
      </w:r>
      <w:r w:rsidRPr="00891ED1">
        <w:rPr>
          <w:rFonts w:eastAsiaTheme="minorHAnsi" w:cstheme="minorHAnsi"/>
        </w:rPr>
        <w:t>main capacity constraints are twofold: (i) lack of number of staff, to sufficiently cover Program activities in a timely and high-quality manner; (ii) lack of expertise</w:t>
      </w:r>
      <w:r w:rsidR="00B9784C" w:rsidRPr="00891ED1">
        <w:rPr>
          <w:rFonts w:eastAsiaTheme="minorHAnsi" w:cstheme="minorHAnsi"/>
        </w:rPr>
        <w:t xml:space="preserve"> </w:t>
      </w:r>
      <w:r w:rsidRPr="00891ED1">
        <w:rPr>
          <w:rFonts w:eastAsiaTheme="minorHAnsi" w:cstheme="minorHAnsi"/>
        </w:rPr>
        <w:t xml:space="preserve">among staff </w:t>
      </w:r>
      <w:r w:rsidR="00690FD7" w:rsidRPr="00891ED1">
        <w:rPr>
          <w:rFonts w:eastAsiaTheme="minorHAnsi" w:cstheme="minorHAnsi"/>
        </w:rPr>
        <w:t xml:space="preserve">in </w:t>
      </w:r>
      <w:r w:rsidRPr="00891ED1">
        <w:rPr>
          <w:rFonts w:eastAsiaTheme="minorHAnsi" w:cstheme="minorHAnsi"/>
        </w:rPr>
        <w:t>managing the social dimensions of the Program</w:t>
      </w:r>
      <w:r w:rsidR="00B9784C" w:rsidRPr="00891ED1">
        <w:rPr>
          <w:rFonts w:eastAsiaTheme="minorHAnsi" w:cstheme="minorHAnsi"/>
        </w:rPr>
        <w:t xml:space="preserve">. </w:t>
      </w:r>
    </w:p>
    <w:p w:rsidR="007F445D" w:rsidRPr="00820308" w:rsidRDefault="000224B7" w:rsidP="00B9784C">
      <w:pPr>
        <w:jc w:val="both"/>
        <w:rPr>
          <w:rFonts w:cstheme="minorHAnsi"/>
        </w:rPr>
      </w:pPr>
      <w:r w:rsidRPr="00820308">
        <w:rPr>
          <w:rFonts w:cstheme="minorHAnsi"/>
        </w:rPr>
        <w:t xml:space="preserve">Some of the gaps are being addressed under several DLIs </w:t>
      </w:r>
      <w:r w:rsidR="003456E6" w:rsidRPr="00820308">
        <w:rPr>
          <w:rFonts w:cstheme="minorHAnsi"/>
        </w:rPr>
        <w:t>(improved</w:t>
      </w:r>
      <w:r w:rsidRPr="00820308">
        <w:rPr>
          <w:rFonts w:cstheme="minorHAnsi"/>
        </w:rPr>
        <w:t xml:space="preserve"> fiscal transparency, gender budget tagging and improved capacity in stakeholder engagement on MRV system)</w:t>
      </w:r>
      <w:r w:rsidR="003456E6" w:rsidRPr="00820308">
        <w:rPr>
          <w:rFonts w:cstheme="minorHAnsi"/>
        </w:rPr>
        <w:t xml:space="preserve"> </w:t>
      </w:r>
      <w:r w:rsidRPr="00820308">
        <w:rPr>
          <w:rFonts w:cstheme="minorHAnsi"/>
        </w:rPr>
        <w:t xml:space="preserve">as well as through the provision of TA under IPF component. TA needs to be carefully planned and coordinated among different institutions to meet recognised gaps and adequately </w:t>
      </w:r>
      <w:r w:rsidR="00496286" w:rsidRPr="00820308">
        <w:rPr>
          <w:rFonts w:cstheme="minorHAnsi"/>
        </w:rPr>
        <w:t xml:space="preserve">address the </w:t>
      </w:r>
      <w:r w:rsidRPr="00820308">
        <w:rPr>
          <w:rFonts w:cstheme="minorHAnsi"/>
        </w:rPr>
        <w:t xml:space="preserve">most pressing needs of the </w:t>
      </w:r>
      <w:r w:rsidR="006412D1" w:rsidRPr="00820308">
        <w:rPr>
          <w:rFonts w:cstheme="minorHAnsi"/>
        </w:rPr>
        <w:t xml:space="preserve">program. </w:t>
      </w:r>
    </w:p>
    <w:p w:rsidR="00A73E50" w:rsidRPr="00820308" w:rsidDel="00A73E50" w:rsidRDefault="00A73E50">
      <w:pPr>
        <w:pStyle w:val="Heading1"/>
        <w:rPr>
          <w:b/>
        </w:rPr>
      </w:pPr>
      <w:bookmarkStart w:id="67" w:name="_Toc122347217"/>
      <w:bookmarkStart w:id="68" w:name="_Toc122349522"/>
      <w:bookmarkStart w:id="69" w:name="_Toc122347218"/>
      <w:bookmarkStart w:id="70" w:name="_Toc122349523"/>
      <w:bookmarkStart w:id="71" w:name="_Toc125551683"/>
      <w:bookmarkEnd w:id="67"/>
      <w:bookmarkEnd w:id="68"/>
      <w:bookmarkEnd w:id="69"/>
      <w:bookmarkEnd w:id="70"/>
      <w:r w:rsidRPr="00820308">
        <w:rPr>
          <w:b/>
        </w:rPr>
        <w:t>C</w:t>
      </w:r>
      <w:r w:rsidR="00EB56B1" w:rsidRPr="00820308">
        <w:rPr>
          <w:b/>
        </w:rPr>
        <w:t>ONCLUSION</w:t>
      </w:r>
      <w:bookmarkEnd w:id="71"/>
      <w:r w:rsidR="00EB56B1" w:rsidRPr="00820308">
        <w:rPr>
          <w:b/>
        </w:rPr>
        <w:t xml:space="preserve"> </w:t>
      </w:r>
    </w:p>
    <w:p w:rsidR="00DD708E" w:rsidRPr="00891ED1" w:rsidRDefault="00266407" w:rsidP="00377DA2">
      <w:pPr>
        <w:jc w:val="both"/>
      </w:pPr>
      <w:r w:rsidRPr="00891ED1">
        <w:t>O</w:t>
      </w:r>
      <w:r w:rsidR="00AE576F" w:rsidRPr="00891ED1">
        <w:t>verall environmental and social effects of the Program are expected to be positive</w:t>
      </w:r>
      <w:r w:rsidR="004C1AF2" w:rsidRPr="00891ED1">
        <w:t xml:space="preserve"> in terms of improved green budgeting and reporting</w:t>
      </w:r>
      <w:r w:rsidR="00490466" w:rsidRPr="00891ED1">
        <w:t>.</w:t>
      </w:r>
      <w:r w:rsidR="00AE576F" w:rsidRPr="00891ED1">
        <w:t xml:space="preserve"> </w:t>
      </w:r>
      <w:r w:rsidR="001A45E2" w:rsidRPr="00820308">
        <w:rPr>
          <w:rFonts w:cstheme="minorHAnsi"/>
        </w:rPr>
        <w:t>Serbia has made significant efforts to improve the functioning of its social risk management systems in recent years. The main areas to be improved are targeting vulnerable and disadvantaged groups and giving voice to citizens to express their views and concerns on green budget</w:t>
      </w:r>
      <w:r w:rsidR="00C33EEB" w:rsidRPr="00891ED1">
        <w:t xml:space="preserve">. This will require </w:t>
      </w:r>
      <w:r w:rsidR="00490466" w:rsidRPr="00891ED1">
        <w:t>to build further the capacity of some of the implementing partners to comply with the relevant ESF requirements</w:t>
      </w:r>
      <w:r w:rsidR="00EE52F0" w:rsidRPr="00891ED1">
        <w:t xml:space="preserve">, </w:t>
      </w:r>
      <w:r w:rsidR="00445625" w:rsidRPr="00891ED1">
        <w:t>(</w:t>
      </w:r>
      <w:r w:rsidR="00EE52F0" w:rsidRPr="00891ED1">
        <w:t>as part of the IPF</w:t>
      </w:r>
      <w:r w:rsidR="00445625" w:rsidRPr="00891ED1">
        <w:t>)</w:t>
      </w:r>
      <w:r w:rsidR="00EE52F0" w:rsidRPr="00891ED1">
        <w:t>,</w:t>
      </w:r>
      <w:r w:rsidR="00490466" w:rsidRPr="00891ED1">
        <w:t>in the areas of stakeholder and citizen engagement and inclusion of vulnerable groups</w:t>
      </w:r>
      <w:r w:rsidR="002B315F" w:rsidRPr="00891ED1">
        <w:t>.</w:t>
      </w:r>
      <w:r w:rsidR="005B2AD5" w:rsidRPr="00891ED1">
        <w:t xml:space="preserve"> </w:t>
      </w:r>
    </w:p>
    <w:p w:rsidR="0086259E" w:rsidRPr="00891ED1" w:rsidRDefault="00AE576F" w:rsidP="00826077">
      <w:pPr>
        <w:jc w:val="both"/>
      </w:pPr>
      <w:r w:rsidRPr="00891ED1">
        <w:t xml:space="preserve">On the technical side, to fill the gaps between the existing ESMS and international good </w:t>
      </w:r>
      <w:r w:rsidRPr="00820308">
        <w:t>practice</w:t>
      </w:r>
      <w:r w:rsidRPr="00891ED1">
        <w:t xml:space="preserve"> identified through this ESSA, the Program will support specific measures to enhance the performance of the ESMS related to </w:t>
      </w:r>
      <w:r w:rsidR="007737FD" w:rsidRPr="00891ED1">
        <w:t xml:space="preserve">the </w:t>
      </w:r>
      <w:r w:rsidRPr="00891ED1">
        <w:t>engagement process and social inclusion</w:t>
      </w:r>
      <w:r w:rsidR="0005075C" w:rsidRPr="00891ED1">
        <w:rPr>
          <w:lang w:val="sr-Cyrl-RS"/>
        </w:rPr>
        <w:t xml:space="preserve"> </w:t>
      </w:r>
      <w:r w:rsidR="00B76C5C" w:rsidRPr="00891ED1">
        <w:rPr>
          <w:lang w:val="sr-Latn-RS"/>
        </w:rPr>
        <w:t xml:space="preserve">of </w:t>
      </w:r>
      <w:r w:rsidR="0055644D" w:rsidRPr="00891ED1">
        <w:rPr>
          <w:lang w:val="en-US"/>
        </w:rPr>
        <w:t xml:space="preserve">vulnerable groups, and </w:t>
      </w:r>
      <w:r w:rsidR="00B76C5C" w:rsidRPr="00891ED1">
        <w:rPr>
          <w:lang w:val="sr-Latn-RS"/>
        </w:rPr>
        <w:t xml:space="preserve">all those </w:t>
      </w:r>
      <w:r w:rsidR="002C056D" w:rsidRPr="00891ED1">
        <w:rPr>
          <w:lang w:val="sr-Latn-RS"/>
        </w:rPr>
        <w:t xml:space="preserve">who are interested in the </w:t>
      </w:r>
      <w:r w:rsidR="00864855" w:rsidRPr="00891ED1">
        <w:rPr>
          <w:lang w:val="sr-Latn-RS"/>
        </w:rPr>
        <w:t xml:space="preserve">green and finacial reform </w:t>
      </w:r>
      <w:r w:rsidR="002C056D" w:rsidRPr="00891ED1">
        <w:rPr>
          <w:lang w:val="sr-Latn-RS"/>
        </w:rPr>
        <w:t>topics.</w:t>
      </w:r>
      <w:r w:rsidRPr="00891ED1">
        <w:t>These measures will be implemented through a set of actions, some of which are already part of ESCP, (under IPF/TA), and others are part of the Pfo</w:t>
      </w:r>
      <w:r w:rsidR="004412ED" w:rsidRPr="00891ED1">
        <w:t>r</w:t>
      </w:r>
      <w:r w:rsidRPr="00891ED1">
        <w:t>R Action Plan.</w:t>
      </w:r>
    </w:p>
    <w:p w:rsidR="00A73E50" w:rsidRPr="00820308" w:rsidRDefault="00A73E50" w:rsidP="00A73E50">
      <w:pPr>
        <w:pStyle w:val="Heading1"/>
        <w:rPr>
          <w:b/>
        </w:rPr>
      </w:pPr>
      <w:bookmarkStart w:id="72" w:name="_Toc125551684"/>
      <w:r w:rsidRPr="00820308">
        <w:rPr>
          <w:b/>
        </w:rPr>
        <w:t>ESSA Program Action Plan</w:t>
      </w:r>
      <w:bookmarkEnd w:id="72"/>
      <w:r w:rsidRPr="00820308">
        <w:rPr>
          <w:b/>
        </w:rPr>
        <w:t xml:space="preserve"> </w:t>
      </w:r>
    </w:p>
    <w:p w:rsidR="00FE4577" w:rsidRPr="00891ED1" w:rsidRDefault="00FE4577" w:rsidP="00FE4577">
      <w:pPr>
        <w:spacing w:line="245" w:lineRule="auto"/>
        <w:rPr>
          <w:b/>
          <w:bCs/>
        </w:rPr>
      </w:pPr>
      <w:r w:rsidRPr="00891ED1">
        <w:rPr>
          <w:b/>
          <w:bCs/>
        </w:rPr>
        <w:t>ESSA Program Action Plan</w:t>
      </w:r>
    </w:p>
    <w:p w:rsidR="00FE4577" w:rsidRPr="00891ED1" w:rsidRDefault="00FE4577" w:rsidP="00FE4577">
      <w:pPr>
        <w:spacing w:line="245" w:lineRule="auto"/>
        <w:jc w:val="both"/>
      </w:pPr>
      <w:r w:rsidRPr="00891ED1">
        <w:rPr>
          <w:b/>
          <w:bCs/>
        </w:rPr>
        <w:t>This ESSA identified gaps between the existing ESMS and international good practice, which the Program will fill by supporting specific measures to enhance the performance of the ESMS</w:t>
      </w:r>
      <w:r w:rsidRPr="00891ED1">
        <w:t>. These measures will be implemented through the</w:t>
      </w:r>
      <w:r w:rsidR="001717FF" w:rsidRPr="00891ED1">
        <w:t xml:space="preserve"> </w:t>
      </w:r>
      <w:r w:rsidRPr="00891ED1">
        <w:t>actions summarised in Table 1.</w:t>
      </w:r>
    </w:p>
    <w:p w:rsidR="00FE4577" w:rsidRPr="00891ED1" w:rsidRDefault="00FE4577" w:rsidP="00FE4577">
      <w:pPr>
        <w:spacing w:line="245" w:lineRule="auto"/>
      </w:pPr>
      <w:r w:rsidRPr="00891ED1">
        <w:t xml:space="preserve">Table 1.Program Action Plan and measures included in ESCP </w:t>
      </w:r>
    </w:p>
    <w:tbl>
      <w:tblPr>
        <w:tblStyle w:val="TableGrid"/>
        <w:tblpPr w:leftFromText="180" w:rightFromText="180" w:vertAnchor="text" w:tblpY="1"/>
        <w:tblOverlap w:val="never"/>
        <w:tblW w:w="5000" w:type="pct"/>
        <w:tblLook w:val="04A0" w:firstRow="1" w:lastRow="0" w:firstColumn="1" w:lastColumn="0" w:noHBand="0" w:noVBand="1"/>
      </w:tblPr>
      <w:tblGrid>
        <w:gridCol w:w="2285"/>
        <w:gridCol w:w="2307"/>
        <w:gridCol w:w="1508"/>
        <w:gridCol w:w="1654"/>
        <w:gridCol w:w="1654"/>
      </w:tblGrid>
      <w:tr w:rsidR="00FE4577" w:rsidRPr="00891ED1" w:rsidTr="00587066">
        <w:trPr>
          <w:tblHeader/>
        </w:trPr>
        <w:tc>
          <w:tcPr>
            <w:tcW w:w="1214" w:type="pct"/>
          </w:tcPr>
          <w:p w:rsidR="00FE4577" w:rsidRPr="00820308" w:rsidRDefault="00FE4577">
            <w:pPr>
              <w:suppressAutoHyphens/>
              <w:autoSpaceDE/>
              <w:autoSpaceDN/>
              <w:adjustRightInd/>
              <w:spacing w:before="120" w:after="120"/>
              <w:jc w:val="center"/>
              <w:rPr>
                <w:rFonts w:eastAsia="Times New Roman"/>
                <w:b/>
                <w:sz w:val="22"/>
                <w:szCs w:val="22"/>
                <w:lang w:eastAsia="sr-Cyrl-CS"/>
              </w:rPr>
            </w:pPr>
            <w:r w:rsidRPr="00820308">
              <w:rPr>
                <w:rFonts w:eastAsia="Times New Roman"/>
                <w:b/>
                <w:lang w:eastAsia="sr-Cyrl-CS"/>
              </w:rPr>
              <w:t xml:space="preserve">Action Description </w:t>
            </w:r>
          </w:p>
        </w:tc>
        <w:tc>
          <w:tcPr>
            <w:tcW w:w="1226" w:type="pct"/>
          </w:tcPr>
          <w:p w:rsidR="00FE4577" w:rsidRPr="00820308" w:rsidRDefault="00FE4577">
            <w:pPr>
              <w:suppressAutoHyphens/>
              <w:autoSpaceDE/>
              <w:autoSpaceDN/>
              <w:adjustRightInd/>
              <w:spacing w:before="120" w:after="120"/>
              <w:jc w:val="center"/>
              <w:rPr>
                <w:rFonts w:eastAsia="Times New Roman"/>
                <w:b/>
                <w:sz w:val="22"/>
                <w:szCs w:val="22"/>
                <w:lang w:eastAsia="sr-Cyrl-CS"/>
              </w:rPr>
            </w:pPr>
            <w:r w:rsidRPr="00820308">
              <w:rPr>
                <w:rFonts w:eastAsia="Times New Roman"/>
                <w:b/>
                <w:lang w:eastAsia="sr-Cyrl-CS"/>
              </w:rPr>
              <w:t xml:space="preserve">Timeline </w:t>
            </w:r>
          </w:p>
        </w:tc>
        <w:tc>
          <w:tcPr>
            <w:tcW w:w="801" w:type="pct"/>
          </w:tcPr>
          <w:p w:rsidR="00FE4577" w:rsidRPr="00820308" w:rsidRDefault="00FE4577">
            <w:pPr>
              <w:suppressAutoHyphens/>
              <w:spacing w:before="120" w:after="120"/>
              <w:jc w:val="center"/>
              <w:rPr>
                <w:rFonts w:eastAsia="Times New Roman"/>
                <w:b/>
                <w:sz w:val="22"/>
                <w:szCs w:val="22"/>
                <w:lang w:eastAsia="sr-Cyrl-CS"/>
              </w:rPr>
            </w:pPr>
            <w:r w:rsidRPr="00820308">
              <w:rPr>
                <w:rFonts w:eastAsia="Times New Roman"/>
                <w:b/>
                <w:lang w:eastAsia="sr-Cyrl-CS"/>
              </w:rPr>
              <w:t xml:space="preserve">Responsibility </w:t>
            </w:r>
          </w:p>
        </w:tc>
        <w:tc>
          <w:tcPr>
            <w:tcW w:w="879" w:type="pct"/>
          </w:tcPr>
          <w:p w:rsidR="00FE4577" w:rsidRPr="00820308" w:rsidRDefault="00FE4577">
            <w:pPr>
              <w:suppressAutoHyphens/>
              <w:spacing w:before="120" w:after="120"/>
              <w:jc w:val="center"/>
              <w:rPr>
                <w:rFonts w:eastAsia="Times New Roman"/>
                <w:b/>
                <w:sz w:val="22"/>
                <w:szCs w:val="22"/>
                <w:lang w:eastAsia="sr-Cyrl-CS"/>
              </w:rPr>
            </w:pPr>
            <w:r w:rsidRPr="00820308">
              <w:rPr>
                <w:rFonts w:eastAsia="Times New Roman"/>
                <w:b/>
                <w:lang w:eastAsia="sr-Cyrl-CS"/>
              </w:rPr>
              <w:t xml:space="preserve">Measures included in ESCP/IPF component </w:t>
            </w:r>
          </w:p>
        </w:tc>
        <w:tc>
          <w:tcPr>
            <w:tcW w:w="879" w:type="pct"/>
          </w:tcPr>
          <w:p w:rsidR="00FE4577" w:rsidRPr="00820308" w:rsidRDefault="00FE4577">
            <w:pPr>
              <w:suppressAutoHyphens/>
              <w:autoSpaceDE/>
              <w:autoSpaceDN/>
              <w:adjustRightInd/>
              <w:spacing w:before="120" w:after="120"/>
              <w:jc w:val="center"/>
              <w:rPr>
                <w:rFonts w:eastAsia="Times New Roman"/>
                <w:b/>
                <w:sz w:val="22"/>
                <w:szCs w:val="22"/>
                <w:lang w:eastAsia="sr-Cyrl-CS"/>
              </w:rPr>
            </w:pPr>
            <w:r w:rsidRPr="00820308">
              <w:rPr>
                <w:rFonts w:eastAsia="Times New Roman"/>
                <w:b/>
                <w:lang w:eastAsia="sr-Cyrl-CS"/>
              </w:rPr>
              <w:t>Completi</w:t>
            </w:r>
            <w:r w:rsidRPr="00820308">
              <w:rPr>
                <w:b/>
                <w:lang w:eastAsia="sr-Cyrl-CS"/>
              </w:rPr>
              <w:t>on</w:t>
            </w:r>
            <w:r w:rsidRPr="00820308">
              <w:rPr>
                <w:rFonts w:eastAsia="Times New Roman"/>
                <w:b/>
                <w:lang w:eastAsia="sr-Cyrl-CS"/>
              </w:rPr>
              <w:t xml:space="preserve"> measures / verification </w:t>
            </w:r>
          </w:p>
        </w:tc>
      </w:tr>
      <w:tr w:rsidR="00653D47" w:rsidRPr="00891ED1" w:rsidTr="00587066">
        <w:trPr>
          <w:tblHeader/>
        </w:trPr>
        <w:tc>
          <w:tcPr>
            <w:tcW w:w="1214" w:type="pct"/>
          </w:tcPr>
          <w:p w:rsidR="00653D47" w:rsidRPr="00891ED1" w:rsidRDefault="00653D47">
            <w:pPr>
              <w:suppressAutoHyphens/>
              <w:spacing w:before="120" w:after="120"/>
              <w:rPr>
                <w:rFonts w:eastAsia="Times New Roman"/>
                <w:lang w:eastAsia="sr-Cyrl-CS"/>
              </w:rPr>
            </w:pPr>
            <w:bookmarkStart w:id="73" w:name="_Hlk122521201"/>
            <w:r w:rsidRPr="00891ED1">
              <w:rPr>
                <w:rFonts w:eastAsia="Times New Roman"/>
                <w:lang w:eastAsia="sr-Cyrl-CS"/>
              </w:rPr>
              <w:t>Prepare POM</w:t>
            </w:r>
          </w:p>
        </w:tc>
        <w:tc>
          <w:tcPr>
            <w:tcW w:w="1226" w:type="pct"/>
          </w:tcPr>
          <w:p w:rsidR="00653D47" w:rsidRPr="00891ED1" w:rsidRDefault="00653D47">
            <w:pPr>
              <w:suppressAutoHyphens/>
              <w:spacing w:before="120" w:after="120"/>
              <w:jc w:val="center"/>
              <w:rPr>
                <w:rFonts w:eastAsia="Times New Roman"/>
                <w:lang w:eastAsia="sr-Cyrl-CS"/>
              </w:rPr>
            </w:pPr>
            <w:r w:rsidRPr="00891ED1">
              <w:rPr>
                <w:rFonts w:eastAsia="Times New Roman"/>
                <w:lang w:eastAsia="sr-Cyrl-CS"/>
              </w:rPr>
              <w:t>Draft POM prepared prior to Negotiations</w:t>
            </w:r>
          </w:p>
        </w:tc>
        <w:tc>
          <w:tcPr>
            <w:tcW w:w="801" w:type="pct"/>
          </w:tcPr>
          <w:p w:rsidR="00653D47" w:rsidRPr="00891ED1" w:rsidRDefault="004C3AF8">
            <w:pPr>
              <w:suppressAutoHyphens/>
              <w:spacing w:before="120" w:after="120"/>
              <w:jc w:val="center"/>
              <w:rPr>
                <w:rFonts w:eastAsia="Times New Roman"/>
                <w:lang w:eastAsia="sr-Cyrl-CS"/>
              </w:rPr>
            </w:pPr>
            <w:r w:rsidRPr="00891ED1">
              <w:rPr>
                <w:rFonts w:eastAsia="Times New Roman"/>
                <w:lang w:eastAsia="sr-Cyrl-CS"/>
              </w:rPr>
              <w:t>MoF</w:t>
            </w:r>
          </w:p>
        </w:tc>
        <w:tc>
          <w:tcPr>
            <w:tcW w:w="879" w:type="pct"/>
          </w:tcPr>
          <w:p w:rsidR="004C3AF8" w:rsidRPr="00891ED1" w:rsidRDefault="004C3AF8">
            <w:pPr>
              <w:suppressAutoHyphens/>
              <w:spacing w:before="120" w:after="120"/>
              <w:rPr>
                <w:rFonts w:eastAsia="Times New Roman" w:cstheme="minorHAnsi"/>
                <w:lang w:eastAsia="sr-Cyrl-CS"/>
              </w:rPr>
            </w:pPr>
            <w:r w:rsidRPr="00891ED1">
              <w:rPr>
                <w:rFonts w:eastAsia="Times New Roman" w:cstheme="minorHAnsi"/>
                <w:lang w:eastAsia="sr-Cyrl-CS"/>
              </w:rPr>
              <w:t>Included in the PfoR Action Plan</w:t>
            </w:r>
          </w:p>
          <w:p w:rsidR="00653D47" w:rsidRPr="00891ED1" w:rsidRDefault="00653D47">
            <w:pPr>
              <w:suppressAutoHyphens/>
              <w:spacing w:before="120" w:after="120"/>
              <w:jc w:val="center"/>
              <w:rPr>
                <w:rFonts w:eastAsia="Times New Roman"/>
                <w:lang w:eastAsia="sr-Cyrl-CS"/>
              </w:rPr>
            </w:pPr>
          </w:p>
        </w:tc>
        <w:tc>
          <w:tcPr>
            <w:tcW w:w="879" w:type="pct"/>
          </w:tcPr>
          <w:p w:rsidR="00653D47" w:rsidRPr="00891ED1" w:rsidRDefault="004C3AF8">
            <w:pPr>
              <w:suppressAutoHyphens/>
              <w:spacing w:before="120" w:after="120"/>
              <w:jc w:val="center"/>
              <w:rPr>
                <w:rFonts w:eastAsia="Times New Roman"/>
                <w:lang w:eastAsia="sr-Cyrl-CS"/>
              </w:rPr>
            </w:pPr>
            <w:r w:rsidRPr="00891ED1">
              <w:rPr>
                <w:rFonts w:eastAsia="Times New Roman"/>
                <w:lang w:eastAsia="sr-Cyrl-CS"/>
              </w:rPr>
              <w:t xml:space="preserve">POM </w:t>
            </w:r>
            <w:r w:rsidR="00262DA1" w:rsidRPr="00891ED1">
              <w:rPr>
                <w:rFonts w:eastAsia="Times New Roman"/>
                <w:lang w:eastAsia="sr-Cyrl-CS"/>
              </w:rPr>
              <w:t>reviewed</w:t>
            </w:r>
            <w:r w:rsidRPr="00891ED1">
              <w:rPr>
                <w:rFonts w:eastAsia="Times New Roman"/>
                <w:lang w:eastAsia="sr-Cyrl-CS"/>
              </w:rPr>
              <w:t xml:space="preserve"> and accepted by the Bank</w:t>
            </w:r>
          </w:p>
        </w:tc>
      </w:tr>
      <w:bookmarkEnd w:id="73"/>
      <w:tr w:rsidR="00FE4577" w:rsidRPr="00891ED1" w:rsidTr="00587066">
        <w:tc>
          <w:tcPr>
            <w:tcW w:w="1214" w:type="pct"/>
          </w:tcPr>
          <w:p w:rsidR="00FE4577" w:rsidRPr="00891ED1" w:rsidRDefault="00FE4577">
            <w:r w:rsidRPr="00891ED1">
              <w:t xml:space="preserve">Appoint qualified environmental, social and CE, and communication   specialist(s), as </w:t>
            </w:r>
            <w:r w:rsidR="009F2EC1" w:rsidRPr="00891ED1">
              <w:t>needed, on</w:t>
            </w:r>
            <w:r w:rsidRPr="00891ED1">
              <w:t xml:space="preserve"> part time basis to strengthen   environmental and social capacity of MoF and MoEP </w:t>
            </w:r>
          </w:p>
          <w:p w:rsidR="00FE4577" w:rsidRPr="00891ED1" w:rsidRDefault="00FE4577">
            <w:pPr>
              <w:suppressAutoHyphens/>
              <w:autoSpaceDE/>
              <w:autoSpaceDN/>
              <w:adjustRightInd/>
              <w:spacing w:before="120" w:after="120"/>
              <w:rPr>
                <w:rFonts w:cstheme="minorHAnsi"/>
              </w:rPr>
            </w:pPr>
          </w:p>
        </w:tc>
        <w:tc>
          <w:tcPr>
            <w:tcW w:w="1226" w:type="pct"/>
          </w:tcPr>
          <w:p w:rsidR="00FE4577" w:rsidRPr="00891ED1" w:rsidRDefault="00FE4577">
            <w:pPr>
              <w:suppressAutoHyphens/>
              <w:autoSpaceDE/>
              <w:autoSpaceDN/>
              <w:adjustRightInd/>
              <w:spacing w:before="120" w:after="120"/>
              <w:rPr>
                <w:rFonts w:eastAsia="Times New Roman" w:cstheme="minorHAnsi"/>
                <w:lang w:eastAsia="sr-Cyrl-CS"/>
              </w:rPr>
            </w:pPr>
            <w:r w:rsidRPr="00891ED1">
              <w:rPr>
                <w:rFonts w:cstheme="minorHAnsi"/>
              </w:rPr>
              <w:t>No later than 120 days after the Effective Date, but prior to commencement of renovation works.</w:t>
            </w:r>
          </w:p>
        </w:tc>
        <w:tc>
          <w:tcPr>
            <w:tcW w:w="801" w:type="pct"/>
          </w:tcPr>
          <w:p w:rsidR="00FE4577" w:rsidRPr="00891ED1" w:rsidRDefault="00FE4577">
            <w:pPr>
              <w:suppressAutoHyphens/>
              <w:spacing w:before="120" w:after="120"/>
            </w:pPr>
            <w:r w:rsidRPr="00891ED1">
              <w:t>MoF PCU</w:t>
            </w:r>
          </w:p>
        </w:tc>
        <w:tc>
          <w:tcPr>
            <w:tcW w:w="879" w:type="pct"/>
          </w:tcPr>
          <w:p w:rsidR="00FE4577" w:rsidRPr="00891ED1" w:rsidRDefault="00FE4577">
            <w:pPr>
              <w:suppressAutoHyphens/>
              <w:spacing w:before="120" w:after="120"/>
              <w:rPr>
                <w:rFonts w:cstheme="minorHAnsi"/>
              </w:rPr>
            </w:pPr>
            <w:r w:rsidRPr="00891ED1">
              <w:rPr>
                <w:rFonts w:cstheme="minorHAnsi"/>
              </w:rPr>
              <w:t>Included in ESCP</w:t>
            </w:r>
          </w:p>
        </w:tc>
        <w:tc>
          <w:tcPr>
            <w:tcW w:w="879" w:type="pct"/>
          </w:tcPr>
          <w:p w:rsidR="00FE4577" w:rsidRPr="00891ED1" w:rsidRDefault="00FE4577">
            <w:pPr>
              <w:suppressAutoHyphens/>
              <w:autoSpaceDE/>
              <w:autoSpaceDN/>
              <w:adjustRightInd/>
              <w:spacing w:before="120" w:after="120"/>
            </w:pPr>
            <w:r w:rsidRPr="00891ED1">
              <w:t>ToRs drafted and approved. Appointment letters issued or employment contracts with environmental, social and CE/ communication specialist(s) signed.</w:t>
            </w:r>
          </w:p>
        </w:tc>
      </w:tr>
      <w:tr w:rsidR="00FE4577" w:rsidRPr="00891ED1" w:rsidTr="00587066">
        <w:tc>
          <w:tcPr>
            <w:tcW w:w="1214" w:type="pct"/>
          </w:tcPr>
          <w:p w:rsidR="00FE4577" w:rsidRPr="00891ED1" w:rsidRDefault="00FE4577">
            <w:pPr>
              <w:suppressAutoHyphens/>
              <w:autoSpaceDE/>
              <w:autoSpaceDN/>
              <w:adjustRightInd/>
              <w:spacing w:before="120" w:after="120"/>
              <w:rPr>
                <w:rFonts w:eastAsia="Times New Roman"/>
                <w:lang w:eastAsia="sr-Cyrl-CS"/>
              </w:rPr>
            </w:pPr>
            <w:r w:rsidRPr="00891ED1">
              <w:t>Establish Program level GRM and instruct participating government institutions to report concerns related to the Program activities to PCU who will keep and manage a central grievance log.</w:t>
            </w:r>
          </w:p>
        </w:tc>
        <w:tc>
          <w:tcPr>
            <w:tcW w:w="1226" w:type="pct"/>
          </w:tcPr>
          <w:p w:rsidR="00FE4577" w:rsidRPr="00891ED1" w:rsidRDefault="00FE4577">
            <w:pPr>
              <w:suppressAutoHyphens/>
              <w:autoSpaceDE/>
              <w:autoSpaceDN/>
              <w:adjustRightInd/>
              <w:spacing w:before="120" w:after="120"/>
              <w:rPr>
                <w:rFonts w:eastAsia="Times New Roman"/>
                <w:lang w:eastAsia="sr-Cyrl-CS"/>
              </w:rPr>
            </w:pPr>
            <w:r w:rsidRPr="00891ED1">
              <w:rPr>
                <w:rFonts w:eastAsia="Calibri"/>
              </w:rPr>
              <w:t>Operationalize GRM no later than 30 days after the Effective Date</w:t>
            </w:r>
            <w:r w:rsidRPr="00891ED1">
              <w:t>.</w:t>
            </w:r>
          </w:p>
        </w:tc>
        <w:tc>
          <w:tcPr>
            <w:tcW w:w="801" w:type="pct"/>
          </w:tcPr>
          <w:p w:rsidR="00FE4577" w:rsidRPr="00891ED1" w:rsidRDefault="00FE4577">
            <w:pPr>
              <w:suppressAutoHyphens/>
              <w:spacing w:before="120" w:after="120"/>
              <w:rPr>
                <w:lang w:eastAsia="sr-Cyrl-CS"/>
              </w:rPr>
            </w:pPr>
            <w:r w:rsidRPr="00891ED1">
              <w:rPr>
                <w:lang w:eastAsia="sr-Cyrl-CS"/>
              </w:rPr>
              <w:t>MoF PCU Social Specialist</w:t>
            </w:r>
          </w:p>
        </w:tc>
        <w:tc>
          <w:tcPr>
            <w:tcW w:w="879" w:type="pct"/>
          </w:tcPr>
          <w:p w:rsidR="00FE4577" w:rsidRPr="00891ED1" w:rsidRDefault="00FE4577">
            <w:pPr>
              <w:suppressAutoHyphens/>
              <w:spacing w:before="120" w:after="120"/>
              <w:rPr>
                <w:rFonts w:cstheme="minorHAnsi"/>
                <w:lang w:eastAsia="sr-Cyrl-CS"/>
              </w:rPr>
            </w:pPr>
            <w:r w:rsidRPr="00891ED1">
              <w:rPr>
                <w:rFonts w:cstheme="minorHAnsi"/>
                <w:lang w:eastAsia="sr-Cyrl-CS"/>
              </w:rPr>
              <w:t xml:space="preserve">Included in ESCP </w:t>
            </w:r>
          </w:p>
        </w:tc>
        <w:tc>
          <w:tcPr>
            <w:tcW w:w="879" w:type="pct"/>
          </w:tcPr>
          <w:p w:rsidR="00FE4577" w:rsidRPr="00891ED1" w:rsidRDefault="00FE4577">
            <w:pPr>
              <w:suppressAutoHyphens/>
              <w:autoSpaceDE/>
              <w:autoSpaceDN/>
              <w:adjustRightInd/>
              <w:spacing w:before="120" w:after="120"/>
              <w:rPr>
                <w:rFonts w:eastAsia="Times New Roman"/>
                <w:lang w:eastAsia="sr-Cyrl-CS"/>
              </w:rPr>
            </w:pPr>
            <w:r w:rsidRPr="00891ED1">
              <w:rPr>
                <w:lang w:eastAsia="sr-Cyrl-CS"/>
              </w:rPr>
              <w:t>Program Operational Manua</w:t>
            </w:r>
            <w:r w:rsidR="009F2EC1" w:rsidRPr="00891ED1">
              <w:rPr>
                <w:lang w:eastAsia="sr-Cyrl-CS"/>
              </w:rPr>
              <w:t>l</w:t>
            </w:r>
            <w:r w:rsidRPr="00891ED1">
              <w:rPr>
                <w:rFonts w:eastAsia="Times New Roman"/>
                <w:lang w:eastAsia="sr-Cyrl-CS"/>
              </w:rPr>
              <w:t xml:space="preserve"> includes the provisions in GRM.</w:t>
            </w:r>
          </w:p>
          <w:p w:rsidR="00FE4577" w:rsidRPr="00820308" w:rsidRDefault="00FE4577">
            <w:pPr>
              <w:suppressAutoHyphens/>
              <w:autoSpaceDE/>
              <w:autoSpaceDN/>
              <w:adjustRightInd/>
              <w:spacing w:before="120" w:after="120"/>
              <w:rPr>
                <w:rFonts w:cstheme="minorHAnsi"/>
              </w:rPr>
            </w:pPr>
            <w:r w:rsidRPr="00891ED1">
              <w:rPr>
                <w:rFonts w:eastAsia="Times New Roman" w:cstheme="minorHAnsi"/>
                <w:lang w:eastAsia="sr-Cyrl-CS"/>
              </w:rPr>
              <w:t xml:space="preserve">Grievance contact person assigned, the information on the presence of the GRM and how to submit GRM published on </w:t>
            </w:r>
            <w:r w:rsidRPr="00891ED1">
              <w:rPr>
                <w:rFonts w:cstheme="minorHAnsi"/>
              </w:rPr>
              <w:t>MoF</w:t>
            </w:r>
            <w:r w:rsidRPr="00891ED1">
              <w:rPr>
                <w:rFonts w:eastAsia="Times New Roman" w:cstheme="minorHAnsi"/>
                <w:lang w:eastAsia="sr-Cyrl-CS"/>
              </w:rPr>
              <w:t xml:space="preserve"> official website.</w:t>
            </w:r>
            <w:r w:rsidRPr="00820308">
              <w:rPr>
                <w:rFonts w:cstheme="minorHAnsi"/>
              </w:rPr>
              <w:t xml:space="preserve"> </w:t>
            </w:r>
          </w:p>
          <w:p w:rsidR="00FE4577" w:rsidRPr="00891ED1" w:rsidRDefault="00FE4577">
            <w:pPr>
              <w:suppressAutoHyphens/>
              <w:autoSpaceDE/>
              <w:autoSpaceDN/>
              <w:adjustRightInd/>
              <w:spacing w:before="120" w:after="120"/>
              <w:rPr>
                <w:rFonts w:eastAsia="Times New Roman" w:cstheme="minorHAnsi"/>
                <w:lang w:eastAsia="sr-Cyrl-CS"/>
              </w:rPr>
            </w:pPr>
          </w:p>
        </w:tc>
      </w:tr>
      <w:tr w:rsidR="00FE4577" w:rsidRPr="00891ED1" w:rsidTr="00587066">
        <w:tc>
          <w:tcPr>
            <w:tcW w:w="1214" w:type="pct"/>
          </w:tcPr>
          <w:p w:rsidR="00FE4577" w:rsidRPr="00891ED1" w:rsidRDefault="55FEB911">
            <w:pPr>
              <w:spacing w:line="254" w:lineRule="auto"/>
              <w:rPr>
                <w:rFonts w:eastAsia="Times New Roman"/>
                <w:lang w:eastAsia="sr-Cyrl-CS"/>
              </w:rPr>
            </w:pPr>
            <w:r w:rsidRPr="00891ED1">
              <w:rPr>
                <w:rFonts w:eastAsia="Times New Roman"/>
                <w:lang w:eastAsia="sr-Cyrl-CS"/>
              </w:rPr>
              <w:t xml:space="preserve">Adopt and implement Stakeholder Engagement Plan (SEP) with elements of communication plan to clearly define the main </w:t>
            </w:r>
            <w:r w:rsidRPr="00891ED1">
              <w:t>stakeholders and adapt engagement communication channels and methods to specific needs of each stakeholder group.</w:t>
            </w:r>
            <w:r w:rsidRPr="00891ED1">
              <w:rPr>
                <w:rFonts w:eastAsia="Calibri"/>
              </w:rPr>
              <w:t xml:space="preserve"> </w:t>
            </w:r>
          </w:p>
        </w:tc>
        <w:tc>
          <w:tcPr>
            <w:tcW w:w="1226" w:type="pct"/>
          </w:tcPr>
          <w:p w:rsidR="00FE4577" w:rsidRPr="00891ED1" w:rsidRDefault="00FE4577">
            <w:pPr>
              <w:suppressAutoHyphens/>
              <w:autoSpaceDE/>
              <w:autoSpaceDN/>
              <w:adjustRightInd/>
              <w:spacing w:before="120" w:after="120"/>
              <w:rPr>
                <w:rFonts w:eastAsia="Times New Roman"/>
                <w:lang w:eastAsia="sr-Cyrl-CS"/>
              </w:rPr>
            </w:pPr>
            <w:r w:rsidRPr="00891ED1">
              <w:rPr>
                <w:rFonts w:eastAsia="Calibri"/>
              </w:rPr>
              <w:t xml:space="preserve">Prepare </w:t>
            </w:r>
            <w:r w:rsidR="007F5879" w:rsidRPr="00891ED1">
              <w:rPr>
                <w:rFonts w:eastAsia="Calibri"/>
              </w:rPr>
              <w:t>main provisions of  SEP</w:t>
            </w:r>
            <w:r w:rsidRPr="00891ED1">
              <w:rPr>
                <w:rFonts w:eastAsia="Calibri"/>
              </w:rPr>
              <w:t xml:space="preserve"> later than 30 days after the Effective Date and implement throughout the Program</w:t>
            </w:r>
          </w:p>
        </w:tc>
        <w:tc>
          <w:tcPr>
            <w:tcW w:w="801" w:type="pct"/>
          </w:tcPr>
          <w:p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 xml:space="preserve">MoF PCU Social Specialist </w:t>
            </w:r>
          </w:p>
        </w:tc>
        <w:tc>
          <w:tcPr>
            <w:tcW w:w="879" w:type="pct"/>
          </w:tcPr>
          <w:p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Included in ESCP</w:t>
            </w:r>
          </w:p>
        </w:tc>
        <w:tc>
          <w:tcPr>
            <w:tcW w:w="879" w:type="pct"/>
          </w:tcPr>
          <w:p w:rsidR="00FE4577" w:rsidRPr="00891ED1" w:rsidRDefault="00FE4577">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 xml:space="preserve">The main provisions of SEP integrated in the POM </w:t>
            </w:r>
          </w:p>
        </w:tc>
      </w:tr>
      <w:tr w:rsidR="00FE4577" w:rsidRPr="00891ED1" w:rsidTr="00587066">
        <w:tc>
          <w:tcPr>
            <w:tcW w:w="1214" w:type="pct"/>
          </w:tcPr>
          <w:p w:rsidR="00FE4577" w:rsidRPr="00891ED1" w:rsidRDefault="00FE4577">
            <w:pPr>
              <w:suppressAutoHyphens/>
              <w:autoSpaceDE/>
              <w:autoSpaceDN/>
              <w:adjustRightInd/>
              <w:spacing w:before="120" w:after="120"/>
              <w:rPr>
                <w:rFonts w:eastAsia="Calibri" w:cstheme="minorHAnsi"/>
              </w:rPr>
            </w:pPr>
            <w:r w:rsidRPr="00891ED1">
              <w:rPr>
                <w:rFonts w:eastAsia="Calibri" w:cstheme="minorHAnsi"/>
              </w:rPr>
              <w:t xml:space="preserve">Upgrade existing communication formats and channels to: </w:t>
            </w:r>
          </w:p>
          <w:p w:rsidR="00FE4577" w:rsidRPr="00891ED1" w:rsidRDefault="00FE4577">
            <w:pPr>
              <w:suppressAutoHyphens/>
              <w:autoSpaceDE/>
              <w:autoSpaceDN/>
              <w:adjustRightInd/>
              <w:spacing w:before="120" w:after="120"/>
              <w:rPr>
                <w:rFonts w:eastAsia="Calibri" w:cstheme="minorHAnsi"/>
              </w:rPr>
            </w:pPr>
            <w:r w:rsidRPr="00891ED1">
              <w:rPr>
                <w:rFonts w:eastAsia="Calibri" w:cstheme="minorHAnsi"/>
              </w:rPr>
              <w:t xml:space="preserve">a) disclose relevant information in a timely and user-friendly manner </w:t>
            </w:r>
          </w:p>
          <w:p w:rsidR="00FE4577" w:rsidRPr="00891ED1" w:rsidRDefault="00FE4577">
            <w:pPr>
              <w:suppressAutoHyphens/>
              <w:autoSpaceDE/>
              <w:autoSpaceDN/>
              <w:adjustRightInd/>
              <w:spacing w:before="120" w:after="120"/>
              <w:rPr>
                <w:rFonts w:eastAsia="Calibri" w:cstheme="minorHAnsi"/>
              </w:rPr>
            </w:pPr>
            <w:r w:rsidRPr="00891ED1">
              <w:rPr>
                <w:rFonts w:eastAsia="Calibri" w:cstheme="minorHAnsi"/>
              </w:rPr>
              <w:t xml:space="preserve">b) accommodate the needs of vulnerable groups (example visually impaired person) </w:t>
            </w:r>
          </w:p>
          <w:p w:rsidR="00FE4577" w:rsidRPr="00891ED1" w:rsidRDefault="00FE4577">
            <w:pPr>
              <w:suppressAutoHyphens/>
              <w:autoSpaceDE/>
              <w:autoSpaceDN/>
              <w:adjustRightInd/>
              <w:spacing w:before="120" w:after="120"/>
              <w:rPr>
                <w:rFonts w:eastAsia="Calibri"/>
              </w:rPr>
            </w:pPr>
            <w:r w:rsidRPr="00891ED1">
              <w:rPr>
                <w:rFonts w:eastAsia="Calibri"/>
              </w:rPr>
              <w:t>c) collect beneficiary feedback on green investments.</w:t>
            </w:r>
          </w:p>
          <w:p w:rsidR="00FE4577" w:rsidRPr="00891ED1" w:rsidRDefault="00FE4577">
            <w:pPr>
              <w:suppressAutoHyphens/>
              <w:autoSpaceDE/>
              <w:autoSpaceDN/>
              <w:adjustRightInd/>
              <w:spacing w:before="120" w:after="120"/>
              <w:rPr>
                <w:rFonts w:eastAsia="Times New Roman" w:cstheme="minorHAnsi"/>
                <w:lang w:eastAsia="sr-Cyrl-CS"/>
              </w:rPr>
            </w:pPr>
          </w:p>
        </w:tc>
        <w:tc>
          <w:tcPr>
            <w:tcW w:w="1226" w:type="pct"/>
          </w:tcPr>
          <w:p w:rsidR="00FE4577" w:rsidRPr="00891ED1" w:rsidRDefault="00FE4577">
            <w:pPr>
              <w:suppressAutoHyphens/>
              <w:autoSpaceDE/>
              <w:autoSpaceDN/>
              <w:adjustRightInd/>
              <w:spacing w:before="120" w:after="120"/>
              <w:rPr>
                <w:rFonts w:eastAsia="Times New Roman"/>
                <w:lang w:eastAsia="sr-Cyrl-CS"/>
              </w:rPr>
            </w:pPr>
            <w:r w:rsidRPr="00891ED1">
              <w:rPr>
                <w:rFonts w:eastAsia="Times New Roman"/>
                <w:lang w:eastAsia="sr-Cyrl-CS"/>
              </w:rPr>
              <w:t>No later than 10 months after the Effective Date</w:t>
            </w:r>
          </w:p>
        </w:tc>
        <w:tc>
          <w:tcPr>
            <w:tcW w:w="801" w:type="pct"/>
          </w:tcPr>
          <w:p w:rsidR="00FE4577" w:rsidRPr="00891ED1" w:rsidRDefault="00FE4577">
            <w:pPr>
              <w:suppressAutoHyphens/>
              <w:spacing w:before="120" w:after="120"/>
              <w:rPr>
                <w:rFonts w:eastAsia="Times New Roman"/>
                <w:lang w:eastAsia="sr-Cyrl-CS"/>
              </w:rPr>
            </w:pPr>
            <w:r w:rsidRPr="00891ED1">
              <w:rPr>
                <w:rFonts w:eastAsia="Times New Roman"/>
                <w:lang w:eastAsia="sr-Cyrl-CS"/>
              </w:rPr>
              <w:t xml:space="preserve">MoF PCU Communication Expert </w:t>
            </w:r>
          </w:p>
        </w:tc>
        <w:tc>
          <w:tcPr>
            <w:tcW w:w="879" w:type="pct"/>
          </w:tcPr>
          <w:p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 xml:space="preserve">Not included in ESCP </w:t>
            </w:r>
          </w:p>
          <w:p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Included in the   PfoR Action Plan</w:t>
            </w:r>
          </w:p>
          <w:p w:rsidR="00FE4577" w:rsidRPr="00891ED1" w:rsidRDefault="00FE4577">
            <w:pPr>
              <w:suppressAutoHyphens/>
              <w:spacing w:before="120" w:after="120"/>
              <w:rPr>
                <w:rFonts w:eastAsia="Times New Roman" w:cstheme="minorHAnsi"/>
                <w:lang w:eastAsia="sr-Cyrl-CS"/>
              </w:rPr>
            </w:pPr>
          </w:p>
        </w:tc>
        <w:tc>
          <w:tcPr>
            <w:tcW w:w="879" w:type="pct"/>
          </w:tcPr>
          <w:p w:rsidR="00FE4577" w:rsidRPr="00891ED1" w:rsidRDefault="00FE4577">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Existing CE platforms contain dedicated sections on green investments and are technically equipped for accommodating the needs of vulnerable groups.</w:t>
            </w:r>
          </w:p>
        </w:tc>
      </w:tr>
      <w:tr w:rsidR="00FE4577" w:rsidRPr="00891ED1" w:rsidTr="00587066">
        <w:tc>
          <w:tcPr>
            <w:tcW w:w="1214" w:type="pct"/>
          </w:tcPr>
          <w:p w:rsidR="00FE4577" w:rsidRPr="00891ED1" w:rsidRDefault="00FE4577">
            <w:pPr>
              <w:suppressAutoHyphens/>
              <w:autoSpaceDE/>
              <w:autoSpaceDN/>
              <w:adjustRightInd/>
              <w:spacing w:before="120" w:after="120"/>
              <w:rPr>
                <w:rFonts w:eastAsia="Times New Roman"/>
                <w:lang w:eastAsia="sr-Cyrl-CS"/>
              </w:rPr>
            </w:pPr>
            <w:r w:rsidRPr="00891ED1">
              <w:t>Undertake environmental and social screening of designs for the rehabilitation targeted buildings to filter out substantial or high-risk civil works, and subsequently prepare ESMP checklists with mitigation measures.</w:t>
            </w:r>
          </w:p>
        </w:tc>
        <w:tc>
          <w:tcPr>
            <w:tcW w:w="1226" w:type="pct"/>
          </w:tcPr>
          <w:p w:rsidR="00FE4577" w:rsidRPr="00891ED1" w:rsidRDefault="00FE4577">
            <w:pPr>
              <w:suppressAutoHyphens/>
              <w:autoSpaceDE/>
              <w:autoSpaceDN/>
              <w:adjustRightInd/>
              <w:spacing w:before="120" w:after="120"/>
              <w:rPr>
                <w:rFonts w:eastAsia="Times New Roman" w:cstheme="minorHAnsi"/>
                <w:lang w:eastAsia="sr-Cyrl-CS"/>
              </w:rPr>
            </w:pPr>
            <w:r w:rsidRPr="00891ED1">
              <w:rPr>
                <w:rFonts w:cstheme="minorHAnsi"/>
              </w:rPr>
              <w:t>Prior to the commencement of rehabilitation works in public buildings after the Effective Date</w:t>
            </w:r>
          </w:p>
        </w:tc>
        <w:tc>
          <w:tcPr>
            <w:tcW w:w="801" w:type="pct"/>
          </w:tcPr>
          <w:p w:rsidR="00FE4577" w:rsidRPr="00891ED1" w:rsidRDefault="00FE4577">
            <w:pPr>
              <w:suppressAutoHyphens/>
              <w:spacing w:before="120" w:after="120"/>
              <w:rPr>
                <w:rFonts w:eastAsia="Times New Roman"/>
                <w:lang w:eastAsia="sr-Cyrl-CS"/>
              </w:rPr>
            </w:pPr>
            <w:r w:rsidRPr="00891ED1">
              <w:rPr>
                <w:rFonts w:eastAsia="Times New Roman"/>
                <w:lang w:eastAsia="sr-Cyrl-CS"/>
              </w:rPr>
              <w:t xml:space="preserve">MoF PCU E&amp;S Specialist  </w:t>
            </w:r>
          </w:p>
          <w:p w:rsidR="00FE4577" w:rsidRPr="00891ED1" w:rsidRDefault="00FE4577">
            <w:pPr>
              <w:suppressAutoHyphens/>
              <w:spacing w:before="120" w:after="120"/>
              <w:rPr>
                <w:rFonts w:cstheme="minorHAnsi"/>
              </w:rPr>
            </w:pPr>
          </w:p>
        </w:tc>
        <w:tc>
          <w:tcPr>
            <w:tcW w:w="879" w:type="pct"/>
          </w:tcPr>
          <w:p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Included in the</w:t>
            </w:r>
            <w:r w:rsidR="00977A62" w:rsidRPr="00891ED1">
              <w:rPr>
                <w:rFonts w:eastAsia="Times New Roman" w:cstheme="minorHAnsi"/>
                <w:lang w:eastAsia="sr-Cyrl-CS"/>
              </w:rPr>
              <w:t xml:space="preserve"> </w:t>
            </w:r>
            <w:r w:rsidRPr="00891ED1">
              <w:rPr>
                <w:rFonts w:eastAsia="Times New Roman" w:cstheme="minorHAnsi"/>
                <w:lang w:eastAsia="sr-Cyrl-CS"/>
              </w:rPr>
              <w:t>PfoR Action Plan</w:t>
            </w:r>
          </w:p>
          <w:p w:rsidR="00FE4577" w:rsidRPr="00891ED1" w:rsidRDefault="00FE4577">
            <w:pPr>
              <w:suppressAutoHyphens/>
              <w:spacing w:before="120" w:after="120"/>
              <w:rPr>
                <w:rFonts w:cstheme="minorHAnsi"/>
              </w:rPr>
            </w:pPr>
          </w:p>
        </w:tc>
        <w:tc>
          <w:tcPr>
            <w:tcW w:w="879" w:type="pct"/>
          </w:tcPr>
          <w:p w:rsidR="00FE4577" w:rsidRPr="00891ED1" w:rsidRDefault="00FE4577">
            <w:pPr>
              <w:suppressAutoHyphens/>
              <w:autoSpaceDE/>
              <w:autoSpaceDN/>
              <w:adjustRightInd/>
              <w:spacing w:before="120" w:after="120"/>
              <w:rPr>
                <w:rFonts w:eastAsia="Times New Roman"/>
                <w:lang w:eastAsia="sr-Cyrl-CS"/>
              </w:rPr>
            </w:pPr>
            <w:r w:rsidRPr="00891ED1">
              <w:t>Environmental and social screening checklist and ESMP checklist, satisfactory to the Bank, developed, included in the POM and applied to rehabilitation works.</w:t>
            </w:r>
          </w:p>
        </w:tc>
      </w:tr>
      <w:tr w:rsidR="00FE4577" w:rsidRPr="00891ED1" w:rsidTr="00587066">
        <w:tc>
          <w:tcPr>
            <w:tcW w:w="1214" w:type="pct"/>
          </w:tcPr>
          <w:p w:rsidR="00FE4577" w:rsidRPr="00891ED1" w:rsidRDefault="00FE4577">
            <w:pPr>
              <w:suppressAutoHyphens/>
              <w:autoSpaceDE/>
              <w:autoSpaceDN/>
              <w:adjustRightInd/>
              <w:spacing w:before="120" w:after="120"/>
              <w:rPr>
                <w:rFonts w:eastAsia="Times New Roman"/>
                <w:lang w:eastAsia="sr-Cyrl-CS"/>
              </w:rPr>
            </w:pPr>
            <w:r w:rsidRPr="00891ED1">
              <w:t>Make a positive decision on environmental and social compliance reports a precondition for the final payment of contractors.</w:t>
            </w:r>
          </w:p>
        </w:tc>
        <w:tc>
          <w:tcPr>
            <w:tcW w:w="1226" w:type="pct"/>
          </w:tcPr>
          <w:p w:rsidR="00FE4577" w:rsidRPr="00891ED1" w:rsidRDefault="00FE4577">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 xml:space="preserve">After finishing of renovation works </w:t>
            </w:r>
          </w:p>
        </w:tc>
        <w:tc>
          <w:tcPr>
            <w:tcW w:w="801" w:type="pct"/>
          </w:tcPr>
          <w:p w:rsidR="00FE4577" w:rsidRPr="00891ED1" w:rsidRDefault="00FE4577">
            <w:pPr>
              <w:suppressAutoHyphens/>
              <w:spacing w:before="120" w:after="120"/>
              <w:rPr>
                <w:rFonts w:eastAsia="Times New Roman"/>
                <w:lang w:eastAsia="sr-Cyrl-CS"/>
              </w:rPr>
            </w:pPr>
            <w:r w:rsidRPr="00891ED1">
              <w:rPr>
                <w:rFonts w:eastAsia="Times New Roman"/>
                <w:lang w:eastAsia="sr-Cyrl-CS"/>
              </w:rPr>
              <w:t xml:space="preserve">MoF PCU E&amp;S Specialist  </w:t>
            </w:r>
          </w:p>
          <w:p w:rsidR="00FE4577" w:rsidRPr="00891ED1" w:rsidRDefault="00FE4577">
            <w:pPr>
              <w:rPr>
                <w:rFonts w:cstheme="minorHAnsi"/>
              </w:rPr>
            </w:pPr>
          </w:p>
        </w:tc>
        <w:tc>
          <w:tcPr>
            <w:tcW w:w="879" w:type="pct"/>
          </w:tcPr>
          <w:p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Included in the   PfoR Action Plan</w:t>
            </w:r>
          </w:p>
          <w:p w:rsidR="00FE4577" w:rsidRPr="00891ED1" w:rsidRDefault="00FE4577">
            <w:pPr>
              <w:suppressAutoHyphens/>
              <w:spacing w:before="120" w:after="120"/>
              <w:rPr>
                <w:rFonts w:eastAsia="Times New Roman" w:cstheme="minorHAnsi"/>
                <w:lang w:eastAsia="sr-Cyrl-CS"/>
              </w:rPr>
            </w:pPr>
          </w:p>
        </w:tc>
        <w:tc>
          <w:tcPr>
            <w:tcW w:w="879" w:type="pct"/>
          </w:tcPr>
          <w:p w:rsidR="00FE4577" w:rsidRPr="00891ED1" w:rsidRDefault="00FE4577">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 xml:space="preserve">E&amp;S Compliance report prepared by MoF PCU in coordination with MoME </w:t>
            </w:r>
          </w:p>
        </w:tc>
      </w:tr>
      <w:tr w:rsidR="00FE4577" w:rsidRPr="00891ED1" w:rsidTr="00587066">
        <w:tc>
          <w:tcPr>
            <w:tcW w:w="1214" w:type="pct"/>
          </w:tcPr>
          <w:p w:rsidR="00FE4577" w:rsidRPr="00891ED1" w:rsidRDefault="00FE4577">
            <w:pPr>
              <w:suppressAutoHyphens/>
              <w:spacing w:before="120" w:after="120"/>
              <w:rPr>
                <w:rFonts w:cstheme="minorHAnsi"/>
              </w:rPr>
            </w:pPr>
            <w:r w:rsidRPr="00891ED1">
              <w:rPr>
                <w:rFonts w:eastAsia="Arial"/>
              </w:rPr>
              <w:t>Ensure universal access to all public buildings to be rehabilitated under the PforR.</w:t>
            </w:r>
          </w:p>
        </w:tc>
        <w:tc>
          <w:tcPr>
            <w:tcW w:w="1226" w:type="pct"/>
          </w:tcPr>
          <w:p w:rsidR="00FE4577" w:rsidRPr="00891ED1" w:rsidRDefault="00FE4577">
            <w:pPr>
              <w:suppressAutoHyphens/>
              <w:spacing w:before="120" w:after="120"/>
              <w:rPr>
                <w:rFonts w:eastAsia="Times New Roman" w:cstheme="minorHAnsi"/>
                <w:lang w:eastAsia="sr-Cyrl-CS"/>
              </w:rPr>
            </w:pPr>
            <w:r w:rsidRPr="00891ED1">
              <w:rPr>
                <w:rFonts w:eastAsia="Arial"/>
              </w:rPr>
              <w:t>Prior to the commencement of rehabilitation works in the selected public buildings</w:t>
            </w:r>
          </w:p>
        </w:tc>
        <w:tc>
          <w:tcPr>
            <w:tcW w:w="801" w:type="pct"/>
          </w:tcPr>
          <w:p w:rsidR="00FE4577" w:rsidRPr="00891ED1" w:rsidRDefault="00FE4577">
            <w:pPr>
              <w:suppressAutoHyphens/>
              <w:spacing w:before="120" w:after="120"/>
              <w:rPr>
                <w:rFonts w:eastAsia="Times New Roman"/>
                <w:lang w:eastAsia="sr-Cyrl-CS"/>
              </w:rPr>
            </w:pPr>
            <w:r w:rsidRPr="00820308">
              <w:rPr>
                <w:rStyle w:val="normaltextrun"/>
                <w:rFonts w:ascii="Calibri" w:hAnsi="Calibri" w:cs="Calibri"/>
                <w:shd w:val="clear" w:color="auto" w:fill="FFFFFF"/>
              </w:rPr>
              <w:t>MoF, MoME, </w:t>
            </w:r>
            <w:r w:rsidRPr="00820308">
              <w:rPr>
                <w:rStyle w:val="eop"/>
                <w:rFonts w:ascii="Calibri" w:hAnsi="Calibri" w:cs="Calibri"/>
                <w:shd w:val="clear" w:color="auto" w:fill="FFFFFF"/>
              </w:rPr>
              <w:t>a</w:t>
            </w:r>
            <w:r w:rsidRPr="00891ED1">
              <w:rPr>
                <w:rStyle w:val="eop"/>
                <w:rFonts w:ascii="Calibri" w:hAnsi="Calibri" w:cs="Calibri"/>
              </w:rPr>
              <w:t xml:space="preserve">nd </w:t>
            </w:r>
            <w:r w:rsidRPr="00891ED1">
              <w:t xml:space="preserve"> </w:t>
            </w:r>
            <w:r w:rsidRPr="00891ED1">
              <w:rPr>
                <w:rFonts w:eastAsia="Times New Roman"/>
                <w:lang w:eastAsia="sr-Cyrl-CS"/>
              </w:rPr>
              <w:t>(MoCTI)</w:t>
            </w:r>
          </w:p>
        </w:tc>
        <w:tc>
          <w:tcPr>
            <w:tcW w:w="879" w:type="pct"/>
          </w:tcPr>
          <w:p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Included in the</w:t>
            </w:r>
            <w:r w:rsidR="009F2EC1" w:rsidRPr="00891ED1">
              <w:rPr>
                <w:rFonts w:eastAsia="Times New Roman" w:cstheme="minorHAnsi"/>
                <w:lang w:eastAsia="sr-Cyrl-CS"/>
              </w:rPr>
              <w:t xml:space="preserve"> </w:t>
            </w:r>
            <w:r w:rsidRPr="00891ED1">
              <w:rPr>
                <w:rFonts w:eastAsia="Times New Roman" w:cstheme="minorHAnsi"/>
                <w:lang w:eastAsia="sr-Cyrl-CS"/>
              </w:rPr>
              <w:t>PfoR Action Plan</w:t>
            </w:r>
          </w:p>
          <w:p w:rsidR="00FE4577" w:rsidRPr="00891ED1" w:rsidRDefault="00FE4577">
            <w:pPr>
              <w:suppressAutoHyphens/>
              <w:spacing w:before="120" w:after="120"/>
              <w:rPr>
                <w:lang w:eastAsia="sr-Cyrl-CS"/>
              </w:rPr>
            </w:pPr>
          </w:p>
        </w:tc>
        <w:tc>
          <w:tcPr>
            <w:tcW w:w="879" w:type="pct"/>
          </w:tcPr>
          <w:p w:rsidR="00FE4577" w:rsidRPr="00891ED1" w:rsidRDefault="00FE4577">
            <w:pPr>
              <w:suppressAutoHyphens/>
              <w:spacing w:before="120" w:after="120"/>
              <w:rPr>
                <w:rFonts w:eastAsia="Times New Roman" w:cstheme="minorHAnsi"/>
                <w:lang w:eastAsia="sr-Cyrl-CS"/>
              </w:rPr>
            </w:pPr>
            <w:r w:rsidRPr="00891ED1">
              <w:rPr>
                <w:lang w:eastAsia="sr-Cyrl-CS"/>
              </w:rPr>
              <w:t xml:space="preserve">Environmental and social screening of each public building prior to works will identify the presence and adequacy of universal access facilities. In case of their absence, the provision of universal access will be included in the scope of the rehabilitation works, if technically feasible. </w:t>
            </w:r>
          </w:p>
        </w:tc>
      </w:tr>
      <w:tr w:rsidR="00FE4577" w:rsidRPr="00891ED1" w:rsidTr="00587066">
        <w:tc>
          <w:tcPr>
            <w:tcW w:w="1214" w:type="pct"/>
            <w:shd w:val="clear" w:color="auto" w:fill="auto"/>
          </w:tcPr>
          <w:p w:rsidR="00FE4577" w:rsidRPr="00891ED1" w:rsidRDefault="00FE4577">
            <w:pPr>
              <w:rPr>
                <w:rFonts w:eastAsia="Arial"/>
              </w:rPr>
            </w:pPr>
            <w:r w:rsidRPr="00891ED1">
              <w:t>Use Technical Assistance under IPF to provide additional training on SE/CE and communication including with vulnerable group</w:t>
            </w:r>
            <w:r w:rsidR="00740F25" w:rsidRPr="00891ED1">
              <w:t>s</w:t>
            </w:r>
          </w:p>
        </w:tc>
        <w:tc>
          <w:tcPr>
            <w:tcW w:w="1226" w:type="pct"/>
            <w:shd w:val="clear" w:color="auto" w:fill="auto"/>
          </w:tcPr>
          <w:p w:rsidR="00FE4577" w:rsidRPr="00891ED1" w:rsidRDefault="00FE4577">
            <w:pPr>
              <w:suppressAutoHyphens/>
              <w:spacing w:before="120" w:after="120"/>
              <w:rPr>
                <w:rFonts w:eastAsia="Arial"/>
              </w:rPr>
            </w:pPr>
            <w:r w:rsidRPr="00891ED1">
              <w:rPr>
                <w:rFonts w:eastAsia="Arial"/>
              </w:rPr>
              <w:t xml:space="preserve">During Program implementation </w:t>
            </w:r>
          </w:p>
        </w:tc>
        <w:tc>
          <w:tcPr>
            <w:tcW w:w="801" w:type="pct"/>
            <w:shd w:val="clear" w:color="auto" w:fill="auto"/>
          </w:tcPr>
          <w:p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 xml:space="preserve">MoF PCU CE and Communication specialist through IPF /TA </w:t>
            </w:r>
          </w:p>
        </w:tc>
        <w:tc>
          <w:tcPr>
            <w:tcW w:w="879" w:type="pct"/>
            <w:shd w:val="clear" w:color="auto" w:fill="auto"/>
          </w:tcPr>
          <w:p w:rsidR="00FE4577" w:rsidRPr="00891ED1" w:rsidRDefault="00FE4577">
            <w:pPr>
              <w:suppressAutoHyphens/>
              <w:spacing w:before="120" w:after="120"/>
              <w:rPr>
                <w:lang w:eastAsia="sr-Cyrl-CS"/>
              </w:rPr>
            </w:pPr>
            <w:r w:rsidRPr="00891ED1">
              <w:rPr>
                <w:lang w:eastAsia="sr-Cyrl-CS"/>
              </w:rPr>
              <w:t>Not included in ESCP</w:t>
            </w:r>
          </w:p>
          <w:p w:rsidR="00FE4577" w:rsidRPr="00891ED1" w:rsidRDefault="00FE4577">
            <w:pPr>
              <w:suppressAutoHyphens/>
              <w:spacing w:before="120" w:after="120"/>
              <w:rPr>
                <w:lang w:eastAsia="sr-Cyrl-CS"/>
              </w:rPr>
            </w:pPr>
            <w:r w:rsidRPr="00891ED1">
              <w:rPr>
                <w:lang w:eastAsia="sr-Cyrl-CS"/>
              </w:rPr>
              <w:t xml:space="preserve">Included in the PfoR Action plan. </w:t>
            </w:r>
          </w:p>
        </w:tc>
        <w:tc>
          <w:tcPr>
            <w:tcW w:w="879" w:type="pct"/>
            <w:shd w:val="clear" w:color="auto" w:fill="auto"/>
          </w:tcPr>
          <w:p w:rsidR="00FE4577" w:rsidRPr="00891ED1" w:rsidRDefault="00FE4577">
            <w:pPr>
              <w:suppressAutoHyphens/>
              <w:spacing w:before="120" w:after="120"/>
              <w:rPr>
                <w:lang w:eastAsia="sr-Cyrl-CS"/>
              </w:rPr>
            </w:pPr>
            <w:r w:rsidRPr="00891ED1">
              <w:rPr>
                <w:lang w:eastAsia="sr-Cyrl-CS"/>
              </w:rPr>
              <w:t xml:space="preserve">Training reports </w:t>
            </w:r>
          </w:p>
        </w:tc>
      </w:tr>
    </w:tbl>
    <w:p w:rsidR="00FE4577" w:rsidRPr="00891ED1" w:rsidRDefault="00740F25" w:rsidP="006B449B">
      <w:pPr>
        <w:spacing w:line="245" w:lineRule="auto"/>
      </w:pPr>
      <w:r w:rsidRPr="00891ED1">
        <w:br w:type="textWrapping" w:clear="all"/>
      </w:r>
    </w:p>
    <w:p w:rsidR="006B449B" w:rsidRPr="00891ED1" w:rsidRDefault="006B449B" w:rsidP="006B449B">
      <w:pPr>
        <w:spacing w:line="245" w:lineRule="auto"/>
      </w:pPr>
    </w:p>
    <w:p w:rsidR="00635466" w:rsidRPr="00891ED1" w:rsidRDefault="00635466" w:rsidP="006B449B">
      <w:pPr>
        <w:spacing w:line="245" w:lineRule="auto"/>
      </w:pPr>
    </w:p>
    <w:p w:rsidR="00635466" w:rsidRPr="00891ED1" w:rsidRDefault="00635466" w:rsidP="006B449B">
      <w:pPr>
        <w:spacing w:line="245" w:lineRule="auto"/>
      </w:pPr>
    </w:p>
    <w:p w:rsidR="00C77E6D" w:rsidRPr="00891ED1" w:rsidRDefault="00C77E6D" w:rsidP="006B449B">
      <w:pPr>
        <w:spacing w:line="245" w:lineRule="auto"/>
      </w:pPr>
      <w:r w:rsidRPr="00891ED1">
        <w:br w:type="page"/>
      </w:r>
    </w:p>
    <w:p w:rsidR="00635466" w:rsidRPr="00891ED1" w:rsidRDefault="00635466" w:rsidP="006B449B">
      <w:pPr>
        <w:spacing w:line="245" w:lineRule="auto"/>
      </w:pPr>
    </w:p>
    <w:p w:rsidR="00961508" w:rsidRPr="00891ED1" w:rsidRDefault="009B76C2" w:rsidP="00B2475B">
      <w:pPr>
        <w:pStyle w:val="Heading1"/>
      </w:pPr>
      <w:bookmarkStart w:id="74" w:name="_Toc125551685"/>
      <w:bookmarkStart w:id="75" w:name="_Toc87826044"/>
      <w:bookmarkStart w:id="76" w:name="_Toc119896805"/>
      <w:r w:rsidRPr="00891ED1">
        <w:t>An</w:t>
      </w:r>
      <w:r w:rsidR="00AE74B7" w:rsidRPr="00891ED1">
        <w:t xml:space="preserve">nex 1. </w:t>
      </w:r>
      <w:r w:rsidR="00764693" w:rsidRPr="00891ED1">
        <w:t>Bibliogra</w:t>
      </w:r>
      <w:r w:rsidR="004B024A" w:rsidRPr="00891ED1">
        <w:t>phy</w:t>
      </w:r>
      <w:bookmarkEnd w:id="74"/>
      <w:r w:rsidR="004B024A" w:rsidRPr="00891ED1">
        <w:t xml:space="preserve"> </w:t>
      </w:r>
      <w:bookmarkEnd w:id="75"/>
      <w:bookmarkEnd w:id="76"/>
    </w:p>
    <w:tbl>
      <w:tblPr>
        <w:tblStyle w:val="TableGridLight1"/>
        <w:tblW w:w="0" w:type="auto"/>
        <w:tblLook w:val="04A0" w:firstRow="1" w:lastRow="0" w:firstColumn="1" w:lastColumn="0" w:noHBand="0" w:noVBand="1"/>
      </w:tblPr>
      <w:tblGrid>
        <w:gridCol w:w="9408"/>
      </w:tblGrid>
      <w:tr w:rsidR="00EB4EA8" w:rsidRPr="00891ED1" w:rsidTr="4DC487D2">
        <w:tc>
          <w:tcPr>
            <w:tcW w:w="9408" w:type="dxa"/>
          </w:tcPr>
          <w:p w:rsidR="00EB4EA8" w:rsidRPr="00891ED1" w:rsidRDefault="00FD02FB" w:rsidP="000D2330">
            <w:pPr>
              <w:rPr>
                <w:rFonts w:cstheme="minorHAnsi"/>
                <w:lang w:val="en-GB"/>
              </w:rPr>
            </w:pPr>
            <w:r w:rsidRPr="00891ED1">
              <w:rPr>
                <w:rFonts w:cstheme="minorHAnsi"/>
              </w:rPr>
              <w:t xml:space="preserve">Law on Environmental Impact Assessment </w:t>
            </w:r>
          </w:p>
        </w:tc>
      </w:tr>
      <w:tr w:rsidR="00961508" w:rsidRPr="00891ED1" w:rsidTr="4DC487D2">
        <w:tc>
          <w:tcPr>
            <w:tcW w:w="9408" w:type="dxa"/>
          </w:tcPr>
          <w:p w:rsidR="00961508" w:rsidRPr="00891ED1" w:rsidRDefault="00FD02FB" w:rsidP="000D2330">
            <w:pPr>
              <w:spacing w:after="120"/>
              <w:rPr>
                <w:rFonts w:cstheme="minorHAnsi"/>
                <w:lang w:val="en-GB"/>
              </w:rPr>
            </w:pPr>
            <w:r w:rsidRPr="00891ED1">
              <w:rPr>
                <w:rFonts w:cstheme="minorHAnsi"/>
              </w:rPr>
              <w:t>Law on Strategic Environmental Impact Assessment</w:t>
            </w:r>
          </w:p>
        </w:tc>
      </w:tr>
      <w:tr w:rsidR="009F06D1" w:rsidRPr="00891ED1" w:rsidTr="4DC487D2">
        <w:trPr>
          <w:trHeight w:val="75"/>
        </w:trPr>
        <w:tc>
          <w:tcPr>
            <w:tcW w:w="9408" w:type="dxa"/>
          </w:tcPr>
          <w:p w:rsidR="009F06D1" w:rsidRPr="00891ED1" w:rsidRDefault="002614CB" w:rsidP="000D2330">
            <w:pPr>
              <w:spacing w:after="120"/>
              <w:rPr>
                <w:rFonts w:cstheme="minorHAnsi"/>
                <w:lang w:val="en-GB"/>
              </w:rPr>
            </w:pPr>
            <w:r w:rsidRPr="00891ED1">
              <w:rPr>
                <w:rFonts w:cstheme="minorHAnsi"/>
              </w:rPr>
              <w:t>The Rule book on conditions, contents and method of issuing certificates on energy characteristics of buildings</w:t>
            </w:r>
          </w:p>
        </w:tc>
      </w:tr>
      <w:tr w:rsidR="00803DFA" w:rsidRPr="00891ED1" w:rsidTr="4DC487D2">
        <w:trPr>
          <w:trHeight w:val="75"/>
        </w:trPr>
        <w:tc>
          <w:tcPr>
            <w:tcW w:w="9408" w:type="dxa"/>
          </w:tcPr>
          <w:p w:rsidR="00803DFA" w:rsidRPr="00891ED1" w:rsidRDefault="002614CB" w:rsidP="000D2330">
            <w:pPr>
              <w:spacing w:after="120"/>
              <w:rPr>
                <w:rFonts w:cstheme="minorHAnsi"/>
                <w:lang w:val="en-GB"/>
              </w:rPr>
            </w:pPr>
            <w:r w:rsidRPr="00891ED1">
              <w:rPr>
                <w:rFonts w:cstheme="minorHAnsi"/>
              </w:rPr>
              <w:t>The Law on energy efficiency and rational use of energy</w:t>
            </w:r>
          </w:p>
        </w:tc>
      </w:tr>
      <w:tr w:rsidR="00391091" w:rsidRPr="00891ED1" w:rsidTr="4DC487D2">
        <w:trPr>
          <w:trHeight w:val="75"/>
        </w:trPr>
        <w:tc>
          <w:tcPr>
            <w:tcW w:w="9408" w:type="dxa"/>
          </w:tcPr>
          <w:p w:rsidR="00391091" w:rsidRPr="00891ED1" w:rsidRDefault="002614CB" w:rsidP="000D2330">
            <w:pPr>
              <w:spacing w:after="120"/>
              <w:rPr>
                <w:rFonts w:cstheme="minorHAnsi"/>
                <w:lang w:val="en-GB"/>
              </w:rPr>
            </w:pPr>
            <w:r w:rsidRPr="00891ED1">
              <w:rPr>
                <w:rFonts w:cstheme="minorHAnsi"/>
              </w:rPr>
              <w:t>Law on cultural heritage</w:t>
            </w:r>
          </w:p>
        </w:tc>
      </w:tr>
      <w:tr w:rsidR="00961508" w:rsidRPr="00891ED1" w:rsidTr="4DC487D2">
        <w:tc>
          <w:tcPr>
            <w:tcW w:w="9408" w:type="dxa"/>
          </w:tcPr>
          <w:p w:rsidR="00961508" w:rsidRPr="00891ED1" w:rsidRDefault="002614CB" w:rsidP="00B2475B">
            <w:pPr>
              <w:rPr>
                <w:rFonts w:cstheme="minorHAnsi"/>
                <w:lang w:val="en-GB"/>
              </w:rPr>
            </w:pPr>
            <w:r w:rsidRPr="00891ED1">
              <w:rPr>
                <w:rFonts w:cstheme="minorHAnsi"/>
              </w:rPr>
              <w:t>The Law on Occupational Health and Safety</w:t>
            </w:r>
          </w:p>
        </w:tc>
      </w:tr>
      <w:tr w:rsidR="00961508" w:rsidRPr="00891ED1" w:rsidTr="4DC487D2">
        <w:tc>
          <w:tcPr>
            <w:tcW w:w="9408" w:type="dxa"/>
          </w:tcPr>
          <w:p w:rsidR="00961508" w:rsidRPr="00891ED1" w:rsidRDefault="001B0B0F" w:rsidP="000D2330">
            <w:pPr>
              <w:spacing w:after="120"/>
              <w:rPr>
                <w:rFonts w:cstheme="minorHAnsi"/>
                <w:lang w:val="en-GB"/>
              </w:rPr>
            </w:pPr>
            <w:r w:rsidRPr="00891ED1">
              <w:rPr>
                <w:rFonts w:cstheme="minorHAnsi"/>
              </w:rPr>
              <w:t>2021 Operations Report of the Directorate for safety and health at work</w:t>
            </w:r>
          </w:p>
        </w:tc>
      </w:tr>
      <w:tr w:rsidR="00961508" w:rsidRPr="00891ED1" w:rsidTr="4DC487D2">
        <w:tc>
          <w:tcPr>
            <w:tcW w:w="9408" w:type="dxa"/>
          </w:tcPr>
          <w:p w:rsidR="00961508" w:rsidRPr="00891ED1" w:rsidRDefault="00D33BCE" w:rsidP="000D2330">
            <w:pPr>
              <w:spacing w:after="120"/>
              <w:rPr>
                <w:rFonts w:cstheme="minorHAnsi"/>
                <w:lang w:val="en-GB"/>
              </w:rPr>
            </w:pPr>
            <w:r w:rsidRPr="00891ED1">
              <w:rPr>
                <w:rFonts w:cstheme="minorHAnsi"/>
              </w:rPr>
              <w:t>Informative bulletin, MoEP, October 2022</w:t>
            </w:r>
          </w:p>
        </w:tc>
      </w:tr>
      <w:tr w:rsidR="00961508" w:rsidRPr="00891ED1" w:rsidTr="4DC487D2">
        <w:tc>
          <w:tcPr>
            <w:tcW w:w="9408" w:type="dxa"/>
          </w:tcPr>
          <w:p w:rsidR="00961508" w:rsidRPr="00891ED1" w:rsidRDefault="00D33BCE" w:rsidP="000D2330">
            <w:pPr>
              <w:spacing w:after="120"/>
              <w:rPr>
                <w:rFonts w:cstheme="minorHAnsi"/>
                <w:lang w:val="en-GB"/>
              </w:rPr>
            </w:pPr>
            <w:r w:rsidRPr="00891ED1">
              <w:rPr>
                <w:rFonts w:cstheme="minorHAnsi"/>
              </w:rPr>
              <w:t>Budget for 2022 MoEP</w:t>
            </w:r>
          </w:p>
        </w:tc>
      </w:tr>
      <w:tr w:rsidR="00D33BCE" w:rsidRPr="00891ED1" w:rsidTr="4DC487D2">
        <w:tc>
          <w:tcPr>
            <w:tcW w:w="9408" w:type="dxa"/>
          </w:tcPr>
          <w:p w:rsidR="00D33BCE" w:rsidRPr="00891ED1" w:rsidRDefault="00F04E2C" w:rsidP="00B2475B">
            <w:pPr>
              <w:rPr>
                <w:rFonts w:cstheme="minorHAnsi"/>
                <w:lang w:val="en-GB"/>
              </w:rPr>
            </w:pPr>
            <w:r w:rsidRPr="00891ED1">
              <w:rPr>
                <w:rFonts w:cstheme="minorHAnsi"/>
              </w:rPr>
              <w:t xml:space="preserve">Rule book on the format of daily records keeping and on annual report on waste (OGRS 95/2010, 88/2015, 07/2020) </w:t>
            </w:r>
          </w:p>
        </w:tc>
      </w:tr>
      <w:tr w:rsidR="00F04E2C" w:rsidRPr="00891ED1" w:rsidTr="4DC487D2">
        <w:tc>
          <w:tcPr>
            <w:tcW w:w="9408" w:type="dxa"/>
          </w:tcPr>
          <w:p w:rsidR="00F04E2C" w:rsidRPr="00891ED1" w:rsidRDefault="00F04E2C" w:rsidP="000D2330">
            <w:pPr>
              <w:rPr>
                <w:rFonts w:cstheme="minorHAnsi"/>
                <w:lang w:val="en-GB"/>
              </w:rPr>
            </w:pPr>
            <w:r w:rsidRPr="00891ED1">
              <w:rPr>
                <w:rFonts w:cstheme="minorHAnsi"/>
              </w:rPr>
              <w:t>Regulation on the conditions and method of implementing the subsidized purchase of new vehicles that have an exclusively electric drive, as well as vehicles that, in addition to the internal combustion engine, are also powered by an electric drive (hybrid drive) (OGRS  156/2020 and 53/ 2021)</w:t>
            </w:r>
          </w:p>
          <w:p w:rsidR="00F04E2C" w:rsidRPr="00891ED1" w:rsidRDefault="00F04E2C" w:rsidP="0065387F">
            <w:pPr>
              <w:rPr>
                <w:rFonts w:cstheme="minorHAnsi"/>
                <w:lang w:val="en-GB"/>
              </w:rPr>
            </w:pPr>
          </w:p>
        </w:tc>
      </w:tr>
      <w:tr w:rsidR="00F04E2C" w:rsidRPr="00891ED1" w:rsidTr="4DC487D2">
        <w:tc>
          <w:tcPr>
            <w:tcW w:w="9408" w:type="dxa"/>
          </w:tcPr>
          <w:p w:rsidR="00F04E2C" w:rsidRPr="00891ED1" w:rsidRDefault="13778A3F" w:rsidP="4DC487D2">
            <w:pPr>
              <w:rPr>
                <w:lang w:val="en-GB"/>
              </w:rPr>
            </w:pPr>
            <w:r w:rsidRPr="00891ED1">
              <w:t>Regulation on the amount and conditions for awarding incentives (OGRS  88/2009, 67/2010, 101/2010, 86/2011 and  35/2012)</w:t>
            </w:r>
          </w:p>
          <w:p w:rsidR="00F04E2C" w:rsidRPr="00891ED1" w:rsidRDefault="00F04E2C" w:rsidP="0065387F">
            <w:pPr>
              <w:rPr>
                <w:rFonts w:cstheme="minorHAnsi"/>
                <w:lang w:val="en-GB"/>
              </w:rPr>
            </w:pPr>
            <w:r w:rsidRPr="00891ED1">
              <w:rPr>
                <w:rFonts w:cstheme="minorHAnsi"/>
              </w:rPr>
              <w:t>Regulation on the detailed conditions that must be met by the users of the funds, the conditions and method of distribution of funds, criteria and criteria for evaluating requests for the distribution of funds, the method of monitoring the use of funds and contracted rights and obligations, as well as other issues of importance for the allocation and use of funds of the Green Fund of the Republic Serbia (OGRS 25/2018)</w:t>
            </w:r>
          </w:p>
        </w:tc>
      </w:tr>
      <w:tr w:rsidR="00F04E2C" w:rsidRPr="00891ED1" w:rsidTr="4DC487D2">
        <w:tc>
          <w:tcPr>
            <w:tcW w:w="9408" w:type="dxa"/>
          </w:tcPr>
          <w:p w:rsidR="00F04E2C" w:rsidRPr="00891ED1" w:rsidRDefault="00F04E2C" w:rsidP="00B2475B">
            <w:pPr>
              <w:spacing w:before="120"/>
              <w:rPr>
                <w:rFonts w:cstheme="minorHAnsi"/>
                <w:lang w:val="en-GB"/>
              </w:rPr>
            </w:pPr>
            <w:r w:rsidRPr="00891ED1">
              <w:rPr>
                <w:rFonts w:cstheme="minorHAnsi"/>
              </w:rPr>
              <w:t>Rule book on the method and procedure of risk assessment in the workplace and in the working environment (OGRS 72/2006, 84/2006, 30/2010 and 102/2015)</w:t>
            </w:r>
          </w:p>
        </w:tc>
      </w:tr>
      <w:tr w:rsidR="00F04E2C" w:rsidRPr="00891ED1" w:rsidTr="4DC487D2">
        <w:tc>
          <w:tcPr>
            <w:tcW w:w="9408" w:type="dxa"/>
          </w:tcPr>
          <w:p w:rsidR="00F04E2C" w:rsidRPr="00891ED1" w:rsidRDefault="13778A3F" w:rsidP="4DC487D2">
            <w:pPr>
              <w:spacing w:before="120"/>
              <w:rPr>
                <w:lang w:val="en-GB"/>
              </w:rPr>
            </w:pPr>
            <w:r w:rsidRPr="00891ED1">
              <w:t>Application forms for subsidies re-use of waste and for soil remediation 2021 and 2022</w:t>
            </w:r>
          </w:p>
        </w:tc>
      </w:tr>
      <w:tr w:rsidR="00BD3A8D" w:rsidRPr="00891ED1" w:rsidTr="4DC487D2">
        <w:tc>
          <w:tcPr>
            <w:tcW w:w="9408" w:type="dxa"/>
          </w:tcPr>
          <w:p w:rsidR="00BD3A8D" w:rsidRPr="00891ED1" w:rsidRDefault="00BD3A8D" w:rsidP="000D2330">
            <w:pPr>
              <w:spacing w:before="120"/>
              <w:rPr>
                <w:rFonts w:cstheme="minorHAnsi"/>
                <w:lang w:val="en-GB"/>
              </w:rPr>
            </w:pPr>
            <w:r w:rsidRPr="00891ED1">
              <w:rPr>
                <w:rFonts w:cstheme="minorHAnsi"/>
                <w:b/>
                <w:bCs/>
              </w:rPr>
              <w:t xml:space="preserve">The strategy for creating a stimulating environment for the development of civil society in the Republic of Serbia for the period from 2022 to 2030 </w:t>
            </w:r>
            <w:r w:rsidR="00C61B7A" w:rsidRPr="00891ED1">
              <w:rPr>
                <w:rFonts w:cstheme="minorHAnsi"/>
                <w:b/>
                <w:bCs/>
              </w:rPr>
              <w:t>(Official</w:t>
            </w:r>
            <w:r w:rsidRPr="00891ED1">
              <w:rPr>
                <w:rFonts w:cstheme="minorHAnsi"/>
                <w:b/>
                <w:bCs/>
              </w:rPr>
              <w:t xml:space="preserve"> Gazette no 23/2022)</w:t>
            </w:r>
          </w:p>
        </w:tc>
      </w:tr>
      <w:tr w:rsidR="00F10F36" w:rsidRPr="00891ED1" w:rsidTr="4DC487D2">
        <w:tc>
          <w:tcPr>
            <w:tcW w:w="9408" w:type="dxa"/>
          </w:tcPr>
          <w:p w:rsidR="00F10F36" w:rsidRPr="00891ED1" w:rsidRDefault="00CB66E9" w:rsidP="00B2475B">
            <w:pPr>
              <w:shd w:val="clear" w:color="auto" w:fill="FFFFFF" w:themeFill="background1"/>
              <w:rPr>
                <w:rFonts w:cstheme="minorHAnsi"/>
                <w:lang w:val="en-GB"/>
              </w:rPr>
            </w:pPr>
            <w:r w:rsidRPr="00891ED1">
              <w:rPr>
                <w:rFonts w:cstheme="minorHAnsi"/>
              </w:rPr>
              <w:t>Regulation on the Methodology of Public Policy Management, Policy and Regulatory Impact Assessment, and Content of Individual Public Policy Documents ("Official Gazette of RS", No. 8/19)</w:t>
            </w:r>
          </w:p>
        </w:tc>
      </w:tr>
      <w:tr w:rsidR="0032628C" w:rsidRPr="00891ED1" w:rsidTr="4DC487D2">
        <w:tc>
          <w:tcPr>
            <w:tcW w:w="9408" w:type="dxa"/>
          </w:tcPr>
          <w:p w:rsidR="0032628C" w:rsidRPr="00891ED1" w:rsidRDefault="00F10F36" w:rsidP="000D2330">
            <w:pPr>
              <w:spacing w:before="120"/>
              <w:rPr>
                <w:rFonts w:cstheme="minorHAnsi"/>
                <w:lang w:val="en-GB"/>
              </w:rPr>
            </w:pPr>
            <w:r w:rsidRPr="00891ED1">
              <w:rPr>
                <w:rFonts w:cstheme="minorHAnsi"/>
              </w:rPr>
              <w:t xml:space="preserve">Bylaw of the </w:t>
            </w:r>
            <w:r w:rsidRPr="00891ED1">
              <w:rPr>
                <w:rFonts w:cstheme="minorHAnsi"/>
                <w:b/>
                <w:bCs/>
              </w:rPr>
              <w:t>Law on Public Administration,</w:t>
            </w:r>
            <w:r w:rsidRPr="00891ED1">
              <w:rPr>
                <w:rFonts w:cstheme="minorHAnsi"/>
              </w:rPr>
              <w:t xml:space="preserve"> the </w:t>
            </w:r>
            <w:r w:rsidRPr="00891ED1">
              <w:rPr>
                <w:rFonts w:cstheme="minorHAnsi"/>
                <w:b/>
                <w:bCs/>
              </w:rPr>
              <w:t>Rulebook on the Guidelines for Good Practice for Public Participation in the Preparation of Draft Laws and Other Regulations and Acts</w:t>
            </w:r>
            <w:r w:rsidRPr="00891ED1">
              <w:rPr>
                <w:rFonts w:cstheme="minorHAnsi"/>
              </w:rPr>
              <w:t xml:space="preserve"> ("Official Gazette of RS", No. 8/19)</w:t>
            </w:r>
          </w:p>
        </w:tc>
      </w:tr>
      <w:tr w:rsidR="00B861BE" w:rsidRPr="00891ED1" w:rsidTr="4DC487D2">
        <w:tc>
          <w:tcPr>
            <w:tcW w:w="9408" w:type="dxa"/>
          </w:tcPr>
          <w:p w:rsidR="00063D69" w:rsidRPr="00891ED1" w:rsidRDefault="0032628C" w:rsidP="00B2475B">
            <w:pPr>
              <w:pStyle w:val="FootnoteText"/>
              <w:rPr>
                <w:rFonts w:cstheme="minorHAnsi"/>
                <w:b/>
                <w:bCs/>
                <w:sz w:val="22"/>
                <w:lang w:val="en-GB"/>
              </w:rPr>
            </w:pPr>
            <w:r w:rsidRPr="00891ED1">
              <w:rPr>
                <w:rFonts w:cstheme="minorHAnsi"/>
                <w:b/>
                <w:bCs/>
                <w:sz w:val="22"/>
              </w:rPr>
              <w:t>Law on the Planning System of the Republic of Serbia</w:t>
            </w:r>
            <w:r w:rsidRPr="00891ED1">
              <w:rPr>
                <w:b/>
                <w:sz w:val="22"/>
              </w:rPr>
              <w:t xml:space="preserve"> </w:t>
            </w:r>
            <w:r w:rsidR="00063D69" w:rsidRPr="00891ED1">
              <w:rPr>
                <w:rFonts w:cstheme="minorHAnsi"/>
                <w:b/>
                <w:bCs/>
                <w:sz w:val="22"/>
              </w:rPr>
              <w:t>(Official Gazette no. 30/18).</w:t>
            </w:r>
          </w:p>
          <w:p w:rsidR="00B861BE" w:rsidRPr="00891ED1" w:rsidRDefault="0032628C" w:rsidP="00B2475B">
            <w:pPr>
              <w:pStyle w:val="FootnoteText"/>
              <w:rPr>
                <w:rFonts w:cstheme="minorHAnsi"/>
                <w:sz w:val="22"/>
                <w:lang w:val="en-GB"/>
              </w:rPr>
            </w:pPr>
            <w:r w:rsidRPr="00891ED1">
              <w:rPr>
                <w:rFonts w:cstheme="minorHAnsi"/>
                <w:sz w:val="22"/>
              </w:rPr>
              <w:t>Regulation on the Methodology of Public Policy Management, Policy and Regulatory Impact Assessment, and Content of Individual Public Policy Documents ("Official Gazette of RS", No. 8/19)</w:t>
            </w:r>
          </w:p>
        </w:tc>
      </w:tr>
      <w:tr w:rsidR="00063D69" w:rsidRPr="00891ED1" w:rsidTr="4DC487D2">
        <w:tc>
          <w:tcPr>
            <w:tcW w:w="9408" w:type="dxa"/>
          </w:tcPr>
          <w:p w:rsidR="00063D69" w:rsidRPr="00891ED1" w:rsidRDefault="00063D69" w:rsidP="00B2475B">
            <w:pPr>
              <w:pStyle w:val="FootnoteText"/>
              <w:rPr>
                <w:rFonts w:cstheme="minorHAnsi"/>
                <w:b/>
                <w:bCs/>
                <w:sz w:val="22"/>
              </w:rPr>
            </w:pPr>
            <w:r w:rsidRPr="00891ED1">
              <w:rPr>
                <w:rFonts w:cstheme="minorHAnsi"/>
                <w:b/>
                <w:bCs/>
                <w:sz w:val="22"/>
              </w:rPr>
              <w:t xml:space="preserve">Programme for improving public policy management and regulatory reform for the period 2021-2025 </w:t>
            </w:r>
            <w:r w:rsidRPr="00891ED1">
              <w:rPr>
                <w:rFonts w:cstheme="minorHAnsi"/>
                <w:bCs/>
                <w:sz w:val="22"/>
              </w:rPr>
              <w:t>(Official Gazette no. 113/21).</w:t>
            </w:r>
          </w:p>
        </w:tc>
      </w:tr>
      <w:tr w:rsidR="004C476D" w:rsidRPr="00891ED1" w:rsidTr="4DC487D2">
        <w:tc>
          <w:tcPr>
            <w:tcW w:w="9408" w:type="dxa"/>
          </w:tcPr>
          <w:p w:rsidR="004C476D" w:rsidRPr="00891ED1" w:rsidRDefault="004C476D" w:rsidP="00B2475B">
            <w:pPr>
              <w:pStyle w:val="FootnoteText"/>
              <w:rPr>
                <w:rFonts w:cstheme="minorHAnsi"/>
                <w:b/>
                <w:bCs/>
                <w:sz w:val="22"/>
                <w:lang w:val="sr-Cyrl-RS"/>
              </w:rPr>
            </w:pPr>
            <w:r w:rsidRPr="00891ED1">
              <w:rPr>
                <w:rFonts w:cstheme="minorHAnsi"/>
                <w:b/>
                <w:bCs/>
                <w:sz w:val="22"/>
                <w:lang w:val="sr-Cyrl-RS"/>
              </w:rPr>
              <w:t>Public Financial Management Reform Programme 2021-2025</w:t>
            </w:r>
            <w:r w:rsidRPr="00891ED1">
              <w:rPr>
                <w:rFonts w:cstheme="minorHAnsi"/>
                <w:b/>
                <w:bCs/>
                <w:sz w:val="22"/>
                <w:lang w:val="sr-Latn-RS"/>
              </w:rPr>
              <w:t xml:space="preserve"> </w:t>
            </w:r>
            <w:r w:rsidRPr="00891ED1">
              <w:rPr>
                <w:rFonts w:cstheme="minorHAnsi"/>
                <w:bCs/>
                <w:sz w:val="22"/>
                <w:lang w:val="sr-Latn-RS"/>
              </w:rPr>
              <w:t xml:space="preserve">(Official Gazette RoS </w:t>
            </w:r>
            <w:r w:rsidR="00AC6FC8" w:rsidRPr="00891ED1">
              <w:rPr>
                <w:rFonts w:cstheme="minorHAnsi"/>
                <w:bCs/>
                <w:sz w:val="22"/>
                <w:lang w:val="sr-Latn-RS"/>
              </w:rPr>
              <w:t>no. 70</w:t>
            </w:r>
            <w:r w:rsidRPr="00891ED1">
              <w:rPr>
                <w:rFonts w:cstheme="minorHAnsi"/>
                <w:bCs/>
                <w:sz w:val="22"/>
                <w:lang w:val="sr-Latn-RS"/>
              </w:rPr>
              <w:t>/2</w:t>
            </w:r>
            <w:r w:rsidR="00AC6FC8" w:rsidRPr="00891ED1">
              <w:rPr>
                <w:rFonts w:cstheme="minorHAnsi"/>
                <w:bCs/>
                <w:sz w:val="22"/>
                <w:lang w:val="sr-Latn-RS"/>
              </w:rPr>
              <w:t>1</w:t>
            </w:r>
            <w:r w:rsidR="00650BD6" w:rsidRPr="00891ED1">
              <w:rPr>
                <w:rFonts w:cstheme="minorHAnsi"/>
                <w:bCs/>
                <w:sz w:val="22"/>
                <w:lang w:val="sr-Cyrl-RS"/>
              </w:rPr>
              <w:t>)</w:t>
            </w:r>
          </w:p>
        </w:tc>
      </w:tr>
    </w:tbl>
    <w:p w:rsidR="00ED0099" w:rsidRPr="00891ED1" w:rsidRDefault="00ED0099" w:rsidP="0065387F">
      <w:pPr>
        <w:rPr>
          <w:rFonts w:cstheme="minorHAnsi"/>
        </w:rPr>
        <w:sectPr w:rsidR="00ED0099" w:rsidRPr="00891ED1" w:rsidSect="00686EF5">
          <w:footerReference w:type="default" r:id="rId40"/>
          <w:pgSz w:w="12240" w:h="15840" w:code="9"/>
          <w:pgMar w:top="1138" w:right="1411" w:bottom="1138" w:left="1411" w:header="567" w:footer="851" w:gutter="0"/>
          <w:cols w:space="720"/>
          <w:docGrid w:linePitch="299"/>
        </w:sectPr>
      </w:pPr>
    </w:p>
    <w:p w:rsidR="003169DD" w:rsidRPr="00820308" w:rsidRDefault="00CB6604" w:rsidP="00AE7FB4">
      <w:pPr>
        <w:pStyle w:val="Heading1"/>
        <w:ind w:left="432"/>
        <w:rPr>
          <w:rFonts w:asciiTheme="minorHAnsi" w:hAnsiTheme="minorHAnsi" w:cstheme="minorHAnsi"/>
          <w:b/>
        </w:rPr>
      </w:pPr>
      <w:bookmarkStart w:id="77" w:name="_Toc125551686"/>
      <w:r w:rsidRPr="00820308">
        <w:rPr>
          <w:rFonts w:asciiTheme="minorHAnsi" w:hAnsiTheme="minorHAnsi" w:cstheme="minorHAnsi"/>
          <w:b/>
        </w:rPr>
        <w:t>A</w:t>
      </w:r>
      <w:r w:rsidR="00AE7FB4" w:rsidRPr="00820308">
        <w:rPr>
          <w:rFonts w:asciiTheme="minorHAnsi" w:hAnsiTheme="minorHAnsi" w:cstheme="minorHAnsi"/>
          <w:b/>
        </w:rPr>
        <w:t xml:space="preserve">nnex </w:t>
      </w:r>
      <w:r w:rsidR="005D6E7E" w:rsidRPr="00820308">
        <w:rPr>
          <w:rFonts w:asciiTheme="minorHAnsi" w:hAnsiTheme="minorHAnsi" w:cstheme="minorHAnsi"/>
          <w:b/>
        </w:rPr>
        <w:t>2</w:t>
      </w:r>
      <w:r w:rsidR="009A0951" w:rsidRPr="00820308">
        <w:rPr>
          <w:rFonts w:asciiTheme="minorHAnsi" w:hAnsiTheme="minorHAnsi" w:cstheme="minorHAnsi"/>
          <w:b/>
        </w:rPr>
        <w:t xml:space="preserve">: </w:t>
      </w:r>
      <w:r w:rsidR="00B44671" w:rsidRPr="00820308">
        <w:rPr>
          <w:rFonts w:asciiTheme="minorHAnsi" w:hAnsiTheme="minorHAnsi" w:cstheme="minorHAnsi"/>
          <w:b/>
        </w:rPr>
        <w:t>Exclusion Criteria</w:t>
      </w:r>
      <w:bookmarkEnd w:id="77"/>
    </w:p>
    <w:p w:rsidR="00B44671" w:rsidRPr="00820308" w:rsidRDefault="00B44671" w:rsidP="00820308">
      <w:pPr>
        <w:spacing w:after="100" w:afterAutospacing="1" w:line="240" w:lineRule="auto"/>
        <w:jc w:val="both"/>
        <w:rPr>
          <w:rFonts w:cstheme="minorHAnsi"/>
        </w:rPr>
      </w:pPr>
      <w:r w:rsidRPr="00820308">
        <w:rPr>
          <w:rFonts w:cstheme="minorHAnsi"/>
        </w:rPr>
        <w:t>In line with the World Bank PforR Policy requirements, the Program will exclude any activities that are likely to have significant, sensitive, diverse or unprecedented impacts to the environment and/or affected people including significant land acquisition, economic or physical displacement or changes in land use; significant impacts to critical cultural heritage sites or natural habitats. Activities that would involve any of the following consequences will be excluded:</w:t>
      </w:r>
    </w:p>
    <w:p w:rsidR="00B44671" w:rsidRPr="002B7183" w:rsidRDefault="00B44671" w:rsidP="00820308">
      <w:pPr>
        <w:pStyle w:val="ListParagraph"/>
        <w:numPr>
          <w:ilvl w:val="0"/>
          <w:numId w:val="23"/>
        </w:numPr>
        <w:spacing w:after="0" w:line="240" w:lineRule="auto"/>
        <w:jc w:val="both"/>
        <w:rPr>
          <w:rFonts w:cstheme="minorHAnsi"/>
        </w:rPr>
      </w:pPr>
      <w:r w:rsidRPr="002B7183">
        <w:rPr>
          <w:rFonts w:cstheme="minorHAnsi"/>
        </w:rPr>
        <w:t>Significant conversion or degradation of critical natural habitats or critical cultural heritage sites;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Air, water, or soil contamination leading to significant adverse impacts on the health or safety of individuals, communities, or ecosystems.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Workplace conditions that expose workers to significant risks to health and personal safety, such as projects requiring major works in confined spaces (such as tunnels); or projects with high risk of exposure to toxic chemicals (such as mines)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Land acquisition and/or resettlement of a scale or nature that will have significant adverse impacts on affected people2 or the use of forced evictions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Large-scale changes in land use or access to land and/or natural resources;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Adverse E&amp;S impacts covering large geographical areas, including transboundary impacts, or global impacts such as greenhouse gas (GHG) emissions;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Significant cumulative, induced, or indirect impacts;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Activities that involve the use of forced or child labor;</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Marginalization of, or conflict within or among, social groups; or</w:t>
      </w:r>
    </w:p>
    <w:p w:rsidR="00B44671" w:rsidRPr="00820308" w:rsidRDefault="00B44671" w:rsidP="00820308">
      <w:pPr>
        <w:pStyle w:val="ListParagraph"/>
        <w:numPr>
          <w:ilvl w:val="0"/>
          <w:numId w:val="23"/>
        </w:numPr>
        <w:spacing w:after="100" w:afterAutospacing="1" w:line="240" w:lineRule="auto"/>
        <w:jc w:val="both"/>
        <w:rPr>
          <w:rFonts w:cstheme="minorHAnsi"/>
        </w:rPr>
      </w:pPr>
      <w:r w:rsidRPr="00820308">
        <w:rPr>
          <w:rFonts w:cstheme="minorHAnsi"/>
        </w:rPr>
        <w:t>Activities that would have adverse impacts on land and natural resources subject to traditional ownership or under customary use or occupation</w:t>
      </w:r>
    </w:p>
    <w:p w:rsidR="00B44671" w:rsidRPr="00820308" w:rsidRDefault="00B44671" w:rsidP="00820308">
      <w:pPr>
        <w:spacing w:after="100" w:afterAutospacing="1" w:line="240" w:lineRule="auto"/>
        <w:jc w:val="both"/>
        <w:rPr>
          <w:rFonts w:cstheme="minorHAnsi"/>
        </w:rPr>
      </w:pPr>
      <w:r w:rsidRPr="00820308">
        <w:rPr>
          <w:rFonts w:cstheme="minorHAnsi"/>
        </w:rPr>
        <w:t>Normally those consequences are likely to be associated with the below activities, therefore, such activities will be excluded from the PforR:</w:t>
      </w:r>
    </w:p>
    <w:p w:rsidR="00B44671" w:rsidRPr="002B7183" w:rsidRDefault="00B44671" w:rsidP="00820308">
      <w:pPr>
        <w:pStyle w:val="ListParagraph"/>
        <w:numPr>
          <w:ilvl w:val="0"/>
          <w:numId w:val="23"/>
        </w:numPr>
        <w:spacing w:after="0" w:line="240" w:lineRule="auto"/>
        <w:jc w:val="both"/>
        <w:rPr>
          <w:rFonts w:cstheme="minorHAnsi"/>
        </w:rPr>
      </w:pPr>
      <w:r w:rsidRPr="002B7183">
        <w:rPr>
          <w:rFonts w:cstheme="minorHAnsi"/>
        </w:rPr>
        <w:t>Power plants;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Major transport infrastructure—for example, new highways, expressways, urban metro systems, railways, and ports;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Operations in mining and extractive industries;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Commercial logging or large-scale forest-products-processing operations;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Large-scale water (surface and groundwater) resource infrastructure, including greenfield dams, or activities involving the allocation or conveyance of water, including inter-basin water transfers or activities resulting in significant changes to water quality or availability;</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Manufacturing or industrial processing facilities associated with high levels of pollution</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Modification of World Heritage sites</w:t>
      </w:r>
    </w:p>
    <w:p w:rsidR="00B44671" w:rsidRPr="00820308" w:rsidRDefault="00B44671" w:rsidP="00820308">
      <w:pPr>
        <w:pStyle w:val="ListParagraph"/>
        <w:numPr>
          <w:ilvl w:val="0"/>
          <w:numId w:val="23"/>
        </w:numPr>
        <w:spacing w:after="0" w:line="240" w:lineRule="auto"/>
        <w:jc w:val="both"/>
        <w:rPr>
          <w:rFonts w:cstheme="minorHAnsi"/>
        </w:rPr>
      </w:pPr>
      <w:r w:rsidRPr="00820308">
        <w:rPr>
          <w:rFonts w:cstheme="minorHAnsi"/>
        </w:rPr>
        <w:t xml:space="preserve">Displacement of </w:t>
      </w:r>
      <w:r w:rsidR="00D92A6F" w:rsidRPr="00820308">
        <w:rPr>
          <w:rFonts w:cstheme="minorHAnsi"/>
        </w:rPr>
        <w:t>archaeological</w:t>
      </w:r>
      <w:r w:rsidRPr="00820308">
        <w:rPr>
          <w:rFonts w:cstheme="minorHAnsi"/>
        </w:rPr>
        <w:t xml:space="preserve"> sites from their original locations</w:t>
      </w:r>
    </w:p>
    <w:p w:rsidR="00575EE7" w:rsidRPr="00820308" w:rsidRDefault="00575EE7" w:rsidP="00414FFF">
      <w:pPr>
        <w:spacing w:before="100" w:beforeAutospacing="1" w:after="100" w:afterAutospacing="1"/>
        <w:jc w:val="both"/>
        <w:rPr>
          <w:rFonts w:cstheme="minorHAnsi"/>
        </w:rPr>
      </w:pPr>
    </w:p>
    <w:p w:rsidR="00575EE7" w:rsidRPr="00820308" w:rsidRDefault="00575EE7" w:rsidP="00414FFF">
      <w:pPr>
        <w:spacing w:before="100" w:beforeAutospacing="1" w:after="100" w:afterAutospacing="1"/>
        <w:jc w:val="both"/>
        <w:rPr>
          <w:rFonts w:cstheme="minorHAnsi"/>
        </w:rPr>
      </w:pPr>
    </w:p>
    <w:p w:rsidR="00575EE7" w:rsidRPr="00820308" w:rsidRDefault="00575EE7" w:rsidP="0065387F">
      <w:pPr>
        <w:spacing w:before="100" w:beforeAutospacing="1" w:after="100" w:afterAutospacing="1"/>
        <w:rPr>
          <w:rFonts w:cstheme="minorHAnsi"/>
        </w:rPr>
      </w:pPr>
    </w:p>
    <w:p w:rsidR="00575EE7" w:rsidRPr="00820308" w:rsidRDefault="00575EE7" w:rsidP="0065387F">
      <w:pPr>
        <w:spacing w:before="100" w:beforeAutospacing="1" w:after="100" w:afterAutospacing="1"/>
        <w:rPr>
          <w:rFonts w:cstheme="minorHAnsi"/>
        </w:rPr>
      </w:pPr>
    </w:p>
    <w:p w:rsidR="00575EE7" w:rsidRPr="00820308" w:rsidRDefault="00575EE7" w:rsidP="0065387F">
      <w:pPr>
        <w:spacing w:before="100" w:beforeAutospacing="1" w:after="100" w:afterAutospacing="1"/>
        <w:rPr>
          <w:rFonts w:cstheme="minorHAnsi"/>
        </w:rPr>
      </w:pPr>
    </w:p>
    <w:p w:rsidR="00575EE7" w:rsidRPr="00820308" w:rsidRDefault="00D112EA" w:rsidP="000B205B">
      <w:pPr>
        <w:pStyle w:val="Heading1"/>
        <w:ind w:left="432"/>
        <w:rPr>
          <w:b/>
        </w:rPr>
      </w:pPr>
      <w:bookmarkStart w:id="78" w:name="_Toc125551687"/>
      <w:r w:rsidRPr="00820308">
        <w:rPr>
          <w:b/>
        </w:rPr>
        <w:t xml:space="preserve">Annex </w:t>
      </w:r>
      <w:r w:rsidR="000B205B" w:rsidRPr="00820308">
        <w:rPr>
          <w:b/>
        </w:rPr>
        <w:t>3:</w:t>
      </w:r>
      <w:r w:rsidR="00575EE7" w:rsidRPr="00820308">
        <w:rPr>
          <w:b/>
        </w:rPr>
        <w:t xml:space="preserve"> Key stakeholders consulted during program preparation</w:t>
      </w:r>
      <w:bookmarkEnd w:id="78"/>
      <w:r w:rsidR="00575EE7" w:rsidRPr="00820308">
        <w:rPr>
          <w:b/>
        </w:rPr>
        <w:t xml:space="preserve">  </w:t>
      </w:r>
    </w:p>
    <w:tbl>
      <w:tblPr>
        <w:tblStyle w:val="GridTable4-Accent11"/>
        <w:tblW w:w="4764" w:type="pct"/>
        <w:tblLook w:val="04A0" w:firstRow="1" w:lastRow="0" w:firstColumn="1" w:lastColumn="0" w:noHBand="0" w:noVBand="1"/>
      </w:tblPr>
      <w:tblGrid>
        <w:gridCol w:w="2345"/>
        <w:gridCol w:w="2881"/>
        <w:gridCol w:w="3738"/>
      </w:tblGrid>
      <w:tr w:rsidR="00361E43" w:rsidRPr="00891ED1" w:rsidTr="4DC487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8" w:type="pct"/>
            <w:vAlign w:val="center"/>
          </w:tcPr>
          <w:p w:rsidR="00361E43" w:rsidRPr="00820308" w:rsidRDefault="00361E43" w:rsidP="004B6E06">
            <w:pPr>
              <w:contextualSpacing/>
              <w:rPr>
                <w:rFonts w:cstheme="minorHAnsi"/>
                <w:color w:val="auto"/>
              </w:rPr>
            </w:pPr>
            <w:r w:rsidRPr="00891ED1">
              <w:rPr>
                <w:rFonts w:cstheme="minorHAnsi"/>
              </w:rPr>
              <w:t>Stakeholders</w:t>
            </w:r>
          </w:p>
        </w:tc>
        <w:tc>
          <w:tcPr>
            <w:tcW w:w="1607" w:type="pct"/>
            <w:vAlign w:val="center"/>
          </w:tcPr>
          <w:p w:rsidR="00361E43" w:rsidRPr="00820308" w:rsidRDefault="00361E43" w:rsidP="004B6E06">
            <w:pPr>
              <w:contextualSpacing/>
              <w:cnfStyle w:val="100000000000" w:firstRow="1" w:lastRow="0" w:firstColumn="0" w:lastColumn="0" w:oddVBand="0" w:evenVBand="0" w:oddHBand="0" w:evenHBand="0" w:firstRowFirstColumn="0" w:firstRowLastColumn="0" w:lastRowFirstColumn="0" w:lastRowLastColumn="0"/>
              <w:rPr>
                <w:rFonts w:cstheme="minorHAnsi"/>
                <w:color w:val="auto"/>
              </w:rPr>
            </w:pPr>
            <w:r w:rsidRPr="00891ED1">
              <w:rPr>
                <w:rFonts w:cstheme="minorHAnsi"/>
              </w:rPr>
              <w:t>RA1</w:t>
            </w:r>
          </w:p>
        </w:tc>
        <w:tc>
          <w:tcPr>
            <w:tcW w:w="2085" w:type="pct"/>
          </w:tcPr>
          <w:p w:rsidR="00361E43" w:rsidRPr="00820308" w:rsidRDefault="00361E43" w:rsidP="004B6E06">
            <w:pPr>
              <w:contextualSpacing/>
              <w:cnfStyle w:val="100000000000" w:firstRow="1" w:lastRow="0" w:firstColumn="0" w:lastColumn="0" w:oddVBand="0" w:evenVBand="0" w:oddHBand="0" w:evenHBand="0" w:firstRowFirstColumn="0" w:firstRowLastColumn="0" w:lastRowFirstColumn="0" w:lastRowLastColumn="0"/>
              <w:rPr>
                <w:rFonts w:cstheme="minorHAnsi"/>
                <w:color w:val="auto"/>
              </w:rPr>
            </w:pPr>
            <w:r w:rsidRPr="00891ED1">
              <w:rPr>
                <w:rFonts w:cstheme="minorHAnsi"/>
              </w:rPr>
              <w:t>RA2</w:t>
            </w:r>
          </w:p>
        </w:tc>
      </w:tr>
      <w:tr w:rsidR="00361E43" w:rsidRPr="00891ED1" w:rsidTr="4DC48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tcPr>
          <w:p w:rsidR="00361E43" w:rsidRPr="00891ED1" w:rsidRDefault="00361E43" w:rsidP="004B6E06">
            <w:pPr>
              <w:contextualSpacing/>
              <w:rPr>
                <w:rFonts w:eastAsia="FangSong" w:cstheme="minorHAnsi"/>
                <w:b w:val="0"/>
              </w:rPr>
            </w:pPr>
            <w:r w:rsidRPr="00891ED1">
              <w:rPr>
                <w:rFonts w:eastAsia="FangSong" w:cstheme="minorHAnsi"/>
              </w:rPr>
              <w:t>Government Stakeholders</w:t>
            </w:r>
          </w:p>
        </w:tc>
        <w:tc>
          <w:tcPr>
            <w:tcW w:w="2085" w:type="pct"/>
          </w:tcPr>
          <w:p w:rsidR="00361E43" w:rsidRPr="00891ED1"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eastAsia="FangSong" w:cstheme="minorHAnsi"/>
              </w:rPr>
            </w:pPr>
          </w:p>
        </w:tc>
      </w:tr>
      <w:tr w:rsidR="00361E43" w:rsidRPr="00891ED1" w:rsidTr="4DC487D2">
        <w:trPr>
          <w:trHeight w:val="625"/>
        </w:trPr>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rsidR="00361E43" w:rsidRPr="00891ED1" w:rsidRDefault="00361E43" w:rsidP="004B6E06">
            <w:pPr>
              <w:contextualSpacing/>
              <w:rPr>
                <w:rFonts w:eastAsia="FangSong" w:cstheme="minorHAnsi"/>
                <w:b w:val="0"/>
                <w:bCs w:val="0"/>
              </w:rPr>
            </w:pPr>
            <w:r w:rsidRPr="00891ED1">
              <w:rPr>
                <w:rFonts w:eastAsia="FangSong" w:cstheme="minorHAnsi"/>
              </w:rPr>
              <w:t>Central Government</w:t>
            </w:r>
          </w:p>
        </w:tc>
        <w:tc>
          <w:tcPr>
            <w:tcW w:w="1607" w:type="pct"/>
            <w:shd w:val="clear" w:color="auto" w:fill="auto"/>
          </w:tcPr>
          <w:p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Ministry of Finance (M</w:t>
            </w:r>
            <w:r w:rsidR="0001625B" w:rsidRPr="00891ED1">
              <w:rPr>
                <w:rFonts w:cstheme="minorHAnsi"/>
              </w:rPr>
              <w:t>o</w:t>
            </w:r>
            <w:r w:rsidRPr="00891ED1">
              <w:rPr>
                <w:rFonts w:cstheme="minorHAnsi"/>
              </w:rPr>
              <w:t>F) (Budget Department BD, Fiscal Risk Monitoring Department</w:t>
            </w:r>
            <w:r w:rsidR="00977A62" w:rsidRPr="00891ED1">
              <w:rPr>
                <w:rFonts w:cstheme="minorHAnsi"/>
              </w:rPr>
              <w:t xml:space="preserve"> -</w:t>
            </w:r>
            <w:r w:rsidRPr="00891ED1">
              <w:rPr>
                <w:rFonts w:cstheme="minorHAnsi"/>
              </w:rPr>
              <w:t xml:space="preserve">FRMD, Macro-Fiscal Department MFD), </w:t>
            </w:r>
          </w:p>
          <w:p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Public Policy Secretariat (PPS)</w:t>
            </w:r>
          </w:p>
          <w:p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Public Property Directorate (PPD)</w:t>
            </w:r>
          </w:p>
        </w:tc>
        <w:tc>
          <w:tcPr>
            <w:tcW w:w="2085" w:type="pct"/>
            <w:shd w:val="clear" w:color="auto" w:fill="auto"/>
          </w:tcPr>
          <w:p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Ministry of Environmental Protection (M</w:t>
            </w:r>
            <w:r w:rsidR="0001625B" w:rsidRPr="00891ED1">
              <w:rPr>
                <w:rFonts w:cstheme="minorHAnsi"/>
              </w:rPr>
              <w:t>o</w:t>
            </w:r>
            <w:r w:rsidRPr="00891ED1">
              <w:rPr>
                <w:rFonts w:cstheme="minorHAnsi"/>
              </w:rPr>
              <w:t>EP)</w:t>
            </w:r>
          </w:p>
          <w:p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Public Policy Secretariat (PPS)</w:t>
            </w:r>
          </w:p>
          <w:p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Ministry of Construction, Transport and Infrastructure (MoCTI- through current Project engagement with WB on Serbia Railway Sector Modernisation)</w:t>
            </w:r>
          </w:p>
          <w:p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Ministry of Finance (M</w:t>
            </w:r>
            <w:r w:rsidR="0001625B" w:rsidRPr="00891ED1">
              <w:rPr>
                <w:rFonts w:cstheme="minorHAnsi"/>
              </w:rPr>
              <w:t>o</w:t>
            </w:r>
            <w:r w:rsidRPr="00891ED1">
              <w:rPr>
                <w:rFonts w:cstheme="minorHAnsi"/>
              </w:rPr>
              <w:t>F)</w:t>
            </w:r>
          </w:p>
          <w:p w:rsidR="00361E43" w:rsidRPr="00891ED1" w:rsidRDefault="48817200" w:rsidP="4DC487D2">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pPr>
            <w:r w:rsidRPr="00891ED1">
              <w:t>Ministry of Mining and Energy (M</w:t>
            </w:r>
            <w:r w:rsidR="008856A1" w:rsidRPr="00891ED1">
              <w:t>o</w:t>
            </w:r>
            <w:r w:rsidRPr="00891ED1">
              <w:t>ME- through current Project engagement with WB on Scaling up Residential Clean Energy Program)</w:t>
            </w:r>
          </w:p>
          <w:p w:rsidR="00361E43" w:rsidRPr="00891ED1" w:rsidRDefault="00361E43" w:rsidP="004B6E06">
            <w:pPr>
              <w:ind w:left="160" w:hanging="160"/>
              <w:cnfStyle w:val="000000000000" w:firstRow="0" w:lastRow="0" w:firstColumn="0" w:lastColumn="0" w:oddVBand="0" w:evenVBand="0" w:oddHBand="0" w:evenHBand="0" w:firstRowFirstColumn="0" w:firstRowLastColumn="0" w:lastRowFirstColumn="0" w:lastRowLastColumn="0"/>
              <w:rPr>
                <w:rFonts w:cstheme="minorHAnsi"/>
              </w:rPr>
            </w:pPr>
          </w:p>
        </w:tc>
      </w:tr>
      <w:tr w:rsidR="00361E43" w:rsidRPr="00891ED1" w:rsidTr="4DC48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shd w:val="clear" w:color="auto" w:fill="DBE5F1"/>
          </w:tcPr>
          <w:p w:rsidR="00361E43" w:rsidRPr="00891ED1" w:rsidRDefault="00361E43" w:rsidP="004B6E06">
            <w:pPr>
              <w:contextualSpacing/>
              <w:rPr>
                <w:rFonts w:eastAsia="FangSong" w:cstheme="minorHAnsi"/>
                <w:b w:val="0"/>
                <w:bCs w:val="0"/>
              </w:rPr>
            </w:pPr>
            <w:r w:rsidRPr="00891ED1">
              <w:rPr>
                <w:rFonts w:eastAsia="FangSong" w:cstheme="minorHAnsi"/>
              </w:rPr>
              <w:t xml:space="preserve">Non-Government Stakeholders </w:t>
            </w:r>
          </w:p>
        </w:tc>
        <w:tc>
          <w:tcPr>
            <w:tcW w:w="2085" w:type="pct"/>
            <w:shd w:val="clear" w:color="auto" w:fill="DBE5F1"/>
          </w:tcPr>
          <w:p w:rsidR="00361E43" w:rsidRPr="00891ED1"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eastAsia="FangSong" w:cstheme="minorHAnsi"/>
              </w:rPr>
            </w:pPr>
          </w:p>
        </w:tc>
      </w:tr>
      <w:tr w:rsidR="00361E43" w:rsidRPr="00891ED1" w:rsidTr="4DC487D2">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rsidR="00361E43" w:rsidRPr="00891ED1" w:rsidRDefault="00361E43" w:rsidP="004B6E06">
            <w:pPr>
              <w:contextualSpacing/>
              <w:rPr>
                <w:rFonts w:eastAsia="FangSong" w:cstheme="minorHAnsi"/>
                <w:b w:val="0"/>
                <w:bCs w:val="0"/>
              </w:rPr>
            </w:pPr>
            <w:r w:rsidRPr="00891ED1">
              <w:rPr>
                <w:rFonts w:eastAsia="FangSong" w:cstheme="minorHAnsi"/>
              </w:rPr>
              <w:t>NGOs</w:t>
            </w:r>
          </w:p>
        </w:tc>
        <w:tc>
          <w:tcPr>
            <w:tcW w:w="1607" w:type="pct"/>
            <w:shd w:val="clear" w:color="auto" w:fill="auto"/>
          </w:tcPr>
          <w:p w:rsidR="00361E43" w:rsidRPr="00891ED1" w:rsidRDefault="00361E43" w:rsidP="004B6E0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eastAsia="FangSong" w:cstheme="minorHAnsi"/>
              </w:rPr>
              <w:t xml:space="preserve">Belgrade Open School, Koalicija 27, RERI, CEP, Transparency Serbia  </w:t>
            </w:r>
          </w:p>
        </w:tc>
        <w:tc>
          <w:tcPr>
            <w:tcW w:w="2085" w:type="pct"/>
            <w:shd w:val="clear" w:color="auto" w:fill="auto"/>
          </w:tcPr>
          <w:p w:rsidR="00361E43" w:rsidRPr="00891ED1" w:rsidRDefault="00361E43" w:rsidP="004B6E0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eastAsia="FangSong" w:cstheme="minorHAnsi"/>
              </w:rPr>
              <w:t xml:space="preserve">Belgrade Open School, Koalicija 27, RERI, CEP, Transparency Serbia </w:t>
            </w:r>
          </w:p>
        </w:tc>
      </w:tr>
      <w:tr w:rsidR="00361E43" w:rsidRPr="00891ED1" w:rsidTr="4DC48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shd w:val="clear" w:color="auto" w:fill="FFFFFF" w:themeFill="background1"/>
          </w:tcPr>
          <w:p w:rsidR="00361E43" w:rsidRPr="00891ED1" w:rsidRDefault="00361E43" w:rsidP="004B6E06">
            <w:pPr>
              <w:contextualSpacing/>
              <w:rPr>
                <w:rFonts w:eastAsia="FangSong" w:cstheme="minorHAnsi"/>
                <w:b w:val="0"/>
                <w:bCs w:val="0"/>
              </w:rPr>
            </w:pPr>
            <w:r w:rsidRPr="00891ED1">
              <w:rPr>
                <w:rFonts w:eastAsia="FangSong" w:cstheme="minorHAnsi"/>
              </w:rPr>
              <w:t>Development partners</w:t>
            </w:r>
          </w:p>
        </w:tc>
        <w:tc>
          <w:tcPr>
            <w:tcW w:w="1607" w:type="pct"/>
            <w:shd w:val="clear" w:color="auto" w:fill="FFFFFF" w:themeFill="background1"/>
          </w:tcPr>
          <w:p w:rsidR="00361E43" w:rsidRPr="00891ED1"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891ED1">
              <w:rPr>
                <w:rFonts w:eastAsia="FangSong" w:cstheme="minorHAnsi"/>
              </w:rPr>
              <w:t>ADF - Agence France de Development</w:t>
            </w:r>
          </w:p>
        </w:tc>
        <w:tc>
          <w:tcPr>
            <w:tcW w:w="2085" w:type="pct"/>
            <w:shd w:val="clear" w:color="auto" w:fill="FFFFFF" w:themeFill="background1"/>
          </w:tcPr>
          <w:p w:rsidR="00361E43" w:rsidRPr="00891ED1"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891ED1">
              <w:rPr>
                <w:rFonts w:eastAsia="FangSong" w:cstheme="minorHAnsi"/>
              </w:rPr>
              <w:t>ADF - Agence France de Development</w:t>
            </w:r>
          </w:p>
        </w:tc>
      </w:tr>
    </w:tbl>
    <w:p w:rsidR="00575EE7" w:rsidRPr="00891ED1" w:rsidRDefault="00575EE7" w:rsidP="00575EE7">
      <w:pPr>
        <w:rPr>
          <w:rFonts w:cstheme="minorHAnsi"/>
        </w:rPr>
        <w:sectPr w:rsidR="00575EE7" w:rsidRPr="00891ED1" w:rsidSect="00686EF5">
          <w:footerReference w:type="default" r:id="rId41"/>
          <w:pgSz w:w="12240" w:h="15840" w:code="9"/>
          <w:pgMar w:top="1138" w:right="1411" w:bottom="1138" w:left="1411" w:header="567" w:footer="851" w:gutter="0"/>
          <w:cols w:space="720"/>
          <w:docGrid w:linePitch="299"/>
        </w:sectPr>
      </w:pPr>
    </w:p>
    <w:p w:rsidR="00F61308" w:rsidRPr="00820308" w:rsidRDefault="005D6E7E" w:rsidP="00F61308">
      <w:pPr>
        <w:pStyle w:val="Heading1"/>
        <w:ind w:left="432" w:hanging="432"/>
        <w:rPr>
          <w:rFonts w:asciiTheme="minorHAnsi" w:eastAsiaTheme="minorHAnsi" w:hAnsiTheme="minorHAnsi" w:cstheme="minorBidi"/>
          <w:b/>
        </w:rPr>
      </w:pPr>
      <w:bookmarkStart w:id="79" w:name="_Toc125551688"/>
      <w:r w:rsidRPr="00820308">
        <w:rPr>
          <w:rFonts w:asciiTheme="minorHAnsi" w:hAnsiTheme="minorHAnsi" w:cstheme="minorHAnsi"/>
          <w:b/>
        </w:rPr>
        <w:t>A</w:t>
      </w:r>
      <w:r w:rsidR="00575EE7" w:rsidRPr="00820308">
        <w:rPr>
          <w:rFonts w:asciiTheme="minorHAnsi" w:hAnsiTheme="minorHAnsi" w:cstheme="minorHAnsi"/>
          <w:b/>
        </w:rPr>
        <w:t xml:space="preserve">nnex </w:t>
      </w:r>
      <w:r w:rsidR="009B76C2" w:rsidRPr="00820308">
        <w:rPr>
          <w:rFonts w:asciiTheme="minorHAnsi" w:hAnsiTheme="minorHAnsi" w:cstheme="minorHAnsi"/>
          <w:b/>
        </w:rPr>
        <w:t>4</w:t>
      </w:r>
      <w:r w:rsidR="00575EE7" w:rsidRPr="00820308">
        <w:rPr>
          <w:rFonts w:asciiTheme="minorHAnsi" w:hAnsiTheme="minorHAnsi" w:cstheme="minorHAnsi"/>
          <w:b/>
        </w:rPr>
        <w:t xml:space="preserve">: </w:t>
      </w:r>
      <w:bookmarkStart w:id="80" w:name="_Toc101864770"/>
      <w:r w:rsidR="00B777E6" w:rsidRPr="00820308">
        <w:rPr>
          <w:rFonts w:asciiTheme="minorHAnsi" w:eastAsiaTheme="minorHAnsi" w:hAnsiTheme="minorHAnsi" w:cstheme="minorBidi"/>
          <w:b/>
        </w:rPr>
        <w:t>Summary of ESSA Stakeholder Consultations</w:t>
      </w:r>
      <w:bookmarkEnd w:id="79"/>
      <w:bookmarkEnd w:id="80"/>
    </w:p>
    <w:p w:rsidR="00F61308" w:rsidRPr="00891ED1" w:rsidRDefault="00F61308" w:rsidP="00F61308">
      <w:pPr>
        <w:jc w:val="both"/>
        <w:rPr>
          <w:rFonts w:eastAsiaTheme="minorHAnsi"/>
          <w:b/>
          <w:bCs/>
        </w:rPr>
      </w:pPr>
      <w:r w:rsidRPr="00891ED1">
        <w:rPr>
          <w:b/>
          <w:bCs/>
        </w:rPr>
        <w:t>Introduction</w:t>
      </w:r>
    </w:p>
    <w:p w:rsidR="00F61308" w:rsidRPr="00891ED1" w:rsidRDefault="00F61308" w:rsidP="00F61308">
      <w:pPr>
        <w:jc w:val="both"/>
      </w:pPr>
      <w:r w:rsidRPr="00891ED1">
        <w:t xml:space="preserve">Serbia’s PforR Improving Public Financial Management for the Green Transition (P175655) draft Environmental and Social Systems Assessment (ESSA) prepared by the experts of the World Bank was disclosed in English on the World Bank website on January 10, 2023, and on MoF website in Serbian and English language on January 16, 2023. Interested parties were invited to submit their comments on draft ESSA document </w:t>
      </w:r>
      <w:r w:rsidRPr="00891ED1">
        <w:rPr>
          <w:lang w:val="sr-Latn-RS"/>
        </w:rPr>
        <w:t xml:space="preserve">until </w:t>
      </w:r>
      <w:r w:rsidRPr="00891ED1">
        <w:t>January 23, 2023. The consultation meeting was held in MoF’s premises on January 19, 2023.</w:t>
      </w:r>
    </w:p>
    <w:p w:rsidR="00F61308" w:rsidRPr="00891ED1" w:rsidRDefault="00F61308" w:rsidP="00F61308">
      <w:pPr>
        <w:spacing w:before="120" w:after="120" w:line="244" w:lineRule="auto"/>
        <w:jc w:val="both"/>
        <w:rPr>
          <w:lang w:eastAsia="sr-Cyrl-CS"/>
        </w:rPr>
      </w:pPr>
      <w:r w:rsidRPr="00891ED1">
        <w:rPr>
          <w:b/>
          <w:bCs/>
          <w:lang w:eastAsia="sr-Cyrl-CS"/>
        </w:rPr>
        <w:t>Initial stakeholder consultation meetings.</w:t>
      </w:r>
      <w:r w:rsidRPr="00891ED1">
        <w:rPr>
          <w:lang w:eastAsia="sr-Cyrl-CS"/>
        </w:rPr>
        <w:t xml:space="preserve"> </w:t>
      </w:r>
    </w:p>
    <w:p w:rsidR="00F61308" w:rsidRPr="00891ED1" w:rsidRDefault="00F61308" w:rsidP="00891ED1">
      <w:pPr>
        <w:spacing w:before="120" w:after="120" w:line="244" w:lineRule="auto"/>
        <w:jc w:val="both"/>
        <w:rPr>
          <w:rFonts w:eastAsia="Calibri"/>
          <w:lang w:val="sr-Latn-RS" w:eastAsia="en-US"/>
        </w:rPr>
      </w:pPr>
      <w:r w:rsidRPr="00891ED1">
        <w:rPr>
          <w:lang w:eastAsia="sr-Cyrl-CS"/>
        </w:rPr>
        <w:t xml:space="preserve">To develop a better understanding of implementation practices, procedures, standards and the approach for this Program, in the period from October to December 2022, the Bank team carried out meetings with various stakeholders, including employees in the </w:t>
      </w:r>
      <w:r w:rsidRPr="00891ED1">
        <w:rPr>
          <w:rFonts w:eastAsia="Calibri"/>
        </w:rPr>
        <w:t>Ministry of Finance (MoF) and the Ministry of Environmental Protection</w:t>
      </w:r>
      <w:r w:rsidRPr="00891ED1">
        <w:rPr>
          <w:lang w:eastAsia="sr-Cyrl-CS"/>
        </w:rPr>
        <w:t xml:space="preserve"> (MoEP), as well as representatives of </w:t>
      </w:r>
      <w:r w:rsidRPr="00891ED1">
        <w:rPr>
          <w:rFonts w:eastAsia="Calibri"/>
        </w:rPr>
        <w:t>Public Policy Secretariat (PPS)</w:t>
      </w:r>
      <w:r w:rsidRPr="00820308">
        <w:t>, and civil society organizations</w:t>
      </w:r>
      <w:r w:rsidRPr="00891ED1">
        <w:rPr>
          <w:rFonts w:eastAsia="Calibri"/>
        </w:rPr>
        <w:t xml:space="preserve"> (Belgrade Open School, Koalicija 27, CEP, Transparency International Serbia and Renewables and Environmental Regulatory Institute (RERI))</w:t>
      </w:r>
      <w:r w:rsidRPr="00891ED1">
        <w:rPr>
          <w:rFonts w:eastAsia="Calibri"/>
          <w:lang w:val="sr-Cyrl-RS"/>
        </w:rPr>
        <w:t>.</w:t>
      </w:r>
      <w:r w:rsidRPr="00891ED1">
        <w:rPr>
          <w:rFonts w:eastAsia="Calibri"/>
          <w:lang w:val="sr-Latn-RS"/>
        </w:rPr>
        <w:t xml:space="preserve"> </w:t>
      </w:r>
    </w:p>
    <w:p w:rsidR="00F61308" w:rsidRPr="00891ED1" w:rsidRDefault="00F61308">
      <w:pPr>
        <w:spacing w:before="120" w:after="120" w:line="244" w:lineRule="auto"/>
        <w:jc w:val="both"/>
        <w:rPr>
          <w:rFonts w:eastAsia="Calibri"/>
          <w:lang w:val="en-US"/>
        </w:rPr>
      </w:pPr>
      <w:r w:rsidRPr="00891ED1">
        <w:t>These initial stakeholder consultation meetings informed key ESSA findings</w:t>
      </w:r>
      <w:r w:rsidRPr="00891ED1">
        <w:rPr>
          <w:lang w:val="sr-Cyrl-RS"/>
        </w:rPr>
        <w:t xml:space="preserve">, </w:t>
      </w:r>
      <w:r w:rsidRPr="00891ED1">
        <w:t xml:space="preserve">contributed to formulating the ESSA Program Action Plan and impacted the design of the Program. </w:t>
      </w:r>
    </w:p>
    <w:p w:rsidR="00F61308" w:rsidRPr="00891ED1" w:rsidRDefault="00F61308">
      <w:pPr>
        <w:jc w:val="both"/>
        <w:rPr>
          <w:rFonts w:eastAsiaTheme="minorHAnsi"/>
          <w:lang w:val="sr-Cyrl-RS"/>
        </w:rPr>
      </w:pPr>
      <w:r w:rsidRPr="00891ED1">
        <w:t>Ten days before the final consultative meeting (which was held on January 19, 2023 in the premises of the Ministry of Finance, Kneza Miloša 20, Belgrade ), the World Bank's team delivered the ESSA draft in Serbian and English to the interested parties, so that they could submit their suggestions and comments.</w:t>
      </w:r>
      <w:r w:rsidRPr="00891ED1">
        <w:rPr>
          <w:lang w:val="sr-Cyrl-RS"/>
        </w:rPr>
        <w:t xml:space="preserve"> </w:t>
      </w:r>
    </w:p>
    <w:p w:rsidR="00F61308" w:rsidRPr="00891ED1" w:rsidRDefault="00F61308">
      <w:pPr>
        <w:jc w:val="both"/>
        <w:rPr>
          <w:lang w:val="en-US"/>
        </w:rPr>
      </w:pPr>
      <w:r w:rsidRPr="00891ED1">
        <w:t xml:space="preserve">After a brief introduction to PfoR Improving Public Finance Management </w:t>
      </w:r>
      <w:r w:rsidRPr="00891ED1">
        <w:rPr>
          <w:lang w:val="sr-Latn-RS"/>
        </w:rPr>
        <w:t xml:space="preserve">for the </w:t>
      </w:r>
      <w:r w:rsidRPr="00891ED1">
        <w:t>Green Transition, the main findings and the proposed ESSA Action Plan were presented. Received comments regarding the content of the ESSA have been adopted.</w:t>
      </w:r>
    </w:p>
    <w:p w:rsidR="00F61308" w:rsidRPr="00891ED1" w:rsidRDefault="00F61308">
      <w:pPr>
        <w:jc w:val="both"/>
      </w:pPr>
      <w:r w:rsidRPr="00891ED1">
        <w:t>Numerous questions were posed regarding the design of the program and the implementation plan of the IPF and PfoR components, as well as the Bank's standards in the areas of environmental protection, social dialogue and grievance mechanism.</w:t>
      </w:r>
    </w:p>
    <w:p w:rsidR="00F61308" w:rsidRPr="00891ED1" w:rsidRDefault="00F61308">
      <w:pPr>
        <w:jc w:val="both"/>
        <w:rPr>
          <w:b/>
          <w:bCs/>
        </w:rPr>
      </w:pPr>
      <w:r w:rsidRPr="00891ED1">
        <w:rPr>
          <w:b/>
          <w:bCs/>
        </w:rPr>
        <w:t>Main Findings</w:t>
      </w:r>
    </w:p>
    <w:p w:rsidR="00F61308" w:rsidRPr="00891ED1" w:rsidRDefault="00F61308" w:rsidP="00820308">
      <w:pPr>
        <w:shd w:val="clear" w:color="auto" w:fill="FFFFFF"/>
        <w:spacing w:after="0"/>
        <w:contextualSpacing/>
        <w:jc w:val="both"/>
        <w:rPr>
          <w:rFonts w:eastAsia="Calibri" w:cstheme="minorHAnsi"/>
          <w:noProof/>
        </w:rPr>
      </w:pPr>
      <w:r w:rsidRPr="00891ED1">
        <w:rPr>
          <w:rFonts w:eastAsia="Calibri" w:cstheme="minorHAnsi"/>
          <w:noProof/>
        </w:rPr>
        <w:t>Although citizen engagement is not a central theme of PfoR (which is largely focused on upgrading the existing public finance system), stakeholders agreed that ESSA's conclusions on the need to improve current practices in-stakeholder consultations, through more intensive inclusion of vulnerable groups in discussions on public finance reforms and green policies and investments, are important but that they are limited to the areas of interest of these groups.</w:t>
      </w:r>
    </w:p>
    <w:p w:rsidR="00F61308" w:rsidRPr="00891ED1" w:rsidRDefault="00F61308" w:rsidP="00891ED1">
      <w:pPr>
        <w:shd w:val="clear" w:color="auto" w:fill="FFFFFF"/>
        <w:spacing w:after="0"/>
        <w:contextualSpacing/>
        <w:jc w:val="both"/>
        <w:rPr>
          <w:rFonts w:eastAsia="Calibri" w:cstheme="minorHAnsi"/>
          <w:noProof/>
        </w:rPr>
      </w:pPr>
      <w:r w:rsidRPr="00891ED1">
        <w:rPr>
          <w:rFonts w:eastAsia="Calibri" w:cstheme="minorHAnsi"/>
          <w:noProof/>
        </w:rPr>
        <w:t>The participants emphasized that one of the key challenges is how to motivate the general public, especially vulnerable groups of the population, to join the discussion on topics related to the reform of public finances, taking into account the administrative character of these reform processes. In order to improve this practice, the Ministry of Finance informed that training in the field of public finance management reform for interested civil society organizations is planned in February 2023, in order to improve their knowledge and motivate more active participation in discussions on topics related to this area, and that a revision of the planning document Public Finance Management Reform Program is planned this year, which would include green elements in this reform process.-</w:t>
      </w:r>
    </w:p>
    <w:p w:rsidR="00F61308" w:rsidRPr="00891ED1" w:rsidRDefault="00F61308" w:rsidP="00F61308">
      <w:pPr>
        <w:shd w:val="clear" w:color="auto" w:fill="FFFFFF"/>
        <w:spacing w:after="0"/>
        <w:contextualSpacing/>
        <w:jc w:val="both"/>
        <w:rPr>
          <w:rFonts w:eastAsia="Calibri" w:cstheme="minorHAnsi"/>
          <w:noProof/>
        </w:rPr>
      </w:pPr>
      <w:r w:rsidRPr="00891ED1">
        <w:rPr>
          <w:rFonts w:eastAsia="Calibri" w:cstheme="minorHAnsi"/>
          <w:noProof/>
        </w:rPr>
        <w:t>The Ministry of Finance included Ministry of Human and Minority Rights and Social Dialogue to give its opinion on how to include vulnerable groups in the consultative process which may be useful in the field of public finance management reform and green issues. A proposal was made that instrument for the implementation of the principle  "Leave no one behind" is applied in current practice of social system management. The instrument is the result of the work of the Working Group consisting of the OHCHR in Serbia, the Ministry for Human and Minority Rights and Social Dialogue, the Republic Secretariat for Public Policies, the Commissioner for the Protection of Equality, the Centre for Democracy Fund, the National Convention for the EU, the Academic Community and civil society organizations. The national partnership presentation of this instrument was organized on September 22, 2022 in Belgrade, and is part of the broader commitment of the Republic of Serbia in the process of implementing the UN Sustainable Development Agenda in 2023.</w:t>
      </w:r>
    </w:p>
    <w:p w:rsidR="00F61308" w:rsidRPr="00891ED1" w:rsidRDefault="00F61308" w:rsidP="00F61308">
      <w:pPr>
        <w:shd w:val="clear" w:color="auto" w:fill="FFFFFF"/>
        <w:spacing w:after="0"/>
        <w:contextualSpacing/>
        <w:jc w:val="both"/>
        <w:rPr>
          <w:rFonts w:eastAsia="Calibri" w:cstheme="minorHAnsi"/>
          <w:noProof/>
        </w:rPr>
      </w:pPr>
      <w:r w:rsidRPr="00891ED1">
        <w:rPr>
          <w:rFonts w:eastAsia="Calibri" w:cstheme="minorHAnsi"/>
          <w:noProof/>
        </w:rPr>
        <w:t>The participants made the following comments and suggestions so that the activities proposed by the action plan could be implemented in the most efficient way</w:t>
      </w:r>
      <w:r w:rsidRPr="00891ED1">
        <w:rPr>
          <w:rFonts w:eastAsia="Calibri" w:cstheme="minorHAnsi"/>
          <w:noProof/>
          <w:lang w:val="sr-Cyrl-RS"/>
        </w:rPr>
        <w:t>:</w:t>
      </w:r>
    </w:p>
    <w:p w:rsidR="00F61308" w:rsidRPr="00820308" w:rsidRDefault="00F61308" w:rsidP="00820308">
      <w:pPr>
        <w:pStyle w:val="ListParagraph"/>
        <w:numPr>
          <w:ilvl w:val="0"/>
          <w:numId w:val="11"/>
        </w:numPr>
        <w:shd w:val="clear" w:color="auto" w:fill="FFFFFF"/>
        <w:spacing w:after="0"/>
        <w:jc w:val="both"/>
        <w:rPr>
          <w:rFonts w:eastAsia="Calibri" w:cstheme="minorHAnsi"/>
          <w:noProof/>
        </w:rPr>
      </w:pPr>
      <w:r w:rsidRPr="00820308">
        <w:rPr>
          <w:rFonts w:eastAsia="Calibri" w:cstheme="minorHAnsi"/>
          <w:noProof/>
        </w:rPr>
        <w:t>Vulnerable groups should be included in the discussion on topics which are important to them and which are related to public finance reform and green investments</w:t>
      </w:r>
      <w:r w:rsidRPr="00820308">
        <w:rPr>
          <w:rFonts w:eastAsia="Calibri" w:cstheme="minorHAnsi"/>
          <w:noProof/>
          <w:lang w:val="sr-Cyrl-RS"/>
        </w:rPr>
        <w:t>;</w:t>
      </w:r>
    </w:p>
    <w:p w:rsidR="00891ED1" w:rsidRPr="00820308" w:rsidRDefault="00891ED1" w:rsidP="00820308">
      <w:pPr>
        <w:pStyle w:val="ListParagraph"/>
        <w:numPr>
          <w:ilvl w:val="0"/>
          <w:numId w:val="11"/>
        </w:numPr>
        <w:shd w:val="clear" w:color="auto" w:fill="FFFFFF"/>
        <w:spacing w:after="0"/>
        <w:jc w:val="both"/>
        <w:rPr>
          <w:rFonts w:eastAsia="Calibri" w:cstheme="minorHAnsi"/>
          <w:noProof/>
        </w:rPr>
      </w:pPr>
      <w:r w:rsidRPr="00891ED1">
        <w:rPr>
          <w:rFonts w:eastAsia="Calibri" w:cstheme="minorHAnsi"/>
          <w:noProof/>
        </w:rPr>
        <w:t>It is necessary to find the most suitable method for selecting civil society organizations and/or vulnerable segments of the population that might be interested in a certain topic</w:t>
      </w:r>
      <w:r w:rsidRPr="00891ED1">
        <w:rPr>
          <w:rFonts w:eastAsia="Calibri" w:cstheme="minorHAnsi"/>
          <w:noProof/>
          <w:lang w:val="sr-Cyrl-RS"/>
        </w:rPr>
        <w:t>;</w:t>
      </w:r>
    </w:p>
    <w:p w:rsidR="00F61308" w:rsidRPr="00820308" w:rsidRDefault="00F61308" w:rsidP="00820308">
      <w:pPr>
        <w:pStyle w:val="ListParagraph"/>
        <w:numPr>
          <w:ilvl w:val="0"/>
          <w:numId w:val="11"/>
        </w:numPr>
        <w:shd w:val="clear" w:color="auto" w:fill="FFFFFF"/>
        <w:spacing w:after="0"/>
        <w:jc w:val="both"/>
        <w:rPr>
          <w:rFonts w:eastAsia="Calibri" w:cstheme="minorHAnsi"/>
          <w:noProof/>
        </w:rPr>
      </w:pPr>
      <w:r w:rsidRPr="00820308">
        <w:rPr>
          <w:rFonts w:eastAsia="Calibri" w:cstheme="minorHAnsi"/>
          <w:noProof/>
        </w:rPr>
        <w:t>The current way of engagement, including the information disclosure practice, can be further adapted to meet the needs of different groups of citizens (for example adapting existing platforms to blind and visually impaired persons)</w:t>
      </w:r>
      <w:r w:rsidRPr="00820308">
        <w:rPr>
          <w:rFonts w:eastAsia="Calibri" w:cstheme="minorHAnsi"/>
          <w:noProof/>
          <w:lang w:val="sr-Cyrl-RS"/>
        </w:rPr>
        <w:t>;</w:t>
      </w:r>
    </w:p>
    <w:p w:rsidR="00F61308" w:rsidRPr="00820308" w:rsidRDefault="00F61308" w:rsidP="00820308">
      <w:pPr>
        <w:pStyle w:val="ListParagraph"/>
        <w:numPr>
          <w:ilvl w:val="0"/>
          <w:numId w:val="11"/>
        </w:numPr>
        <w:shd w:val="clear" w:color="auto" w:fill="FFFFFF"/>
        <w:spacing w:after="0"/>
        <w:jc w:val="both"/>
        <w:rPr>
          <w:rFonts w:eastAsia="Calibri" w:cstheme="minorHAnsi"/>
          <w:noProof/>
          <w:lang w:val="sr-Cyrl-RS"/>
        </w:rPr>
      </w:pPr>
      <w:r w:rsidRPr="00820308">
        <w:rPr>
          <w:rFonts w:eastAsia="Calibri" w:cstheme="minorHAnsi"/>
          <w:noProof/>
        </w:rPr>
        <w:t>The World Bank should facilitate the exchange of experience and best practices for the involvement of the vulnerable and disadvantaged groups of population in topics related to the reform of public finances and green investments (</w:t>
      </w:r>
      <w:r w:rsidRPr="00820308">
        <w:rPr>
          <w:rFonts w:eastAsia="Calibri" w:cstheme="minorHAnsi"/>
          <w:noProof/>
          <w:lang w:val="sr-Latn-RS"/>
        </w:rPr>
        <w:t xml:space="preserve">for example </w:t>
      </w:r>
      <w:r w:rsidRPr="00820308">
        <w:rPr>
          <w:rFonts w:eastAsia="Calibri" w:cstheme="minorHAnsi"/>
          <w:noProof/>
        </w:rPr>
        <w:t>through study tours, training etc)</w:t>
      </w:r>
      <w:r w:rsidRPr="00820308">
        <w:rPr>
          <w:rFonts w:eastAsia="Calibri" w:cstheme="minorHAnsi"/>
          <w:noProof/>
          <w:lang w:val="sr-Cyrl-RS"/>
        </w:rPr>
        <w:t>.</w:t>
      </w:r>
    </w:p>
    <w:p w:rsidR="00F61308" w:rsidRPr="00891ED1" w:rsidRDefault="00F61308" w:rsidP="00F61308">
      <w:pPr>
        <w:shd w:val="clear" w:color="auto" w:fill="FFFFFF"/>
        <w:spacing w:after="0"/>
        <w:contextualSpacing/>
        <w:jc w:val="both"/>
        <w:rPr>
          <w:rFonts w:eastAsia="Calibri" w:cstheme="minorHAnsi"/>
          <w:noProof/>
        </w:rPr>
      </w:pPr>
      <w:r w:rsidRPr="00891ED1">
        <w:rPr>
          <w:rFonts w:eastAsia="Calibri" w:cstheme="minorHAnsi"/>
          <w:noProof/>
        </w:rPr>
        <w:t xml:space="preserve">Stakeholders who responded to the invitation to participate in the consultation process are: </w:t>
      </w:r>
    </w:p>
    <w:p w:rsidR="00891ED1" w:rsidRPr="00891ED1" w:rsidRDefault="00F61308" w:rsidP="00820308">
      <w:pPr>
        <w:pStyle w:val="ListParagraph"/>
        <w:rPr>
          <w:noProof/>
        </w:rPr>
      </w:pPr>
      <w:r w:rsidRPr="00820308">
        <w:rPr>
          <w:rFonts w:eastAsia="Calibri" w:cstheme="minorHAnsi"/>
          <w:noProof/>
        </w:rPr>
        <w:t>The Ministry of Finance</w:t>
      </w:r>
    </w:p>
    <w:p w:rsidR="00F61308" w:rsidRPr="00891ED1" w:rsidRDefault="00F61308" w:rsidP="00820308">
      <w:pPr>
        <w:pStyle w:val="ListParagraph"/>
        <w:numPr>
          <w:ilvl w:val="0"/>
          <w:numId w:val="35"/>
        </w:numPr>
        <w:spacing w:after="0"/>
        <w:rPr>
          <w:noProof/>
        </w:rPr>
      </w:pPr>
      <w:r w:rsidRPr="00891ED1">
        <w:rPr>
          <w:noProof/>
        </w:rPr>
        <w:t>The Ministry for Human and Minority Rights and Social Dialogue</w:t>
      </w:r>
    </w:p>
    <w:p w:rsidR="00F61308" w:rsidRPr="00820308" w:rsidRDefault="00F61308" w:rsidP="00820308">
      <w:pPr>
        <w:pStyle w:val="ListParagraph"/>
        <w:numPr>
          <w:ilvl w:val="0"/>
          <w:numId w:val="35"/>
        </w:numPr>
        <w:shd w:val="clear" w:color="auto" w:fill="FFFFFF"/>
        <w:spacing w:after="0"/>
        <w:jc w:val="both"/>
        <w:rPr>
          <w:rFonts w:eastAsia="Calibri" w:cstheme="minorHAnsi"/>
          <w:noProof/>
        </w:rPr>
      </w:pPr>
      <w:r w:rsidRPr="00820308">
        <w:rPr>
          <w:rFonts w:eastAsia="Calibri" w:cstheme="minorHAnsi"/>
          <w:noProof/>
        </w:rPr>
        <w:t>The Ministry of Environmental Protection</w:t>
      </w:r>
    </w:p>
    <w:p w:rsidR="00F61308" w:rsidRPr="00820308" w:rsidRDefault="00F61308" w:rsidP="00820308">
      <w:pPr>
        <w:pStyle w:val="ListParagraph"/>
        <w:numPr>
          <w:ilvl w:val="0"/>
          <w:numId w:val="35"/>
        </w:numPr>
        <w:shd w:val="clear" w:color="auto" w:fill="FFFFFF"/>
        <w:spacing w:after="0"/>
        <w:jc w:val="both"/>
        <w:rPr>
          <w:rFonts w:eastAsia="Calibri" w:cstheme="minorHAnsi"/>
          <w:noProof/>
        </w:rPr>
      </w:pPr>
      <w:r w:rsidRPr="00820308">
        <w:rPr>
          <w:rFonts w:eastAsia="Calibri" w:cstheme="minorHAnsi"/>
          <w:noProof/>
        </w:rPr>
        <w:t>The Ministry of Mining and Energy</w:t>
      </w:r>
    </w:p>
    <w:p w:rsidR="00F61308" w:rsidRPr="00820308" w:rsidRDefault="00F61308" w:rsidP="00820308">
      <w:pPr>
        <w:pStyle w:val="ListParagraph"/>
        <w:numPr>
          <w:ilvl w:val="0"/>
          <w:numId w:val="35"/>
        </w:numPr>
        <w:shd w:val="clear" w:color="auto" w:fill="FFFFFF"/>
        <w:spacing w:after="0"/>
        <w:jc w:val="both"/>
        <w:rPr>
          <w:rFonts w:eastAsia="Calibri" w:cstheme="minorHAnsi"/>
          <w:noProof/>
        </w:rPr>
      </w:pPr>
      <w:r w:rsidRPr="00820308">
        <w:rPr>
          <w:rFonts w:eastAsia="Calibri" w:cstheme="minorHAnsi"/>
          <w:noProof/>
        </w:rPr>
        <w:t>The Public Policy Secretariat</w:t>
      </w:r>
    </w:p>
    <w:p w:rsidR="00F61308" w:rsidRPr="00891ED1" w:rsidRDefault="00F61308" w:rsidP="00F61308">
      <w:pPr>
        <w:shd w:val="clear" w:color="auto" w:fill="FFFFFF"/>
        <w:spacing w:after="0"/>
        <w:contextualSpacing/>
        <w:jc w:val="both"/>
        <w:rPr>
          <w:rFonts w:eastAsia="Calibri" w:cstheme="minorHAnsi"/>
          <w:noProof/>
        </w:rPr>
      </w:pPr>
      <w:r w:rsidRPr="00891ED1">
        <w:rPr>
          <w:rFonts w:eastAsia="Calibri" w:cstheme="minorHAnsi"/>
          <w:noProof/>
        </w:rPr>
        <w:t>Civil society organizations were also invited to the consultative meeting, but they did not respond to the invitation.</w:t>
      </w:r>
    </w:p>
    <w:p w:rsidR="00F61308" w:rsidRPr="00891ED1" w:rsidRDefault="00F61308" w:rsidP="00F61308">
      <w:pPr>
        <w:shd w:val="clear" w:color="auto" w:fill="FFFFFF"/>
        <w:spacing w:after="0"/>
        <w:contextualSpacing/>
        <w:jc w:val="both"/>
        <w:rPr>
          <w:rFonts w:eastAsia="Calibri" w:cstheme="minorHAnsi"/>
          <w:noProof/>
        </w:rPr>
      </w:pPr>
      <w:r w:rsidRPr="00891ED1">
        <w:rPr>
          <w:rFonts w:eastAsia="Calibri" w:cstheme="minorHAnsi"/>
          <w:noProof/>
        </w:rPr>
        <w:t xml:space="preserve">ESSA was revised and updated based on suggestions received during the consultations. </w:t>
      </w:r>
    </w:p>
    <w:p w:rsidR="00F61308" w:rsidRPr="00891ED1" w:rsidRDefault="00F61308" w:rsidP="00F61308">
      <w:pPr>
        <w:shd w:val="clear" w:color="auto" w:fill="FFFFFF"/>
        <w:spacing w:after="0"/>
        <w:contextualSpacing/>
        <w:jc w:val="both"/>
        <w:rPr>
          <w:rFonts w:eastAsia="Calibri" w:cstheme="minorHAnsi"/>
          <w:noProof/>
        </w:rPr>
      </w:pPr>
    </w:p>
    <w:p w:rsidR="00F61308" w:rsidRPr="00891ED1" w:rsidRDefault="00F61308" w:rsidP="00F61308">
      <w:pPr>
        <w:jc w:val="both"/>
        <w:rPr>
          <w:rFonts w:cstheme="minorHAnsi"/>
        </w:rPr>
      </w:pPr>
    </w:p>
    <w:p w:rsidR="00A610CF" w:rsidRPr="00891ED1" w:rsidRDefault="00A610CF" w:rsidP="0065387F">
      <w:pPr>
        <w:rPr>
          <w:rFonts w:cstheme="minorHAnsi"/>
        </w:rPr>
      </w:pPr>
    </w:p>
    <w:p w:rsidR="00A610CF" w:rsidRPr="00891ED1" w:rsidRDefault="00A610CF" w:rsidP="0065387F">
      <w:pPr>
        <w:rPr>
          <w:rFonts w:cstheme="minorHAnsi"/>
        </w:rPr>
      </w:pPr>
    </w:p>
    <w:sectPr w:rsidR="00A610CF" w:rsidRPr="00891ED1" w:rsidSect="00686EF5">
      <w:footerReference w:type="default" r:id="rId42"/>
      <w:pgSz w:w="12240" w:h="15840" w:code="9"/>
      <w:pgMar w:top="1138" w:right="1411" w:bottom="1138" w:left="1411" w:header="562" w:footer="85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5530" w16cex:dateUtc="2023-01-13T21:09:00Z"/>
  <w16cex:commentExtensible w16cex:durableId="276C649C" w16cex:dateUtc="2023-01-13T22:15:00Z"/>
  <w16cex:commentExtensible w16cex:durableId="276D2C90" w16cex:dateUtc="2023-01-14T12:28:00Z"/>
  <w16cex:commentExtensible w16cex:durableId="276C64D0" w16cex:dateUtc="2023-01-13T22:16:00Z"/>
  <w16cex:commentExtensible w16cex:durableId="276D9691" w16cex:dateUtc="2023-01-14T20:01:00Z"/>
  <w16cex:commentExtensible w16cex:durableId="276D969D" w16cex:dateUtc="2023-01-14T20:01:00Z"/>
  <w16cex:commentExtensible w16cex:durableId="276D96A5" w16cex:dateUtc="2023-01-14T20:01:00Z"/>
  <w16cex:commentExtensible w16cex:durableId="276D971E" w16cex:dateUtc="2023-01-14T20:03:00Z"/>
  <w16cex:commentExtensible w16cex:durableId="276E7A1D" w16cex:dateUtc="2023-01-15T12:11:00Z"/>
  <w16cex:commentExtensible w16cex:durableId="276D977E" w16cex:dateUtc="2023-01-14T20:05:00Z"/>
  <w16cex:commentExtensible w16cex:durableId="276DA5D9" w16cex:dateUtc="2023-01-14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9198D" w16cid:durableId="276C533B"/>
  <w16cid:commentId w16cid:paraId="5916D73F" w16cid:durableId="276C533C"/>
  <w16cid:commentId w16cid:paraId="78EBB2D0" w16cid:durableId="276C5530"/>
  <w16cid:commentId w16cid:paraId="09F471D4" w16cid:durableId="276C533D"/>
  <w16cid:commentId w16cid:paraId="3E559BAC" w16cid:durableId="276C533E"/>
  <w16cid:commentId w16cid:paraId="7D7B96C0" w16cid:durableId="276C649C"/>
  <w16cid:commentId w16cid:paraId="5751F12A" w16cid:durableId="276D2C90"/>
  <w16cid:commentId w16cid:paraId="7066E170" w16cid:durableId="276C533F"/>
  <w16cid:commentId w16cid:paraId="7658905B" w16cid:durableId="276C5340"/>
  <w16cid:commentId w16cid:paraId="784D20B8" w16cid:durableId="276C64D0"/>
  <w16cid:commentId w16cid:paraId="4F49367E" w16cid:durableId="276C5341"/>
  <w16cid:commentId w16cid:paraId="20231B97" w16cid:durableId="276C5342"/>
  <w16cid:commentId w16cid:paraId="7FAADE92" w16cid:durableId="276D9691"/>
  <w16cid:commentId w16cid:paraId="3E80F66F" w16cid:durableId="276C5343"/>
  <w16cid:commentId w16cid:paraId="24B78B41" w16cid:durableId="276D969D"/>
  <w16cid:commentId w16cid:paraId="5B7ABC16" w16cid:durableId="276C5344"/>
  <w16cid:commentId w16cid:paraId="33759BB1" w16cid:durableId="276D96A5"/>
  <w16cid:commentId w16cid:paraId="6280E188" w16cid:durableId="276C5345"/>
  <w16cid:commentId w16cid:paraId="330639E2" w16cid:durableId="276C5346"/>
  <w16cid:commentId w16cid:paraId="68727675" w16cid:durableId="276D971E"/>
  <w16cid:commentId w16cid:paraId="6D966163" w16cid:durableId="276C5347"/>
  <w16cid:commentId w16cid:paraId="06F0C83E" w16cid:durableId="276E7A1D"/>
  <w16cid:commentId w16cid:paraId="36EBAE86" w16cid:durableId="276C5348"/>
  <w16cid:commentId w16cid:paraId="59D8089A" w16cid:durableId="276D977E"/>
  <w16cid:commentId w16cid:paraId="7FA22DA2" w16cid:durableId="276C5349"/>
  <w16cid:commentId w16cid:paraId="581038F0" w16cid:durableId="276DA5D9"/>
  <w16cid:commentId w16cid:paraId="32C6560A" w16cid:durableId="276C53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2C" w:rsidRDefault="0019062C" w:rsidP="00474EB9">
      <w:r>
        <w:separator/>
      </w:r>
    </w:p>
  </w:endnote>
  <w:endnote w:type="continuationSeparator" w:id="0">
    <w:p w:rsidR="0019062C" w:rsidRDefault="0019062C" w:rsidP="00474EB9">
      <w:r>
        <w:continuationSeparator/>
      </w:r>
    </w:p>
  </w:endnote>
  <w:endnote w:type="continuationNotice" w:id="1">
    <w:p w:rsidR="0019062C" w:rsidRDefault="0019062C" w:rsidP="0047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Light">
    <w:panose1 w:val="00000000000000000000"/>
    <w:charset w:val="00"/>
    <w:family w:val="swiss"/>
    <w:notTrueType/>
    <w:pitch w:val="variable"/>
    <w:sig w:usb0="20000287" w:usb1="00000001" w:usb2="00000000" w:usb3="00000000" w:csb0="000001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atha">
    <w:panose1 w:val="02000400000000000000"/>
    <w:charset w:val="00"/>
    <w:family w:val="swiss"/>
    <w:pitch w:val="variable"/>
    <w:sig w:usb0="001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Open Sans">
    <w:altName w:val="Tahoma"/>
    <w:charset w:val="00"/>
    <w:family w:val="swiss"/>
    <w:pitch w:val="variable"/>
    <w:sig w:usb0="00000001" w:usb1="4000205B" w:usb2="00000028"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FangSong">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Default="00891ED1">
    <w:pPr>
      <w:pStyle w:val="Footer"/>
    </w:pPr>
    <w:r>
      <w:rPr>
        <w:noProof/>
        <w:lang w:val="en-US" w:eastAsia="en-US"/>
      </w:rPr>
      <mc:AlternateContent>
        <mc:Choice Requires="wps">
          <w:drawing>
            <wp:anchor distT="0" distB="0" distL="114300" distR="114300" simplePos="0" relativeHeight="251698176" behindDoc="0" locked="0" layoutInCell="0" allowOverlap="1" wp14:anchorId="73C81520" wp14:editId="5DDF64A9">
              <wp:simplePos x="0" y="0"/>
              <wp:positionH relativeFrom="page">
                <wp:posOffset>0</wp:posOffset>
              </wp:positionH>
              <wp:positionV relativeFrom="page">
                <wp:posOffset>9594215</wp:posOffset>
              </wp:positionV>
              <wp:extent cx="7772400" cy="273050"/>
              <wp:effectExtent l="0" t="0" r="0" b="12700"/>
              <wp:wrapNone/>
              <wp:docPr id="1" name="MSIPCM331747d989598a019404ebec"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1ED1" w:rsidRPr="00D45EEC" w:rsidRDefault="00891ED1" w:rsidP="00252998">
                          <w:pPr>
                            <w:spacing w:after="0"/>
                            <w:jc w:val="right"/>
                            <w:rPr>
                              <w:rFonts w:ascii="Calibri" w:hAnsi="Calibri" w:cs="Calibri"/>
                              <w:color w:val="000000"/>
                              <w:sz w:val="2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3C81520" id="_x0000_t202" coordsize="21600,21600" o:spt="202" path="m,l,21600r21600,l21600,xe">
              <v:stroke joinstyle="miter"/>
              <v:path gradientshapeok="t" o:connecttype="rect"/>
            </v:shapetype>
            <v:shape id="MSIPCM331747d989598a019404ebec" o:spid="_x0000_s1047" type="#_x0000_t202" alt="{&quot;HashCode&quot;:1990712160,&quot;Height&quot;:792.0,&quot;Width&quot;:612.0,&quot;Placement&quot;:&quot;Footer&quot;,&quot;Index&quot;:&quot;Primary&quot;,&quot;Section&quot;:1,&quot;Top&quot;:0.0,&quot;Left&quot;:0.0}" style="position:absolute;margin-left:0;margin-top:755.45pt;width:612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1HAMAADcGAAAOAAAAZHJzL2Uyb0RvYy54bWysVMFu2zgQvS+w/0DwsKc6khzFsrxxisSB&#10;twHc1oBT5ExTVERUIlWSjpUG/fd9pKSk6fZQFHshhzPD4cybxzl/2zU1eRDGSq2WNDmJKRGK60Kq&#10;+yX9dLuezCmxjqmC1VqJJX0Ulr69+POP82O7EFNd6boQhiCIsotju6SVc+0iiiyvRMPsiW6FgrHU&#10;pmEOR3MfFYYdEb2po2kcz6KjNkVrNBfWQnvdG+lFiF+WgruPZWmFI/WSIjcXVhPWvV+ji3O2uDes&#10;rSQf0mC/kUXDpMKjz6GumWPkYOR/QjWSG2116U64biJdlpKLUAOqSeIfqtlVrBWhFoBj22eY7P8X&#10;ln942BoiC/SOEsUatOj97ma7en96mmRpVuTz/CyfszjJ0zgVe8EpKYTlQPDpry8H7f5+x2y10oXo&#10;T4skz+MsmSaz+M1gF/K+coM1y6cno+FOFq4a9LPkRb+tGReNUOOd3mWttROml4fIN6oQ3RCg37ZG&#10;Nsw8vvLagQLg5uCXDHdvdTto4ueENqIc34Tym6fGsbULILRrgZHrrnTnYRr0Fkrf8a40jd/RSwI7&#10;SPb4TCzROcKhzLJsmsYwcdim2Wl8FpgXvdxujXX/CN0QLyypQdaBT+xhYx1ehOvo4h9Tei3rOpC3&#10;VuS4pLNThHxlwY1aeQ2SQIxB6kn5lCfI52qaT9azeTZJ1+nZJM/i+QR9vspncZqn1+tvPl6SLipZ&#10;FEJtpBLjB0nSXyPg8FV7aocv8ipVq2tZ+Dp8br66VW3IA8NP3YMDnz3QKOI7r+h1OsGM6sY9VBn5&#10;nvW98ZLr9t3QsL0uHtFHo4EvWmFbvpZ4dMOs2zKDXw8lJpn7iKWsNUDVg0RJpc3Xn+m9P7CAlZIj&#10;psiS2i8HZgQl9Y3CN82TNEVYFw4QTBCmZyADTvtRrQ7NSqNu/EGkFUTv7OpRLI1u7jDpLv1zMDHF&#10;8SiAGsWVwwkGTEouLi+DjAnTMrdRu5b70CPKt90dM+1ANAf8Puhx0LDFD3zrff1NpS8PTpcykNEj&#10;28MJ7P0B0yl0YZikfvx9fw5eL/P+4l8AAAD//wMAUEsDBBQABgAIAAAAIQD52w/V4AAAAAsBAAAP&#10;AAAAZHJzL2Rvd25yZXYueG1sTI/BTsMwEETvSPyDtUhcKuo0pZSEOFWF1BMSgoLE1Y2XJCJeh9hp&#10;Xb6ezQmO+2Y0O1Nsou3EEQffOlKwmCcgkCpnWqoVvL/tbu5B+KDJ6M4RKjijh015eVHo3LgTveJx&#10;H2rBIeRzraAJoc+l9FWDVvu565FY+3SD1YHPoZZm0CcOt51Mk+ROWt0Sf2h0j48NVl/70SqY/dhq&#10;+bTepR8vz99j3K5n5yyOSl1fxe0DiIAx/Jlhqs/VoeROBzeS8aJTwEMC09UiyUBMepreMjtMbLXM&#10;QJaF/L+h/AUAAP//AwBQSwECLQAUAAYACAAAACEAtoM4kv4AAADhAQAAEwAAAAAAAAAAAAAAAAAA&#10;AAAAW0NvbnRlbnRfVHlwZXNdLnhtbFBLAQItABQABgAIAAAAIQA4/SH/1gAAAJQBAAALAAAAAAAA&#10;AAAAAAAAAC8BAABfcmVscy8ucmVsc1BLAQItABQABgAIAAAAIQCyg+G1HAMAADcGAAAOAAAAAAAA&#10;AAAAAAAAAC4CAABkcnMvZTJvRG9jLnhtbFBLAQItABQABgAIAAAAIQD52w/V4AAAAAsBAAAPAAAA&#10;AAAAAAAAAAAAAHYFAABkcnMvZG93bnJldi54bWxQSwUGAAAAAAQABADzAAAAgwYAAAAA&#10;" o:allowincell="f" filled="f" stroked="f" strokeweight=".5pt">
              <v:textbox inset=",0,20pt,0">
                <w:txbxContent>
                  <w:p w:rsidR="00891ED1" w:rsidRPr="00D45EEC" w:rsidRDefault="00891ED1" w:rsidP="00252998">
                    <w:pPr>
                      <w:spacing w:after="0"/>
                      <w:jc w:val="right"/>
                      <w:rPr>
                        <w:rFonts w:ascii="Calibri" w:hAnsi="Calibri" w:cs="Calibri"/>
                        <w:color w:val="000000"/>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Pr="00200E0D" w:rsidRDefault="00891ED1" w:rsidP="00474EB9">
    <w:pPr>
      <w:pStyle w:val="Footer"/>
    </w:pPr>
    <w:r w:rsidRPr="00194905">
      <w:fldChar w:fldCharType="begin"/>
    </w:r>
    <w:r w:rsidRPr="00194905">
      <w:instrText xml:space="preserve"> PAGE   \* MERGEFORMAT </w:instrText>
    </w:r>
    <w:r w:rsidRPr="00194905">
      <w:fldChar w:fldCharType="separate"/>
    </w:r>
    <w:r>
      <w:rPr>
        <w:noProof/>
      </w:rPr>
      <w:t>i</w:t>
    </w:r>
    <w:r w:rsidRPr="0019490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Pr="00344660" w:rsidRDefault="00891ED1" w:rsidP="00463EBC">
    <w:pPr>
      <w:pStyle w:val="Footer"/>
      <w:pBdr>
        <w:top w:val="single" w:sz="4" w:space="1" w:color="auto"/>
      </w:pBdr>
      <w:tabs>
        <w:tab w:val="clear" w:pos="7655"/>
        <w:tab w:val="right" w:pos="9356"/>
      </w:tabs>
      <w:rPr>
        <w:rStyle w:val="FootnoteReference"/>
        <w:rFonts w:asciiTheme="minorHAnsi" w:hAnsiTheme="minorHAnsi" w:cstheme="minorBidi"/>
        <w:smallCaps w:val="0"/>
        <w:color w:val="94A088" w:themeColor="accent6"/>
        <w:sz w:val="16"/>
        <w:szCs w:val="16"/>
        <w:vertAlign w:val="baselin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Pr="009F2EC1" w:rsidRDefault="0019062C" w:rsidP="009F2EC1">
    <w:pPr>
      <w:pStyle w:val="Footer"/>
      <w:jc w:val="right"/>
      <w:rPr>
        <w:rStyle w:val="FootnoteReference"/>
        <w:rFonts w:asciiTheme="minorHAnsi" w:hAnsiTheme="minorHAnsi" w:cstheme="minorBidi"/>
        <w:vertAlign w:val="baseline"/>
      </w:rPr>
    </w:pPr>
    <w:sdt>
      <w:sdtPr>
        <w:rPr>
          <w:rFonts w:ascii="Book Antiqua" w:hAnsi="Book Antiqua" w:cs="Times New Roman"/>
          <w:vertAlign w:val="superscript"/>
        </w:rPr>
        <w:id w:val="558365583"/>
        <w:docPartObj>
          <w:docPartGallery w:val="Page Numbers (Bottom of Page)"/>
          <w:docPartUnique/>
        </w:docPartObj>
      </w:sdtPr>
      <w:sdtEndPr>
        <w:rPr>
          <w:rFonts w:asciiTheme="minorHAnsi" w:hAnsiTheme="minorHAnsi" w:cstheme="minorBidi"/>
          <w:noProof/>
          <w:vertAlign w:val="baseline"/>
        </w:rPr>
      </w:sdtEndPr>
      <w:sdtContent>
        <w:sdt>
          <w:sdtPr>
            <w:rPr>
              <w:rFonts w:ascii="Book Antiqua" w:hAnsi="Book Antiqua" w:cs="Times New Roman"/>
              <w:vertAlign w:val="superscript"/>
            </w:rPr>
            <w:id w:val="418993890"/>
            <w:docPartObj>
              <w:docPartGallery w:val="Page Numbers (Bottom of Page)"/>
              <w:docPartUnique/>
            </w:docPartObj>
          </w:sdtPr>
          <w:sdtEndPr>
            <w:rPr>
              <w:rFonts w:asciiTheme="minorHAnsi" w:hAnsiTheme="minorHAnsi" w:cstheme="minorBidi"/>
              <w:noProof/>
              <w:vertAlign w:val="baseline"/>
            </w:rPr>
          </w:sdtEndPr>
          <w:sdtContent>
            <w:r w:rsidR="00891ED1">
              <w:fldChar w:fldCharType="begin"/>
            </w:r>
            <w:r w:rsidR="00891ED1">
              <w:instrText xml:space="preserve"> PAGE   \* MERGEFORMAT </w:instrText>
            </w:r>
            <w:r w:rsidR="00891ED1">
              <w:fldChar w:fldCharType="separate"/>
            </w:r>
            <w:r w:rsidR="002B7183">
              <w:rPr>
                <w:noProof/>
              </w:rPr>
              <w:t>20</w:t>
            </w:r>
            <w:r w:rsidR="00891ED1">
              <w:rPr>
                <w:noProof/>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Pr="002E1CBD" w:rsidRDefault="00891ED1" w:rsidP="002E1CBD">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2B7183">
      <w:rPr>
        <w:rStyle w:val="PageNumber"/>
        <w:rFonts w:ascii="Times New Roman" w:hAnsi="Times New Roman"/>
        <w:noProof/>
        <w:sz w:val="16"/>
      </w:rPr>
      <w:t>56</w:t>
    </w:r>
    <w:r w:rsidRPr="00A1224B">
      <w:rPr>
        <w:rStyle w:val="PageNumber"/>
        <w:rFonts w:ascii="Times New Roman" w:hAnsi="Times New Roman"/>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Pr="00E45709" w:rsidRDefault="00891ED1" w:rsidP="00E1192D">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2B7183">
      <w:rPr>
        <w:rStyle w:val="PageNumber"/>
        <w:rFonts w:ascii="Times New Roman" w:hAnsi="Times New Roman"/>
        <w:noProof/>
        <w:sz w:val="16"/>
      </w:rPr>
      <w:t>58</w:t>
    </w:r>
    <w:r w:rsidRPr="00A1224B">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2C" w:rsidRDefault="0019062C" w:rsidP="00474EB9">
      <w:r>
        <w:separator/>
      </w:r>
    </w:p>
  </w:footnote>
  <w:footnote w:type="continuationSeparator" w:id="0">
    <w:p w:rsidR="0019062C" w:rsidRDefault="0019062C" w:rsidP="00474EB9">
      <w:r>
        <w:continuationSeparator/>
      </w:r>
    </w:p>
  </w:footnote>
  <w:footnote w:type="continuationNotice" w:id="1">
    <w:p w:rsidR="0019062C" w:rsidRDefault="0019062C" w:rsidP="00474EB9"/>
  </w:footnote>
  <w:footnote w:id="2">
    <w:p w:rsidR="00891ED1" w:rsidRPr="00820308" w:rsidRDefault="00891ED1" w:rsidP="00EF1061">
      <w:pPr>
        <w:rPr>
          <w:rFonts w:cstheme="minorHAnsi"/>
          <w:sz w:val="16"/>
          <w:szCs w:val="16"/>
        </w:rPr>
      </w:pPr>
      <w:r w:rsidRPr="00820308">
        <w:rPr>
          <w:rFonts w:cstheme="minorHAnsi"/>
          <w:sz w:val="16"/>
          <w:szCs w:val="16"/>
          <w:vertAlign w:val="superscript"/>
        </w:rPr>
        <w:footnoteRef/>
      </w:r>
      <w:r w:rsidRPr="00820308">
        <w:rPr>
          <w:rFonts w:cstheme="minorHAnsi"/>
          <w:sz w:val="16"/>
          <w:szCs w:val="16"/>
          <w:vertAlign w:val="superscript"/>
        </w:rPr>
        <w:t xml:space="preserve"> </w:t>
      </w:r>
      <w:r w:rsidRPr="00820308">
        <w:rPr>
          <w:rFonts w:cstheme="minorHAnsi"/>
          <w:sz w:val="16"/>
          <w:szCs w:val="16"/>
        </w:rPr>
        <w:t>Decree on conditions for allocation, criteria, use and monitoring of funds from the Green Fund (Official Gazette 25/18); Rulebook on conditions for allocation and use of funds from the Green Fund (Official Gazette 31/18); Decree on subsidized purchase of electric and hybrid cars (Official Gazette 53/21)</w:t>
      </w:r>
    </w:p>
  </w:footnote>
  <w:footnote w:id="3">
    <w:p w:rsidR="00891ED1" w:rsidRPr="00EF1061" w:rsidRDefault="00891ED1" w:rsidP="007C4BD6">
      <w:pPr>
        <w:pStyle w:val="FootnoteText"/>
        <w:rPr>
          <w:rFonts w:cstheme="minorHAnsi"/>
          <w:lang w:val="en-US"/>
        </w:rPr>
      </w:pPr>
      <w:r w:rsidRPr="00891ED1">
        <w:rPr>
          <w:rStyle w:val="FootnoteReference"/>
          <w:rFonts w:asciiTheme="minorHAnsi" w:hAnsiTheme="minorHAnsi" w:cstheme="minorHAnsi"/>
          <w:szCs w:val="16"/>
        </w:rPr>
        <w:footnoteRef/>
      </w:r>
      <w:r w:rsidRPr="00891ED1">
        <w:rPr>
          <w:rFonts w:cstheme="minorHAnsi"/>
          <w:szCs w:val="16"/>
        </w:rPr>
        <w:t xml:space="preserve"> </w:t>
      </w:r>
      <w:r w:rsidRPr="002B7183">
        <w:rPr>
          <w:rFonts w:cstheme="minorHAnsi"/>
          <w:szCs w:val="16"/>
        </w:rPr>
        <w:t xml:space="preserve">Work informant </w:t>
      </w:r>
      <w:r w:rsidRPr="00820308">
        <w:rPr>
          <w:rFonts w:cstheme="minorHAnsi"/>
          <w:szCs w:val="16"/>
          <w:lang w:val="en-US"/>
        </w:rPr>
        <w:t>of the Ministry of Environmental Protection, October 2022</w:t>
      </w:r>
    </w:p>
  </w:footnote>
  <w:footnote w:id="4">
    <w:p w:rsidR="00891ED1" w:rsidRPr="008A70BC" w:rsidRDefault="00891ED1" w:rsidP="00896038">
      <w:pPr>
        <w:pStyle w:val="FootnoteText"/>
        <w:rPr>
          <w:rFonts w:cstheme="minorHAnsi"/>
          <w:szCs w:val="16"/>
          <w:lang w:val="en-US"/>
        </w:rPr>
      </w:pPr>
      <w:r w:rsidRPr="008A70BC">
        <w:rPr>
          <w:rStyle w:val="FootnoteReference"/>
          <w:rFonts w:asciiTheme="minorHAnsi" w:hAnsiTheme="minorHAnsi" w:cstheme="minorHAnsi"/>
          <w:szCs w:val="16"/>
        </w:rPr>
        <w:footnoteRef/>
      </w:r>
      <w:r w:rsidRPr="008A70BC">
        <w:rPr>
          <w:rFonts w:cstheme="minorHAnsi"/>
          <w:szCs w:val="16"/>
        </w:rPr>
        <w:t xml:space="preserve"> </w:t>
      </w:r>
      <w:r w:rsidRPr="008A70BC">
        <w:rPr>
          <w:rFonts w:cstheme="minorHAnsi"/>
          <w:b/>
          <w:bCs/>
          <w:szCs w:val="16"/>
        </w:rPr>
        <w:t>Law on the Planning System of the Republic of Serbia</w:t>
      </w:r>
      <w:r w:rsidRPr="008A70BC">
        <w:rPr>
          <w:rFonts w:cstheme="minorHAnsi"/>
          <w:szCs w:val="16"/>
        </w:rPr>
        <w:t xml:space="preserve"> Regulation on the Methodology of Public Policy Management, Policy and Regulatory Impact Assessment, and Content of Individual Public Policy Documents ("Official Gazette of RS", No. 8/19)</w:t>
      </w:r>
    </w:p>
  </w:footnote>
  <w:footnote w:id="5">
    <w:p w:rsidR="00891ED1" w:rsidRPr="008A70BC" w:rsidRDefault="00891ED1" w:rsidP="00896038">
      <w:pPr>
        <w:shd w:val="clear" w:color="auto" w:fill="FFFFFF" w:themeFill="background1"/>
        <w:rPr>
          <w:rFonts w:cstheme="minorHAnsi"/>
          <w:sz w:val="16"/>
          <w:szCs w:val="16"/>
        </w:rPr>
      </w:pPr>
      <w:r w:rsidRPr="008A70BC">
        <w:rPr>
          <w:rStyle w:val="FootnoteReference"/>
          <w:rFonts w:asciiTheme="minorHAnsi" w:hAnsiTheme="minorHAnsi" w:cstheme="minorHAnsi"/>
          <w:sz w:val="16"/>
          <w:szCs w:val="16"/>
        </w:rPr>
        <w:footnoteRef/>
      </w:r>
      <w:r w:rsidRPr="008A70BC">
        <w:rPr>
          <w:rFonts w:cstheme="minorHAnsi"/>
          <w:sz w:val="16"/>
          <w:szCs w:val="16"/>
        </w:rPr>
        <w:t xml:space="preserve"> Bylaw of the </w:t>
      </w:r>
      <w:r w:rsidRPr="008A70BC">
        <w:rPr>
          <w:rFonts w:cstheme="minorHAnsi"/>
          <w:b/>
          <w:bCs/>
          <w:sz w:val="16"/>
          <w:szCs w:val="16"/>
        </w:rPr>
        <w:t>Law on Public Administration,</w:t>
      </w:r>
      <w:r w:rsidRPr="008A70BC">
        <w:rPr>
          <w:rFonts w:cstheme="minorHAnsi"/>
          <w:sz w:val="16"/>
          <w:szCs w:val="16"/>
        </w:rPr>
        <w:t xml:space="preserve"> the </w:t>
      </w:r>
      <w:r w:rsidRPr="008A70BC">
        <w:rPr>
          <w:rFonts w:cstheme="minorHAnsi"/>
          <w:b/>
          <w:bCs/>
          <w:sz w:val="16"/>
          <w:szCs w:val="16"/>
        </w:rPr>
        <w:t>Rulebook on the Guidelines for Good Practice for Public Participation in the Preparation of Draft Laws and Other Regulations and Acts</w:t>
      </w:r>
      <w:r w:rsidRPr="008A70BC">
        <w:rPr>
          <w:rFonts w:cstheme="minorHAnsi"/>
          <w:sz w:val="16"/>
          <w:szCs w:val="16"/>
        </w:rPr>
        <w:t xml:space="preserve"> ("Official Gazette of RS", No. 8/19) </w:t>
      </w:r>
    </w:p>
    <w:p w:rsidR="00891ED1" w:rsidRPr="008A70BC" w:rsidRDefault="00891ED1" w:rsidP="00896038">
      <w:pPr>
        <w:pStyle w:val="FootnoteText"/>
      </w:pPr>
    </w:p>
  </w:footnote>
  <w:footnote w:id="6">
    <w:p w:rsidR="00891ED1" w:rsidRPr="00372F23" w:rsidRDefault="00891ED1" w:rsidP="006F5D07">
      <w:pPr>
        <w:ind w:left="-720"/>
        <w:rPr>
          <w:rFonts w:cstheme="minorHAnsi"/>
        </w:rPr>
      </w:pPr>
      <w:r w:rsidRPr="009B70C2">
        <w:rPr>
          <w:rFonts w:cstheme="minorHAnsi"/>
          <w:sz w:val="18"/>
          <w:szCs w:val="18"/>
          <w:vertAlign w:val="superscript"/>
        </w:rPr>
        <w:footnoteRef/>
      </w:r>
      <w:r w:rsidRPr="009B70C2">
        <w:rPr>
          <w:rFonts w:cstheme="minorHAnsi"/>
          <w:sz w:val="18"/>
          <w:szCs w:val="18"/>
          <w:vertAlign w:val="superscript"/>
        </w:rPr>
        <w:t xml:space="preserve"> </w:t>
      </w:r>
      <w:r w:rsidRPr="009B70C2">
        <w:rPr>
          <w:rFonts w:cstheme="minorHAnsi"/>
          <w:sz w:val="18"/>
          <w:szCs w:val="18"/>
        </w:rPr>
        <w:t>Decree on conditions for allocation, criteria, use and monitoring of funds from the Green Fund (Official Gazette 25/18); Rulebook on conditions for allocation and use of funds from the Green Fund (Official Gazette 31/18); Decree on subsidized purchase of electric and hybrid cars (Official Gazette 53/21)</w:t>
      </w:r>
    </w:p>
  </w:footnote>
  <w:footnote w:id="7">
    <w:p w:rsidR="00891ED1" w:rsidRPr="00AF0ACE" w:rsidRDefault="00891ED1">
      <w:pPr>
        <w:pStyle w:val="FootnoteText"/>
        <w:rPr>
          <w:lang w:val="en-US"/>
        </w:rPr>
      </w:pPr>
      <w:r>
        <w:rPr>
          <w:rStyle w:val="FootnoteReference"/>
        </w:rPr>
        <w:footnoteRef/>
      </w:r>
      <w:r>
        <w:t xml:space="preserve"> </w:t>
      </w:r>
      <w:r>
        <w:rPr>
          <w:lang w:val="en-US"/>
        </w:rPr>
        <w:t>Informative Bulletin of the Ministry of Environmental Protection, October 2022</w:t>
      </w:r>
    </w:p>
  </w:footnote>
  <w:footnote w:id="8">
    <w:p w:rsidR="00891ED1" w:rsidRPr="001726D9" w:rsidRDefault="00891ED1">
      <w:pPr>
        <w:pStyle w:val="FootnoteText"/>
        <w:rPr>
          <w:lang w:val="en-US"/>
        </w:rPr>
      </w:pPr>
      <w:r>
        <w:rPr>
          <w:rStyle w:val="FootnoteReference"/>
        </w:rPr>
        <w:footnoteRef/>
      </w:r>
      <w:r>
        <w:t xml:space="preserve"> Regulation on the Methodology of Public Policy Management, Policy and Regulatory Impact Assessment, and Content of Individual Public Policy Documents ("Official Gazette of RS", No. 8/19)</w:t>
      </w:r>
    </w:p>
  </w:footnote>
  <w:footnote w:id="9">
    <w:p w:rsidR="00891ED1" w:rsidRPr="00330E98" w:rsidRDefault="00891ED1" w:rsidP="001D589B">
      <w:pPr>
        <w:pStyle w:val="FootnoteText"/>
        <w:rPr>
          <w:rFonts w:eastAsia="Arial Unicode MS" w:cstheme="minorHAnsi"/>
          <w:sz w:val="18"/>
          <w:szCs w:val="18"/>
          <w:lang w:val="sr-Cyrl-RS"/>
        </w:rPr>
      </w:pPr>
      <w:r>
        <w:rPr>
          <w:rStyle w:val="FootnoteReference"/>
        </w:rPr>
        <w:footnoteRef/>
      </w:r>
      <w:r>
        <w:t xml:space="preserve"> </w:t>
      </w:r>
      <w:r w:rsidRPr="00330E98">
        <w:rPr>
          <w:rFonts w:eastAsia="Candara" w:cstheme="minorHAnsi"/>
          <w:bCs/>
          <w:sz w:val="18"/>
          <w:szCs w:val="18"/>
          <w:lang w:val="sr-Cyrl-RS"/>
        </w:rPr>
        <w:t>Official Gazette of RS, number 104/16</w:t>
      </w:r>
    </w:p>
  </w:footnote>
  <w:footnote w:id="10">
    <w:p w:rsidR="00891ED1" w:rsidRPr="00365CD4" w:rsidRDefault="00891ED1" w:rsidP="00A979B6">
      <w:pPr>
        <w:pStyle w:val="FootnoteText"/>
        <w:rPr>
          <w:rFonts w:cstheme="minorHAnsi"/>
          <w:sz w:val="18"/>
          <w:szCs w:val="18"/>
          <w:lang w:val="en-US"/>
        </w:rPr>
      </w:pPr>
      <w:r w:rsidRPr="00330E98">
        <w:rPr>
          <w:rStyle w:val="FootnoteReference"/>
          <w:rFonts w:asciiTheme="minorHAnsi" w:hAnsiTheme="minorHAnsi" w:cstheme="minorHAnsi"/>
          <w:sz w:val="18"/>
          <w:szCs w:val="18"/>
        </w:rPr>
        <w:footnoteRef/>
      </w:r>
      <w:r w:rsidRPr="00330E98">
        <w:rPr>
          <w:rFonts w:cstheme="minorHAnsi"/>
          <w:sz w:val="18"/>
          <w:szCs w:val="18"/>
        </w:rPr>
        <w:t xml:space="preserve"> Official Gazette of R</w:t>
      </w:r>
      <w:r>
        <w:rPr>
          <w:rFonts w:cstheme="minorHAnsi"/>
          <w:sz w:val="18"/>
          <w:szCs w:val="18"/>
        </w:rPr>
        <w:t>S</w:t>
      </w:r>
      <w:r w:rsidRPr="00330E98">
        <w:rPr>
          <w:rFonts w:cstheme="minorHAnsi"/>
          <w:sz w:val="18"/>
          <w:szCs w:val="18"/>
        </w:rPr>
        <w:t>, no. 120/2004, 54/2007, 104/2009, 36/2010 and 105/2021</w:t>
      </w:r>
    </w:p>
  </w:footnote>
  <w:footnote w:id="11">
    <w:p w:rsidR="00891ED1" w:rsidRPr="001633DB" w:rsidRDefault="00891ED1" w:rsidP="00820308">
      <w:pPr>
        <w:pStyle w:val="FootnoteText"/>
        <w:jc w:val="both"/>
      </w:pPr>
      <w:r>
        <w:rPr>
          <w:rStyle w:val="FootnoteReference"/>
        </w:rPr>
        <w:footnoteRef/>
      </w:r>
      <w:r>
        <w:t xml:space="preserve"> </w:t>
      </w:r>
      <w:r w:rsidRPr="00820308">
        <w:rPr>
          <w:rFonts w:cstheme="minorHAnsi"/>
          <w:sz w:val="20"/>
          <w:szCs w:val="20"/>
          <w:shd w:val="clear" w:color="auto" w:fill="FFFFFF"/>
        </w:rPr>
        <w:t>Serbia has been a member state of the ILO since the year 2000. The country has ratified </w:t>
      </w:r>
      <w:hyperlink r:id="rId1" w:history="1">
        <w:r w:rsidRPr="00820308">
          <w:rPr>
            <w:rFonts w:cstheme="minorHAnsi"/>
            <w:sz w:val="20"/>
            <w:szCs w:val="20"/>
            <w:u w:val="single"/>
            <w:shd w:val="clear" w:color="auto" w:fill="FFFFFF"/>
          </w:rPr>
          <w:t>77 ILO International Labour Standards </w:t>
        </w:r>
      </w:hyperlink>
      <w:r w:rsidRPr="00820308">
        <w:rPr>
          <w:rFonts w:cstheme="minorHAnsi"/>
          <w:sz w:val="20"/>
          <w:szCs w:val="20"/>
          <w:shd w:val="clear" w:color="auto" w:fill="FFFFFF"/>
        </w:rPr>
        <w:t> (Conventions), including all eight fundamental conventions.</w:t>
      </w:r>
    </w:p>
  </w:footnote>
  <w:footnote w:id="12">
    <w:p w:rsidR="00891ED1" w:rsidRPr="009D2663" w:rsidRDefault="00891ED1" w:rsidP="0060334E">
      <w:pPr>
        <w:pStyle w:val="FootnoteText"/>
        <w:rPr>
          <w:lang w:val="en-US"/>
        </w:rPr>
      </w:pPr>
      <w:r>
        <w:rPr>
          <w:rStyle w:val="FootnoteReference"/>
        </w:rPr>
        <w:footnoteRef/>
      </w:r>
      <w:r>
        <w:t xml:space="preserve"> </w:t>
      </w:r>
      <w:r w:rsidRPr="009D2663">
        <w:t>https://rsjp.gov.rs/en/initiatives-of-economy-and-citizens/</w:t>
      </w:r>
    </w:p>
  </w:footnote>
  <w:footnote w:id="13">
    <w:p w:rsidR="00891ED1" w:rsidRPr="0031277A" w:rsidRDefault="00891ED1">
      <w:pPr>
        <w:pStyle w:val="FootnoteText"/>
        <w:rPr>
          <w:lang w:val="en-US"/>
        </w:rPr>
      </w:pPr>
      <w:r>
        <w:rPr>
          <w:rStyle w:val="FootnoteReference"/>
        </w:rPr>
        <w:footnoteRef/>
      </w:r>
      <w:r>
        <w:t xml:space="preserve"> </w:t>
      </w:r>
      <w:r w:rsidRPr="004633DD">
        <w:rPr>
          <w:rFonts w:ascii="Helvetica" w:hAnsi="Helvetica" w:cs="Helvetica"/>
          <w:color w:val="000000"/>
          <w:sz w:val="18"/>
          <w:szCs w:val="18"/>
          <w:bdr w:val="single" w:sz="2" w:space="0" w:color="D1D2D3" w:frame="1"/>
          <w:shd w:val="clear" w:color="auto" w:fill="FFFFFF"/>
          <w:vertAlign w:val="superscript"/>
        </w:rPr>
        <w:t>Note 5: “Serbia,” Open Budget Index, International Budget Partnership, </w:t>
      </w:r>
      <w:hyperlink r:id="rId2" w:history="1">
        <w:r w:rsidRPr="004633DD">
          <w:rPr>
            <w:rFonts w:ascii="Helvetica" w:hAnsi="Helvetica" w:cs="Helvetica"/>
            <w:color w:val="0000FF"/>
            <w:sz w:val="18"/>
            <w:szCs w:val="18"/>
            <w:u w:val="single"/>
            <w:bdr w:val="single" w:sz="2" w:space="0" w:color="D1D2D3" w:frame="1"/>
            <w:vertAlign w:val="superscript"/>
          </w:rPr>
          <w:t>http://bit.ly/2g7gzGW</w:t>
        </w:r>
      </w:hyperlink>
      <w:r w:rsidRPr="004633DD">
        <w:rPr>
          <w:rFonts w:ascii="Helvetica" w:hAnsi="Helvetica" w:cs="Helvetica"/>
          <w:color w:val="000000"/>
          <w:sz w:val="18"/>
          <w:szCs w:val="18"/>
          <w:bdr w:val="single" w:sz="2" w:space="0" w:color="D1D2D3" w:frame="1"/>
          <w:shd w:val="clear" w:color="auto" w:fill="FFFFFF"/>
          <w:vertAlign w:val="superscript"/>
        </w:rPr>
        <w:t>]</w:t>
      </w:r>
      <w:r w:rsidRPr="004633DD">
        <w:rPr>
          <w:rFonts w:ascii="Helvetica" w:hAnsi="Helvetica" w:cs="Helvetica"/>
          <w:color w:val="000000"/>
          <w:sz w:val="27"/>
          <w:szCs w:val="27"/>
          <w:shd w:val="clear" w:color="auto" w:fill="FFFFFF"/>
        </w:rPr>
        <w:t> </w:t>
      </w:r>
    </w:p>
  </w:footnote>
  <w:footnote w:id="14">
    <w:p w:rsidR="00891ED1" w:rsidRPr="008A70BC" w:rsidRDefault="00891ED1" w:rsidP="000224B7">
      <w:pPr>
        <w:pStyle w:val="FootnoteText"/>
        <w:rPr>
          <w:rFonts w:cstheme="minorHAnsi"/>
          <w:szCs w:val="16"/>
          <w:lang w:val="en-US"/>
        </w:rPr>
      </w:pPr>
      <w:r w:rsidRPr="008A70BC">
        <w:rPr>
          <w:rStyle w:val="FootnoteReference"/>
          <w:rFonts w:asciiTheme="minorHAnsi" w:hAnsiTheme="minorHAnsi" w:cstheme="minorHAnsi"/>
          <w:szCs w:val="16"/>
        </w:rPr>
        <w:footnoteRef/>
      </w:r>
      <w:r w:rsidRPr="008A70BC">
        <w:rPr>
          <w:rFonts w:cstheme="minorHAnsi"/>
          <w:szCs w:val="16"/>
        </w:rPr>
        <w:t xml:space="preserve"> </w:t>
      </w:r>
      <w:r w:rsidRPr="008A70BC">
        <w:rPr>
          <w:rFonts w:cstheme="minorHAnsi"/>
          <w:b/>
          <w:bCs/>
          <w:szCs w:val="16"/>
        </w:rPr>
        <w:t>Law on the Planning System of the Republic of Serbia</w:t>
      </w:r>
      <w:r w:rsidRPr="00EA3544">
        <w:rPr>
          <w:b/>
        </w:rPr>
        <w:t xml:space="preserve"> </w:t>
      </w:r>
      <w:r>
        <w:rPr>
          <w:rFonts w:cstheme="minorHAnsi"/>
          <w:b/>
          <w:bCs/>
          <w:szCs w:val="16"/>
        </w:rPr>
        <w:t xml:space="preserve"> ("Official Gazette of RS", No. 30/18</w:t>
      </w:r>
      <w:r w:rsidRPr="007843CA">
        <w:rPr>
          <w:rFonts w:cstheme="minorHAnsi"/>
          <w:b/>
          <w:bCs/>
          <w:szCs w:val="16"/>
        </w:rPr>
        <w:t>)</w:t>
      </w:r>
      <w:r>
        <w:rPr>
          <w:rFonts w:cstheme="minorHAnsi"/>
          <w:b/>
          <w:bCs/>
          <w:szCs w:val="16"/>
        </w:rPr>
        <w:t xml:space="preserve"> and </w:t>
      </w:r>
      <w:r w:rsidRPr="008A70BC">
        <w:rPr>
          <w:rFonts w:cstheme="minorHAnsi"/>
          <w:szCs w:val="16"/>
        </w:rPr>
        <w:t>Regulation on the Methodology of Public Policy Management, Policy and Regulatory Impact Assessment, and Content of Individual Public Policy Documents ("Official Gazette of RS", No. 8/19)</w:t>
      </w:r>
    </w:p>
  </w:footnote>
  <w:footnote w:id="15">
    <w:p w:rsidR="00891ED1" w:rsidRPr="008A70BC" w:rsidRDefault="00891ED1" w:rsidP="000224B7">
      <w:pPr>
        <w:shd w:val="clear" w:color="auto" w:fill="FFFFFF" w:themeFill="background1"/>
        <w:rPr>
          <w:rFonts w:cstheme="minorHAnsi"/>
          <w:sz w:val="16"/>
          <w:szCs w:val="16"/>
        </w:rPr>
      </w:pPr>
      <w:r w:rsidRPr="008A70BC">
        <w:rPr>
          <w:rStyle w:val="FootnoteReference"/>
          <w:rFonts w:asciiTheme="minorHAnsi" w:hAnsiTheme="minorHAnsi" w:cstheme="minorHAnsi"/>
          <w:sz w:val="16"/>
          <w:szCs w:val="16"/>
        </w:rPr>
        <w:footnoteRef/>
      </w:r>
      <w:r w:rsidRPr="008A70BC">
        <w:rPr>
          <w:rFonts w:cstheme="minorHAnsi"/>
          <w:sz w:val="16"/>
          <w:szCs w:val="16"/>
        </w:rPr>
        <w:t xml:space="preserve"> Bylaw of the </w:t>
      </w:r>
      <w:r w:rsidRPr="008A70BC">
        <w:rPr>
          <w:rFonts w:cstheme="minorHAnsi"/>
          <w:b/>
          <w:bCs/>
          <w:sz w:val="16"/>
          <w:szCs w:val="16"/>
        </w:rPr>
        <w:t>Law on Public Administration,</w:t>
      </w:r>
      <w:r w:rsidRPr="008A70BC">
        <w:rPr>
          <w:rFonts w:cstheme="minorHAnsi"/>
          <w:sz w:val="16"/>
          <w:szCs w:val="16"/>
        </w:rPr>
        <w:t xml:space="preserve"> the </w:t>
      </w:r>
      <w:r w:rsidRPr="008A70BC">
        <w:rPr>
          <w:rFonts w:cstheme="minorHAnsi"/>
          <w:b/>
          <w:bCs/>
          <w:sz w:val="16"/>
          <w:szCs w:val="16"/>
        </w:rPr>
        <w:t>Rulebook on the Guidelines for Good Practice for Public Participation in the Preparation of Draft Laws and Other Regulations and Acts</w:t>
      </w:r>
      <w:r w:rsidRPr="008A70BC">
        <w:rPr>
          <w:rFonts w:cstheme="minorHAnsi"/>
          <w:sz w:val="16"/>
          <w:szCs w:val="16"/>
        </w:rPr>
        <w:t xml:space="preserve"> ("Official Gazette of RS", No. 8/19) </w:t>
      </w:r>
    </w:p>
    <w:p w:rsidR="00891ED1" w:rsidRPr="008A70BC" w:rsidRDefault="00891ED1" w:rsidP="000224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Default="00891ED1">
    <w:pPr>
      <w:pStyle w:val="Header"/>
    </w:pPr>
  </w:p>
  <w:p w:rsidR="00891ED1" w:rsidRPr="0012699E" w:rsidRDefault="00891ED1" w:rsidP="001269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Default="00891ED1" w:rsidP="0047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Pr="006E006E" w:rsidRDefault="00891ED1" w:rsidP="003B134A">
    <w:pPr>
      <w:tabs>
        <w:tab w:val="left" w:pos="3070"/>
      </w:tabs>
      <w:rPr>
        <w:noProof/>
        <w:lang w:val="en-ZA" w:eastAsia="en-ZA" w:bidi="he-I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1" w:rsidRDefault="00891ED1" w:rsidP="00474EB9">
    <w:pPr>
      <w:pStyle w:val="Header"/>
    </w:pPr>
  </w:p>
</w:hdr>
</file>

<file path=word/intelligence2.xml><?xml version="1.0" encoding="utf-8"?>
<int2:intelligence xmlns:int2="http://schemas.microsoft.com/office/intelligence/2020/intelligence">
  <int2:observations>
    <int2:bookmark int2:bookmarkName="_Int_hvOsJYIy" int2:invalidationBookmarkName="" int2:hashCode="iuHi2fmMezaMgO" int2:id="eCNnoxX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299C"/>
    <w:multiLevelType w:val="hybridMultilevel"/>
    <w:tmpl w:val="A12A721E"/>
    <w:lvl w:ilvl="0" w:tplc="451CC0D6">
      <w:start w:val="3"/>
      <w:numFmt w:val="bullet"/>
      <w:pStyle w:val="listintable"/>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9704A"/>
    <w:multiLevelType w:val="hybridMultilevel"/>
    <w:tmpl w:val="56C43220"/>
    <w:lvl w:ilvl="0" w:tplc="5F04A366">
      <w:start w:val="1"/>
      <w:numFmt w:val="bullet"/>
      <w:pStyle w:val="tabletex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00926"/>
    <w:multiLevelType w:val="multilevel"/>
    <w:tmpl w:val="BC021CFA"/>
    <w:lvl w:ilvl="0">
      <w:start w:val="1"/>
      <w:numFmt w:val="decimal"/>
      <w:pStyle w:val="PARA"/>
      <w:lvlText w:val="%1."/>
      <w:lvlJc w:val="left"/>
      <w:pPr>
        <w:ind w:left="360" w:hanging="360"/>
      </w:pPr>
      <w:rPr>
        <w:rFonts w:hint="default"/>
        <w:b w:val="0"/>
        <w:sz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21086E"/>
    <w:multiLevelType w:val="hybridMultilevel"/>
    <w:tmpl w:val="74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C543B"/>
    <w:multiLevelType w:val="hybridMultilevel"/>
    <w:tmpl w:val="B15CC060"/>
    <w:lvl w:ilvl="0" w:tplc="89924B5E">
      <w:start w:val="1"/>
      <w:numFmt w:val="decimal"/>
      <w:pStyle w:val="MainPara"/>
      <w:lvlText w:val="%1."/>
      <w:lvlJc w:val="left"/>
      <w:pPr>
        <w:ind w:left="0" w:firstLine="0"/>
      </w:pPr>
      <w:rPr>
        <w:rFonts w:ascii="Times New Roman" w:hAnsi="Times New Roman" w:cs="Times New Roman" w:hint="default"/>
        <w:b w:val="0"/>
        <w:sz w:val="24"/>
        <w:szCs w:val="24"/>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F0B6E9F"/>
    <w:multiLevelType w:val="hybridMultilevel"/>
    <w:tmpl w:val="1E40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3396F"/>
    <w:multiLevelType w:val="hybridMultilevel"/>
    <w:tmpl w:val="E416DBC4"/>
    <w:lvl w:ilvl="0" w:tplc="B7F6E59A">
      <w:start w:val="1"/>
      <w:numFmt w:val="bullet"/>
      <w:pStyle w:val="Bullet1"/>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44A84"/>
    <w:multiLevelType w:val="hybridMultilevel"/>
    <w:tmpl w:val="D3EC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94BC8"/>
    <w:multiLevelType w:val="hybridMultilevel"/>
    <w:tmpl w:val="F4B8B9C6"/>
    <w:lvl w:ilvl="0" w:tplc="64DEF11C">
      <w:start w:val="1"/>
      <w:numFmt w:val="bullet"/>
      <w:pStyle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B2961BF"/>
    <w:multiLevelType w:val="hybridMultilevel"/>
    <w:tmpl w:val="55AE6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BC001C"/>
    <w:multiLevelType w:val="hybridMultilevel"/>
    <w:tmpl w:val="B558796E"/>
    <w:lvl w:ilvl="0" w:tplc="04090001">
      <w:start w:val="1"/>
      <w:numFmt w:val="bullet"/>
      <w:pStyle w:val="BaseHeading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3E48F6"/>
    <w:multiLevelType w:val="hybridMultilevel"/>
    <w:tmpl w:val="7B667B2A"/>
    <w:lvl w:ilvl="0" w:tplc="AC2485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845EA"/>
    <w:multiLevelType w:val="hybridMultilevel"/>
    <w:tmpl w:val="FBA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6712B"/>
    <w:multiLevelType w:val="hybridMultilevel"/>
    <w:tmpl w:val="D780F5F0"/>
    <w:lvl w:ilvl="0" w:tplc="959055F6">
      <w:start w:val="1"/>
      <w:numFmt w:val="decimal"/>
      <w:pStyle w:val="MainParanoChapter-Ch3"/>
      <w:lvlText w:val="%1."/>
      <w:lvlJc w:val="left"/>
      <w:pPr>
        <w:ind w:left="360" w:hanging="360"/>
      </w:pPr>
      <w:rPr>
        <w:b w:val="0"/>
        <w:i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A024F"/>
    <w:multiLevelType w:val="hybridMultilevel"/>
    <w:tmpl w:val="FD7A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32109"/>
    <w:multiLevelType w:val="hybridMultilevel"/>
    <w:tmpl w:val="5E66D5B2"/>
    <w:lvl w:ilvl="0" w:tplc="F69679A8">
      <w:start w:val="1"/>
      <w:numFmt w:val="bullet"/>
      <w:lvlText w:val="-"/>
      <w:lvlJc w:val="left"/>
      <w:pPr>
        <w:ind w:left="720" w:hanging="360"/>
      </w:pPr>
      <w:rPr>
        <w:rFonts w:ascii="Calibri" w:hAnsi="Calibri" w:hint="default"/>
      </w:rPr>
    </w:lvl>
    <w:lvl w:ilvl="1" w:tplc="BEA8C8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A11D1"/>
    <w:multiLevelType w:val="hybridMultilevel"/>
    <w:tmpl w:val="1B7E217E"/>
    <w:lvl w:ilvl="0" w:tplc="BFAA8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81300"/>
    <w:multiLevelType w:val="multilevel"/>
    <w:tmpl w:val="42D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F1440"/>
    <w:multiLevelType w:val="multilevel"/>
    <w:tmpl w:val="E774DD3C"/>
    <w:lvl w:ilvl="0">
      <w:start w:val="1"/>
      <w:numFmt w:val="decimal"/>
      <w:lvlText w:val="%1."/>
      <w:lvlJc w:val="left"/>
      <w:pPr>
        <w:ind w:left="360" w:hanging="360"/>
      </w:pPr>
      <w:rPr>
        <w:rFonts w:asciiTheme="minorHAnsi" w:hAnsiTheme="minorHAnsi" w:cstheme="minorHAnsi" w:hint="default"/>
        <w:b/>
        <w:i w:val="0"/>
        <w:sz w:val="28"/>
        <w:szCs w:val="28"/>
      </w:rPr>
    </w:lvl>
    <w:lvl w:ilvl="1">
      <w:start w:val="1"/>
      <w:numFmt w:val="decimal"/>
      <w:lvlText w:val="%1.%2"/>
      <w:lvlJc w:val="left"/>
      <w:pPr>
        <w:ind w:left="180" w:hanging="180"/>
      </w:pPr>
    </w:lvl>
    <w:lvl w:ilvl="2">
      <w:start w:val="1"/>
      <w:numFmt w:val="decimal"/>
      <w:lvlText w:val="%1.%2.%3"/>
      <w:lvlJc w:val="left"/>
      <w:pPr>
        <w:ind w:left="540" w:hanging="720"/>
      </w:pPr>
    </w:lvl>
    <w:lvl w:ilvl="3">
      <w:start w:val="1"/>
      <w:numFmt w:val="decimal"/>
      <w:lvlText w:val="%1.%2.%3.%4"/>
      <w:lvlJc w:val="left"/>
      <w:pPr>
        <w:ind w:left="540" w:hanging="720"/>
      </w:pPr>
    </w:lvl>
    <w:lvl w:ilvl="4">
      <w:start w:val="1"/>
      <w:numFmt w:val="decimal"/>
      <w:lvlText w:val="%1.%2.%3.%4.%5"/>
      <w:lvlJc w:val="left"/>
      <w:pPr>
        <w:ind w:left="900" w:hanging="1080"/>
      </w:pPr>
    </w:lvl>
    <w:lvl w:ilvl="5">
      <w:start w:val="1"/>
      <w:numFmt w:val="decimal"/>
      <w:lvlText w:val="%1.%2.%3.%4.%5.%6"/>
      <w:lvlJc w:val="left"/>
      <w:pPr>
        <w:ind w:left="900" w:hanging="1080"/>
      </w:pPr>
    </w:lvl>
    <w:lvl w:ilvl="6">
      <w:start w:val="1"/>
      <w:numFmt w:val="decimal"/>
      <w:lvlText w:val="%1.%2.%3.%4.%5.%6.%7"/>
      <w:lvlJc w:val="left"/>
      <w:pPr>
        <w:ind w:left="1260" w:hanging="1440"/>
      </w:pPr>
    </w:lvl>
    <w:lvl w:ilvl="7">
      <w:start w:val="1"/>
      <w:numFmt w:val="decimal"/>
      <w:lvlText w:val="%1.%2.%3.%4.%5.%6.%7.%8"/>
      <w:lvlJc w:val="left"/>
      <w:pPr>
        <w:ind w:left="1260" w:hanging="1440"/>
      </w:pPr>
    </w:lvl>
    <w:lvl w:ilvl="8">
      <w:start w:val="1"/>
      <w:numFmt w:val="decimal"/>
      <w:lvlText w:val="%1.%2.%3.%4.%5.%6.%7.%8.%9"/>
      <w:lvlJc w:val="left"/>
      <w:pPr>
        <w:ind w:left="1620" w:hanging="1800"/>
      </w:pPr>
    </w:lvl>
  </w:abstractNum>
  <w:abstractNum w:abstractNumId="20" w15:restartNumberingAfterBreak="0">
    <w:nsid w:val="51061C44"/>
    <w:multiLevelType w:val="hybridMultilevel"/>
    <w:tmpl w:val="90965BBC"/>
    <w:lvl w:ilvl="0" w:tplc="49D039AE">
      <w:start w:val="1"/>
      <w:numFmt w:val="lowerLetter"/>
      <w:pStyle w:val="abullet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CF0E0B"/>
    <w:multiLevelType w:val="hybridMultilevel"/>
    <w:tmpl w:val="FF90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E358C"/>
    <w:multiLevelType w:val="hybridMultilevel"/>
    <w:tmpl w:val="67DCE9CA"/>
    <w:lvl w:ilvl="0" w:tplc="04090001">
      <w:start w:val="1"/>
      <w:numFmt w:val="bullet"/>
      <w:lvlText w:val=""/>
      <w:lvlJc w:val="left"/>
      <w:pPr>
        <w:ind w:left="720" w:hanging="360"/>
      </w:pPr>
      <w:rPr>
        <w:rFonts w:ascii="Symbol" w:hAnsi="Symbol" w:hint="default"/>
      </w:rPr>
    </w:lvl>
    <w:lvl w:ilvl="1" w:tplc="8A4C2692">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A90062"/>
    <w:multiLevelType w:val="hybridMultilevel"/>
    <w:tmpl w:val="99A4D5B0"/>
    <w:lvl w:ilvl="0" w:tplc="54A0E7B0">
      <w:start w:val="1"/>
      <w:numFmt w:val="decimal"/>
      <w:pStyle w:val="NormalList"/>
      <w:lvlText w:val="%1."/>
      <w:lvlJc w:val="left"/>
      <w:pPr>
        <w:ind w:left="3240" w:hanging="720"/>
      </w:pPr>
      <w:rPr>
        <w:rFonts w:hint="default"/>
        <w:b w:val="0"/>
        <w:bCs w:val="0"/>
        <w:color w:val="auto"/>
      </w:rPr>
    </w:lvl>
    <w:lvl w:ilvl="1" w:tplc="613007C4">
      <w:start w:val="1"/>
      <w:numFmt w:val="bullet"/>
      <w:pStyle w:val="NormalSublist"/>
      <w:lvlText w:val=""/>
      <w:lvlJc w:val="left"/>
      <w:pPr>
        <w:ind w:left="1440" w:hanging="360"/>
      </w:pPr>
      <w:rPr>
        <w:rFonts w:ascii="Symbol" w:hAnsi="Symbol" w:hint="default"/>
      </w:rPr>
    </w:lvl>
    <w:lvl w:ilvl="2" w:tplc="36025164">
      <w:start w:val="1"/>
      <w:numFmt w:val="lowerRoman"/>
      <w:lvlText w:val="%3."/>
      <w:lvlJc w:val="right"/>
      <w:pPr>
        <w:ind w:left="2160" w:hanging="180"/>
      </w:pPr>
    </w:lvl>
    <w:lvl w:ilvl="3" w:tplc="FBE41F76" w:tentative="1">
      <w:start w:val="1"/>
      <w:numFmt w:val="decimal"/>
      <w:lvlText w:val="%4."/>
      <w:lvlJc w:val="left"/>
      <w:pPr>
        <w:ind w:left="2880" w:hanging="360"/>
      </w:pPr>
    </w:lvl>
    <w:lvl w:ilvl="4" w:tplc="4CC0CB96" w:tentative="1">
      <w:start w:val="1"/>
      <w:numFmt w:val="lowerLetter"/>
      <w:lvlText w:val="%5."/>
      <w:lvlJc w:val="left"/>
      <w:pPr>
        <w:ind w:left="3600" w:hanging="360"/>
      </w:pPr>
    </w:lvl>
    <w:lvl w:ilvl="5" w:tplc="DFD45808" w:tentative="1">
      <w:start w:val="1"/>
      <w:numFmt w:val="lowerRoman"/>
      <w:lvlText w:val="%6."/>
      <w:lvlJc w:val="right"/>
      <w:pPr>
        <w:ind w:left="4320" w:hanging="180"/>
      </w:pPr>
    </w:lvl>
    <w:lvl w:ilvl="6" w:tplc="960CE54E" w:tentative="1">
      <w:start w:val="1"/>
      <w:numFmt w:val="decimal"/>
      <w:lvlText w:val="%7."/>
      <w:lvlJc w:val="left"/>
      <w:pPr>
        <w:ind w:left="5040" w:hanging="360"/>
      </w:pPr>
    </w:lvl>
    <w:lvl w:ilvl="7" w:tplc="68EA4936" w:tentative="1">
      <w:start w:val="1"/>
      <w:numFmt w:val="lowerLetter"/>
      <w:lvlText w:val="%8."/>
      <w:lvlJc w:val="left"/>
      <w:pPr>
        <w:ind w:left="5760" w:hanging="360"/>
      </w:pPr>
    </w:lvl>
    <w:lvl w:ilvl="8" w:tplc="2B027A04" w:tentative="1">
      <w:start w:val="1"/>
      <w:numFmt w:val="lowerRoman"/>
      <w:lvlText w:val="%9."/>
      <w:lvlJc w:val="right"/>
      <w:pPr>
        <w:ind w:left="6480" w:hanging="180"/>
      </w:pPr>
    </w:lvl>
  </w:abstractNum>
  <w:abstractNum w:abstractNumId="24" w15:restartNumberingAfterBreak="0">
    <w:nsid w:val="5E8F4DFB"/>
    <w:multiLevelType w:val="hybridMultilevel"/>
    <w:tmpl w:val="894224F6"/>
    <w:lvl w:ilvl="0" w:tplc="0EA8B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05579"/>
    <w:multiLevelType w:val="multilevel"/>
    <w:tmpl w:val="8606FE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A25D5D"/>
    <w:multiLevelType w:val="hybridMultilevel"/>
    <w:tmpl w:val="011C0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E042D8"/>
    <w:multiLevelType w:val="hybridMultilevel"/>
    <w:tmpl w:val="27C65E36"/>
    <w:lvl w:ilvl="0" w:tplc="AC2485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17FA0"/>
    <w:multiLevelType w:val="hybridMultilevel"/>
    <w:tmpl w:val="D9E606F8"/>
    <w:lvl w:ilvl="0" w:tplc="F69679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26A33"/>
    <w:multiLevelType w:val="hybridMultilevel"/>
    <w:tmpl w:val="A11E999C"/>
    <w:lvl w:ilvl="0" w:tplc="4DBCB03A">
      <w:start w:val="1"/>
      <w:numFmt w:val="decimal"/>
      <w:lvlText w:val="%1."/>
      <w:lvlJc w:val="left"/>
      <w:pPr>
        <w:tabs>
          <w:tab w:val="num" w:pos="-144"/>
        </w:tabs>
        <w:ind w:left="-720" w:firstLine="0"/>
      </w:pPr>
      <w:rPr>
        <w:b w:val="0"/>
        <w:bCs w:val="0"/>
        <w:i w:val="0"/>
        <w:color w:val="000000" w:themeColor="text1"/>
        <w:sz w:val="22"/>
        <w:szCs w:val="22"/>
      </w:rPr>
    </w:lvl>
    <w:lvl w:ilvl="1" w:tplc="3C9C7D88">
      <w:start w:val="1"/>
      <w:numFmt w:val="lowerRoman"/>
      <w:lvlText w:val="%2."/>
      <w:lvlJc w:val="right"/>
      <w:pPr>
        <w:ind w:left="1800" w:hanging="360"/>
      </w:pPr>
    </w:lvl>
    <w:lvl w:ilvl="2" w:tplc="3544CF78" w:tentative="1">
      <w:start w:val="1"/>
      <w:numFmt w:val="lowerRoman"/>
      <w:lvlText w:val="%3."/>
      <w:lvlJc w:val="right"/>
      <w:pPr>
        <w:ind w:left="2520" w:hanging="180"/>
      </w:pPr>
    </w:lvl>
    <w:lvl w:ilvl="3" w:tplc="A3ECFF8E" w:tentative="1">
      <w:start w:val="1"/>
      <w:numFmt w:val="decimal"/>
      <w:lvlText w:val="%4."/>
      <w:lvlJc w:val="left"/>
      <w:pPr>
        <w:ind w:left="3240" w:hanging="360"/>
      </w:pPr>
    </w:lvl>
    <w:lvl w:ilvl="4" w:tplc="8FAC4D8A" w:tentative="1">
      <w:start w:val="1"/>
      <w:numFmt w:val="lowerLetter"/>
      <w:lvlText w:val="%5."/>
      <w:lvlJc w:val="left"/>
      <w:pPr>
        <w:ind w:left="3960" w:hanging="360"/>
      </w:pPr>
    </w:lvl>
    <w:lvl w:ilvl="5" w:tplc="3DE83FA6" w:tentative="1">
      <w:start w:val="1"/>
      <w:numFmt w:val="lowerRoman"/>
      <w:lvlText w:val="%6."/>
      <w:lvlJc w:val="right"/>
      <w:pPr>
        <w:ind w:left="4680" w:hanging="180"/>
      </w:pPr>
    </w:lvl>
    <w:lvl w:ilvl="6" w:tplc="3D5EBCD0" w:tentative="1">
      <w:start w:val="1"/>
      <w:numFmt w:val="decimal"/>
      <w:lvlText w:val="%7."/>
      <w:lvlJc w:val="left"/>
      <w:pPr>
        <w:ind w:left="5400" w:hanging="360"/>
      </w:pPr>
    </w:lvl>
    <w:lvl w:ilvl="7" w:tplc="2FAC4E94" w:tentative="1">
      <w:start w:val="1"/>
      <w:numFmt w:val="lowerLetter"/>
      <w:lvlText w:val="%8."/>
      <w:lvlJc w:val="left"/>
      <w:pPr>
        <w:ind w:left="6120" w:hanging="360"/>
      </w:pPr>
    </w:lvl>
    <w:lvl w:ilvl="8" w:tplc="F5E87334" w:tentative="1">
      <w:start w:val="1"/>
      <w:numFmt w:val="lowerRoman"/>
      <w:lvlText w:val="%9."/>
      <w:lvlJc w:val="right"/>
      <w:pPr>
        <w:ind w:left="6840" w:hanging="180"/>
      </w:pPr>
    </w:lvl>
  </w:abstractNum>
  <w:abstractNum w:abstractNumId="30" w15:restartNumberingAfterBreak="0">
    <w:nsid w:val="6B45797C"/>
    <w:multiLevelType w:val="hybridMultilevel"/>
    <w:tmpl w:val="FC004136"/>
    <w:lvl w:ilvl="0" w:tplc="F69679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36B6E"/>
    <w:multiLevelType w:val="multilevel"/>
    <w:tmpl w:val="E118D8FA"/>
    <w:styleLink w:val="StyleNumberedLeft063cmHanging063cm"/>
    <w:lvl w:ilvl="0">
      <w:start w:val="1"/>
      <w:numFmt w:val="decimal"/>
      <w:lvlText w:val="%1."/>
      <w:lvlJc w:val="left"/>
      <w:pPr>
        <w:ind w:left="284" w:hanging="284"/>
      </w:pPr>
      <w:rPr>
        <w:rFonts w:ascii="Calibri" w:hAnsi="Calibri" w:cs="Times New Roman" w:hint="default"/>
      </w:rPr>
    </w:lvl>
    <w:lvl w:ilvl="1">
      <w:start w:val="1"/>
      <w:numFmt w:val="lowerLetter"/>
      <w:lvlText w:val="%2."/>
      <w:lvlJc w:val="left"/>
      <w:pPr>
        <w:ind w:left="1134" w:hanging="414"/>
      </w:pPr>
      <w:rPr>
        <w:rFonts w:cs="Times New Roman" w:hint="default"/>
      </w:rPr>
    </w:lvl>
    <w:lvl w:ilvl="2">
      <w:start w:val="1"/>
      <w:numFmt w:val="lowerRoman"/>
      <w:lvlText w:val="%3."/>
      <w:lvlJc w:val="right"/>
      <w:pPr>
        <w:ind w:left="1418" w:firstLine="202"/>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15:restartNumberingAfterBreak="0">
    <w:nsid w:val="6F031B30"/>
    <w:multiLevelType w:val="hybridMultilevel"/>
    <w:tmpl w:val="767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B2F73"/>
    <w:multiLevelType w:val="hybridMultilevel"/>
    <w:tmpl w:val="2C96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8510D"/>
    <w:multiLevelType w:val="hybridMultilevel"/>
    <w:tmpl w:val="0860BCA4"/>
    <w:lvl w:ilvl="0" w:tplc="F69679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A743D"/>
    <w:multiLevelType w:val="hybridMultilevel"/>
    <w:tmpl w:val="210043AC"/>
    <w:lvl w:ilvl="0" w:tplc="AC2485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F3E7B"/>
    <w:multiLevelType w:val="hybridMultilevel"/>
    <w:tmpl w:val="8E0CD91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DC72142"/>
    <w:multiLevelType w:val="hybridMultilevel"/>
    <w:tmpl w:val="3B664AFA"/>
    <w:lvl w:ilvl="0" w:tplc="AC2485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7"/>
  </w:num>
  <w:num w:numId="4">
    <w:abstractNumId w:val="5"/>
  </w:num>
  <w:num w:numId="5">
    <w:abstractNumId w:val="14"/>
  </w:num>
  <w:num w:numId="6">
    <w:abstractNumId w:val="1"/>
  </w:num>
  <w:num w:numId="7">
    <w:abstractNumId w:val="0"/>
  </w:num>
  <w:num w:numId="8">
    <w:abstractNumId w:val="20"/>
  </w:num>
  <w:num w:numId="9">
    <w:abstractNumId w:val="2"/>
  </w:num>
  <w:num w:numId="10">
    <w:abstractNumId w:val="28"/>
  </w:num>
  <w:num w:numId="11">
    <w:abstractNumId w:val="30"/>
  </w:num>
  <w:num w:numId="12">
    <w:abstractNumId w:val="34"/>
  </w:num>
  <w:num w:numId="13">
    <w:abstractNumId w:val="9"/>
  </w:num>
  <w:num w:numId="14">
    <w:abstractNumId w:val="36"/>
  </w:num>
  <w:num w:numId="15">
    <w:abstractNumId w:val="2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num>
  <w:num w:numId="19">
    <w:abstractNumId w:val="35"/>
  </w:num>
  <w:num w:numId="20">
    <w:abstractNumId w:val="3"/>
  </w:num>
  <w:num w:numId="21">
    <w:abstractNumId w:val="13"/>
  </w:num>
  <w:num w:numId="22">
    <w:abstractNumId w:val="4"/>
  </w:num>
  <w:num w:numId="23">
    <w:abstractNumId w:val="27"/>
  </w:num>
  <w:num w:numId="24">
    <w:abstractNumId w:val="32"/>
  </w:num>
  <w:num w:numId="25">
    <w:abstractNumId w:val="19"/>
  </w:num>
  <w:num w:numId="26">
    <w:abstractNumId w:val="17"/>
  </w:num>
  <w:num w:numId="27">
    <w:abstractNumId w:val="24"/>
  </w:num>
  <w:num w:numId="28">
    <w:abstractNumId w:val="18"/>
  </w:num>
  <w:num w:numId="29">
    <w:abstractNumId w:val="29"/>
  </w:num>
  <w:num w:numId="30">
    <w:abstractNumId w:val="33"/>
  </w:num>
  <w:num w:numId="31">
    <w:abstractNumId w:val="8"/>
  </w:num>
  <w:num w:numId="32">
    <w:abstractNumId w:val="37"/>
  </w:num>
  <w:num w:numId="33">
    <w:abstractNumId w:val="12"/>
  </w:num>
  <w:num w:numId="34">
    <w:abstractNumId w:val="16"/>
  </w:num>
  <w:num w:numId="35">
    <w:abstractNumId w:val="6"/>
  </w:num>
  <w:num w:numId="36">
    <w:abstractNumId w:val="26"/>
  </w:num>
  <w:num w:numId="37">
    <w:abstractNumId w:val="10"/>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yMLM0NbQwMDcxMLdQ0lEKTi0uzszPAykwtKgFABapIf0tAAAA"/>
  </w:docVars>
  <w:rsids>
    <w:rsidRoot w:val="00C055E8"/>
    <w:rsid w:val="000001D1"/>
    <w:rsid w:val="0000024C"/>
    <w:rsid w:val="000007B4"/>
    <w:rsid w:val="000009F7"/>
    <w:rsid w:val="00000C3B"/>
    <w:rsid w:val="00000F34"/>
    <w:rsid w:val="00000FEA"/>
    <w:rsid w:val="000015BD"/>
    <w:rsid w:val="000016FE"/>
    <w:rsid w:val="000019DF"/>
    <w:rsid w:val="00001D04"/>
    <w:rsid w:val="00002198"/>
    <w:rsid w:val="0000231E"/>
    <w:rsid w:val="00002326"/>
    <w:rsid w:val="00002588"/>
    <w:rsid w:val="00002A98"/>
    <w:rsid w:val="00002CBE"/>
    <w:rsid w:val="00002F3B"/>
    <w:rsid w:val="00002FC9"/>
    <w:rsid w:val="000034FC"/>
    <w:rsid w:val="000036D5"/>
    <w:rsid w:val="00003A0E"/>
    <w:rsid w:val="00003A91"/>
    <w:rsid w:val="00003EEF"/>
    <w:rsid w:val="00004112"/>
    <w:rsid w:val="0000413C"/>
    <w:rsid w:val="000041F8"/>
    <w:rsid w:val="000046AB"/>
    <w:rsid w:val="00004B3A"/>
    <w:rsid w:val="00004BE8"/>
    <w:rsid w:val="00004C6A"/>
    <w:rsid w:val="00004CAC"/>
    <w:rsid w:val="00005A18"/>
    <w:rsid w:val="00005A53"/>
    <w:rsid w:val="00005E18"/>
    <w:rsid w:val="00005F4C"/>
    <w:rsid w:val="00006035"/>
    <w:rsid w:val="000060AA"/>
    <w:rsid w:val="00006153"/>
    <w:rsid w:val="00006729"/>
    <w:rsid w:val="000068CA"/>
    <w:rsid w:val="00006CBA"/>
    <w:rsid w:val="00006D8E"/>
    <w:rsid w:val="00006ECE"/>
    <w:rsid w:val="00007474"/>
    <w:rsid w:val="0000755E"/>
    <w:rsid w:val="00007658"/>
    <w:rsid w:val="000078EC"/>
    <w:rsid w:val="00007F22"/>
    <w:rsid w:val="00007F6C"/>
    <w:rsid w:val="00010617"/>
    <w:rsid w:val="00010796"/>
    <w:rsid w:val="0001096A"/>
    <w:rsid w:val="00010E88"/>
    <w:rsid w:val="00010E9D"/>
    <w:rsid w:val="00010FCC"/>
    <w:rsid w:val="0001135A"/>
    <w:rsid w:val="00011AA8"/>
    <w:rsid w:val="00011D4A"/>
    <w:rsid w:val="000120B1"/>
    <w:rsid w:val="00012501"/>
    <w:rsid w:val="000126B6"/>
    <w:rsid w:val="00012C49"/>
    <w:rsid w:val="00012D80"/>
    <w:rsid w:val="0001313E"/>
    <w:rsid w:val="00013495"/>
    <w:rsid w:val="000136B2"/>
    <w:rsid w:val="00013792"/>
    <w:rsid w:val="00013A9A"/>
    <w:rsid w:val="00013B97"/>
    <w:rsid w:val="00013D88"/>
    <w:rsid w:val="00013EEE"/>
    <w:rsid w:val="00014099"/>
    <w:rsid w:val="00014145"/>
    <w:rsid w:val="0001417B"/>
    <w:rsid w:val="00014449"/>
    <w:rsid w:val="000145D3"/>
    <w:rsid w:val="00014649"/>
    <w:rsid w:val="00014889"/>
    <w:rsid w:val="000148E6"/>
    <w:rsid w:val="00014B20"/>
    <w:rsid w:val="000152AB"/>
    <w:rsid w:val="000157EA"/>
    <w:rsid w:val="00015E62"/>
    <w:rsid w:val="0001620E"/>
    <w:rsid w:val="0001625B"/>
    <w:rsid w:val="000162FC"/>
    <w:rsid w:val="00016478"/>
    <w:rsid w:val="0001656E"/>
    <w:rsid w:val="000169B9"/>
    <w:rsid w:val="00016AB2"/>
    <w:rsid w:val="0001713D"/>
    <w:rsid w:val="00017175"/>
    <w:rsid w:val="0001740F"/>
    <w:rsid w:val="00017B06"/>
    <w:rsid w:val="00017CA3"/>
    <w:rsid w:val="00017F99"/>
    <w:rsid w:val="00020299"/>
    <w:rsid w:val="00020316"/>
    <w:rsid w:val="00020462"/>
    <w:rsid w:val="00020697"/>
    <w:rsid w:val="00020A6D"/>
    <w:rsid w:val="00020CD9"/>
    <w:rsid w:val="00020F27"/>
    <w:rsid w:val="00021003"/>
    <w:rsid w:val="000213BD"/>
    <w:rsid w:val="000215AA"/>
    <w:rsid w:val="0002160A"/>
    <w:rsid w:val="0002161A"/>
    <w:rsid w:val="0002170A"/>
    <w:rsid w:val="00021743"/>
    <w:rsid w:val="0002196B"/>
    <w:rsid w:val="00021A97"/>
    <w:rsid w:val="00021BE0"/>
    <w:rsid w:val="00021E4F"/>
    <w:rsid w:val="00021F01"/>
    <w:rsid w:val="0002202A"/>
    <w:rsid w:val="0002204D"/>
    <w:rsid w:val="00022321"/>
    <w:rsid w:val="00022343"/>
    <w:rsid w:val="000224B7"/>
    <w:rsid w:val="00022C46"/>
    <w:rsid w:val="00022DC7"/>
    <w:rsid w:val="00022FDB"/>
    <w:rsid w:val="000230A7"/>
    <w:rsid w:val="000230DA"/>
    <w:rsid w:val="000230E2"/>
    <w:rsid w:val="0002317A"/>
    <w:rsid w:val="0002341D"/>
    <w:rsid w:val="00023524"/>
    <w:rsid w:val="00023583"/>
    <w:rsid w:val="00023654"/>
    <w:rsid w:val="0002365F"/>
    <w:rsid w:val="000236E5"/>
    <w:rsid w:val="000239CD"/>
    <w:rsid w:val="00023E4F"/>
    <w:rsid w:val="00023FF1"/>
    <w:rsid w:val="0002410C"/>
    <w:rsid w:val="0002486D"/>
    <w:rsid w:val="00024FFA"/>
    <w:rsid w:val="0002510B"/>
    <w:rsid w:val="000253E0"/>
    <w:rsid w:val="0002565B"/>
    <w:rsid w:val="0002566D"/>
    <w:rsid w:val="00025938"/>
    <w:rsid w:val="00025A1D"/>
    <w:rsid w:val="00026058"/>
    <w:rsid w:val="0002647D"/>
    <w:rsid w:val="00026648"/>
    <w:rsid w:val="00026ABB"/>
    <w:rsid w:val="00026B29"/>
    <w:rsid w:val="00026BE5"/>
    <w:rsid w:val="00026CD2"/>
    <w:rsid w:val="00027065"/>
    <w:rsid w:val="000271B0"/>
    <w:rsid w:val="0002765A"/>
    <w:rsid w:val="0002768A"/>
    <w:rsid w:val="00027885"/>
    <w:rsid w:val="00027B97"/>
    <w:rsid w:val="00027D59"/>
    <w:rsid w:val="00027DB8"/>
    <w:rsid w:val="000302B7"/>
    <w:rsid w:val="00030639"/>
    <w:rsid w:val="00030B3C"/>
    <w:rsid w:val="00030C59"/>
    <w:rsid w:val="00031418"/>
    <w:rsid w:val="000315E2"/>
    <w:rsid w:val="00032012"/>
    <w:rsid w:val="00032048"/>
    <w:rsid w:val="0003209B"/>
    <w:rsid w:val="00032520"/>
    <w:rsid w:val="00032B6D"/>
    <w:rsid w:val="00032C6E"/>
    <w:rsid w:val="0003365B"/>
    <w:rsid w:val="000338A3"/>
    <w:rsid w:val="00033998"/>
    <w:rsid w:val="00033AE9"/>
    <w:rsid w:val="00033E3A"/>
    <w:rsid w:val="00034458"/>
    <w:rsid w:val="000344F3"/>
    <w:rsid w:val="000346D9"/>
    <w:rsid w:val="00034726"/>
    <w:rsid w:val="000348B2"/>
    <w:rsid w:val="000348EB"/>
    <w:rsid w:val="00034AB3"/>
    <w:rsid w:val="00034EA7"/>
    <w:rsid w:val="00034EF0"/>
    <w:rsid w:val="00035005"/>
    <w:rsid w:val="0003534D"/>
    <w:rsid w:val="000355F3"/>
    <w:rsid w:val="00036114"/>
    <w:rsid w:val="0003621F"/>
    <w:rsid w:val="000363BA"/>
    <w:rsid w:val="00036875"/>
    <w:rsid w:val="00036B46"/>
    <w:rsid w:val="00036C7D"/>
    <w:rsid w:val="00036ED3"/>
    <w:rsid w:val="00036F9F"/>
    <w:rsid w:val="000404C7"/>
    <w:rsid w:val="0004058D"/>
    <w:rsid w:val="000407EB"/>
    <w:rsid w:val="00040DFC"/>
    <w:rsid w:val="00041096"/>
    <w:rsid w:val="000410F2"/>
    <w:rsid w:val="00041146"/>
    <w:rsid w:val="00041243"/>
    <w:rsid w:val="00041299"/>
    <w:rsid w:val="000412B6"/>
    <w:rsid w:val="00041455"/>
    <w:rsid w:val="00041511"/>
    <w:rsid w:val="00041545"/>
    <w:rsid w:val="000416BB"/>
    <w:rsid w:val="0004195F"/>
    <w:rsid w:val="00041AB1"/>
    <w:rsid w:val="00041FC5"/>
    <w:rsid w:val="000420DE"/>
    <w:rsid w:val="00042183"/>
    <w:rsid w:val="00042431"/>
    <w:rsid w:val="00042446"/>
    <w:rsid w:val="0004278A"/>
    <w:rsid w:val="000429A1"/>
    <w:rsid w:val="00042AEC"/>
    <w:rsid w:val="00042DE6"/>
    <w:rsid w:val="000430EE"/>
    <w:rsid w:val="000438F8"/>
    <w:rsid w:val="00043E5D"/>
    <w:rsid w:val="00043E68"/>
    <w:rsid w:val="0004403D"/>
    <w:rsid w:val="0004428E"/>
    <w:rsid w:val="00044489"/>
    <w:rsid w:val="00044786"/>
    <w:rsid w:val="00044A18"/>
    <w:rsid w:val="00044A78"/>
    <w:rsid w:val="00044C3D"/>
    <w:rsid w:val="00044CA7"/>
    <w:rsid w:val="00044DFA"/>
    <w:rsid w:val="00044ED2"/>
    <w:rsid w:val="00044FAC"/>
    <w:rsid w:val="00044FF6"/>
    <w:rsid w:val="0004526F"/>
    <w:rsid w:val="00045471"/>
    <w:rsid w:val="00045558"/>
    <w:rsid w:val="00045616"/>
    <w:rsid w:val="0004577D"/>
    <w:rsid w:val="00045851"/>
    <w:rsid w:val="0004590E"/>
    <w:rsid w:val="00045DC9"/>
    <w:rsid w:val="0004635D"/>
    <w:rsid w:val="000463BE"/>
    <w:rsid w:val="0004644B"/>
    <w:rsid w:val="00046E12"/>
    <w:rsid w:val="00046FA7"/>
    <w:rsid w:val="000471BC"/>
    <w:rsid w:val="000474C7"/>
    <w:rsid w:val="000477AD"/>
    <w:rsid w:val="000477ED"/>
    <w:rsid w:val="00047B84"/>
    <w:rsid w:val="00047DDC"/>
    <w:rsid w:val="00047E4F"/>
    <w:rsid w:val="00050039"/>
    <w:rsid w:val="0005060F"/>
    <w:rsid w:val="0005075C"/>
    <w:rsid w:val="00050AD2"/>
    <w:rsid w:val="00050AF1"/>
    <w:rsid w:val="00050D0F"/>
    <w:rsid w:val="00050FD3"/>
    <w:rsid w:val="00050FE9"/>
    <w:rsid w:val="0005100C"/>
    <w:rsid w:val="000510BE"/>
    <w:rsid w:val="000512F0"/>
    <w:rsid w:val="00051394"/>
    <w:rsid w:val="000514F5"/>
    <w:rsid w:val="0005154A"/>
    <w:rsid w:val="0005161C"/>
    <w:rsid w:val="00051672"/>
    <w:rsid w:val="000519D7"/>
    <w:rsid w:val="00051F4F"/>
    <w:rsid w:val="000523AD"/>
    <w:rsid w:val="00052546"/>
    <w:rsid w:val="00052A00"/>
    <w:rsid w:val="00052C01"/>
    <w:rsid w:val="00052EA7"/>
    <w:rsid w:val="00053175"/>
    <w:rsid w:val="00053512"/>
    <w:rsid w:val="00053BFB"/>
    <w:rsid w:val="00053D08"/>
    <w:rsid w:val="00054164"/>
    <w:rsid w:val="00054241"/>
    <w:rsid w:val="000542F3"/>
    <w:rsid w:val="0005431F"/>
    <w:rsid w:val="0005493C"/>
    <w:rsid w:val="000549BB"/>
    <w:rsid w:val="00054BAA"/>
    <w:rsid w:val="00054FFB"/>
    <w:rsid w:val="000551F2"/>
    <w:rsid w:val="00055523"/>
    <w:rsid w:val="0005555E"/>
    <w:rsid w:val="000555C9"/>
    <w:rsid w:val="000557F5"/>
    <w:rsid w:val="00055C0C"/>
    <w:rsid w:val="00055EA4"/>
    <w:rsid w:val="00055ED3"/>
    <w:rsid w:val="00056086"/>
    <w:rsid w:val="000566ED"/>
    <w:rsid w:val="00056A61"/>
    <w:rsid w:val="00056AC5"/>
    <w:rsid w:val="00056D02"/>
    <w:rsid w:val="000571D8"/>
    <w:rsid w:val="0005725A"/>
    <w:rsid w:val="00057408"/>
    <w:rsid w:val="0005768D"/>
    <w:rsid w:val="00057C09"/>
    <w:rsid w:val="00060193"/>
    <w:rsid w:val="000612B1"/>
    <w:rsid w:val="000614B3"/>
    <w:rsid w:val="000616A3"/>
    <w:rsid w:val="0006175D"/>
    <w:rsid w:val="000617E0"/>
    <w:rsid w:val="000618AF"/>
    <w:rsid w:val="00061B12"/>
    <w:rsid w:val="00061BC6"/>
    <w:rsid w:val="00061E3E"/>
    <w:rsid w:val="00061EFC"/>
    <w:rsid w:val="00062287"/>
    <w:rsid w:val="00062645"/>
    <w:rsid w:val="000628BA"/>
    <w:rsid w:val="00062905"/>
    <w:rsid w:val="00062E2B"/>
    <w:rsid w:val="00062F23"/>
    <w:rsid w:val="00062FC2"/>
    <w:rsid w:val="00062FE1"/>
    <w:rsid w:val="00063017"/>
    <w:rsid w:val="0006321D"/>
    <w:rsid w:val="0006327F"/>
    <w:rsid w:val="0006335B"/>
    <w:rsid w:val="0006338D"/>
    <w:rsid w:val="00063D69"/>
    <w:rsid w:val="00063DDD"/>
    <w:rsid w:val="0006467D"/>
    <w:rsid w:val="000646EB"/>
    <w:rsid w:val="000648A8"/>
    <w:rsid w:val="00064EDD"/>
    <w:rsid w:val="000650F1"/>
    <w:rsid w:val="00065DE5"/>
    <w:rsid w:val="000663C1"/>
    <w:rsid w:val="000663F7"/>
    <w:rsid w:val="00066471"/>
    <w:rsid w:val="00066706"/>
    <w:rsid w:val="00066CC0"/>
    <w:rsid w:val="00066CD8"/>
    <w:rsid w:val="0006711E"/>
    <w:rsid w:val="0006727D"/>
    <w:rsid w:val="0006763A"/>
    <w:rsid w:val="000676FA"/>
    <w:rsid w:val="0006793C"/>
    <w:rsid w:val="00067A8C"/>
    <w:rsid w:val="00067B64"/>
    <w:rsid w:val="00067E46"/>
    <w:rsid w:val="0007027F"/>
    <w:rsid w:val="00070A65"/>
    <w:rsid w:val="00070ABB"/>
    <w:rsid w:val="000710F9"/>
    <w:rsid w:val="00071276"/>
    <w:rsid w:val="0007128F"/>
    <w:rsid w:val="0007130E"/>
    <w:rsid w:val="00071E12"/>
    <w:rsid w:val="00072630"/>
    <w:rsid w:val="000728F6"/>
    <w:rsid w:val="0007292E"/>
    <w:rsid w:val="00073256"/>
    <w:rsid w:val="00073F03"/>
    <w:rsid w:val="00074636"/>
    <w:rsid w:val="00074D5F"/>
    <w:rsid w:val="00074DFC"/>
    <w:rsid w:val="000753FC"/>
    <w:rsid w:val="00076C88"/>
    <w:rsid w:val="00076E90"/>
    <w:rsid w:val="00076FAA"/>
    <w:rsid w:val="0007705E"/>
    <w:rsid w:val="000770AD"/>
    <w:rsid w:val="000771C0"/>
    <w:rsid w:val="0007724A"/>
    <w:rsid w:val="000775D3"/>
    <w:rsid w:val="000776F1"/>
    <w:rsid w:val="0007793C"/>
    <w:rsid w:val="00077DF6"/>
    <w:rsid w:val="00080278"/>
    <w:rsid w:val="00080759"/>
    <w:rsid w:val="0008084B"/>
    <w:rsid w:val="00080B48"/>
    <w:rsid w:val="00080B93"/>
    <w:rsid w:val="00080C95"/>
    <w:rsid w:val="00080CF1"/>
    <w:rsid w:val="00080D5E"/>
    <w:rsid w:val="00080E36"/>
    <w:rsid w:val="0008128A"/>
    <w:rsid w:val="0008135D"/>
    <w:rsid w:val="000813BC"/>
    <w:rsid w:val="000817D4"/>
    <w:rsid w:val="00081CD9"/>
    <w:rsid w:val="00081DDC"/>
    <w:rsid w:val="00081FF9"/>
    <w:rsid w:val="0008202A"/>
    <w:rsid w:val="000820E8"/>
    <w:rsid w:val="00082305"/>
    <w:rsid w:val="000824AD"/>
    <w:rsid w:val="0008289C"/>
    <w:rsid w:val="0008293D"/>
    <w:rsid w:val="00082B9D"/>
    <w:rsid w:val="00082C28"/>
    <w:rsid w:val="00082DAE"/>
    <w:rsid w:val="00082F35"/>
    <w:rsid w:val="00083190"/>
    <w:rsid w:val="000832D4"/>
    <w:rsid w:val="000833B6"/>
    <w:rsid w:val="00083568"/>
    <w:rsid w:val="00083779"/>
    <w:rsid w:val="00083995"/>
    <w:rsid w:val="00083D31"/>
    <w:rsid w:val="000849E4"/>
    <w:rsid w:val="00085054"/>
    <w:rsid w:val="000850F4"/>
    <w:rsid w:val="0008522B"/>
    <w:rsid w:val="00085500"/>
    <w:rsid w:val="0008584E"/>
    <w:rsid w:val="0008589C"/>
    <w:rsid w:val="00085947"/>
    <w:rsid w:val="0008598B"/>
    <w:rsid w:val="000859D2"/>
    <w:rsid w:val="00085AED"/>
    <w:rsid w:val="00085B36"/>
    <w:rsid w:val="00085D58"/>
    <w:rsid w:val="0008600A"/>
    <w:rsid w:val="00086122"/>
    <w:rsid w:val="0008626C"/>
    <w:rsid w:val="00086DA5"/>
    <w:rsid w:val="00087044"/>
    <w:rsid w:val="0008739E"/>
    <w:rsid w:val="00087AEF"/>
    <w:rsid w:val="000901C1"/>
    <w:rsid w:val="00090294"/>
    <w:rsid w:val="000903AE"/>
    <w:rsid w:val="000906F2"/>
    <w:rsid w:val="00090E37"/>
    <w:rsid w:val="00090F5B"/>
    <w:rsid w:val="000911E0"/>
    <w:rsid w:val="00091279"/>
    <w:rsid w:val="00091A9E"/>
    <w:rsid w:val="0009222A"/>
    <w:rsid w:val="00092B34"/>
    <w:rsid w:val="00093368"/>
    <w:rsid w:val="00093505"/>
    <w:rsid w:val="000935AB"/>
    <w:rsid w:val="00093BD9"/>
    <w:rsid w:val="00093C57"/>
    <w:rsid w:val="00093CBF"/>
    <w:rsid w:val="00093FEF"/>
    <w:rsid w:val="00094380"/>
    <w:rsid w:val="00094417"/>
    <w:rsid w:val="000944F4"/>
    <w:rsid w:val="00094927"/>
    <w:rsid w:val="000949F6"/>
    <w:rsid w:val="00095112"/>
    <w:rsid w:val="00095133"/>
    <w:rsid w:val="00095147"/>
    <w:rsid w:val="000951AB"/>
    <w:rsid w:val="000951BC"/>
    <w:rsid w:val="0009523D"/>
    <w:rsid w:val="000953B1"/>
    <w:rsid w:val="00095501"/>
    <w:rsid w:val="0009555E"/>
    <w:rsid w:val="000957E8"/>
    <w:rsid w:val="00095A96"/>
    <w:rsid w:val="00095C93"/>
    <w:rsid w:val="00095D2F"/>
    <w:rsid w:val="00095E58"/>
    <w:rsid w:val="00095F73"/>
    <w:rsid w:val="000962F1"/>
    <w:rsid w:val="00096500"/>
    <w:rsid w:val="00096A3E"/>
    <w:rsid w:val="00096AE2"/>
    <w:rsid w:val="00096E47"/>
    <w:rsid w:val="00096EAE"/>
    <w:rsid w:val="000970DE"/>
    <w:rsid w:val="00097115"/>
    <w:rsid w:val="00097BC2"/>
    <w:rsid w:val="000A0153"/>
    <w:rsid w:val="000A079B"/>
    <w:rsid w:val="000A082B"/>
    <w:rsid w:val="000A088F"/>
    <w:rsid w:val="000A0898"/>
    <w:rsid w:val="000A0972"/>
    <w:rsid w:val="000A0FE4"/>
    <w:rsid w:val="000A1301"/>
    <w:rsid w:val="000A139D"/>
    <w:rsid w:val="000A1474"/>
    <w:rsid w:val="000A14F9"/>
    <w:rsid w:val="000A156F"/>
    <w:rsid w:val="000A18CA"/>
    <w:rsid w:val="000A19E7"/>
    <w:rsid w:val="000A1CA9"/>
    <w:rsid w:val="000A1D3D"/>
    <w:rsid w:val="000A1DF1"/>
    <w:rsid w:val="000A1E90"/>
    <w:rsid w:val="000A1E94"/>
    <w:rsid w:val="000A1FE8"/>
    <w:rsid w:val="000A2292"/>
    <w:rsid w:val="000A277D"/>
    <w:rsid w:val="000A2C16"/>
    <w:rsid w:val="000A2E52"/>
    <w:rsid w:val="000A3030"/>
    <w:rsid w:val="000A316A"/>
    <w:rsid w:val="000A32CA"/>
    <w:rsid w:val="000A33A7"/>
    <w:rsid w:val="000A33B1"/>
    <w:rsid w:val="000A3579"/>
    <w:rsid w:val="000A3C47"/>
    <w:rsid w:val="000A3E1E"/>
    <w:rsid w:val="000A4053"/>
    <w:rsid w:val="000A408D"/>
    <w:rsid w:val="000A40D8"/>
    <w:rsid w:val="000A479E"/>
    <w:rsid w:val="000A492C"/>
    <w:rsid w:val="000A4BC3"/>
    <w:rsid w:val="000A542F"/>
    <w:rsid w:val="000A54B0"/>
    <w:rsid w:val="000A54F1"/>
    <w:rsid w:val="000A5797"/>
    <w:rsid w:val="000A5F2C"/>
    <w:rsid w:val="000A6038"/>
    <w:rsid w:val="000A6358"/>
    <w:rsid w:val="000A6405"/>
    <w:rsid w:val="000A64A1"/>
    <w:rsid w:val="000A64AA"/>
    <w:rsid w:val="000A686D"/>
    <w:rsid w:val="000A6E6A"/>
    <w:rsid w:val="000A6F63"/>
    <w:rsid w:val="000A7212"/>
    <w:rsid w:val="000A729A"/>
    <w:rsid w:val="000A7A4A"/>
    <w:rsid w:val="000A7A98"/>
    <w:rsid w:val="000A7B99"/>
    <w:rsid w:val="000B0141"/>
    <w:rsid w:val="000B0210"/>
    <w:rsid w:val="000B03E4"/>
    <w:rsid w:val="000B058A"/>
    <w:rsid w:val="000B06E8"/>
    <w:rsid w:val="000B078B"/>
    <w:rsid w:val="000B0792"/>
    <w:rsid w:val="000B083A"/>
    <w:rsid w:val="000B0844"/>
    <w:rsid w:val="000B0E3A"/>
    <w:rsid w:val="000B1119"/>
    <w:rsid w:val="000B1502"/>
    <w:rsid w:val="000B1553"/>
    <w:rsid w:val="000B1581"/>
    <w:rsid w:val="000B1608"/>
    <w:rsid w:val="000B1620"/>
    <w:rsid w:val="000B16D3"/>
    <w:rsid w:val="000B1863"/>
    <w:rsid w:val="000B19EB"/>
    <w:rsid w:val="000B1A05"/>
    <w:rsid w:val="000B1C69"/>
    <w:rsid w:val="000B1E19"/>
    <w:rsid w:val="000B1E64"/>
    <w:rsid w:val="000B205B"/>
    <w:rsid w:val="000B2860"/>
    <w:rsid w:val="000B34F6"/>
    <w:rsid w:val="000B368E"/>
    <w:rsid w:val="000B38FB"/>
    <w:rsid w:val="000B3A82"/>
    <w:rsid w:val="000B3AA0"/>
    <w:rsid w:val="000B3E20"/>
    <w:rsid w:val="000B3EA8"/>
    <w:rsid w:val="000B4154"/>
    <w:rsid w:val="000B44FB"/>
    <w:rsid w:val="000B4714"/>
    <w:rsid w:val="000B4BD4"/>
    <w:rsid w:val="000B4CD7"/>
    <w:rsid w:val="000B4D6A"/>
    <w:rsid w:val="000B51C4"/>
    <w:rsid w:val="000B533E"/>
    <w:rsid w:val="000B537A"/>
    <w:rsid w:val="000B5409"/>
    <w:rsid w:val="000B549B"/>
    <w:rsid w:val="000B5890"/>
    <w:rsid w:val="000B591A"/>
    <w:rsid w:val="000B5C9F"/>
    <w:rsid w:val="000B61D4"/>
    <w:rsid w:val="000B63E7"/>
    <w:rsid w:val="000B67A7"/>
    <w:rsid w:val="000B683E"/>
    <w:rsid w:val="000B691A"/>
    <w:rsid w:val="000B7143"/>
    <w:rsid w:val="000B7475"/>
    <w:rsid w:val="000B7AB6"/>
    <w:rsid w:val="000B7CEB"/>
    <w:rsid w:val="000B7FDF"/>
    <w:rsid w:val="000C07F7"/>
    <w:rsid w:val="000C0A53"/>
    <w:rsid w:val="000C0BEA"/>
    <w:rsid w:val="000C0D4E"/>
    <w:rsid w:val="000C0F71"/>
    <w:rsid w:val="000C1282"/>
    <w:rsid w:val="000C1C33"/>
    <w:rsid w:val="000C1C7D"/>
    <w:rsid w:val="000C1E6E"/>
    <w:rsid w:val="000C1EF2"/>
    <w:rsid w:val="000C217E"/>
    <w:rsid w:val="000C26F6"/>
    <w:rsid w:val="000C2BBF"/>
    <w:rsid w:val="000C2D5B"/>
    <w:rsid w:val="000C2F81"/>
    <w:rsid w:val="000C3272"/>
    <w:rsid w:val="000C3304"/>
    <w:rsid w:val="000C35C4"/>
    <w:rsid w:val="000C3759"/>
    <w:rsid w:val="000C3921"/>
    <w:rsid w:val="000C3B77"/>
    <w:rsid w:val="000C3D1C"/>
    <w:rsid w:val="000C41AE"/>
    <w:rsid w:val="000C4390"/>
    <w:rsid w:val="000C4404"/>
    <w:rsid w:val="000C51D1"/>
    <w:rsid w:val="000C52E6"/>
    <w:rsid w:val="000C5522"/>
    <w:rsid w:val="000C559D"/>
    <w:rsid w:val="000C55A9"/>
    <w:rsid w:val="000C56BF"/>
    <w:rsid w:val="000C5D60"/>
    <w:rsid w:val="000C5E02"/>
    <w:rsid w:val="000C6322"/>
    <w:rsid w:val="000C6590"/>
    <w:rsid w:val="000C6773"/>
    <w:rsid w:val="000C699D"/>
    <w:rsid w:val="000C6B82"/>
    <w:rsid w:val="000C6C7D"/>
    <w:rsid w:val="000C6CB0"/>
    <w:rsid w:val="000C73F6"/>
    <w:rsid w:val="000C74D2"/>
    <w:rsid w:val="000C7719"/>
    <w:rsid w:val="000C7A90"/>
    <w:rsid w:val="000C7B18"/>
    <w:rsid w:val="000C7BEA"/>
    <w:rsid w:val="000C7CFE"/>
    <w:rsid w:val="000D0674"/>
    <w:rsid w:val="000D0692"/>
    <w:rsid w:val="000D0A57"/>
    <w:rsid w:val="000D0C60"/>
    <w:rsid w:val="000D0E98"/>
    <w:rsid w:val="000D14D3"/>
    <w:rsid w:val="000D16B5"/>
    <w:rsid w:val="000D16E2"/>
    <w:rsid w:val="000D1A2F"/>
    <w:rsid w:val="000D2000"/>
    <w:rsid w:val="000D20DB"/>
    <w:rsid w:val="000D22E2"/>
    <w:rsid w:val="000D2330"/>
    <w:rsid w:val="000D2531"/>
    <w:rsid w:val="000D253B"/>
    <w:rsid w:val="000D25FF"/>
    <w:rsid w:val="000D2668"/>
    <w:rsid w:val="000D2993"/>
    <w:rsid w:val="000D2D1C"/>
    <w:rsid w:val="000D2E5D"/>
    <w:rsid w:val="000D313F"/>
    <w:rsid w:val="000D356D"/>
    <w:rsid w:val="000D37D7"/>
    <w:rsid w:val="000D3892"/>
    <w:rsid w:val="000D3BAE"/>
    <w:rsid w:val="000D3C63"/>
    <w:rsid w:val="000D3ED4"/>
    <w:rsid w:val="000D415F"/>
    <w:rsid w:val="000D484D"/>
    <w:rsid w:val="000D4CEB"/>
    <w:rsid w:val="000D50EF"/>
    <w:rsid w:val="000D5463"/>
    <w:rsid w:val="000D590C"/>
    <w:rsid w:val="000D59AC"/>
    <w:rsid w:val="000D5EB0"/>
    <w:rsid w:val="000D5ED2"/>
    <w:rsid w:val="000D622B"/>
    <w:rsid w:val="000D641E"/>
    <w:rsid w:val="000D6437"/>
    <w:rsid w:val="000D6476"/>
    <w:rsid w:val="000D6483"/>
    <w:rsid w:val="000D680B"/>
    <w:rsid w:val="000D69A3"/>
    <w:rsid w:val="000D6A86"/>
    <w:rsid w:val="000D6B72"/>
    <w:rsid w:val="000D6BE4"/>
    <w:rsid w:val="000D6C93"/>
    <w:rsid w:val="000D6CBA"/>
    <w:rsid w:val="000D6D2C"/>
    <w:rsid w:val="000D6E06"/>
    <w:rsid w:val="000D6E3B"/>
    <w:rsid w:val="000D7096"/>
    <w:rsid w:val="000D744F"/>
    <w:rsid w:val="000D7487"/>
    <w:rsid w:val="000D7500"/>
    <w:rsid w:val="000D7610"/>
    <w:rsid w:val="000D769E"/>
    <w:rsid w:val="000D78CB"/>
    <w:rsid w:val="000D78E7"/>
    <w:rsid w:val="000E0112"/>
    <w:rsid w:val="000E02F8"/>
    <w:rsid w:val="000E068C"/>
    <w:rsid w:val="000E0887"/>
    <w:rsid w:val="000E0A49"/>
    <w:rsid w:val="000E0A60"/>
    <w:rsid w:val="000E0AF3"/>
    <w:rsid w:val="000E15DB"/>
    <w:rsid w:val="000E17CE"/>
    <w:rsid w:val="000E1AF4"/>
    <w:rsid w:val="000E1B2E"/>
    <w:rsid w:val="000E1B60"/>
    <w:rsid w:val="000E2E29"/>
    <w:rsid w:val="000E2F2D"/>
    <w:rsid w:val="000E3343"/>
    <w:rsid w:val="000E34C9"/>
    <w:rsid w:val="000E36C6"/>
    <w:rsid w:val="000E3DAA"/>
    <w:rsid w:val="000E3E30"/>
    <w:rsid w:val="000E3EAB"/>
    <w:rsid w:val="000E409B"/>
    <w:rsid w:val="000E409F"/>
    <w:rsid w:val="000E4247"/>
    <w:rsid w:val="000E46C8"/>
    <w:rsid w:val="000E48B0"/>
    <w:rsid w:val="000E4946"/>
    <w:rsid w:val="000E49CE"/>
    <w:rsid w:val="000E4C04"/>
    <w:rsid w:val="000E4E52"/>
    <w:rsid w:val="000E4E64"/>
    <w:rsid w:val="000E4F3E"/>
    <w:rsid w:val="000E5261"/>
    <w:rsid w:val="000E54AF"/>
    <w:rsid w:val="000E576D"/>
    <w:rsid w:val="000E585E"/>
    <w:rsid w:val="000E5B92"/>
    <w:rsid w:val="000E5E2E"/>
    <w:rsid w:val="000E5F1F"/>
    <w:rsid w:val="000E671F"/>
    <w:rsid w:val="000E684D"/>
    <w:rsid w:val="000E6BCB"/>
    <w:rsid w:val="000E6C4F"/>
    <w:rsid w:val="000E6CBA"/>
    <w:rsid w:val="000E704E"/>
    <w:rsid w:val="000E7127"/>
    <w:rsid w:val="000E7159"/>
    <w:rsid w:val="000E7301"/>
    <w:rsid w:val="000E73D8"/>
    <w:rsid w:val="000F0061"/>
    <w:rsid w:val="000F010E"/>
    <w:rsid w:val="000F034A"/>
    <w:rsid w:val="000F06F4"/>
    <w:rsid w:val="000F0868"/>
    <w:rsid w:val="000F0964"/>
    <w:rsid w:val="000F0BE4"/>
    <w:rsid w:val="000F104D"/>
    <w:rsid w:val="000F1059"/>
    <w:rsid w:val="000F11FA"/>
    <w:rsid w:val="000F1383"/>
    <w:rsid w:val="000F15C2"/>
    <w:rsid w:val="000F18FB"/>
    <w:rsid w:val="000F25CC"/>
    <w:rsid w:val="000F268D"/>
    <w:rsid w:val="000F27C0"/>
    <w:rsid w:val="000F2BB9"/>
    <w:rsid w:val="000F2C1B"/>
    <w:rsid w:val="000F3709"/>
    <w:rsid w:val="000F399B"/>
    <w:rsid w:val="000F3C52"/>
    <w:rsid w:val="000F3D95"/>
    <w:rsid w:val="000F3E25"/>
    <w:rsid w:val="000F4134"/>
    <w:rsid w:val="000F4184"/>
    <w:rsid w:val="000F42EF"/>
    <w:rsid w:val="000F441E"/>
    <w:rsid w:val="000F44D2"/>
    <w:rsid w:val="000F4902"/>
    <w:rsid w:val="000F49C7"/>
    <w:rsid w:val="000F4B7B"/>
    <w:rsid w:val="000F4B88"/>
    <w:rsid w:val="000F4E82"/>
    <w:rsid w:val="000F4F71"/>
    <w:rsid w:val="000F5C91"/>
    <w:rsid w:val="000F61C9"/>
    <w:rsid w:val="000F63F8"/>
    <w:rsid w:val="000F6407"/>
    <w:rsid w:val="000F650A"/>
    <w:rsid w:val="000F6551"/>
    <w:rsid w:val="000F65A3"/>
    <w:rsid w:val="000F65E4"/>
    <w:rsid w:val="000F68FA"/>
    <w:rsid w:val="000F69E6"/>
    <w:rsid w:val="000F6A3A"/>
    <w:rsid w:val="000F6D3F"/>
    <w:rsid w:val="000F6D4B"/>
    <w:rsid w:val="000F6D52"/>
    <w:rsid w:val="000F6F41"/>
    <w:rsid w:val="000F6FE9"/>
    <w:rsid w:val="000F758F"/>
    <w:rsid w:val="000F795B"/>
    <w:rsid w:val="000F7A74"/>
    <w:rsid w:val="000F7F15"/>
    <w:rsid w:val="000F7F5D"/>
    <w:rsid w:val="0010015E"/>
    <w:rsid w:val="0010064D"/>
    <w:rsid w:val="0010067E"/>
    <w:rsid w:val="0010118C"/>
    <w:rsid w:val="001011CD"/>
    <w:rsid w:val="001012EB"/>
    <w:rsid w:val="001013CD"/>
    <w:rsid w:val="00101462"/>
    <w:rsid w:val="00101484"/>
    <w:rsid w:val="00101531"/>
    <w:rsid w:val="00101A0A"/>
    <w:rsid w:val="00101A0E"/>
    <w:rsid w:val="00101A11"/>
    <w:rsid w:val="00101B84"/>
    <w:rsid w:val="00102172"/>
    <w:rsid w:val="0010221B"/>
    <w:rsid w:val="00102252"/>
    <w:rsid w:val="0010233A"/>
    <w:rsid w:val="0010262F"/>
    <w:rsid w:val="0010269B"/>
    <w:rsid w:val="00102B04"/>
    <w:rsid w:val="00102D12"/>
    <w:rsid w:val="00102FA5"/>
    <w:rsid w:val="0010327F"/>
    <w:rsid w:val="00104311"/>
    <w:rsid w:val="0010459B"/>
    <w:rsid w:val="00104748"/>
    <w:rsid w:val="001048A8"/>
    <w:rsid w:val="00104D15"/>
    <w:rsid w:val="00105164"/>
    <w:rsid w:val="0010530B"/>
    <w:rsid w:val="001053F7"/>
    <w:rsid w:val="00105448"/>
    <w:rsid w:val="001055A0"/>
    <w:rsid w:val="00105903"/>
    <w:rsid w:val="001059D1"/>
    <w:rsid w:val="00105BE6"/>
    <w:rsid w:val="00105C17"/>
    <w:rsid w:val="00105DB9"/>
    <w:rsid w:val="001067F5"/>
    <w:rsid w:val="00106941"/>
    <w:rsid w:val="00106A2A"/>
    <w:rsid w:val="00106C41"/>
    <w:rsid w:val="00106D3B"/>
    <w:rsid w:val="00106F09"/>
    <w:rsid w:val="00107294"/>
    <w:rsid w:val="001075A6"/>
    <w:rsid w:val="0010767F"/>
    <w:rsid w:val="00107AA8"/>
    <w:rsid w:val="001102D3"/>
    <w:rsid w:val="0011054E"/>
    <w:rsid w:val="001105A4"/>
    <w:rsid w:val="00110ABF"/>
    <w:rsid w:val="00110BF7"/>
    <w:rsid w:val="00110D24"/>
    <w:rsid w:val="00110F9C"/>
    <w:rsid w:val="001112B1"/>
    <w:rsid w:val="00111E86"/>
    <w:rsid w:val="00111ED0"/>
    <w:rsid w:val="0011201F"/>
    <w:rsid w:val="00112616"/>
    <w:rsid w:val="00112B28"/>
    <w:rsid w:val="00112B74"/>
    <w:rsid w:val="00112C41"/>
    <w:rsid w:val="00112CDE"/>
    <w:rsid w:val="00112E26"/>
    <w:rsid w:val="00112F8F"/>
    <w:rsid w:val="00113145"/>
    <w:rsid w:val="001133B0"/>
    <w:rsid w:val="0011356C"/>
    <w:rsid w:val="001136D5"/>
    <w:rsid w:val="00113832"/>
    <w:rsid w:val="00113891"/>
    <w:rsid w:val="00113A1F"/>
    <w:rsid w:val="00113A3C"/>
    <w:rsid w:val="00113B5E"/>
    <w:rsid w:val="00113B8C"/>
    <w:rsid w:val="00114392"/>
    <w:rsid w:val="00114475"/>
    <w:rsid w:val="001145E5"/>
    <w:rsid w:val="00114623"/>
    <w:rsid w:val="001146CE"/>
    <w:rsid w:val="001147B1"/>
    <w:rsid w:val="00114A05"/>
    <w:rsid w:val="00114A69"/>
    <w:rsid w:val="00114D0B"/>
    <w:rsid w:val="00114D1C"/>
    <w:rsid w:val="00114DA5"/>
    <w:rsid w:val="0011569E"/>
    <w:rsid w:val="0011596F"/>
    <w:rsid w:val="00115BC1"/>
    <w:rsid w:val="00115D26"/>
    <w:rsid w:val="00115F19"/>
    <w:rsid w:val="001162A3"/>
    <w:rsid w:val="00116329"/>
    <w:rsid w:val="001168E9"/>
    <w:rsid w:val="00116B6B"/>
    <w:rsid w:val="00116BD8"/>
    <w:rsid w:val="00116D80"/>
    <w:rsid w:val="00116EF9"/>
    <w:rsid w:val="00117181"/>
    <w:rsid w:val="00117209"/>
    <w:rsid w:val="001173E1"/>
    <w:rsid w:val="0011758F"/>
    <w:rsid w:val="001176F7"/>
    <w:rsid w:val="001178EC"/>
    <w:rsid w:val="0011793D"/>
    <w:rsid w:val="00117A99"/>
    <w:rsid w:val="00117B37"/>
    <w:rsid w:val="00117D73"/>
    <w:rsid w:val="00117E8F"/>
    <w:rsid w:val="00117EAE"/>
    <w:rsid w:val="00117F28"/>
    <w:rsid w:val="001203F7"/>
    <w:rsid w:val="00120556"/>
    <w:rsid w:val="001206BD"/>
    <w:rsid w:val="0012080D"/>
    <w:rsid w:val="00120DF5"/>
    <w:rsid w:val="00120E8C"/>
    <w:rsid w:val="00121AE8"/>
    <w:rsid w:val="00121B4A"/>
    <w:rsid w:val="00121E54"/>
    <w:rsid w:val="00122046"/>
    <w:rsid w:val="001222DB"/>
    <w:rsid w:val="00122A9D"/>
    <w:rsid w:val="00122D3C"/>
    <w:rsid w:val="00122D7D"/>
    <w:rsid w:val="00122DFD"/>
    <w:rsid w:val="00122E7D"/>
    <w:rsid w:val="001233A1"/>
    <w:rsid w:val="001233C0"/>
    <w:rsid w:val="001235F0"/>
    <w:rsid w:val="001239D5"/>
    <w:rsid w:val="00124248"/>
    <w:rsid w:val="0012428F"/>
    <w:rsid w:val="00124381"/>
    <w:rsid w:val="0012441D"/>
    <w:rsid w:val="001244E4"/>
    <w:rsid w:val="00124BA8"/>
    <w:rsid w:val="00124CB4"/>
    <w:rsid w:val="00124E25"/>
    <w:rsid w:val="00124F0B"/>
    <w:rsid w:val="00124FFC"/>
    <w:rsid w:val="00125211"/>
    <w:rsid w:val="00125BCC"/>
    <w:rsid w:val="00125FB5"/>
    <w:rsid w:val="0012628C"/>
    <w:rsid w:val="001264F3"/>
    <w:rsid w:val="0012699E"/>
    <w:rsid w:val="00126A11"/>
    <w:rsid w:val="00126A83"/>
    <w:rsid w:val="00126F99"/>
    <w:rsid w:val="00127237"/>
    <w:rsid w:val="00127291"/>
    <w:rsid w:val="00127393"/>
    <w:rsid w:val="001275C1"/>
    <w:rsid w:val="0012773B"/>
    <w:rsid w:val="001278AA"/>
    <w:rsid w:val="00127F8A"/>
    <w:rsid w:val="00127FB2"/>
    <w:rsid w:val="001304E1"/>
    <w:rsid w:val="001305C7"/>
    <w:rsid w:val="0013070C"/>
    <w:rsid w:val="00131072"/>
    <w:rsid w:val="00131447"/>
    <w:rsid w:val="00131566"/>
    <w:rsid w:val="00131572"/>
    <w:rsid w:val="001315CE"/>
    <w:rsid w:val="001317FC"/>
    <w:rsid w:val="0013199A"/>
    <w:rsid w:val="00131B06"/>
    <w:rsid w:val="0013228B"/>
    <w:rsid w:val="00132301"/>
    <w:rsid w:val="001323F4"/>
    <w:rsid w:val="001327B6"/>
    <w:rsid w:val="0013298C"/>
    <w:rsid w:val="00133636"/>
    <w:rsid w:val="0013384D"/>
    <w:rsid w:val="00133B41"/>
    <w:rsid w:val="00133C88"/>
    <w:rsid w:val="00133DEE"/>
    <w:rsid w:val="00133FCB"/>
    <w:rsid w:val="001341DB"/>
    <w:rsid w:val="0013434B"/>
    <w:rsid w:val="00134422"/>
    <w:rsid w:val="00134BB0"/>
    <w:rsid w:val="00134C6D"/>
    <w:rsid w:val="00134CA8"/>
    <w:rsid w:val="00134ED6"/>
    <w:rsid w:val="001357B9"/>
    <w:rsid w:val="001359AF"/>
    <w:rsid w:val="00135A39"/>
    <w:rsid w:val="00135ADD"/>
    <w:rsid w:val="00135B55"/>
    <w:rsid w:val="00135C5A"/>
    <w:rsid w:val="00135D03"/>
    <w:rsid w:val="00136223"/>
    <w:rsid w:val="0013695A"/>
    <w:rsid w:val="001369C5"/>
    <w:rsid w:val="0013730E"/>
    <w:rsid w:val="001374F0"/>
    <w:rsid w:val="00137508"/>
    <w:rsid w:val="00137513"/>
    <w:rsid w:val="001377B3"/>
    <w:rsid w:val="00137824"/>
    <w:rsid w:val="00137D06"/>
    <w:rsid w:val="00137E9E"/>
    <w:rsid w:val="00137F32"/>
    <w:rsid w:val="00137FA5"/>
    <w:rsid w:val="00140084"/>
    <w:rsid w:val="001404CC"/>
    <w:rsid w:val="00140520"/>
    <w:rsid w:val="00140829"/>
    <w:rsid w:val="00140A95"/>
    <w:rsid w:val="00140BB7"/>
    <w:rsid w:val="00140BCD"/>
    <w:rsid w:val="00140EC2"/>
    <w:rsid w:val="00140F61"/>
    <w:rsid w:val="001410DA"/>
    <w:rsid w:val="00141174"/>
    <w:rsid w:val="001411F7"/>
    <w:rsid w:val="00141482"/>
    <w:rsid w:val="0014162D"/>
    <w:rsid w:val="00141873"/>
    <w:rsid w:val="00141A13"/>
    <w:rsid w:val="00141BC4"/>
    <w:rsid w:val="00141D65"/>
    <w:rsid w:val="00142230"/>
    <w:rsid w:val="00142A6E"/>
    <w:rsid w:val="0014358C"/>
    <w:rsid w:val="00143947"/>
    <w:rsid w:val="001439A3"/>
    <w:rsid w:val="001439B0"/>
    <w:rsid w:val="001439F5"/>
    <w:rsid w:val="00143ABA"/>
    <w:rsid w:val="00143CC5"/>
    <w:rsid w:val="00144261"/>
    <w:rsid w:val="0014429A"/>
    <w:rsid w:val="001446C5"/>
    <w:rsid w:val="001449C8"/>
    <w:rsid w:val="00144AFB"/>
    <w:rsid w:val="00144C2C"/>
    <w:rsid w:val="001457A8"/>
    <w:rsid w:val="00145841"/>
    <w:rsid w:val="00145892"/>
    <w:rsid w:val="001458BC"/>
    <w:rsid w:val="00145B2F"/>
    <w:rsid w:val="00146035"/>
    <w:rsid w:val="001462EB"/>
    <w:rsid w:val="00146636"/>
    <w:rsid w:val="00146772"/>
    <w:rsid w:val="0014680A"/>
    <w:rsid w:val="001468F3"/>
    <w:rsid w:val="0014714D"/>
    <w:rsid w:val="00147206"/>
    <w:rsid w:val="00147221"/>
    <w:rsid w:val="001472FD"/>
    <w:rsid w:val="00147306"/>
    <w:rsid w:val="001474A9"/>
    <w:rsid w:val="0014787C"/>
    <w:rsid w:val="00147A74"/>
    <w:rsid w:val="00147A82"/>
    <w:rsid w:val="00147B02"/>
    <w:rsid w:val="00147D2E"/>
    <w:rsid w:val="00147FAE"/>
    <w:rsid w:val="00150252"/>
    <w:rsid w:val="00150530"/>
    <w:rsid w:val="00150748"/>
    <w:rsid w:val="00150C4C"/>
    <w:rsid w:val="0015106E"/>
    <w:rsid w:val="001511C4"/>
    <w:rsid w:val="00151347"/>
    <w:rsid w:val="0015149A"/>
    <w:rsid w:val="0015185A"/>
    <w:rsid w:val="00151F2A"/>
    <w:rsid w:val="00152204"/>
    <w:rsid w:val="0015235D"/>
    <w:rsid w:val="001524D7"/>
    <w:rsid w:val="00152651"/>
    <w:rsid w:val="00152675"/>
    <w:rsid w:val="001529E5"/>
    <w:rsid w:val="00152BD1"/>
    <w:rsid w:val="00152BF2"/>
    <w:rsid w:val="00152F8F"/>
    <w:rsid w:val="00152FBE"/>
    <w:rsid w:val="00152FEC"/>
    <w:rsid w:val="00153242"/>
    <w:rsid w:val="001535CC"/>
    <w:rsid w:val="00153657"/>
    <w:rsid w:val="00153F5C"/>
    <w:rsid w:val="001546FE"/>
    <w:rsid w:val="0015474D"/>
    <w:rsid w:val="00154962"/>
    <w:rsid w:val="0015512B"/>
    <w:rsid w:val="00155336"/>
    <w:rsid w:val="00155734"/>
    <w:rsid w:val="00155E16"/>
    <w:rsid w:val="001567E4"/>
    <w:rsid w:val="00156B69"/>
    <w:rsid w:val="00156CC2"/>
    <w:rsid w:val="00156D3D"/>
    <w:rsid w:val="00157015"/>
    <w:rsid w:val="00157590"/>
    <w:rsid w:val="00157B2B"/>
    <w:rsid w:val="0015C2AD"/>
    <w:rsid w:val="00160360"/>
    <w:rsid w:val="00160855"/>
    <w:rsid w:val="001609B3"/>
    <w:rsid w:val="00160F2B"/>
    <w:rsid w:val="00160FB6"/>
    <w:rsid w:val="00161142"/>
    <w:rsid w:val="00161344"/>
    <w:rsid w:val="00161601"/>
    <w:rsid w:val="001616D0"/>
    <w:rsid w:val="00161A7A"/>
    <w:rsid w:val="00161E2C"/>
    <w:rsid w:val="00161E67"/>
    <w:rsid w:val="00161F3A"/>
    <w:rsid w:val="001623DF"/>
    <w:rsid w:val="00162513"/>
    <w:rsid w:val="00163045"/>
    <w:rsid w:val="00163181"/>
    <w:rsid w:val="001631EA"/>
    <w:rsid w:val="001633DB"/>
    <w:rsid w:val="00163467"/>
    <w:rsid w:val="00163579"/>
    <w:rsid w:val="001635A7"/>
    <w:rsid w:val="001636CE"/>
    <w:rsid w:val="001637A2"/>
    <w:rsid w:val="001638EC"/>
    <w:rsid w:val="00163B73"/>
    <w:rsid w:val="00164208"/>
    <w:rsid w:val="0016478B"/>
    <w:rsid w:val="001648D8"/>
    <w:rsid w:val="001649A4"/>
    <w:rsid w:val="00164DCC"/>
    <w:rsid w:val="00164EE3"/>
    <w:rsid w:val="00165B6C"/>
    <w:rsid w:val="00165C5E"/>
    <w:rsid w:val="00165E39"/>
    <w:rsid w:val="00165EC0"/>
    <w:rsid w:val="00166011"/>
    <w:rsid w:val="00166091"/>
    <w:rsid w:val="001661EB"/>
    <w:rsid w:val="00166262"/>
    <w:rsid w:val="00166482"/>
    <w:rsid w:val="0016696F"/>
    <w:rsid w:val="00166A29"/>
    <w:rsid w:val="00167165"/>
    <w:rsid w:val="001674A0"/>
    <w:rsid w:val="001677A6"/>
    <w:rsid w:val="0016785C"/>
    <w:rsid w:val="00167ACC"/>
    <w:rsid w:val="00167B1E"/>
    <w:rsid w:val="00167B6C"/>
    <w:rsid w:val="00170271"/>
    <w:rsid w:val="001705A3"/>
    <w:rsid w:val="00170673"/>
    <w:rsid w:val="00170B06"/>
    <w:rsid w:val="00170CEE"/>
    <w:rsid w:val="00171200"/>
    <w:rsid w:val="00171339"/>
    <w:rsid w:val="00171660"/>
    <w:rsid w:val="001716F5"/>
    <w:rsid w:val="001717FF"/>
    <w:rsid w:val="0017188D"/>
    <w:rsid w:val="00171B8F"/>
    <w:rsid w:val="00171ECE"/>
    <w:rsid w:val="00171FF9"/>
    <w:rsid w:val="00172186"/>
    <w:rsid w:val="00172366"/>
    <w:rsid w:val="0017253E"/>
    <w:rsid w:val="001726D9"/>
    <w:rsid w:val="001729A9"/>
    <w:rsid w:val="0017313E"/>
    <w:rsid w:val="001731F4"/>
    <w:rsid w:val="0017323F"/>
    <w:rsid w:val="001733A7"/>
    <w:rsid w:val="001737D5"/>
    <w:rsid w:val="00173AE4"/>
    <w:rsid w:val="00173C97"/>
    <w:rsid w:val="00173E7B"/>
    <w:rsid w:val="00173EAF"/>
    <w:rsid w:val="00174491"/>
    <w:rsid w:val="0017463E"/>
    <w:rsid w:val="0017485F"/>
    <w:rsid w:val="001748A9"/>
    <w:rsid w:val="00174CF9"/>
    <w:rsid w:val="0017523F"/>
    <w:rsid w:val="001757EA"/>
    <w:rsid w:val="00175807"/>
    <w:rsid w:val="00175A9F"/>
    <w:rsid w:val="00175AA3"/>
    <w:rsid w:val="00175FD8"/>
    <w:rsid w:val="0017608D"/>
    <w:rsid w:val="001761D8"/>
    <w:rsid w:val="00176476"/>
    <w:rsid w:val="0017668A"/>
    <w:rsid w:val="00176CDB"/>
    <w:rsid w:val="00176CED"/>
    <w:rsid w:val="00177217"/>
    <w:rsid w:val="00177420"/>
    <w:rsid w:val="0017747B"/>
    <w:rsid w:val="001778CD"/>
    <w:rsid w:val="00177D2C"/>
    <w:rsid w:val="00177D79"/>
    <w:rsid w:val="00177FFB"/>
    <w:rsid w:val="0018048E"/>
    <w:rsid w:val="001807D1"/>
    <w:rsid w:val="001807EF"/>
    <w:rsid w:val="001809BA"/>
    <w:rsid w:val="001811A5"/>
    <w:rsid w:val="001811B4"/>
    <w:rsid w:val="001811C7"/>
    <w:rsid w:val="00181622"/>
    <w:rsid w:val="00181A03"/>
    <w:rsid w:val="00181E5F"/>
    <w:rsid w:val="00181FAF"/>
    <w:rsid w:val="001825D3"/>
    <w:rsid w:val="001826E1"/>
    <w:rsid w:val="001827F7"/>
    <w:rsid w:val="00182AF9"/>
    <w:rsid w:val="00182D8D"/>
    <w:rsid w:val="00182EC6"/>
    <w:rsid w:val="0018357C"/>
    <w:rsid w:val="001836CF"/>
    <w:rsid w:val="00183D06"/>
    <w:rsid w:val="0018410C"/>
    <w:rsid w:val="00184358"/>
    <w:rsid w:val="001844BC"/>
    <w:rsid w:val="001846F0"/>
    <w:rsid w:val="001848EB"/>
    <w:rsid w:val="0018502B"/>
    <w:rsid w:val="001855C8"/>
    <w:rsid w:val="00185A56"/>
    <w:rsid w:val="00185D57"/>
    <w:rsid w:val="00185D9E"/>
    <w:rsid w:val="00185F46"/>
    <w:rsid w:val="001864D4"/>
    <w:rsid w:val="00186807"/>
    <w:rsid w:val="00186987"/>
    <w:rsid w:val="001878DA"/>
    <w:rsid w:val="00187A72"/>
    <w:rsid w:val="00187C26"/>
    <w:rsid w:val="00187C97"/>
    <w:rsid w:val="00187DE3"/>
    <w:rsid w:val="001900C9"/>
    <w:rsid w:val="00190118"/>
    <w:rsid w:val="0019028F"/>
    <w:rsid w:val="0019062C"/>
    <w:rsid w:val="00190728"/>
    <w:rsid w:val="001907FA"/>
    <w:rsid w:val="00190B02"/>
    <w:rsid w:val="00190F78"/>
    <w:rsid w:val="0019105C"/>
    <w:rsid w:val="001911C9"/>
    <w:rsid w:val="00191200"/>
    <w:rsid w:val="0019157D"/>
    <w:rsid w:val="001917C5"/>
    <w:rsid w:val="0019199D"/>
    <w:rsid w:val="00191B26"/>
    <w:rsid w:val="0019208D"/>
    <w:rsid w:val="001920E8"/>
    <w:rsid w:val="001923DB"/>
    <w:rsid w:val="0019244F"/>
    <w:rsid w:val="00192C03"/>
    <w:rsid w:val="00192FA2"/>
    <w:rsid w:val="001930E0"/>
    <w:rsid w:val="00193679"/>
    <w:rsid w:val="00193973"/>
    <w:rsid w:val="00193A48"/>
    <w:rsid w:val="00193AD7"/>
    <w:rsid w:val="00193B38"/>
    <w:rsid w:val="00193C0A"/>
    <w:rsid w:val="00193DB8"/>
    <w:rsid w:val="00193DDF"/>
    <w:rsid w:val="001941E5"/>
    <w:rsid w:val="0019464B"/>
    <w:rsid w:val="0019485A"/>
    <w:rsid w:val="001948B3"/>
    <w:rsid w:val="001949AA"/>
    <w:rsid w:val="00194A40"/>
    <w:rsid w:val="00194C38"/>
    <w:rsid w:val="00194FBD"/>
    <w:rsid w:val="0019508C"/>
    <w:rsid w:val="0019508F"/>
    <w:rsid w:val="0019531E"/>
    <w:rsid w:val="00195791"/>
    <w:rsid w:val="00195797"/>
    <w:rsid w:val="001959EF"/>
    <w:rsid w:val="00195E9E"/>
    <w:rsid w:val="0019602D"/>
    <w:rsid w:val="001960F0"/>
    <w:rsid w:val="001969A6"/>
    <w:rsid w:val="00196D78"/>
    <w:rsid w:val="00196F0B"/>
    <w:rsid w:val="0019706A"/>
    <w:rsid w:val="001971ED"/>
    <w:rsid w:val="001972E0"/>
    <w:rsid w:val="00197449"/>
    <w:rsid w:val="0019748A"/>
    <w:rsid w:val="0019751E"/>
    <w:rsid w:val="00197873"/>
    <w:rsid w:val="0019797C"/>
    <w:rsid w:val="001A0092"/>
    <w:rsid w:val="001A0216"/>
    <w:rsid w:val="001A0432"/>
    <w:rsid w:val="001A0ABC"/>
    <w:rsid w:val="001A0B05"/>
    <w:rsid w:val="001A0C57"/>
    <w:rsid w:val="001A0CB2"/>
    <w:rsid w:val="001A0F6D"/>
    <w:rsid w:val="001A16A0"/>
    <w:rsid w:val="001A16E8"/>
    <w:rsid w:val="001A194D"/>
    <w:rsid w:val="001A199B"/>
    <w:rsid w:val="001A1C32"/>
    <w:rsid w:val="001A1CD5"/>
    <w:rsid w:val="001A1D2E"/>
    <w:rsid w:val="001A2082"/>
    <w:rsid w:val="001A240F"/>
    <w:rsid w:val="001A2479"/>
    <w:rsid w:val="001A2A0E"/>
    <w:rsid w:val="001A2DE0"/>
    <w:rsid w:val="001A2DFB"/>
    <w:rsid w:val="001A2EB6"/>
    <w:rsid w:val="001A2ED7"/>
    <w:rsid w:val="001A2F34"/>
    <w:rsid w:val="001A3732"/>
    <w:rsid w:val="001A3C56"/>
    <w:rsid w:val="001A3D2D"/>
    <w:rsid w:val="001A41F3"/>
    <w:rsid w:val="001A42FF"/>
    <w:rsid w:val="001A45E2"/>
    <w:rsid w:val="001A4DA9"/>
    <w:rsid w:val="001A5076"/>
    <w:rsid w:val="001A5124"/>
    <w:rsid w:val="001A5181"/>
    <w:rsid w:val="001A5345"/>
    <w:rsid w:val="001A53EB"/>
    <w:rsid w:val="001A54F5"/>
    <w:rsid w:val="001A588D"/>
    <w:rsid w:val="001A594C"/>
    <w:rsid w:val="001A5E42"/>
    <w:rsid w:val="001A60EF"/>
    <w:rsid w:val="001A66C4"/>
    <w:rsid w:val="001A675B"/>
    <w:rsid w:val="001A67BB"/>
    <w:rsid w:val="001A6ABF"/>
    <w:rsid w:val="001A6B18"/>
    <w:rsid w:val="001A6F38"/>
    <w:rsid w:val="001A7067"/>
    <w:rsid w:val="001A70C8"/>
    <w:rsid w:val="001A7A80"/>
    <w:rsid w:val="001A7CA9"/>
    <w:rsid w:val="001A7CE8"/>
    <w:rsid w:val="001A7FA8"/>
    <w:rsid w:val="001B06EE"/>
    <w:rsid w:val="001B0B0F"/>
    <w:rsid w:val="001B1245"/>
    <w:rsid w:val="001B15BD"/>
    <w:rsid w:val="001B161A"/>
    <w:rsid w:val="001B171D"/>
    <w:rsid w:val="001B1F85"/>
    <w:rsid w:val="001B236E"/>
    <w:rsid w:val="001B2685"/>
    <w:rsid w:val="001B3014"/>
    <w:rsid w:val="001B3093"/>
    <w:rsid w:val="001B30A1"/>
    <w:rsid w:val="001B350A"/>
    <w:rsid w:val="001B364D"/>
    <w:rsid w:val="001B36D0"/>
    <w:rsid w:val="001B3820"/>
    <w:rsid w:val="001B3964"/>
    <w:rsid w:val="001B39BE"/>
    <w:rsid w:val="001B3E34"/>
    <w:rsid w:val="001B3EC3"/>
    <w:rsid w:val="001B3FD2"/>
    <w:rsid w:val="001B4116"/>
    <w:rsid w:val="001B4BBA"/>
    <w:rsid w:val="001B4FB7"/>
    <w:rsid w:val="001B525D"/>
    <w:rsid w:val="001B56ED"/>
    <w:rsid w:val="001B5969"/>
    <w:rsid w:val="001B5C3B"/>
    <w:rsid w:val="001B6108"/>
    <w:rsid w:val="001B6150"/>
    <w:rsid w:val="001B64FC"/>
    <w:rsid w:val="001B65EC"/>
    <w:rsid w:val="001B6750"/>
    <w:rsid w:val="001B6C9C"/>
    <w:rsid w:val="001B70D0"/>
    <w:rsid w:val="001B714B"/>
    <w:rsid w:val="001B76FD"/>
    <w:rsid w:val="001B7CF1"/>
    <w:rsid w:val="001C00A4"/>
    <w:rsid w:val="001C02C9"/>
    <w:rsid w:val="001C0303"/>
    <w:rsid w:val="001C0388"/>
    <w:rsid w:val="001C0577"/>
    <w:rsid w:val="001C067C"/>
    <w:rsid w:val="001C08B8"/>
    <w:rsid w:val="001C0ADE"/>
    <w:rsid w:val="001C0B0D"/>
    <w:rsid w:val="001C0EBE"/>
    <w:rsid w:val="001C1685"/>
    <w:rsid w:val="001C17AA"/>
    <w:rsid w:val="001C181E"/>
    <w:rsid w:val="001C1C54"/>
    <w:rsid w:val="001C203C"/>
    <w:rsid w:val="001C234F"/>
    <w:rsid w:val="001C2B2B"/>
    <w:rsid w:val="001C2B2C"/>
    <w:rsid w:val="001C2C3D"/>
    <w:rsid w:val="001C3013"/>
    <w:rsid w:val="001C3061"/>
    <w:rsid w:val="001C30EA"/>
    <w:rsid w:val="001C374E"/>
    <w:rsid w:val="001C3904"/>
    <w:rsid w:val="001C3954"/>
    <w:rsid w:val="001C3D2B"/>
    <w:rsid w:val="001C3E89"/>
    <w:rsid w:val="001C3FC0"/>
    <w:rsid w:val="001C41F1"/>
    <w:rsid w:val="001C4284"/>
    <w:rsid w:val="001C4689"/>
    <w:rsid w:val="001C4857"/>
    <w:rsid w:val="001C4B3C"/>
    <w:rsid w:val="001C4C80"/>
    <w:rsid w:val="001C4CF4"/>
    <w:rsid w:val="001C4FA9"/>
    <w:rsid w:val="001C5171"/>
    <w:rsid w:val="001C530F"/>
    <w:rsid w:val="001C5385"/>
    <w:rsid w:val="001C58CA"/>
    <w:rsid w:val="001C596D"/>
    <w:rsid w:val="001C5D36"/>
    <w:rsid w:val="001C6737"/>
    <w:rsid w:val="001C6776"/>
    <w:rsid w:val="001C6CE4"/>
    <w:rsid w:val="001C71B7"/>
    <w:rsid w:val="001C7330"/>
    <w:rsid w:val="001C7F5D"/>
    <w:rsid w:val="001D0683"/>
    <w:rsid w:val="001D06A6"/>
    <w:rsid w:val="001D0733"/>
    <w:rsid w:val="001D08D3"/>
    <w:rsid w:val="001D0CF8"/>
    <w:rsid w:val="001D103E"/>
    <w:rsid w:val="001D18EE"/>
    <w:rsid w:val="001D1A14"/>
    <w:rsid w:val="001D1CE4"/>
    <w:rsid w:val="001D1DEA"/>
    <w:rsid w:val="001D20D1"/>
    <w:rsid w:val="001D2252"/>
    <w:rsid w:val="001D2715"/>
    <w:rsid w:val="001D29C5"/>
    <w:rsid w:val="001D2A2D"/>
    <w:rsid w:val="001D2B9F"/>
    <w:rsid w:val="001D2BB9"/>
    <w:rsid w:val="001D2CD2"/>
    <w:rsid w:val="001D2F7B"/>
    <w:rsid w:val="001D2FD7"/>
    <w:rsid w:val="001D320C"/>
    <w:rsid w:val="001D339B"/>
    <w:rsid w:val="001D34F6"/>
    <w:rsid w:val="001D380A"/>
    <w:rsid w:val="001D3C1A"/>
    <w:rsid w:val="001D3C2A"/>
    <w:rsid w:val="001D3C57"/>
    <w:rsid w:val="001D3D61"/>
    <w:rsid w:val="001D3DBB"/>
    <w:rsid w:val="001D3F09"/>
    <w:rsid w:val="001D4640"/>
    <w:rsid w:val="001D4A73"/>
    <w:rsid w:val="001D4AB7"/>
    <w:rsid w:val="001D4C95"/>
    <w:rsid w:val="001D4FEE"/>
    <w:rsid w:val="001D5665"/>
    <w:rsid w:val="001D56EE"/>
    <w:rsid w:val="001D57EF"/>
    <w:rsid w:val="001D5821"/>
    <w:rsid w:val="001D589B"/>
    <w:rsid w:val="001D59E9"/>
    <w:rsid w:val="001D5CF8"/>
    <w:rsid w:val="001D5EB2"/>
    <w:rsid w:val="001D6091"/>
    <w:rsid w:val="001D60F2"/>
    <w:rsid w:val="001D6B74"/>
    <w:rsid w:val="001D6C3C"/>
    <w:rsid w:val="001D6D6B"/>
    <w:rsid w:val="001D6D8F"/>
    <w:rsid w:val="001D6DF9"/>
    <w:rsid w:val="001D7465"/>
    <w:rsid w:val="001D7556"/>
    <w:rsid w:val="001D7BBF"/>
    <w:rsid w:val="001E039F"/>
    <w:rsid w:val="001E0526"/>
    <w:rsid w:val="001E0537"/>
    <w:rsid w:val="001E0AF1"/>
    <w:rsid w:val="001E0C03"/>
    <w:rsid w:val="001E0D62"/>
    <w:rsid w:val="001E116B"/>
    <w:rsid w:val="001E1337"/>
    <w:rsid w:val="001E1468"/>
    <w:rsid w:val="001E14D6"/>
    <w:rsid w:val="001E16E3"/>
    <w:rsid w:val="001E1829"/>
    <w:rsid w:val="001E1980"/>
    <w:rsid w:val="001E1B34"/>
    <w:rsid w:val="001E1BB8"/>
    <w:rsid w:val="001E1E3F"/>
    <w:rsid w:val="001E1EF7"/>
    <w:rsid w:val="001E21AE"/>
    <w:rsid w:val="001E24F5"/>
    <w:rsid w:val="001E3189"/>
    <w:rsid w:val="001E367A"/>
    <w:rsid w:val="001E3695"/>
    <w:rsid w:val="001E384F"/>
    <w:rsid w:val="001E3A10"/>
    <w:rsid w:val="001E3B10"/>
    <w:rsid w:val="001E3BB2"/>
    <w:rsid w:val="001E3C0A"/>
    <w:rsid w:val="001E3C27"/>
    <w:rsid w:val="001E3CB9"/>
    <w:rsid w:val="001E3D38"/>
    <w:rsid w:val="001E43AA"/>
    <w:rsid w:val="001E457E"/>
    <w:rsid w:val="001E4C7B"/>
    <w:rsid w:val="001E53F6"/>
    <w:rsid w:val="001E59DA"/>
    <w:rsid w:val="001E5AFB"/>
    <w:rsid w:val="001E5CC7"/>
    <w:rsid w:val="001E5E0F"/>
    <w:rsid w:val="001E6011"/>
    <w:rsid w:val="001E615A"/>
    <w:rsid w:val="001E6354"/>
    <w:rsid w:val="001E6534"/>
    <w:rsid w:val="001E6811"/>
    <w:rsid w:val="001E683D"/>
    <w:rsid w:val="001E6AA8"/>
    <w:rsid w:val="001E6F5E"/>
    <w:rsid w:val="001E7039"/>
    <w:rsid w:val="001E7054"/>
    <w:rsid w:val="001E711E"/>
    <w:rsid w:val="001E7361"/>
    <w:rsid w:val="001E76A5"/>
    <w:rsid w:val="001F0654"/>
    <w:rsid w:val="001F0882"/>
    <w:rsid w:val="001F0A6E"/>
    <w:rsid w:val="001F0D43"/>
    <w:rsid w:val="001F0EC0"/>
    <w:rsid w:val="001F0EE1"/>
    <w:rsid w:val="001F0F41"/>
    <w:rsid w:val="001F10C2"/>
    <w:rsid w:val="001F112D"/>
    <w:rsid w:val="001F12C2"/>
    <w:rsid w:val="001F138D"/>
    <w:rsid w:val="001F1658"/>
    <w:rsid w:val="001F166A"/>
    <w:rsid w:val="001F22B6"/>
    <w:rsid w:val="001F249B"/>
    <w:rsid w:val="001F263C"/>
    <w:rsid w:val="001F2AF5"/>
    <w:rsid w:val="001F314F"/>
    <w:rsid w:val="001F3EAD"/>
    <w:rsid w:val="001F4495"/>
    <w:rsid w:val="001F459D"/>
    <w:rsid w:val="001F4E2E"/>
    <w:rsid w:val="001F4E7E"/>
    <w:rsid w:val="001F50ED"/>
    <w:rsid w:val="001F51D5"/>
    <w:rsid w:val="001F5234"/>
    <w:rsid w:val="001F5358"/>
    <w:rsid w:val="001F5526"/>
    <w:rsid w:val="001F59E9"/>
    <w:rsid w:val="001F5ACC"/>
    <w:rsid w:val="001F5B17"/>
    <w:rsid w:val="001F5C28"/>
    <w:rsid w:val="001F5D32"/>
    <w:rsid w:val="001F5D3B"/>
    <w:rsid w:val="001F5F5A"/>
    <w:rsid w:val="001F601F"/>
    <w:rsid w:val="001F6034"/>
    <w:rsid w:val="001F6233"/>
    <w:rsid w:val="001F634D"/>
    <w:rsid w:val="001F63B4"/>
    <w:rsid w:val="001F64C4"/>
    <w:rsid w:val="001F6C7B"/>
    <w:rsid w:val="001F6CE8"/>
    <w:rsid w:val="001F722A"/>
    <w:rsid w:val="001F7767"/>
    <w:rsid w:val="001F7E2E"/>
    <w:rsid w:val="001F7F38"/>
    <w:rsid w:val="00200059"/>
    <w:rsid w:val="0020006C"/>
    <w:rsid w:val="002002CA"/>
    <w:rsid w:val="00200915"/>
    <w:rsid w:val="00200B49"/>
    <w:rsid w:val="00200BD4"/>
    <w:rsid w:val="00200BE3"/>
    <w:rsid w:val="00200E13"/>
    <w:rsid w:val="00200FDC"/>
    <w:rsid w:val="002010DE"/>
    <w:rsid w:val="002012E1"/>
    <w:rsid w:val="002013AB"/>
    <w:rsid w:val="0020181A"/>
    <w:rsid w:val="00201E9C"/>
    <w:rsid w:val="00201F6A"/>
    <w:rsid w:val="00202167"/>
    <w:rsid w:val="0020216C"/>
    <w:rsid w:val="00202634"/>
    <w:rsid w:val="002028CB"/>
    <w:rsid w:val="002028E5"/>
    <w:rsid w:val="0020291D"/>
    <w:rsid w:val="002029C5"/>
    <w:rsid w:val="002029CB"/>
    <w:rsid w:val="00202C3A"/>
    <w:rsid w:val="00202D97"/>
    <w:rsid w:val="00203139"/>
    <w:rsid w:val="0020369B"/>
    <w:rsid w:val="0020397D"/>
    <w:rsid w:val="00204C39"/>
    <w:rsid w:val="0020517D"/>
    <w:rsid w:val="002052D7"/>
    <w:rsid w:val="00205B6D"/>
    <w:rsid w:val="002062CE"/>
    <w:rsid w:val="00206638"/>
    <w:rsid w:val="00206657"/>
    <w:rsid w:val="00206901"/>
    <w:rsid w:val="00206AF8"/>
    <w:rsid w:val="00206C7A"/>
    <w:rsid w:val="00206EFB"/>
    <w:rsid w:val="0020717B"/>
    <w:rsid w:val="002073AE"/>
    <w:rsid w:val="002074BA"/>
    <w:rsid w:val="002075C5"/>
    <w:rsid w:val="00207646"/>
    <w:rsid w:val="00207698"/>
    <w:rsid w:val="002077FC"/>
    <w:rsid w:val="002078FA"/>
    <w:rsid w:val="00207BE7"/>
    <w:rsid w:val="00207E5F"/>
    <w:rsid w:val="00207E68"/>
    <w:rsid w:val="00207F85"/>
    <w:rsid w:val="00210055"/>
    <w:rsid w:val="00210104"/>
    <w:rsid w:val="00210359"/>
    <w:rsid w:val="00210470"/>
    <w:rsid w:val="00210A04"/>
    <w:rsid w:val="00210C3F"/>
    <w:rsid w:val="00210DE8"/>
    <w:rsid w:val="00211208"/>
    <w:rsid w:val="00211466"/>
    <w:rsid w:val="002114AF"/>
    <w:rsid w:val="00211545"/>
    <w:rsid w:val="00211855"/>
    <w:rsid w:val="00211B18"/>
    <w:rsid w:val="00211C90"/>
    <w:rsid w:val="00211E9C"/>
    <w:rsid w:val="002124EE"/>
    <w:rsid w:val="00212845"/>
    <w:rsid w:val="0021295D"/>
    <w:rsid w:val="00212F9A"/>
    <w:rsid w:val="00213C67"/>
    <w:rsid w:val="00213D5C"/>
    <w:rsid w:val="00213D87"/>
    <w:rsid w:val="002141B2"/>
    <w:rsid w:val="002141FB"/>
    <w:rsid w:val="002144D5"/>
    <w:rsid w:val="00214662"/>
    <w:rsid w:val="00215441"/>
    <w:rsid w:val="00215514"/>
    <w:rsid w:val="002157FE"/>
    <w:rsid w:val="0021592F"/>
    <w:rsid w:val="00215C27"/>
    <w:rsid w:val="00215C8C"/>
    <w:rsid w:val="00215CE2"/>
    <w:rsid w:val="00215CF1"/>
    <w:rsid w:val="00215DD1"/>
    <w:rsid w:val="00216019"/>
    <w:rsid w:val="0021603B"/>
    <w:rsid w:val="00216112"/>
    <w:rsid w:val="00216400"/>
    <w:rsid w:val="00216566"/>
    <w:rsid w:val="00216691"/>
    <w:rsid w:val="0021688D"/>
    <w:rsid w:val="00216F13"/>
    <w:rsid w:val="002171CE"/>
    <w:rsid w:val="0021721A"/>
    <w:rsid w:val="002177B6"/>
    <w:rsid w:val="002177D0"/>
    <w:rsid w:val="0021780A"/>
    <w:rsid w:val="002179CC"/>
    <w:rsid w:val="00217EBF"/>
    <w:rsid w:val="00217FE2"/>
    <w:rsid w:val="00220BD9"/>
    <w:rsid w:val="0022107F"/>
    <w:rsid w:val="0022125F"/>
    <w:rsid w:val="00221262"/>
    <w:rsid w:val="00221503"/>
    <w:rsid w:val="002215C4"/>
    <w:rsid w:val="0022171D"/>
    <w:rsid w:val="0022178C"/>
    <w:rsid w:val="00221C4F"/>
    <w:rsid w:val="00222107"/>
    <w:rsid w:val="00222179"/>
    <w:rsid w:val="00222458"/>
    <w:rsid w:val="00222815"/>
    <w:rsid w:val="00222D0F"/>
    <w:rsid w:val="00222DED"/>
    <w:rsid w:val="002230D8"/>
    <w:rsid w:val="00223880"/>
    <w:rsid w:val="00223ABA"/>
    <w:rsid w:val="00223B19"/>
    <w:rsid w:val="00223E2D"/>
    <w:rsid w:val="00223FE1"/>
    <w:rsid w:val="00224011"/>
    <w:rsid w:val="0022444F"/>
    <w:rsid w:val="00224623"/>
    <w:rsid w:val="00224646"/>
    <w:rsid w:val="002246BC"/>
    <w:rsid w:val="00224A23"/>
    <w:rsid w:val="00224B52"/>
    <w:rsid w:val="00224BFA"/>
    <w:rsid w:val="00224CDE"/>
    <w:rsid w:val="00224DB7"/>
    <w:rsid w:val="00224E6B"/>
    <w:rsid w:val="00224FC8"/>
    <w:rsid w:val="00225078"/>
    <w:rsid w:val="0022513E"/>
    <w:rsid w:val="002251A4"/>
    <w:rsid w:val="002252D5"/>
    <w:rsid w:val="0022530C"/>
    <w:rsid w:val="00225DB7"/>
    <w:rsid w:val="00225E72"/>
    <w:rsid w:val="00226134"/>
    <w:rsid w:val="0022633F"/>
    <w:rsid w:val="00226568"/>
    <w:rsid w:val="00226805"/>
    <w:rsid w:val="00226A45"/>
    <w:rsid w:val="00226B17"/>
    <w:rsid w:val="00226C0F"/>
    <w:rsid w:val="00226C17"/>
    <w:rsid w:val="00226C48"/>
    <w:rsid w:val="00227170"/>
    <w:rsid w:val="00227532"/>
    <w:rsid w:val="002275D5"/>
    <w:rsid w:val="002278DA"/>
    <w:rsid w:val="00227926"/>
    <w:rsid w:val="00227B57"/>
    <w:rsid w:val="00227F27"/>
    <w:rsid w:val="00227F28"/>
    <w:rsid w:val="00230302"/>
    <w:rsid w:val="00230865"/>
    <w:rsid w:val="00230D41"/>
    <w:rsid w:val="002312F9"/>
    <w:rsid w:val="00231610"/>
    <w:rsid w:val="002316C9"/>
    <w:rsid w:val="00231810"/>
    <w:rsid w:val="00231C72"/>
    <w:rsid w:val="00231D99"/>
    <w:rsid w:val="00232038"/>
    <w:rsid w:val="002322D4"/>
    <w:rsid w:val="00232317"/>
    <w:rsid w:val="00232A2B"/>
    <w:rsid w:val="00232F29"/>
    <w:rsid w:val="002335B7"/>
    <w:rsid w:val="002335F1"/>
    <w:rsid w:val="002337E4"/>
    <w:rsid w:val="00233923"/>
    <w:rsid w:val="0023449A"/>
    <w:rsid w:val="0023470D"/>
    <w:rsid w:val="0023475B"/>
    <w:rsid w:val="00234A38"/>
    <w:rsid w:val="00234B1A"/>
    <w:rsid w:val="00234C5E"/>
    <w:rsid w:val="00234F22"/>
    <w:rsid w:val="002352CC"/>
    <w:rsid w:val="0023537A"/>
    <w:rsid w:val="0023543E"/>
    <w:rsid w:val="002354A8"/>
    <w:rsid w:val="0023554D"/>
    <w:rsid w:val="0023586F"/>
    <w:rsid w:val="00235B12"/>
    <w:rsid w:val="00235BE4"/>
    <w:rsid w:val="00236319"/>
    <w:rsid w:val="00236400"/>
    <w:rsid w:val="00236712"/>
    <w:rsid w:val="00236892"/>
    <w:rsid w:val="002370FE"/>
    <w:rsid w:val="00237113"/>
    <w:rsid w:val="00237550"/>
    <w:rsid w:val="00237567"/>
    <w:rsid w:val="002378F9"/>
    <w:rsid w:val="0023795F"/>
    <w:rsid w:val="002407D6"/>
    <w:rsid w:val="00240A49"/>
    <w:rsid w:val="002410EC"/>
    <w:rsid w:val="00241580"/>
    <w:rsid w:val="002415AB"/>
    <w:rsid w:val="00241995"/>
    <w:rsid w:val="00241BBC"/>
    <w:rsid w:val="00241D8C"/>
    <w:rsid w:val="00241F63"/>
    <w:rsid w:val="00241F6F"/>
    <w:rsid w:val="00242212"/>
    <w:rsid w:val="0024222C"/>
    <w:rsid w:val="002425AB"/>
    <w:rsid w:val="002428B2"/>
    <w:rsid w:val="00242C43"/>
    <w:rsid w:val="00242C6E"/>
    <w:rsid w:val="00242F8B"/>
    <w:rsid w:val="00242FCC"/>
    <w:rsid w:val="002431B9"/>
    <w:rsid w:val="00243438"/>
    <w:rsid w:val="00243828"/>
    <w:rsid w:val="00244502"/>
    <w:rsid w:val="0024481E"/>
    <w:rsid w:val="00244B01"/>
    <w:rsid w:val="00244F6D"/>
    <w:rsid w:val="00245234"/>
    <w:rsid w:val="00245378"/>
    <w:rsid w:val="002454EC"/>
    <w:rsid w:val="00245635"/>
    <w:rsid w:val="002456DC"/>
    <w:rsid w:val="00245A9F"/>
    <w:rsid w:val="00245B1F"/>
    <w:rsid w:val="00245D32"/>
    <w:rsid w:val="00246203"/>
    <w:rsid w:val="00246378"/>
    <w:rsid w:val="002463DD"/>
    <w:rsid w:val="00246642"/>
    <w:rsid w:val="00246954"/>
    <w:rsid w:val="00246987"/>
    <w:rsid w:val="00246C76"/>
    <w:rsid w:val="00247027"/>
    <w:rsid w:val="00247597"/>
    <w:rsid w:val="0025032B"/>
    <w:rsid w:val="00250400"/>
    <w:rsid w:val="002507EE"/>
    <w:rsid w:val="00250856"/>
    <w:rsid w:val="002509F8"/>
    <w:rsid w:val="00250B82"/>
    <w:rsid w:val="00250CB0"/>
    <w:rsid w:val="00250EE2"/>
    <w:rsid w:val="0025169D"/>
    <w:rsid w:val="002516BC"/>
    <w:rsid w:val="0025172C"/>
    <w:rsid w:val="00251C27"/>
    <w:rsid w:val="00251D94"/>
    <w:rsid w:val="00251F2A"/>
    <w:rsid w:val="002526CA"/>
    <w:rsid w:val="00252855"/>
    <w:rsid w:val="00252998"/>
    <w:rsid w:val="00252CB9"/>
    <w:rsid w:val="00252EF7"/>
    <w:rsid w:val="0025300D"/>
    <w:rsid w:val="002530CE"/>
    <w:rsid w:val="002533E7"/>
    <w:rsid w:val="002537D6"/>
    <w:rsid w:val="00253816"/>
    <w:rsid w:val="00253A67"/>
    <w:rsid w:val="00253B5B"/>
    <w:rsid w:val="00253F66"/>
    <w:rsid w:val="002543F5"/>
    <w:rsid w:val="002548CE"/>
    <w:rsid w:val="00254A96"/>
    <w:rsid w:val="0025537D"/>
    <w:rsid w:val="00255443"/>
    <w:rsid w:val="002555E4"/>
    <w:rsid w:val="002559A3"/>
    <w:rsid w:val="00255B97"/>
    <w:rsid w:val="00255D87"/>
    <w:rsid w:val="002561EE"/>
    <w:rsid w:val="00256213"/>
    <w:rsid w:val="00256354"/>
    <w:rsid w:val="00256C10"/>
    <w:rsid w:val="00256F62"/>
    <w:rsid w:val="00257054"/>
    <w:rsid w:val="002575AC"/>
    <w:rsid w:val="0025762A"/>
    <w:rsid w:val="00257B23"/>
    <w:rsid w:val="00260038"/>
    <w:rsid w:val="002600A7"/>
    <w:rsid w:val="00260118"/>
    <w:rsid w:val="00260242"/>
    <w:rsid w:val="00260674"/>
    <w:rsid w:val="0026067C"/>
    <w:rsid w:val="002609F4"/>
    <w:rsid w:val="00260BDF"/>
    <w:rsid w:val="00260FE2"/>
    <w:rsid w:val="002614C2"/>
    <w:rsid w:val="002614CB"/>
    <w:rsid w:val="002615D2"/>
    <w:rsid w:val="00261A6A"/>
    <w:rsid w:val="00261B5E"/>
    <w:rsid w:val="00261C87"/>
    <w:rsid w:val="00262070"/>
    <w:rsid w:val="0026219C"/>
    <w:rsid w:val="002621BF"/>
    <w:rsid w:val="0026223C"/>
    <w:rsid w:val="002623DC"/>
    <w:rsid w:val="002628A9"/>
    <w:rsid w:val="00262AFB"/>
    <w:rsid w:val="00262C9F"/>
    <w:rsid w:val="00262DA1"/>
    <w:rsid w:val="00262EC8"/>
    <w:rsid w:val="002637B3"/>
    <w:rsid w:val="00263AAA"/>
    <w:rsid w:val="00263B83"/>
    <w:rsid w:val="00263B97"/>
    <w:rsid w:val="00263CEA"/>
    <w:rsid w:val="00263E36"/>
    <w:rsid w:val="00264024"/>
    <w:rsid w:val="0026410D"/>
    <w:rsid w:val="002641C0"/>
    <w:rsid w:val="00264337"/>
    <w:rsid w:val="00264927"/>
    <w:rsid w:val="00264BD5"/>
    <w:rsid w:val="00264C58"/>
    <w:rsid w:val="00264C84"/>
    <w:rsid w:val="0026510F"/>
    <w:rsid w:val="00265411"/>
    <w:rsid w:val="0026559A"/>
    <w:rsid w:val="00265731"/>
    <w:rsid w:val="00265CD3"/>
    <w:rsid w:val="00265F04"/>
    <w:rsid w:val="00266407"/>
    <w:rsid w:val="002665E7"/>
    <w:rsid w:val="00266902"/>
    <w:rsid w:val="00266B5F"/>
    <w:rsid w:val="00266BB3"/>
    <w:rsid w:val="00266C53"/>
    <w:rsid w:val="00266D20"/>
    <w:rsid w:val="00266FD6"/>
    <w:rsid w:val="00267064"/>
    <w:rsid w:val="002671A3"/>
    <w:rsid w:val="002671DA"/>
    <w:rsid w:val="002675A5"/>
    <w:rsid w:val="002677BA"/>
    <w:rsid w:val="00267BCD"/>
    <w:rsid w:val="00267CDA"/>
    <w:rsid w:val="00267CFC"/>
    <w:rsid w:val="00267D36"/>
    <w:rsid w:val="00267E64"/>
    <w:rsid w:val="0027051E"/>
    <w:rsid w:val="00270819"/>
    <w:rsid w:val="00270CA1"/>
    <w:rsid w:val="00270D4A"/>
    <w:rsid w:val="00270F98"/>
    <w:rsid w:val="00270FD5"/>
    <w:rsid w:val="00271132"/>
    <w:rsid w:val="002714AE"/>
    <w:rsid w:val="00271642"/>
    <w:rsid w:val="0027191A"/>
    <w:rsid w:val="00271A19"/>
    <w:rsid w:val="00271B7D"/>
    <w:rsid w:val="00271D56"/>
    <w:rsid w:val="00271DD3"/>
    <w:rsid w:val="00271EF0"/>
    <w:rsid w:val="002720CE"/>
    <w:rsid w:val="00272278"/>
    <w:rsid w:val="002722D3"/>
    <w:rsid w:val="002723B0"/>
    <w:rsid w:val="00272934"/>
    <w:rsid w:val="00272BCA"/>
    <w:rsid w:val="00272EB2"/>
    <w:rsid w:val="00272F18"/>
    <w:rsid w:val="00273104"/>
    <w:rsid w:val="00273204"/>
    <w:rsid w:val="00273238"/>
    <w:rsid w:val="002736B9"/>
    <w:rsid w:val="00273E25"/>
    <w:rsid w:val="0027421C"/>
    <w:rsid w:val="0027444A"/>
    <w:rsid w:val="00274695"/>
    <w:rsid w:val="00274789"/>
    <w:rsid w:val="002749FA"/>
    <w:rsid w:val="00274A65"/>
    <w:rsid w:val="00274D18"/>
    <w:rsid w:val="00274F90"/>
    <w:rsid w:val="002753C0"/>
    <w:rsid w:val="002755A2"/>
    <w:rsid w:val="0027587C"/>
    <w:rsid w:val="002758D1"/>
    <w:rsid w:val="00275933"/>
    <w:rsid w:val="00275A6D"/>
    <w:rsid w:val="00275AA2"/>
    <w:rsid w:val="00276078"/>
    <w:rsid w:val="0027616E"/>
    <w:rsid w:val="00276490"/>
    <w:rsid w:val="002764D2"/>
    <w:rsid w:val="00276A2D"/>
    <w:rsid w:val="00276AEB"/>
    <w:rsid w:val="00276BF5"/>
    <w:rsid w:val="00276D46"/>
    <w:rsid w:val="00276F42"/>
    <w:rsid w:val="00277158"/>
    <w:rsid w:val="00277287"/>
    <w:rsid w:val="0027750F"/>
    <w:rsid w:val="002777E2"/>
    <w:rsid w:val="00277A20"/>
    <w:rsid w:val="00277C09"/>
    <w:rsid w:val="00277C3A"/>
    <w:rsid w:val="00277CD2"/>
    <w:rsid w:val="00277D13"/>
    <w:rsid w:val="0028021B"/>
    <w:rsid w:val="002803E8"/>
    <w:rsid w:val="00280530"/>
    <w:rsid w:val="0028055D"/>
    <w:rsid w:val="002806AB"/>
    <w:rsid w:val="00280732"/>
    <w:rsid w:val="002809F1"/>
    <w:rsid w:val="00280B2C"/>
    <w:rsid w:val="00280B3A"/>
    <w:rsid w:val="00280CBB"/>
    <w:rsid w:val="00280D20"/>
    <w:rsid w:val="00280D4E"/>
    <w:rsid w:val="00280DE8"/>
    <w:rsid w:val="00280F0A"/>
    <w:rsid w:val="00281638"/>
    <w:rsid w:val="00281674"/>
    <w:rsid w:val="00281A5D"/>
    <w:rsid w:val="00281C0C"/>
    <w:rsid w:val="002828F0"/>
    <w:rsid w:val="00282BF8"/>
    <w:rsid w:val="00282C5F"/>
    <w:rsid w:val="00282D9B"/>
    <w:rsid w:val="00282EA1"/>
    <w:rsid w:val="00282F08"/>
    <w:rsid w:val="00282FE8"/>
    <w:rsid w:val="002830E6"/>
    <w:rsid w:val="002831F6"/>
    <w:rsid w:val="00283246"/>
    <w:rsid w:val="00283660"/>
    <w:rsid w:val="00283991"/>
    <w:rsid w:val="00283A02"/>
    <w:rsid w:val="00283B17"/>
    <w:rsid w:val="00284135"/>
    <w:rsid w:val="002843B4"/>
    <w:rsid w:val="0028450C"/>
    <w:rsid w:val="00284680"/>
    <w:rsid w:val="00284897"/>
    <w:rsid w:val="00284B9C"/>
    <w:rsid w:val="00284BAE"/>
    <w:rsid w:val="00284C57"/>
    <w:rsid w:val="00285083"/>
    <w:rsid w:val="00285314"/>
    <w:rsid w:val="00285329"/>
    <w:rsid w:val="00285910"/>
    <w:rsid w:val="00285BFF"/>
    <w:rsid w:val="00285F27"/>
    <w:rsid w:val="00286098"/>
    <w:rsid w:val="002864BD"/>
    <w:rsid w:val="0028650D"/>
    <w:rsid w:val="002865D2"/>
    <w:rsid w:val="0028680A"/>
    <w:rsid w:val="00286D29"/>
    <w:rsid w:val="00286F99"/>
    <w:rsid w:val="002873F7"/>
    <w:rsid w:val="0028777E"/>
    <w:rsid w:val="002878B4"/>
    <w:rsid w:val="002879A4"/>
    <w:rsid w:val="00287A8F"/>
    <w:rsid w:val="00287AA8"/>
    <w:rsid w:val="00287BA5"/>
    <w:rsid w:val="00287DE5"/>
    <w:rsid w:val="00287F2C"/>
    <w:rsid w:val="002901CB"/>
    <w:rsid w:val="00290857"/>
    <w:rsid w:val="00290989"/>
    <w:rsid w:val="00290A75"/>
    <w:rsid w:val="00290C53"/>
    <w:rsid w:val="00290C6C"/>
    <w:rsid w:val="00290D8F"/>
    <w:rsid w:val="00290EDB"/>
    <w:rsid w:val="00290FDA"/>
    <w:rsid w:val="00291307"/>
    <w:rsid w:val="0029138D"/>
    <w:rsid w:val="0029153A"/>
    <w:rsid w:val="0029173F"/>
    <w:rsid w:val="00291803"/>
    <w:rsid w:val="00291860"/>
    <w:rsid w:val="00291979"/>
    <w:rsid w:val="0029206F"/>
    <w:rsid w:val="0029209F"/>
    <w:rsid w:val="002921D8"/>
    <w:rsid w:val="00292A0F"/>
    <w:rsid w:val="002935B8"/>
    <w:rsid w:val="00293894"/>
    <w:rsid w:val="00293B55"/>
    <w:rsid w:val="00293BA0"/>
    <w:rsid w:val="00294440"/>
    <w:rsid w:val="002947C0"/>
    <w:rsid w:val="002947FF"/>
    <w:rsid w:val="00294835"/>
    <w:rsid w:val="002950C9"/>
    <w:rsid w:val="00295169"/>
    <w:rsid w:val="002952B3"/>
    <w:rsid w:val="002955AB"/>
    <w:rsid w:val="002957EB"/>
    <w:rsid w:val="002958B3"/>
    <w:rsid w:val="002964D7"/>
    <w:rsid w:val="002965B4"/>
    <w:rsid w:val="00296B3B"/>
    <w:rsid w:val="00296D06"/>
    <w:rsid w:val="0029702D"/>
    <w:rsid w:val="0029728C"/>
    <w:rsid w:val="0029750B"/>
    <w:rsid w:val="002976F2"/>
    <w:rsid w:val="00297902"/>
    <w:rsid w:val="00297B95"/>
    <w:rsid w:val="00297CA3"/>
    <w:rsid w:val="00297FE6"/>
    <w:rsid w:val="002A04CA"/>
    <w:rsid w:val="002A05C8"/>
    <w:rsid w:val="002A062B"/>
    <w:rsid w:val="002A064C"/>
    <w:rsid w:val="002A0ABE"/>
    <w:rsid w:val="002A0AFE"/>
    <w:rsid w:val="002A0CF6"/>
    <w:rsid w:val="002A0F68"/>
    <w:rsid w:val="002A124F"/>
    <w:rsid w:val="002A19F2"/>
    <w:rsid w:val="002A1AA6"/>
    <w:rsid w:val="002A1F4E"/>
    <w:rsid w:val="002A206D"/>
    <w:rsid w:val="002A2159"/>
    <w:rsid w:val="002A21F9"/>
    <w:rsid w:val="002A2667"/>
    <w:rsid w:val="002A2A7E"/>
    <w:rsid w:val="002A2ED0"/>
    <w:rsid w:val="002A2F8F"/>
    <w:rsid w:val="002A30BC"/>
    <w:rsid w:val="002A333B"/>
    <w:rsid w:val="002A33E6"/>
    <w:rsid w:val="002A3571"/>
    <w:rsid w:val="002A3822"/>
    <w:rsid w:val="002A3E05"/>
    <w:rsid w:val="002A4040"/>
    <w:rsid w:val="002A418F"/>
    <w:rsid w:val="002A4293"/>
    <w:rsid w:val="002A4345"/>
    <w:rsid w:val="002A4793"/>
    <w:rsid w:val="002A4912"/>
    <w:rsid w:val="002A51C0"/>
    <w:rsid w:val="002A52A7"/>
    <w:rsid w:val="002A54DE"/>
    <w:rsid w:val="002A58D9"/>
    <w:rsid w:val="002A5CB8"/>
    <w:rsid w:val="002A5D4B"/>
    <w:rsid w:val="002A63F7"/>
    <w:rsid w:val="002A642C"/>
    <w:rsid w:val="002A6553"/>
    <w:rsid w:val="002A672C"/>
    <w:rsid w:val="002A691D"/>
    <w:rsid w:val="002A69FB"/>
    <w:rsid w:val="002A6B32"/>
    <w:rsid w:val="002A6D8B"/>
    <w:rsid w:val="002A713A"/>
    <w:rsid w:val="002A738A"/>
    <w:rsid w:val="002A74DC"/>
    <w:rsid w:val="002A74E2"/>
    <w:rsid w:val="002A766F"/>
    <w:rsid w:val="002A767A"/>
    <w:rsid w:val="002A7704"/>
    <w:rsid w:val="002A78AC"/>
    <w:rsid w:val="002A7B16"/>
    <w:rsid w:val="002A7B2D"/>
    <w:rsid w:val="002A7DB7"/>
    <w:rsid w:val="002A7E07"/>
    <w:rsid w:val="002B0074"/>
    <w:rsid w:val="002B015E"/>
    <w:rsid w:val="002B035C"/>
    <w:rsid w:val="002B0413"/>
    <w:rsid w:val="002B0467"/>
    <w:rsid w:val="002B05BD"/>
    <w:rsid w:val="002B0630"/>
    <w:rsid w:val="002B07A5"/>
    <w:rsid w:val="002B0A8C"/>
    <w:rsid w:val="002B0C1D"/>
    <w:rsid w:val="002B0DD1"/>
    <w:rsid w:val="002B0E70"/>
    <w:rsid w:val="002B0F8F"/>
    <w:rsid w:val="002B0FEF"/>
    <w:rsid w:val="002B1410"/>
    <w:rsid w:val="002B1C54"/>
    <w:rsid w:val="002B1E2F"/>
    <w:rsid w:val="002B1EDD"/>
    <w:rsid w:val="002B234E"/>
    <w:rsid w:val="002B253E"/>
    <w:rsid w:val="002B2A58"/>
    <w:rsid w:val="002B315F"/>
    <w:rsid w:val="002B3459"/>
    <w:rsid w:val="002B3485"/>
    <w:rsid w:val="002B36C0"/>
    <w:rsid w:val="002B3CEB"/>
    <w:rsid w:val="002B41DF"/>
    <w:rsid w:val="002B41E2"/>
    <w:rsid w:val="002B4536"/>
    <w:rsid w:val="002B46C5"/>
    <w:rsid w:val="002B4D87"/>
    <w:rsid w:val="002B52B6"/>
    <w:rsid w:val="002B5378"/>
    <w:rsid w:val="002B5692"/>
    <w:rsid w:val="002B5773"/>
    <w:rsid w:val="002B5E11"/>
    <w:rsid w:val="002B5FBC"/>
    <w:rsid w:val="002B623B"/>
    <w:rsid w:val="002B62D6"/>
    <w:rsid w:val="002B64E8"/>
    <w:rsid w:val="002B6517"/>
    <w:rsid w:val="002B68BA"/>
    <w:rsid w:val="002B6BEE"/>
    <w:rsid w:val="002B6CDC"/>
    <w:rsid w:val="002B7183"/>
    <w:rsid w:val="002B72BB"/>
    <w:rsid w:val="002B7357"/>
    <w:rsid w:val="002B754A"/>
    <w:rsid w:val="002B762A"/>
    <w:rsid w:val="002B77C3"/>
    <w:rsid w:val="002B7823"/>
    <w:rsid w:val="002B7A4E"/>
    <w:rsid w:val="002B7B4D"/>
    <w:rsid w:val="002C0146"/>
    <w:rsid w:val="002C03C0"/>
    <w:rsid w:val="002C053E"/>
    <w:rsid w:val="002C056D"/>
    <w:rsid w:val="002C0A28"/>
    <w:rsid w:val="002C0F85"/>
    <w:rsid w:val="002C1272"/>
    <w:rsid w:val="002C1614"/>
    <w:rsid w:val="002C177E"/>
    <w:rsid w:val="002C1AE3"/>
    <w:rsid w:val="002C1BDB"/>
    <w:rsid w:val="002C1CE5"/>
    <w:rsid w:val="002C23FC"/>
    <w:rsid w:val="002C242E"/>
    <w:rsid w:val="002C268C"/>
    <w:rsid w:val="002C296F"/>
    <w:rsid w:val="002C2A6F"/>
    <w:rsid w:val="002C2B91"/>
    <w:rsid w:val="002C2CCC"/>
    <w:rsid w:val="002C2EC0"/>
    <w:rsid w:val="002C3148"/>
    <w:rsid w:val="002C34BE"/>
    <w:rsid w:val="002C37C5"/>
    <w:rsid w:val="002C383B"/>
    <w:rsid w:val="002C3BB4"/>
    <w:rsid w:val="002C3CAF"/>
    <w:rsid w:val="002C4198"/>
    <w:rsid w:val="002C4230"/>
    <w:rsid w:val="002C442C"/>
    <w:rsid w:val="002C4725"/>
    <w:rsid w:val="002C48C4"/>
    <w:rsid w:val="002C4BDB"/>
    <w:rsid w:val="002C4CA1"/>
    <w:rsid w:val="002C4F4C"/>
    <w:rsid w:val="002C5129"/>
    <w:rsid w:val="002C51B5"/>
    <w:rsid w:val="002C5342"/>
    <w:rsid w:val="002C5607"/>
    <w:rsid w:val="002C5958"/>
    <w:rsid w:val="002C597D"/>
    <w:rsid w:val="002C599D"/>
    <w:rsid w:val="002C5A42"/>
    <w:rsid w:val="002C6055"/>
    <w:rsid w:val="002C63B8"/>
    <w:rsid w:val="002C6630"/>
    <w:rsid w:val="002C6768"/>
    <w:rsid w:val="002C678D"/>
    <w:rsid w:val="002C6911"/>
    <w:rsid w:val="002C6CB1"/>
    <w:rsid w:val="002C6EE1"/>
    <w:rsid w:val="002C7775"/>
    <w:rsid w:val="002C781A"/>
    <w:rsid w:val="002C791F"/>
    <w:rsid w:val="002C7D43"/>
    <w:rsid w:val="002C7EC8"/>
    <w:rsid w:val="002D0113"/>
    <w:rsid w:val="002D0E11"/>
    <w:rsid w:val="002D0F74"/>
    <w:rsid w:val="002D1046"/>
    <w:rsid w:val="002D112B"/>
    <w:rsid w:val="002D11B9"/>
    <w:rsid w:val="002D12C6"/>
    <w:rsid w:val="002D1496"/>
    <w:rsid w:val="002D14F8"/>
    <w:rsid w:val="002D15AB"/>
    <w:rsid w:val="002D15C7"/>
    <w:rsid w:val="002D15FE"/>
    <w:rsid w:val="002D1692"/>
    <w:rsid w:val="002D180E"/>
    <w:rsid w:val="002D196A"/>
    <w:rsid w:val="002D1EE0"/>
    <w:rsid w:val="002D211E"/>
    <w:rsid w:val="002D22D0"/>
    <w:rsid w:val="002D28B5"/>
    <w:rsid w:val="002D2A8B"/>
    <w:rsid w:val="002D2D6D"/>
    <w:rsid w:val="002D2E5A"/>
    <w:rsid w:val="002D2E9F"/>
    <w:rsid w:val="002D3690"/>
    <w:rsid w:val="002D36BB"/>
    <w:rsid w:val="002D3949"/>
    <w:rsid w:val="002D3DDD"/>
    <w:rsid w:val="002D4051"/>
    <w:rsid w:val="002D41EB"/>
    <w:rsid w:val="002D42B8"/>
    <w:rsid w:val="002D448F"/>
    <w:rsid w:val="002D45EB"/>
    <w:rsid w:val="002D4A0C"/>
    <w:rsid w:val="002D4A56"/>
    <w:rsid w:val="002D4CF5"/>
    <w:rsid w:val="002D4E1E"/>
    <w:rsid w:val="002D5027"/>
    <w:rsid w:val="002D5048"/>
    <w:rsid w:val="002D540B"/>
    <w:rsid w:val="002D5452"/>
    <w:rsid w:val="002D5654"/>
    <w:rsid w:val="002D5945"/>
    <w:rsid w:val="002D5BA7"/>
    <w:rsid w:val="002D61E6"/>
    <w:rsid w:val="002D6309"/>
    <w:rsid w:val="002D6A2E"/>
    <w:rsid w:val="002D72EB"/>
    <w:rsid w:val="002D7312"/>
    <w:rsid w:val="002D754F"/>
    <w:rsid w:val="002D760F"/>
    <w:rsid w:val="002D7810"/>
    <w:rsid w:val="002D78B7"/>
    <w:rsid w:val="002D79BB"/>
    <w:rsid w:val="002D7A93"/>
    <w:rsid w:val="002D7D2C"/>
    <w:rsid w:val="002D7DE7"/>
    <w:rsid w:val="002D7F31"/>
    <w:rsid w:val="002E04EC"/>
    <w:rsid w:val="002E0855"/>
    <w:rsid w:val="002E103E"/>
    <w:rsid w:val="002E1327"/>
    <w:rsid w:val="002E175E"/>
    <w:rsid w:val="002E1821"/>
    <w:rsid w:val="002E1CBD"/>
    <w:rsid w:val="002E226F"/>
    <w:rsid w:val="002E2572"/>
    <w:rsid w:val="002E25AB"/>
    <w:rsid w:val="002E25D2"/>
    <w:rsid w:val="002E264F"/>
    <w:rsid w:val="002E274C"/>
    <w:rsid w:val="002E2B15"/>
    <w:rsid w:val="002E2CC2"/>
    <w:rsid w:val="002E2DA6"/>
    <w:rsid w:val="002E2E7D"/>
    <w:rsid w:val="002E342F"/>
    <w:rsid w:val="002E3D00"/>
    <w:rsid w:val="002E3E76"/>
    <w:rsid w:val="002E3F0C"/>
    <w:rsid w:val="002E4402"/>
    <w:rsid w:val="002E47F1"/>
    <w:rsid w:val="002E5660"/>
    <w:rsid w:val="002E5966"/>
    <w:rsid w:val="002E5BCF"/>
    <w:rsid w:val="002E60AC"/>
    <w:rsid w:val="002E6195"/>
    <w:rsid w:val="002E61BE"/>
    <w:rsid w:val="002E646B"/>
    <w:rsid w:val="002E6C48"/>
    <w:rsid w:val="002E6C67"/>
    <w:rsid w:val="002E6CFA"/>
    <w:rsid w:val="002E6F72"/>
    <w:rsid w:val="002E74E0"/>
    <w:rsid w:val="002F005C"/>
    <w:rsid w:val="002F0C2D"/>
    <w:rsid w:val="002F0CA0"/>
    <w:rsid w:val="002F0CF5"/>
    <w:rsid w:val="002F0F19"/>
    <w:rsid w:val="002F1361"/>
    <w:rsid w:val="002F1369"/>
    <w:rsid w:val="002F1393"/>
    <w:rsid w:val="002F1456"/>
    <w:rsid w:val="002F151B"/>
    <w:rsid w:val="002F1584"/>
    <w:rsid w:val="002F15EF"/>
    <w:rsid w:val="002F16D6"/>
    <w:rsid w:val="002F1AD2"/>
    <w:rsid w:val="002F1D24"/>
    <w:rsid w:val="002F1EAA"/>
    <w:rsid w:val="002F20D3"/>
    <w:rsid w:val="002F215C"/>
    <w:rsid w:val="002F21C8"/>
    <w:rsid w:val="002F23E0"/>
    <w:rsid w:val="002F2420"/>
    <w:rsid w:val="002F29A4"/>
    <w:rsid w:val="002F2A3A"/>
    <w:rsid w:val="002F2A5C"/>
    <w:rsid w:val="002F3366"/>
    <w:rsid w:val="002F33BB"/>
    <w:rsid w:val="002F340E"/>
    <w:rsid w:val="002F3495"/>
    <w:rsid w:val="002F38AD"/>
    <w:rsid w:val="002F398D"/>
    <w:rsid w:val="002F3A30"/>
    <w:rsid w:val="002F3A49"/>
    <w:rsid w:val="002F3AAD"/>
    <w:rsid w:val="002F3DF6"/>
    <w:rsid w:val="002F4304"/>
    <w:rsid w:val="002F4630"/>
    <w:rsid w:val="002F4818"/>
    <w:rsid w:val="002F5243"/>
    <w:rsid w:val="002F55D2"/>
    <w:rsid w:val="002F584D"/>
    <w:rsid w:val="002F58F3"/>
    <w:rsid w:val="002F5ADF"/>
    <w:rsid w:val="002F5F8B"/>
    <w:rsid w:val="002F624A"/>
    <w:rsid w:val="002F636A"/>
    <w:rsid w:val="002F660F"/>
    <w:rsid w:val="002F673B"/>
    <w:rsid w:val="002F69AF"/>
    <w:rsid w:val="002F6F99"/>
    <w:rsid w:val="002F6FF7"/>
    <w:rsid w:val="002F71F0"/>
    <w:rsid w:val="002F72B0"/>
    <w:rsid w:val="002F746C"/>
    <w:rsid w:val="002F7851"/>
    <w:rsid w:val="002F7954"/>
    <w:rsid w:val="002F7AB6"/>
    <w:rsid w:val="002F7ABF"/>
    <w:rsid w:val="002F7B0D"/>
    <w:rsid w:val="002F7C2B"/>
    <w:rsid w:val="002F7EE5"/>
    <w:rsid w:val="00300010"/>
    <w:rsid w:val="003005DF"/>
    <w:rsid w:val="003005E5"/>
    <w:rsid w:val="00300724"/>
    <w:rsid w:val="0030098A"/>
    <w:rsid w:val="00300C29"/>
    <w:rsid w:val="00300E25"/>
    <w:rsid w:val="00300E53"/>
    <w:rsid w:val="0030110D"/>
    <w:rsid w:val="00301120"/>
    <w:rsid w:val="00301217"/>
    <w:rsid w:val="00301420"/>
    <w:rsid w:val="003014EC"/>
    <w:rsid w:val="003017EF"/>
    <w:rsid w:val="0030181F"/>
    <w:rsid w:val="00301A56"/>
    <w:rsid w:val="00301D41"/>
    <w:rsid w:val="00301E74"/>
    <w:rsid w:val="0030229F"/>
    <w:rsid w:val="003024F6"/>
    <w:rsid w:val="00302547"/>
    <w:rsid w:val="0030274D"/>
    <w:rsid w:val="00302885"/>
    <w:rsid w:val="00302C65"/>
    <w:rsid w:val="00302E2D"/>
    <w:rsid w:val="00303197"/>
    <w:rsid w:val="00303230"/>
    <w:rsid w:val="003035BC"/>
    <w:rsid w:val="0030366A"/>
    <w:rsid w:val="003036C8"/>
    <w:rsid w:val="00303C8E"/>
    <w:rsid w:val="00303D80"/>
    <w:rsid w:val="00304A19"/>
    <w:rsid w:val="00304BEF"/>
    <w:rsid w:val="00304D54"/>
    <w:rsid w:val="00304E7D"/>
    <w:rsid w:val="00304EEA"/>
    <w:rsid w:val="00304F79"/>
    <w:rsid w:val="003050A9"/>
    <w:rsid w:val="003050D2"/>
    <w:rsid w:val="0030529C"/>
    <w:rsid w:val="003052EB"/>
    <w:rsid w:val="00305803"/>
    <w:rsid w:val="00305BE7"/>
    <w:rsid w:val="00305C86"/>
    <w:rsid w:val="00305ECB"/>
    <w:rsid w:val="003064EF"/>
    <w:rsid w:val="00306563"/>
    <w:rsid w:val="00306762"/>
    <w:rsid w:val="003067F1"/>
    <w:rsid w:val="003077AD"/>
    <w:rsid w:val="003077E3"/>
    <w:rsid w:val="00307C05"/>
    <w:rsid w:val="00307CD3"/>
    <w:rsid w:val="00310328"/>
    <w:rsid w:val="0031083A"/>
    <w:rsid w:val="00310994"/>
    <w:rsid w:val="003109AF"/>
    <w:rsid w:val="00310AA6"/>
    <w:rsid w:val="00310AE2"/>
    <w:rsid w:val="00310D43"/>
    <w:rsid w:val="00310D65"/>
    <w:rsid w:val="0031114A"/>
    <w:rsid w:val="00311774"/>
    <w:rsid w:val="0031190B"/>
    <w:rsid w:val="00311A41"/>
    <w:rsid w:val="00311A8E"/>
    <w:rsid w:val="00311AD5"/>
    <w:rsid w:val="00311CB6"/>
    <w:rsid w:val="00311D01"/>
    <w:rsid w:val="0031201F"/>
    <w:rsid w:val="00312264"/>
    <w:rsid w:val="00312744"/>
    <w:rsid w:val="0031277A"/>
    <w:rsid w:val="00312792"/>
    <w:rsid w:val="00312818"/>
    <w:rsid w:val="003128CB"/>
    <w:rsid w:val="00312D32"/>
    <w:rsid w:val="00313772"/>
    <w:rsid w:val="00313789"/>
    <w:rsid w:val="00313B3F"/>
    <w:rsid w:val="00313B73"/>
    <w:rsid w:val="00313C30"/>
    <w:rsid w:val="00313D2D"/>
    <w:rsid w:val="00313EE0"/>
    <w:rsid w:val="00314970"/>
    <w:rsid w:val="00314B71"/>
    <w:rsid w:val="00314DF8"/>
    <w:rsid w:val="00314FD8"/>
    <w:rsid w:val="003155C8"/>
    <w:rsid w:val="0031564D"/>
    <w:rsid w:val="00315E80"/>
    <w:rsid w:val="003162E2"/>
    <w:rsid w:val="003169DD"/>
    <w:rsid w:val="00316FBD"/>
    <w:rsid w:val="0031729C"/>
    <w:rsid w:val="0031764A"/>
    <w:rsid w:val="00317933"/>
    <w:rsid w:val="0031794D"/>
    <w:rsid w:val="00317EAD"/>
    <w:rsid w:val="00317FD3"/>
    <w:rsid w:val="00320611"/>
    <w:rsid w:val="0032066A"/>
    <w:rsid w:val="003208FF"/>
    <w:rsid w:val="00320C28"/>
    <w:rsid w:val="00320E41"/>
    <w:rsid w:val="00320E47"/>
    <w:rsid w:val="0032154C"/>
    <w:rsid w:val="003219A5"/>
    <w:rsid w:val="003219B0"/>
    <w:rsid w:val="00321A0D"/>
    <w:rsid w:val="00321B28"/>
    <w:rsid w:val="00321CBE"/>
    <w:rsid w:val="00321EB5"/>
    <w:rsid w:val="003223F1"/>
    <w:rsid w:val="00322540"/>
    <w:rsid w:val="003226B8"/>
    <w:rsid w:val="003230DF"/>
    <w:rsid w:val="003231A0"/>
    <w:rsid w:val="003237A1"/>
    <w:rsid w:val="0032393D"/>
    <w:rsid w:val="00323E59"/>
    <w:rsid w:val="0032471E"/>
    <w:rsid w:val="00324DEC"/>
    <w:rsid w:val="00324E95"/>
    <w:rsid w:val="00324F94"/>
    <w:rsid w:val="0032533A"/>
    <w:rsid w:val="00325769"/>
    <w:rsid w:val="003258C2"/>
    <w:rsid w:val="00325AC7"/>
    <w:rsid w:val="00325AF4"/>
    <w:rsid w:val="00325D0E"/>
    <w:rsid w:val="0032628C"/>
    <w:rsid w:val="003265A7"/>
    <w:rsid w:val="00326717"/>
    <w:rsid w:val="00326798"/>
    <w:rsid w:val="0032688B"/>
    <w:rsid w:val="003268F6"/>
    <w:rsid w:val="00326A46"/>
    <w:rsid w:val="00326F39"/>
    <w:rsid w:val="00327542"/>
    <w:rsid w:val="0032756E"/>
    <w:rsid w:val="003277B9"/>
    <w:rsid w:val="00327858"/>
    <w:rsid w:val="00327873"/>
    <w:rsid w:val="003278CB"/>
    <w:rsid w:val="00327C3A"/>
    <w:rsid w:val="00330059"/>
    <w:rsid w:val="003300C2"/>
    <w:rsid w:val="003302F7"/>
    <w:rsid w:val="00330BDD"/>
    <w:rsid w:val="00330BEE"/>
    <w:rsid w:val="00330CFE"/>
    <w:rsid w:val="00330D49"/>
    <w:rsid w:val="00330E98"/>
    <w:rsid w:val="0033139D"/>
    <w:rsid w:val="00331710"/>
    <w:rsid w:val="003317D8"/>
    <w:rsid w:val="003319BA"/>
    <w:rsid w:val="00331AA6"/>
    <w:rsid w:val="00331D7C"/>
    <w:rsid w:val="00331FBE"/>
    <w:rsid w:val="003320A2"/>
    <w:rsid w:val="003325F2"/>
    <w:rsid w:val="00332981"/>
    <w:rsid w:val="00332A1E"/>
    <w:rsid w:val="00332CBE"/>
    <w:rsid w:val="00332D59"/>
    <w:rsid w:val="00332E82"/>
    <w:rsid w:val="00332F0F"/>
    <w:rsid w:val="00333122"/>
    <w:rsid w:val="003340E1"/>
    <w:rsid w:val="0033454D"/>
    <w:rsid w:val="00334884"/>
    <w:rsid w:val="0033498D"/>
    <w:rsid w:val="00334DE9"/>
    <w:rsid w:val="00334E55"/>
    <w:rsid w:val="00334F32"/>
    <w:rsid w:val="0033587B"/>
    <w:rsid w:val="00335C30"/>
    <w:rsid w:val="0033609B"/>
    <w:rsid w:val="00336449"/>
    <w:rsid w:val="00336490"/>
    <w:rsid w:val="00336557"/>
    <w:rsid w:val="003374D2"/>
    <w:rsid w:val="003375E1"/>
    <w:rsid w:val="0033787B"/>
    <w:rsid w:val="00337B40"/>
    <w:rsid w:val="00337BAF"/>
    <w:rsid w:val="00337CA0"/>
    <w:rsid w:val="00337D90"/>
    <w:rsid w:val="003402B5"/>
    <w:rsid w:val="00340354"/>
    <w:rsid w:val="0034088D"/>
    <w:rsid w:val="003409E9"/>
    <w:rsid w:val="00340A23"/>
    <w:rsid w:val="00340BCD"/>
    <w:rsid w:val="00340C91"/>
    <w:rsid w:val="00341381"/>
    <w:rsid w:val="0034174B"/>
    <w:rsid w:val="00341B54"/>
    <w:rsid w:val="00341F76"/>
    <w:rsid w:val="00342306"/>
    <w:rsid w:val="00342409"/>
    <w:rsid w:val="00342768"/>
    <w:rsid w:val="003428C5"/>
    <w:rsid w:val="00342D3F"/>
    <w:rsid w:val="00342FD6"/>
    <w:rsid w:val="003433CC"/>
    <w:rsid w:val="00343448"/>
    <w:rsid w:val="003438FE"/>
    <w:rsid w:val="00343E70"/>
    <w:rsid w:val="003442C2"/>
    <w:rsid w:val="003442F7"/>
    <w:rsid w:val="00344481"/>
    <w:rsid w:val="003444CA"/>
    <w:rsid w:val="00344660"/>
    <w:rsid w:val="00344864"/>
    <w:rsid w:val="003453ED"/>
    <w:rsid w:val="0034546C"/>
    <w:rsid w:val="003455F3"/>
    <w:rsid w:val="003456E6"/>
    <w:rsid w:val="003458FA"/>
    <w:rsid w:val="00345BCD"/>
    <w:rsid w:val="00345FC4"/>
    <w:rsid w:val="00346A4B"/>
    <w:rsid w:val="00346A5F"/>
    <w:rsid w:val="00347086"/>
    <w:rsid w:val="00347147"/>
    <w:rsid w:val="003474B7"/>
    <w:rsid w:val="00347D66"/>
    <w:rsid w:val="00347F2B"/>
    <w:rsid w:val="00347F38"/>
    <w:rsid w:val="0035092C"/>
    <w:rsid w:val="00350960"/>
    <w:rsid w:val="00350A0D"/>
    <w:rsid w:val="00350A83"/>
    <w:rsid w:val="00350E0F"/>
    <w:rsid w:val="0035119A"/>
    <w:rsid w:val="00351265"/>
    <w:rsid w:val="003514B4"/>
    <w:rsid w:val="003515C0"/>
    <w:rsid w:val="003516D6"/>
    <w:rsid w:val="003518A7"/>
    <w:rsid w:val="00351CE9"/>
    <w:rsid w:val="00351CFF"/>
    <w:rsid w:val="003523FD"/>
    <w:rsid w:val="00352DC1"/>
    <w:rsid w:val="00352FB6"/>
    <w:rsid w:val="00353153"/>
    <w:rsid w:val="003534FD"/>
    <w:rsid w:val="003539FA"/>
    <w:rsid w:val="00353B36"/>
    <w:rsid w:val="0035421B"/>
    <w:rsid w:val="00354771"/>
    <w:rsid w:val="00355116"/>
    <w:rsid w:val="003551F1"/>
    <w:rsid w:val="003553DC"/>
    <w:rsid w:val="0035587A"/>
    <w:rsid w:val="00355941"/>
    <w:rsid w:val="00355A8A"/>
    <w:rsid w:val="00355E1C"/>
    <w:rsid w:val="00356602"/>
    <w:rsid w:val="0035661C"/>
    <w:rsid w:val="00356B85"/>
    <w:rsid w:val="00356C68"/>
    <w:rsid w:val="00356F2D"/>
    <w:rsid w:val="003575F1"/>
    <w:rsid w:val="0035797A"/>
    <w:rsid w:val="00357A2A"/>
    <w:rsid w:val="00360603"/>
    <w:rsid w:val="00360610"/>
    <w:rsid w:val="00360738"/>
    <w:rsid w:val="00360C34"/>
    <w:rsid w:val="00360C75"/>
    <w:rsid w:val="00360F7A"/>
    <w:rsid w:val="00361237"/>
    <w:rsid w:val="00361472"/>
    <w:rsid w:val="00361788"/>
    <w:rsid w:val="003618B4"/>
    <w:rsid w:val="00361A21"/>
    <w:rsid w:val="00361C35"/>
    <w:rsid w:val="00361E1E"/>
    <w:rsid w:val="00361E43"/>
    <w:rsid w:val="003627D2"/>
    <w:rsid w:val="003627D7"/>
    <w:rsid w:val="003628D2"/>
    <w:rsid w:val="00362C23"/>
    <w:rsid w:val="00362D32"/>
    <w:rsid w:val="00362D43"/>
    <w:rsid w:val="0036342A"/>
    <w:rsid w:val="0036358F"/>
    <w:rsid w:val="00363C7F"/>
    <w:rsid w:val="003640E7"/>
    <w:rsid w:val="003642E2"/>
    <w:rsid w:val="00364376"/>
    <w:rsid w:val="0036475B"/>
    <w:rsid w:val="00364820"/>
    <w:rsid w:val="00364E60"/>
    <w:rsid w:val="003650B0"/>
    <w:rsid w:val="0036532D"/>
    <w:rsid w:val="0036541C"/>
    <w:rsid w:val="003655B1"/>
    <w:rsid w:val="00365736"/>
    <w:rsid w:val="003657DD"/>
    <w:rsid w:val="0036590B"/>
    <w:rsid w:val="003659BC"/>
    <w:rsid w:val="00365A36"/>
    <w:rsid w:val="00365CD4"/>
    <w:rsid w:val="00365EA8"/>
    <w:rsid w:val="00366317"/>
    <w:rsid w:val="0036644B"/>
    <w:rsid w:val="00366B80"/>
    <w:rsid w:val="00366DE6"/>
    <w:rsid w:val="0036754D"/>
    <w:rsid w:val="00367797"/>
    <w:rsid w:val="0036790C"/>
    <w:rsid w:val="0036797B"/>
    <w:rsid w:val="00367B94"/>
    <w:rsid w:val="00367C75"/>
    <w:rsid w:val="00367EDA"/>
    <w:rsid w:val="0037004D"/>
    <w:rsid w:val="00370274"/>
    <w:rsid w:val="0037028C"/>
    <w:rsid w:val="003703EC"/>
    <w:rsid w:val="00370513"/>
    <w:rsid w:val="003708CE"/>
    <w:rsid w:val="003708EB"/>
    <w:rsid w:val="00370CC7"/>
    <w:rsid w:val="00370F7E"/>
    <w:rsid w:val="00371279"/>
    <w:rsid w:val="003714E9"/>
    <w:rsid w:val="00371644"/>
    <w:rsid w:val="00371D5B"/>
    <w:rsid w:val="00371E1F"/>
    <w:rsid w:val="00372038"/>
    <w:rsid w:val="003721CD"/>
    <w:rsid w:val="00372385"/>
    <w:rsid w:val="003726BD"/>
    <w:rsid w:val="00372957"/>
    <w:rsid w:val="00372998"/>
    <w:rsid w:val="00372A76"/>
    <w:rsid w:val="00372E21"/>
    <w:rsid w:val="0037314E"/>
    <w:rsid w:val="00373297"/>
    <w:rsid w:val="003735E3"/>
    <w:rsid w:val="003736E7"/>
    <w:rsid w:val="00373B29"/>
    <w:rsid w:val="00373FD8"/>
    <w:rsid w:val="003741D2"/>
    <w:rsid w:val="0037455D"/>
    <w:rsid w:val="003747B7"/>
    <w:rsid w:val="00374BDF"/>
    <w:rsid w:val="00374D26"/>
    <w:rsid w:val="00374EFD"/>
    <w:rsid w:val="00374F99"/>
    <w:rsid w:val="00374FFE"/>
    <w:rsid w:val="003750DF"/>
    <w:rsid w:val="00375200"/>
    <w:rsid w:val="003753B7"/>
    <w:rsid w:val="00375425"/>
    <w:rsid w:val="00375809"/>
    <w:rsid w:val="003758B4"/>
    <w:rsid w:val="00375BB7"/>
    <w:rsid w:val="00375FA0"/>
    <w:rsid w:val="003760CC"/>
    <w:rsid w:val="0037620E"/>
    <w:rsid w:val="00376643"/>
    <w:rsid w:val="00376772"/>
    <w:rsid w:val="003767AC"/>
    <w:rsid w:val="00376875"/>
    <w:rsid w:val="00376CFB"/>
    <w:rsid w:val="00376E4D"/>
    <w:rsid w:val="00376E92"/>
    <w:rsid w:val="00376ED8"/>
    <w:rsid w:val="003771BF"/>
    <w:rsid w:val="003773AB"/>
    <w:rsid w:val="00377496"/>
    <w:rsid w:val="003776AC"/>
    <w:rsid w:val="0037784B"/>
    <w:rsid w:val="003779D7"/>
    <w:rsid w:val="00377DA2"/>
    <w:rsid w:val="00377E6D"/>
    <w:rsid w:val="003800A7"/>
    <w:rsid w:val="003802C6"/>
    <w:rsid w:val="003804C3"/>
    <w:rsid w:val="00380630"/>
    <w:rsid w:val="003807A1"/>
    <w:rsid w:val="00380869"/>
    <w:rsid w:val="00380A24"/>
    <w:rsid w:val="00380E23"/>
    <w:rsid w:val="00380E3E"/>
    <w:rsid w:val="003811F7"/>
    <w:rsid w:val="00381239"/>
    <w:rsid w:val="0038181B"/>
    <w:rsid w:val="003819E0"/>
    <w:rsid w:val="00381CE5"/>
    <w:rsid w:val="00381CF6"/>
    <w:rsid w:val="00381D7A"/>
    <w:rsid w:val="0038255A"/>
    <w:rsid w:val="003827A0"/>
    <w:rsid w:val="00382A48"/>
    <w:rsid w:val="00382B83"/>
    <w:rsid w:val="00382E06"/>
    <w:rsid w:val="003831AB"/>
    <w:rsid w:val="00383806"/>
    <w:rsid w:val="00383856"/>
    <w:rsid w:val="00383953"/>
    <w:rsid w:val="00383DE8"/>
    <w:rsid w:val="0038401A"/>
    <w:rsid w:val="003840B2"/>
    <w:rsid w:val="003840BB"/>
    <w:rsid w:val="003844CE"/>
    <w:rsid w:val="0038479C"/>
    <w:rsid w:val="00384905"/>
    <w:rsid w:val="00384A57"/>
    <w:rsid w:val="00384C15"/>
    <w:rsid w:val="00384D2F"/>
    <w:rsid w:val="00384D3E"/>
    <w:rsid w:val="00385020"/>
    <w:rsid w:val="00385372"/>
    <w:rsid w:val="0038557D"/>
    <w:rsid w:val="003857CC"/>
    <w:rsid w:val="003858EE"/>
    <w:rsid w:val="003859D9"/>
    <w:rsid w:val="00385ABF"/>
    <w:rsid w:val="00385AD7"/>
    <w:rsid w:val="00385CCF"/>
    <w:rsid w:val="00385F31"/>
    <w:rsid w:val="00385F42"/>
    <w:rsid w:val="00385FE9"/>
    <w:rsid w:val="003860DA"/>
    <w:rsid w:val="00386679"/>
    <w:rsid w:val="0038686A"/>
    <w:rsid w:val="00386870"/>
    <w:rsid w:val="00386A1F"/>
    <w:rsid w:val="00386ADC"/>
    <w:rsid w:val="00386DC2"/>
    <w:rsid w:val="00387338"/>
    <w:rsid w:val="0038759A"/>
    <w:rsid w:val="0038770F"/>
    <w:rsid w:val="003908EA"/>
    <w:rsid w:val="00390B9B"/>
    <w:rsid w:val="00390B9C"/>
    <w:rsid w:val="00390C5A"/>
    <w:rsid w:val="00390D28"/>
    <w:rsid w:val="00390D61"/>
    <w:rsid w:val="00391091"/>
    <w:rsid w:val="0039138F"/>
    <w:rsid w:val="00391948"/>
    <w:rsid w:val="00392163"/>
    <w:rsid w:val="0039230B"/>
    <w:rsid w:val="00392591"/>
    <w:rsid w:val="00392864"/>
    <w:rsid w:val="00392AE7"/>
    <w:rsid w:val="00392B6E"/>
    <w:rsid w:val="00392B75"/>
    <w:rsid w:val="00392DA6"/>
    <w:rsid w:val="003934E3"/>
    <w:rsid w:val="00393563"/>
    <w:rsid w:val="0039368F"/>
    <w:rsid w:val="00393705"/>
    <w:rsid w:val="00393711"/>
    <w:rsid w:val="0039389F"/>
    <w:rsid w:val="003939EE"/>
    <w:rsid w:val="00393D47"/>
    <w:rsid w:val="0039428E"/>
    <w:rsid w:val="00394304"/>
    <w:rsid w:val="00394798"/>
    <w:rsid w:val="00394812"/>
    <w:rsid w:val="00394887"/>
    <w:rsid w:val="00394EAC"/>
    <w:rsid w:val="00395241"/>
    <w:rsid w:val="00395973"/>
    <w:rsid w:val="003959C2"/>
    <w:rsid w:val="003964A9"/>
    <w:rsid w:val="0039666B"/>
    <w:rsid w:val="00396838"/>
    <w:rsid w:val="00396BE9"/>
    <w:rsid w:val="00396E99"/>
    <w:rsid w:val="00397792"/>
    <w:rsid w:val="00397A08"/>
    <w:rsid w:val="00397DBF"/>
    <w:rsid w:val="003A00A3"/>
    <w:rsid w:val="003A0549"/>
    <w:rsid w:val="003A05B0"/>
    <w:rsid w:val="003A0702"/>
    <w:rsid w:val="003A0721"/>
    <w:rsid w:val="003A0A43"/>
    <w:rsid w:val="003A0FBC"/>
    <w:rsid w:val="003A12D1"/>
    <w:rsid w:val="003A1568"/>
    <w:rsid w:val="003A15F3"/>
    <w:rsid w:val="003A16F5"/>
    <w:rsid w:val="003A1717"/>
    <w:rsid w:val="003A1742"/>
    <w:rsid w:val="003A1762"/>
    <w:rsid w:val="003A1CA7"/>
    <w:rsid w:val="003A20B5"/>
    <w:rsid w:val="003A21C9"/>
    <w:rsid w:val="003A27B1"/>
    <w:rsid w:val="003A27D8"/>
    <w:rsid w:val="003A2CCF"/>
    <w:rsid w:val="003A2D19"/>
    <w:rsid w:val="003A2FC5"/>
    <w:rsid w:val="003A35AF"/>
    <w:rsid w:val="003A3945"/>
    <w:rsid w:val="003A3C72"/>
    <w:rsid w:val="003A419F"/>
    <w:rsid w:val="003A420A"/>
    <w:rsid w:val="003A43A8"/>
    <w:rsid w:val="003A4426"/>
    <w:rsid w:val="003A4AE8"/>
    <w:rsid w:val="003A509C"/>
    <w:rsid w:val="003A519B"/>
    <w:rsid w:val="003A5770"/>
    <w:rsid w:val="003A5776"/>
    <w:rsid w:val="003A6020"/>
    <w:rsid w:val="003A62F8"/>
    <w:rsid w:val="003A67FE"/>
    <w:rsid w:val="003A6853"/>
    <w:rsid w:val="003A6FEB"/>
    <w:rsid w:val="003A714E"/>
    <w:rsid w:val="003A7162"/>
    <w:rsid w:val="003A71BE"/>
    <w:rsid w:val="003A73E2"/>
    <w:rsid w:val="003A7F62"/>
    <w:rsid w:val="003B03A1"/>
    <w:rsid w:val="003B0477"/>
    <w:rsid w:val="003B04EC"/>
    <w:rsid w:val="003B0D6F"/>
    <w:rsid w:val="003B1059"/>
    <w:rsid w:val="003B134A"/>
    <w:rsid w:val="003B177E"/>
    <w:rsid w:val="003B17C6"/>
    <w:rsid w:val="003B1AF9"/>
    <w:rsid w:val="003B1F90"/>
    <w:rsid w:val="003B1FA3"/>
    <w:rsid w:val="003B21F9"/>
    <w:rsid w:val="003B2382"/>
    <w:rsid w:val="003B24E6"/>
    <w:rsid w:val="003B29C6"/>
    <w:rsid w:val="003B2E0E"/>
    <w:rsid w:val="003B30BC"/>
    <w:rsid w:val="003B39F5"/>
    <w:rsid w:val="003B3B6F"/>
    <w:rsid w:val="003B3ECB"/>
    <w:rsid w:val="003B438C"/>
    <w:rsid w:val="003B4695"/>
    <w:rsid w:val="003B4865"/>
    <w:rsid w:val="003B4A09"/>
    <w:rsid w:val="003B4B9D"/>
    <w:rsid w:val="003B4C1B"/>
    <w:rsid w:val="003B4C99"/>
    <w:rsid w:val="003B4F16"/>
    <w:rsid w:val="003B5516"/>
    <w:rsid w:val="003B568D"/>
    <w:rsid w:val="003B5871"/>
    <w:rsid w:val="003B59AF"/>
    <w:rsid w:val="003B5C49"/>
    <w:rsid w:val="003B5F0E"/>
    <w:rsid w:val="003B603B"/>
    <w:rsid w:val="003B6481"/>
    <w:rsid w:val="003B64B5"/>
    <w:rsid w:val="003B65E5"/>
    <w:rsid w:val="003B666C"/>
    <w:rsid w:val="003B7068"/>
    <w:rsid w:val="003B7967"/>
    <w:rsid w:val="003B7A46"/>
    <w:rsid w:val="003B7F04"/>
    <w:rsid w:val="003B7FC1"/>
    <w:rsid w:val="003C00F4"/>
    <w:rsid w:val="003C04FA"/>
    <w:rsid w:val="003C0874"/>
    <w:rsid w:val="003C08CA"/>
    <w:rsid w:val="003C0942"/>
    <w:rsid w:val="003C0B89"/>
    <w:rsid w:val="003C0BA9"/>
    <w:rsid w:val="003C0F52"/>
    <w:rsid w:val="003C109E"/>
    <w:rsid w:val="003C1102"/>
    <w:rsid w:val="003C1139"/>
    <w:rsid w:val="003C113E"/>
    <w:rsid w:val="003C14A3"/>
    <w:rsid w:val="003C15CE"/>
    <w:rsid w:val="003C179B"/>
    <w:rsid w:val="003C1A4C"/>
    <w:rsid w:val="003C2404"/>
    <w:rsid w:val="003C247A"/>
    <w:rsid w:val="003C24DB"/>
    <w:rsid w:val="003C27AB"/>
    <w:rsid w:val="003C281F"/>
    <w:rsid w:val="003C2822"/>
    <w:rsid w:val="003C2995"/>
    <w:rsid w:val="003C2A13"/>
    <w:rsid w:val="003C2B90"/>
    <w:rsid w:val="003C2CE5"/>
    <w:rsid w:val="003C2F58"/>
    <w:rsid w:val="003C307F"/>
    <w:rsid w:val="003C3120"/>
    <w:rsid w:val="003C35F9"/>
    <w:rsid w:val="003C3619"/>
    <w:rsid w:val="003C3793"/>
    <w:rsid w:val="003C3CE4"/>
    <w:rsid w:val="003C40B4"/>
    <w:rsid w:val="003C415D"/>
    <w:rsid w:val="003C42D5"/>
    <w:rsid w:val="003C4323"/>
    <w:rsid w:val="003C4347"/>
    <w:rsid w:val="003C467C"/>
    <w:rsid w:val="003C4886"/>
    <w:rsid w:val="003C4DB3"/>
    <w:rsid w:val="003C5024"/>
    <w:rsid w:val="003C50D3"/>
    <w:rsid w:val="003C58DD"/>
    <w:rsid w:val="003C672C"/>
    <w:rsid w:val="003C6A4D"/>
    <w:rsid w:val="003C6A54"/>
    <w:rsid w:val="003C6D42"/>
    <w:rsid w:val="003C7051"/>
    <w:rsid w:val="003C70F8"/>
    <w:rsid w:val="003C7F3F"/>
    <w:rsid w:val="003C7FFA"/>
    <w:rsid w:val="003D01A2"/>
    <w:rsid w:val="003D081B"/>
    <w:rsid w:val="003D0A86"/>
    <w:rsid w:val="003D0F5E"/>
    <w:rsid w:val="003D0F9D"/>
    <w:rsid w:val="003D13DC"/>
    <w:rsid w:val="003D17C2"/>
    <w:rsid w:val="003D1933"/>
    <w:rsid w:val="003D1A48"/>
    <w:rsid w:val="003D1CDD"/>
    <w:rsid w:val="003D1FA4"/>
    <w:rsid w:val="003D20C7"/>
    <w:rsid w:val="003D2228"/>
    <w:rsid w:val="003D2249"/>
    <w:rsid w:val="003D243C"/>
    <w:rsid w:val="003D24CB"/>
    <w:rsid w:val="003D2572"/>
    <w:rsid w:val="003D25DA"/>
    <w:rsid w:val="003D25DD"/>
    <w:rsid w:val="003D2BA8"/>
    <w:rsid w:val="003D2CF3"/>
    <w:rsid w:val="003D3254"/>
    <w:rsid w:val="003D32A1"/>
    <w:rsid w:val="003D39F0"/>
    <w:rsid w:val="003D3A54"/>
    <w:rsid w:val="003D3AF0"/>
    <w:rsid w:val="003D3B1B"/>
    <w:rsid w:val="003D3B3F"/>
    <w:rsid w:val="003D3E7C"/>
    <w:rsid w:val="003D4B95"/>
    <w:rsid w:val="003D4BD5"/>
    <w:rsid w:val="003D4C0E"/>
    <w:rsid w:val="003D4E47"/>
    <w:rsid w:val="003D55BC"/>
    <w:rsid w:val="003D56F1"/>
    <w:rsid w:val="003D5D8E"/>
    <w:rsid w:val="003D61AA"/>
    <w:rsid w:val="003D631A"/>
    <w:rsid w:val="003D6673"/>
    <w:rsid w:val="003D6EC1"/>
    <w:rsid w:val="003D6F97"/>
    <w:rsid w:val="003D7CD4"/>
    <w:rsid w:val="003D7DD8"/>
    <w:rsid w:val="003D7E94"/>
    <w:rsid w:val="003E00F4"/>
    <w:rsid w:val="003E02C3"/>
    <w:rsid w:val="003E080C"/>
    <w:rsid w:val="003E08D3"/>
    <w:rsid w:val="003E0BEB"/>
    <w:rsid w:val="003E0EAD"/>
    <w:rsid w:val="003E173C"/>
    <w:rsid w:val="003E18C2"/>
    <w:rsid w:val="003E1AD6"/>
    <w:rsid w:val="003E1C86"/>
    <w:rsid w:val="003E2112"/>
    <w:rsid w:val="003E2611"/>
    <w:rsid w:val="003E2651"/>
    <w:rsid w:val="003E2F7F"/>
    <w:rsid w:val="003E300B"/>
    <w:rsid w:val="003E33F8"/>
    <w:rsid w:val="003E35AD"/>
    <w:rsid w:val="003E380E"/>
    <w:rsid w:val="003E38F1"/>
    <w:rsid w:val="003E392B"/>
    <w:rsid w:val="003E39EF"/>
    <w:rsid w:val="003E3BAB"/>
    <w:rsid w:val="003E3D66"/>
    <w:rsid w:val="003E3F53"/>
    <w:rsid w:val="003E403B"/>
    <w:rsid w:val="003E4094"/>
    <w:rsid w:val="003E460F"/>
    <w:rsid w:val="003E4729"/>
    <w:rsid w:val="003E47AF"/>
    <w:rsid w:val="003E49C5"/>
    <w:rsid w:val="003E53EB"/>
    <w:rsid w:val="003E53FD"/>
    <w:rsid w:val="003E5490"/>
    <w:rsid w:val="003E5AAE"/>
    <w:rsid w:val="003E5AB2"/>
    <w:rsid w:val="003E62DE"/>
    <w:rsid w:val="003E678C"/>
    <w:rsid w:val="003E6C7C"/>
    <w:rsid w:val="003E7233"/>
    <w:rsid w:val="003E7683"/>
    <w:rsid w:val="003E7DA3"/>
    <w:rsid w:val="003E7DE0"/>
    <w:rsid w:val="003F0061"/>
    <w:rsid w:val="003F03F7"/>
    <w:rsid w:val="003F047B"/>
    <w:rsid w:val="003F062C"/>
    <w:rsid w:val="003F0A07"/>
    <w:rsid w:val="003F0AC0"/>
    <w:rsid w:val="003F0C8B"/>
    <w:rsid w:val="003F0D6C"/>
    <w:rsid w:val="003F0D8F"/>
    <w:rsid w:val="003F10C2"/>
    <w:rsid w:val="003F141F"/>
    <w:rsid w:val="003F157B"/>
    <w:rsid w:val="003F1725"/>
    <w:rsid w:val="003F1788"/>
    <w:rsid w:val="003F1898"/>
    <w:rsid w:val="003F1A22"/>
    <w:rsid w:val="003F1B07"/>
    <w:rsid w:val="003F1BC4"/>
    <w:rsid w:val="003F22A7"/>
    <w:rsid w:val="003F237B"/>
    <w:rsid w:val="003F2907"/>
    <w:rsid w:val="003F2BD1"/>
    <w:rsid w:val="003F2BDE"/>
    <w:rsid w:val="003F343D"/>
    <w:rsid w:val="003F34D3"/>
    <w:rsid w:val="003F352B"/>
    <w:rsid w:val="003F35C0"/>
    <w:rsid w:val="003F35CC"/>
    <w:rsid w:val="003F39E0"/>
    <w:rsid w:val="003F407C"/>
    <w:rsid w:val="003F42A6"/>
    <w:rsid w:val="003F48D0"/>
    <w:rsid w:val="003F4AE6"/>
    <w:rsid w:val="003F4CDC"/>
    <w:rsid w:val="003F4DB0"/>
    <w:rsid w:val="003F4F3F"/>
    <w:rsid w:val="003F51CF"/>
    <w:rsid w:val="003F5304"/>
    <w:rsid w:val="003F53B9"/>
    <w:rsid w:val="003F59A8"/>
    <w:rsid w:val="003F5FA0"/>
    <w:rsid w:val="003F6371"/>
    <w:rsid w:val="003F67E4"/>
    <w:rsid w:val="003F696D"/>
    <w:rsid w:val="003F6B9E"/>
    <w:rsid w:val="003F6EC6"/>
    <w:rsid w:val="003F6F73"/>
    <w:rsid w:val="003F7240"/>
    <w:rsid w:val="003F728B"/>
    <w:rsid w:val="003F78CA"/>
    <w:rsid w:val="003F7905"/>
    <w:rsid w:val="0040097D"/>
    <w:rsid w:val="00401098"/>
    <w:rsid w:val="004012A9"/>
    <w:rsid w:val="00401539"/>
    <w:rsid w:val="00401875"/>
    <w:rsid w:val="00401944"/>
    <w:rsid w:val="00401C6C"/>
    <w:rsid w:val="00401F79"/>
    <w:rsid w:val="00402390"/>
    <w:rsid w:val="00402603"/>
    <w:rsid w:val="00402650"/>
    <w:rsid w:val="00402666"/>
    <w:rsid w:val="00403299"/>
    <w:rsid w:val="0040367A"/>
    <w:rsid w:val="00403BB4"/>
    <w:rsid w:val="00403F1E"/>
    <w:rsid w:val="00404043"/>
    <w:rsid w:val="0040447E"/>
    <w:rsid w:val="0040477F"/>
    <w:rsid w:val="00404ADE"/>
    <w:rsid w:val="00404B0B"/>
    <w:rsid w:val="00405095"/>
    <w:rsid w:val="0040522F"/>
    <w:rsid w:val="00405876"/>
    <w:rsid w:val="00405957"/>
    <w:rsid w:val="00405B78"/>
    <w:rsid w:val="00405C81"/>
    <w:rsid w:val="00405F30"/>
    <w:rsid w:val="00406252"/>
    <w:rsid w:val="0040648D"/>
    <w:rsid w:val="004064B5"/>
    <w:rsid w:val="004067D8"/>
    <w:rsid w:val="0040697C"/>
    <w:rsid w:val="00406B4C"/>
    <w:rsid w:val="00406DC6"/>
    <w:rsid w:val="00406E43"/>
    <w:rsid w:val="00407699"/>
    <w:rsid w:val="004079E3"/>
    <w:rsid w:val="00407CB4"/>
    <w:rsid w:val="00407D0E"/>
    <w:rsid w:val="00407DAD"/>
    <w:rsid w:val="00407EF5"/>
    <w:rsid w:val="00407F8B"/>
    <w:rsid w:val="0041031B"/>
    <w:rsid w:val="004103F4"/>
    <w:rsid w:val="0041058D"/>
    <w:rsid w:val="00410699"/>
    <w:rsid w:val="004107AA"/>
    <w:rsid w:val="00410D79"/>
    <w:rsid w:val="00410EC9"/>
    <w:rsid w:val="00411027"/>
    <w:rsid w:val="0041128B"/>
    <w:rsid w:val="004113A5"/>
    <w:rsid w:val="0041146E"/>
    <w:rsid w:val="00411A1B"/>
    <w:rsid w:val="00412307"/>
    <w:rsid w:val="004129F1"/>
    <w:rsid w:val="00412A79"/>
    <w:rsid w:val="00412F73"/>
    <w:rsid w:val="004130E3"/>
    <w:rsid w:val="004134CF"/>
    <w:rsid w:val="004136E4"/>
    <w:rsid w:val="00413731"/>
    <w:rsid w:val="0041377E"/>
    <w:rsid w:val="00413DFA"/>
    <w:rsid w:val="0041478F"/>
    <w:rsid w:val="00414A26"/>
    <w:rsid w:val="00414A94"/>
    <w:rsid w:val="00414C8F"/>
    <w:rsid w:val="00414FFF"/>
    <w:rsid w:val="00415092"/>
    <w:rsid w:val="004153EA"/>
    <w:rsid w:val="00415429"/>
    <w:rsid w:val="00415931"/>
    <w:rsid w:val="00415A2A"/>
    <w:rsid w:val="00415C54"/>
    <w:rsid w:val="00415FE7"/>
    <w:rsid w:val="004160F7"/>
    <w:rsid w:val="00416490"/>
    <w:rsid w:val="00416BFC"/>
    <w:rsid w:val="00416CFD"/>
    <w:rsid w:val="00416E6A"/>
    <w:rsid w:val="004178C2"/>
    <w:rsid w:val="00417EFA"/>
    <w:rsid w:val="00417F57"/>
    <w:rsid w:val="00420235"/>
    <w:rsid w:val="004204E9"/>
    <w:rsid w:val="004205A9"/>
    <w:rsid w:val="00420B5C"/>
    <w:rsid w:val="00420BA0"/>
    <w:rsid w:val="00421335"/>
    <w:rsid w:val="00421548"/>
    <w:rsid w:val="004215D8"/>
    <w:rsid w:val="004216D6"/>
    <w:rsid w:val="004217D7"/>
    <w:rsid w:val="00421EA4"/>
    <w:rsid w:val="00421F9F"/>
    <w:rsid w:val="00422120"/>
    <w:rsid w:val="004221DF"/>
    <w:rsid w:val="004222C9"/>
    <w:rsid w:val="0042251A"/>
    <w:rsid w:val="00422617"/>
    <w:rsid w:val="00422B32"/>
    <w:rsid w:val="00422BB9"/>
    <w:rsid w:val="00423349"/>
    <w:rsid w:val="00423B09"/>
    <w:rsid w:val="00423BB0"/>
    <w:rsid w:val="00423F73"/>
    <w:rsid w:val="004241CF"/>
    <w:rsid w:val="00424279"/>
    <w:rsid w:val="004245B1"/>
    <w:rsid w:val="00424954"/>
    <w:rsid w:val="00424D58"/>
    <w:rsid w:val="004251AE"/>
    <w:rsid w:val="00425247"/>
    <w:rsid w:val="0042567B"/>
    <w:rsid w:val="00425BC4"/>
    <w:rsid w:val="00425C7D"/>
    <w:rsid w:val="00425CBB"/>
    <w:rsid w:val="00426468"/>
    <w:rsid w:val="00426707"/>
    <w:rsid w:val="00426B02"/>
    <w:rsid w:val="00426CD0"/>
    <w:rsid w:val="00426D95"/>
    <w:rsid w:val="004272FF"/>
    <w:rsid w:val="00427968"/>
    <w:rsid w:val="004279D5"/>
    <w:rsid w:val="00427DE5"/>
    <w:rsid w:val="00430016"/>
    <w:rsid w:val="00430509"/>
    <w:rsid w:val="004307BB"/>
    <w:rsid w:val="00431077"/>
    <w:rsid w:val="004311C2"/>
    <w:rsid w:val="004312AC"/>
    <w:rsid w:val="004313F0"/>
    <w:rsid w:val="0043145E"/>
    <w:rsid w:val="0043171D"/>
    <w:rsid w:val="004317CD"/>
    <w:rsid w:val="00431E02"/>
    <w:rsid w:val="004323D9"/>
    <w:rsid w:val="004327B0"/>
    <w:rsid w:val="004327C3"/>
    <w:rsid w:val="00432802"/>
    <w:rsid w:val="004328AC"/>
    <w:rsid w:val="0043294B"/>
    <w:rsid w:val="00432C67"/>
    <w:rsid w:val="00433344"/>
    <w:rsid w:val="004333A6"/>
    <w:rsid w:val="0043352A"/>
    <w:rsid w:val="00433547"/>
    <w:rsid w:val="00433567"/>
    <w:rsid w:val="00433842"/>
    <w:rsid w:val="00433864"/>
    <w:rsid w:val="00433A1D"/>
    <w:rsid w:val="00433A37"/>
    <w:rsid w:val="00433AC7"/>
    <w:rsid w:val="00434092"/>
    <w:rsid w:val="004343F4"/>
    <w:rsid w:val="00434718"/>
    <w:rsid w:val="0043477D"/>
    <w:rsid w:val="004349B7"/>
    <w:rsid w:val="00434A6F"/>
    <w:rsid w:val="00434B86"/>
    <w:rsid w:val="0043504A"/>
    <w:rsid w:val="0043532C"/>
    <w:rsid w:val="004355CA"/>
    <w:rsid w:val="004355EB"/>
    <w:rsid w:val="00435652"/>
    <w:rsid w:val="004357A2"/>
    <w:rsid w:val="004357CF"/>
    <w:rsid w:val="004357D7"/>
    <w:rsid w:val="004359FF"/>
    <w:rsid w:val="00436316"/>
    <w:rsid w:val="00436381"/>
    <w:rsid w:val="00436937"/>
    <w:rsid w:val="00437236"/>
    <w:rsid w:val="004377FA"/>
    <w:rsid w:val="00437B12"/>
    <w:rsid w:val="00437DD8"/>
    <w:rsid w:val="00437F51"/>
    <w:rsid w:val="00440036"/>
    <w:rsid w:val="00440475"/>
    <w:rsid w:val="004405A1"/>
    <w:rsid w:val="00440605"/>
    <w:rsid w:val="004406D4"/>
    <w:rsid w:val="00440721"/>
    <w:rsid w:val="00440756"/>
    <w:rsid w:val="0044097D"/>
    <w:rsid w:val="00440A0D"/>
    <w:rsid w:val="00440FDA"/>
    <w:rsid w:val="00441097"/>
    <w:rsid w:val="004412ED"/>
    <w:rsid w:val="0044135E"/>
    <w:rsid w:val="0044165C"/>
    <w:rsid w:val="00441745"/>
    <w:rsid w:val="00441D28"/>
    <w:rsid w:val="00441D36"/>
    <w:rsid w:val="00441EC1"/>
    <w:rsid w:val="00442062"/>
    <w:rsid w:val="00442066"/>
    <w:rsid w:val="00442500"/>
    <w:rsid w:val="004428DB"/>
    <w:rsid w:val="00442A4E"/>
    <w:rsid w:val="00442EDC"/>
    <w:rsid w:val="00443050"/>
    <w:rsid w:val="00443111"/>
    <w:rsid w:val="0044338F"/>
    <w:rsid w:val="004434C8"/>
    <w:rsid w:val="004434F5"/>
    <w:rsid w:val="00443603"/>
    <w:rsid w:val="00443C74"/>
    <w:rsid w:val="00444063"/>
    <w:rsid w:val="0044406B"/>
    <w:rsid w:val="00444074"/>
    <w:rsid w:val="00444236"/>
    <w:rsid w:val="00444319"/>
    <w:rsid w:val="00444429"/>
    <w:rsid w:val="00444A00"/>
    <w:rsid w:val="00444D9E"/>
    <w:rsid w:val="00444DE4"/>
    <w:rsid w:val="00445625"/>
    <w:rsid w:val="004456CD"/>
    <w:rsid w:val="00445717"/>
    <w:rsid w:val="00445853"/>
    <w:rsid w:val="00445C74"/>
    <w:rsid w:val="004460E4"/>
    <w:rsid w:val="004460EE"/>
    <w:rsid w:val="00446525"/>
    <w:rsid w:val="00446617"/>
    <w:rsid w:val="00446AB4"/>
    <w:rsid w:val="00446E10"/>
    <w:rsid w:val="00446E62"/>
    <w:rsid w:val="0044718A"/>
    <w:rsid w:val="004472A3"/>
    <w:rsid w:val="004472F8"/>
    <w:rsid w:val="00447621"/>
    <w:rsid w:val="00447BFF"/>
    <w:rsid w:val="00447D56"/>
    <w:rsid w:val="00447D95"/>
    <w:rsid w:val="004504D1"/>
    <w:rsid w:val="0045060B"/>
    <w:rsid w:val="00450645"/>
    <w:rsid w:val="0045081C"/>
    <w:rsid w:val="004508E0"/>
    <w:rsid w:val="00450AB6"/>
    <w:rsid w:val="00451155"/>
    <w:rsid w:val="00451190"/>
    <w:rsid w:val="0045140B"/>
    <w:rsid w:val="0045158D"/>
    <w:rsid w:val="0045166C"/>
    <w:rsid w:val="004516C2"/>
    <w:rsid w:val="004517A4"/>
    <w:rsid w:val="00451D24"/>
    <w:rsid w:val="00452328"/>
    <w:rsid w:val="00452689"/>
    <w:rsid w:val="004527BB"/>
    <w:rsid w:val="004528C7"/>
    <w:rsid w:val="00452A41"/>
    <w:rsid w:val="00452AA8"/>
    <w:rsid w:val="00452B03"/>
    <w:rsid w:val="00452CFA"/>
    <w:rsid w:val="00452DAD"/>
    <w:rsid w:val="00453156"/>
    <w:rsid w:val="004531FF"/>
    <w:rsid w:val="00453564"/>
    <w:rsid w:val="00453658"/>
    <w:rsid w:val="00453664"/>
    <w:rsid w:val="00453CBA"/>
    <w:rsid w:val="00453F94"/>
    <w:rsid w:val="00453F9E"/>
    <w:rsid w:val="00454166"/>
    <w:rsid w:val="0045416B"/>
    <w:rsid w:val="004543D6"/>
    <w:rsid w:val="00454445"/>
    <w:rsid w:val="004544F0"/>
    <w:rsid w:val="00454C29"/>
    <w:rsid w:val="00454E72"/>
    <w:rsid w:val="00454E8F"/>
    <w:rsid w:val="00455041"/>
    <w:rsid w:val="0045520F"/>
    <w:rsid w:val="004555DF"/>
    <w:rsid w:val="00455BEA"/>
    <w:rsid w:val="00455C97"/>
    <w:rsid w:val="00455D5D"/>
    <w:rsid w:val="00455DC0"/>
    <w:rsid w:val="00455F90"/>
    <w:rsid w:val="0045602B"/>
    <w:rsid w:val="004561FE"/>
    <w:rsid w:val="004567AA"/>
    <w:rsid w:val="00456800"/>
    <w:rsid w:val="004568FD"/>
    <w:rsid w:val="00456B65"/>
    <w:rsid w:val="00456B87"/>
    <w:rsid w:val="00456FFF"/>
    <w:rsid w:val="0045714D"/>
    <w:rsid w:val="00457165"/>
    <w:rsid w:val="00457874"/>
    <w:rsid w:val="00457A1D"/>
    <w:rsid w:val="00457B85"/>
    <w:rsid w:val="0046017E"/>
    <w:rsid w:val="00460249"/>
    <w:rsid w:val="0046093B"/>
    <w:rsid w:val="00460F16"/>
    <w:rsid w:val="004610EC"/>
    <w:rsid w:val="00461238"/>
    <w:rsid w:val="00461607"/>
    <w:rsid w:val="00461715"/>
    <w:rsid w:val="0046181B"/>
    <w:rsid w:val="00461E80"/>
    <w:rsid w:val="00461F85"/>
    <w:rsid w:val="0046236B"/>
    <w:rsid w:val="004623ED"/>
    <w:rsid w:val="0046293B"/>
    <w:rsid w:val="00462978"/>
    <w:rsid w:val="00462B52"/>
    <w:rsid w:val="0046310B"/>
    <w:rsid w:val="0046312A"/>
    <w:rsid w:val="004633DD"/>
    <w:rsid w:val="0046353C"/>
    <w:rsid w:val="00463592"/>
    <w:rsid w:val="00463773"/>
    <w:rsid w:val="00463ADF"/>
    <w:rsid w:val="00463BB5"/>
    <w:rsid w:val="00463EBC"/>
    <w:rsid w:val="00464C8C"/>
    <w:rsid w:val="00464F8E"/>
    <w:rsid w:val="004653EC"/>
    <w:rsid w:val="004659C6"/>
    <w:rsid w:val="00465FDC"/>
    <w:rsid w:val="004662B6"/>
    <w:rsid w:val="0046638D"/>
    <w:rsid w:val="004663CF"/>
    <w:rsid w:val="00466623"/>
    <w:rsid w:val="00466681"/>
    <w:rsid w:val="004666D0"/>
    <w:rsid w:val="004668D2"/>
    <w:rsid w:val="004669FF"/>
    <w:rsid w:val="00466BDF"/>
    <w:rsid w:val="00466E8B"/>
    <w:rsid w:val="00467350"/>
    <w:rsid w:val="0046746F"/>
    <w:rsid w:val="00467517"/>
    <w:rsid w:val="00467648"/>
    <w:rsid w:val="00467662"/>
    <w:rsid w:val="004676A7"/>
    <w:rsid w:val="004676F0"/>
    <w:rsid w:val="00470008"/>
    <w:rsid w:val="004702CA"/>
    <w:rsid w:val="0047043E"/>
    <w:rsid w:val="0047059C"/>
    <w:rsid w:val="0047080A"/>
    <w:rsid w:val="00470A82"/>
    <w:rsid w:val="00470CFC"/>
    <w:rsid w:val="00470F55"/>
    <w:rsid w:val="004710FB"/>
    <w:rsid w:val="00471130"/>
    <w:rsid w:val="0047182D"/>
    <w:rsid w:val="00471916"/>
    <w:rsid w:val="00471DA4"/>
    <w:rsid w:val="00471F21"/>
    <w:rsid w:val="00471F7E"/>
    <w:rsid w:val="00472ABD"/>
    <w:rsid w:val="00472C59"/>
    <w:rsid w:val="00472CB3"/>
    <w:rsid w:val="00472DD5"/>
    <w:rsid w:val="004730E0"/>
    <w:rsid w:val="0047319E"/>
    <w:rsid w:val="00473439"/>
    <w:rsid w:val="00473449"/>
    <w:rsid w:val="004734F8"/>
    <w:rsid w:val="004738B5"/>
    <w:rsid w:val="00473957"/>
    <w:rsid w:val="004739FB"/>
    <w:rsid w:val="00473A15"/>
    <w:rsid w:val="00473A4B"/>
    <w:rsid w:val="00473A93"/>
    <w:rsid w:val="00473AB2"/>
    <w:rsid w:val="00473AF5"/>
    <w:rsid w:val="00473F6A"/>
    <w:rsid w:val="004741E0"/>
    <w:rsid w:val="0047464F"/>
    <w:rsid w:val="004746B5"/>
    <w:rsid w:val="004746B9"/>
    <w:rsid w:val="00474EB9"/>
    <w:rsid w:val="00474EE8"/>
    <w:rsid w:val="00475601"/>
    <w:rsid w:val="00475A24"/>
    <w:rsid w:val="00475E27"/>
    <w:rsid w:val="004763CE"/>
    <w:rsid w:val="004766D5"/>
    <w:rsid w:val="004766F6"/>
    <w:rsid w:val="004768C2"/>
    <w:rsid w:val="00476CF3"/>
    <w:rsid w:val="004770D2"/>
    <w:rsid w:val="004772AF"/>
    <w:rsid w:val="004773F8"/>
    <w:rsid w:val="00477488"/>
    <w:rsid w:val="0047792A"/>
    <w:rsid w:val="00477C5E"/>
    <w:rsid w:val="00477E48"/>
    <w:rsid w:val="00477E5D"/>
    <w:rsid w:val="004802D5"/>
    <w:rsid w:val="004803DD"/>
    <w:rsid w:val="00481262"/>
    <w:rsid w:val="0048137D"/>
    <w:rsid w:val="00481564"/>
    <w:rsid w:val="0048184A"/>
    <w:rsid w:val="00481A56"/>
    <w:rsid w:val="00482024"/>
    <w:rsid w:val="004821F2"/>
    <w:rsid w:val="0048234C"/>
    <w:rsid w:val="00482442"/>
    <w:rsid w:val="0048275D"/>
    <w:rsid w:val="00482D44"/>
    <w:rsid w:val="00483127"/>
    <w:rsid w:val="00483557"/>
    <w:rsid w:val="004835C8"/>
    <w:rsid w:val="004837B3"/>
    <w:rsid w:val="004837DF"/>
    <w:rsid w:val="00483B02"/>
    <w:rsid w:val="00483F96"/>
    <w:rsid w:val="00483FAF"/>
    <w:rsid w:val="00483FBE"/>
    <w:rsid w:val="004841F1"/>
    <w:rsid w:val="004842B0"/>
    <w:rsid w:val="004842F6"/>
    <w:rsid w:val="0048433B"/>
    <w:rsid w:val="0048435C"/>
    <w:rsid w:val="004846A6"/>
    <w:rsid w:val="004846DA"/>
    <w:rsid w:val="004848A8"/>
    <w:rsid w:val="004848CD"/>
    <w:rsid w:val="00484A00"/>
    <w:rsid w:val="00484CB7"/>
    <w:rsid w:val="00484F10"/>
    <w:rsid w:val="00485457"/>
    <w:rsid w:val="0048563D"/>
    <w:rsid w:val="004856EA"/>
    <w:rsid w:val="004857A6"/>
    <w:rsid w:val="004859E3"/>
    <w:rsid w:val="00485E91"/>
    <w:rsid w:val="004860DD"/>
    <w:rsid w:val="00486237"/>
    <w:rsid w:val="0048649A"/>
    <w:rsid w:val="00486577"/>
    <w:rsid w:val="0048675F"/>
    <w:rsid w:val="00486FA6"/>
    <w:rsid w:val="004871F3"/>
    <w:rsid w:val="0048727C"/>
    <w:rsid w:val="00487539"/>
    <w:rsid w:val="00487597"/>
    <w:rsid w:val="004877AC"/>
    <w:rsid w:val="00487B38"/>
    <w:rsid w:val="00487D08"/>
    <w:rsid w:val="00490158"/>
    <w:rsid w:val="004902F5"/>
    <w:rsid w:val="00490466"/>
    <w:rsid w:val="004904B3"/>
    <w:rsid w:val="0049052B"/>
    <w:rsid w:val="00490946"/>
    <w:rsid w:val="00490A1D"/>
    <w:rsid w:val="00490ABE"/>
    <w:rsid w:val="00490BF9"/>
    <w:rsid w:val="00490E99"/>
    <w:rsid w:val="00490F3D"/>
    <w:rsid w:val="00491043"/>
    <w:rsid w:val="00491486"/>
    <w:rsid w:val="004916C0"/>
    <w:rsid w:val="0049182C"/>
    <w:rsid w:val="00491B16"/>
    <w:rsid w:val="00491B25"/>
    <w:rsid w:val="00491D5F"/>
    <w:rsid w:val="00492080"/>
    <w:rsid w:val="00492420"/>
    <w:rsid w:val="004926F4"/>
    <w:rsid w:val="004927A0"/>
    <w:rsid w:val="00492DB1"/>
    <w:rsid w:val="00492E27"/>
    <w:rsid w:val="00493EDD"/>
    <w:rsid w:val="00494401"/>
    <w:rsid w:val="0049478C"/>
    <w:rsid w:val="004949A0"/>
    <w:rsid w:val="004954A6"/>
    <w:rsid w:val="004955E6"/>
    <w:rsid w:val="00496286"/>
    <w:rsid w:val="004964C6"/>
    <w:rsid w:val="004966E6"/>
    <w:rsid w:val="004968A3"/>
    <w:rsid w:val="00496946"/>
    <w:rsid w:val="00496E0B"/>
    <w:rsid w:val="0049712E"/>
    <w:rsid w:val="004971E8"/>
    <w:rsid w:val="004978E6"/>
    <w:rsid w:val="00497BA2"/>
    <w:rsid w:val="004A06E8"/>
    <w:rsid w:val="004A09D9"/>
    <w:rsid w:val="004A09FF"/>
    <w:rsid w:val="004A0FFF"/>
    <w:rsid w:val="004A1397"/>
    <w:rsid w:val="004A17AD"/>
    <w:rsid w:val="004A1942"/>
    <w:rsid w:val="004A1C90"/>
    <w:rsid w:val="004A1CB1"/>
    <w:rsid w:val="004A1D7D"/>
    <w:rsid w:val="004A1F2B"/>
    <w:rsid w:val="004A20DF"/>
    <w:rsid w:val="004A2183"/>
    <w:rsid w:val="004A22FC"/>
    <w:rsid w:val="004A298F"/>
    <w:rsid w:val="004A2F0B"/>
    <w:rsid w:val="004A2F64"/>
    <w:rsid w:val="004A2F91"/>
    <w:rsid w:val="004A32C9"/>
    <w:rsid w:val="004A35B1"/>
    <w:rsid w:val="004A370A"/>
    <w:rsid w:val="004A3BDE"/>
    <w:rsid w:val="004A4193"/>
    <w:rsid w:val="004A436D"/>
    <w:rsid w:val="004A4484"/>
    <w:rsid w:val="004A4488"/>
    <w:rsid w:val="004A468A"/>
    <w:rsid w:val="004A48BD"/>
    <w:rsid w:val="004A494B"/>
    <w:rsid w:val="004A4976"/>
    <w:rsid w:val="004A49FB"/>
    <w:rsid w:val="004A4AFA"/>
    <w:rsid w:val="004A4BF8"/>
    <w:rsid w:val="004A5477"/>
    <w:rsid w:val="004A5609"/>
    <w:rsid w:val="004A5B57"/>
    <w:rsid w:val="004A5D5E"/>
    <w:rsid w:val="004A5D87"/>
    <w:rsid w:val="004A6252"/>
    <w:rsid w:val="004A66D1"/>
    <w:rsid w:val="004A68B0"/>
    <w:rsid w:val="004A6B0A"/>
    <w:rsid w:val="004A6B71"/>
    <w:rsid w:val="004A6E71"/>
    <w:rsid w:val="004A6ED3"/>
    <w:rsid w:val="004A6F07"/>
    <w:rsid w:val="004A71E1"/>
    <w:rsid w:val="004A73BE"/>
    <w:rsid w:val="004A75ED"/>
    <w:rsid w:val="004A767D"/>
    <w:rsid w:val="004A7C62"/>
    <w:rsid w:val="004A7F08"/>
    <w:rsid w:val="004B016C"/>
    <w:rsid w:val="004B01CB"/>
    <w:rsid w:val="004B024A"/>
    <w:rsid w:val="004B05C2"/>
    <w:rsid w:val="004B0BE2"/>
    <w:rsid w:val="004B0D3E"/>
    <w:rsid w:val="004B0D75"/>
    <w:rsid w:val="004B0F4B"/>
    <w:rsid w:val="004B1995"/>
    <w:rsid w:val="004B1A83"/>
    <w:rsid w:val="004B1AE7"/>
    <w:rsid w:val="004B1E24"/>
    <w:rsid w:val="004B2752"/>
    <w:rsid w:val="004B27A8"/>
    <w:rsid w:val="004B2B37"/>
    <w:rsid w:val="004B2D3A"/>
    <w:rsid w:val="004B2D4E"/>
    <w:rsid w:val="004B3053"/>
    <w:rsid w:val="004B30DC"/>
    <w:rsid w:val="004B3B24"/>
    <w:rsid w:val="004B3BD8"/>
    <w:rsid w:val="004B4245"/>
    <w:rsid w:val="004B44C6"/>
    <w:rsid w:val="004B4BAE"/>
    <w:rsid w:val="004B4CA8"/>
    <w:rsid w:val="004B4EE9"/>
    <w:rsid w:val="004B4FD5"/>
    <w:rsid w:val="004B52EE"/>
    <w:rsid w:val="004B5479"/>
    <w:rsid w:val="004B549C"/>
    <w:rsid w:val="004B54EC"/>
    <w:rsid w:val="004B5732"/>
    <w:rsid w:val="004B5988"/>
    <w:rsid w:val="004B6267"/>
    <w:rsid w:val="004B6B4B"/>
    <w:rsid w:val="004B6E06"/>
    <w:rsid w:val="004B74C2"/>
    <w:rsid w:val="004B76D4"/>
    <w:rsid w:val="004B7854"/>
    <w:rsid w:val="004B7C98"/>
    <w:rsid w:val="004C00F2"/>
    <w:rsid w:val="004C00F5"/>
    <w:rsid w:val="004C0154"/>
    <w:rsid w:val="004C0203"/>
    <w:rsid w:val="004C0383"/>
    <w:rsid w:val="004C08BD"/>
    <w:rsid w:val="004C08EE"/>
    <w:rsid w:val="004C0E46"/>
    <w:rsid w:val="004C0FDC"/>
    <w:rsid w:val="004C116F"/>
    <w:rsid w:val="004C1490"/>
    <w:rsid w:val="004C14B5"/>
    <w:rsid w:val="004C15A9"/>
    <w:rsid w:val="004C1AF2"/>
    <w:rsid w:val="004C1E71"/>
    <w:rsid w:val="004C224D"/>
    <w:rsid w:val="004C2283"/>
    <w:rsid w:val="004C2968"/>
    <w:rsid w:val="004C2AD4"/>
    <w:rsid w:val="004C2CB9"/>
    <w:rsid w:val="004C2D86"/>
    <w:rsid w:val="004C2D89"/>
    <w:rsid w:val="004C3272"/>
    <w:rsid w:val="004C35C0"/>
    <w:rsid w:val="004C3866"/>
    <w:rsid w:val="004C3930"/>
    <w:rsid w:val="004C3AF8"/>
    <w:rsid w:val="004C3BDF"/>
    <w:rsid w:val="004C3CAB"/>
    <w:rsid w:val="004C476D"/>
    <w:rsid w:val="004C47F9"/>
    <w:rsid w:val="004C4B23"/>
    <w:rsid w:val="004C4CB3"/>
    <w:rsid w:val="004C518F"/>
    <w:rsid w:val="004C51DA"/>
    <w:rsid w:val="004C53D2"/>
    <w:rsid w:val="004C5401"/>
    <w:rsid w:val="004C5523"/>
    <w:rsid w:val="004C55DB"/>
    <w:rsid w:val="004C56A2"/>
    <w:rsid w:val="004C58C2"/>
    <w:rsid w:val="004C5ADA"/>
    <w:rsid w:val="004C5BCC"/>
    <w:rsid w:val="004C5BE8"/>
    <w:rsid w:val="004C6015"/>
    <w:rsid w:val="004C6573"/>
    <w:rsid w:val="004C671A"/>
    <w:rsid w:val="004C6840"/>
    <w:rsid w:val="004C6BCC"/>
    <w:rsid w:val="004C6EFF"/>
    <w:rsid w:val="004C7094"/>
    <w:rsid w:val="004C719B"/>
    <w:rsid w:val="004C729A"/>
    <w:rsid w:val="004C7314"/>
    <w:rsid w:val="004C75AB"/>
    <w:rsid w:val="004C75B8"/>
    <w:rsid w:val="004C7BC3"/>
    <w:rsid w:val="004C7E98"/>
    <w:rsid w:val="004C7F1D"/>
    <w:rsid w:val="004C7F21"/>
    <w:rsid w:val="004C7F2C"/>
    <w:rsid w:val="004D002C"/>
    <w:rsid w:val="004D00D6"/>
    <w:rsid w:val="004D05FD"/>
    <w:rsid w:val="004D0844"/>
    <w:rsid w:val="004D129C"/>
    <w:rsid w:val="004D1531"/>
    <w:rsid w:val="004D170F"/>
    <w:rsid w:val="004D1989"/>
    <w:rsid w:val="004D1A91"/>
    <w:rsid w:val="004D1BB8"/>
    <w:rsid w:val="004D1C0F"/>
    <w:rsid w:val="004D207D"/>
    <w:rsid w:val="004D2123"/>
    <w:rsid w:val="004D2515"/>
    <w:rsid w:val="004D2529"/>
    <w:rsid w:val="004D27D5"/>
    <w:rsid w:val="004D2A7A"/>
    <w:rsid w:val="004D3060"/>
    <w:rsid w:val="004D31E8"/>
    <w:rsid w:val="004D33DC"/>
    <w:rsid w:val="004D3804"/>
    <w:rsid w:val="004D3A2B"/>
    <w:rsid w:val="004D3C10"/>
    <w:rsid w:val="004D3E60"/>
    <w:rsid w:val="004D450D"/>
    <w:rsid w:val="004D4B4C"/>
    <w:rsid w:val="004D4EC2"/>
    <w:rsid w:val="004D51E9"/>
    <w:rsid w:val="004D554F"/>
    <w:rsid w:val="004D5A90"/>
    <w:rsid w:val="004D5B0B"/>
    <w:rsid w:val="004D5CEC"/>
    <w:rsid w:val="004D6897"/>
    <w:rsid w:val="004D6D57"/>
    <w:rsid w:val="004D7202"/>
    <w:rsid w:val="004D7B8A"/>
    <w:rsid w:val="004D7BAB"/>
    <w:rsid w:val="004D7E85"/>
    <w:rsid w:val="004D7EB5"/>
    <w:rsid w:val="004D7FC9"/>
    <w:rsid w:val="004E027A"/>
    <w:rsid w:val="004E0418"/>
    <w:rsid w:val="004E0578"/>
    <w:rsid w:val="004E07CB"/>
    <w:rsid w:val="004E0832"/>
    <w:rsid w:val="004E0E17"/>
    <w:rsid w:val="004E13EB"/>
    <w:rsid w:val="004E1471"/>
    <w:rsid w:val="004E15F2"/>
    <w:rsid w:val="004E15F8"/>
    <w:rsid w:val="004E1855"/>
    <w:rsid w:val="004E18A5"/>
    <w:rsid w:val="004E192B"/>
    <w:rsid w:val="004E1AD7"/>
    <w:rsid w:val="004E1DA1"/>
    <w:rsid w:val="004E2058"/>
    <w:rsid w:val="004E2203"/>
    <w:rsid w:val="004E2631"/>
    <w:rsid w:val="004E2796"/>
    <w:rsid w:val="004E28D5"/>
    <w:rsid w:val="004E2B71"/>
    <w:rsid w:val="004E32E6"/>
    <w:rsid w:val="004E3374"/>
    <w:rsid w:val="004E3377"/>
    <w:rsid w:val="004E38F4"/>
    <w:rsid w:val="004E39C8"/>
    <w:rsid w:val="004E3B2D"/>
    <w:rsid w:val="004E400A"/>
    <w:rsid w:val="004E4478"/>
    <w:rsid w:val="004E44E6"/>
    <w:rsid w:val="004E48E3"/>
    <w:rsid w:val="004E49D1"/>
    <w:rsid w:val="004E4EF5"/>
    <w:rsid w:val="004E54C9"/>
    <w:rsid w:val="004E5A35"/>
    <w:rsid w:val="004E5A89"/>
    <w:rsid w:val="004E5AA5"/>
    <w:rsid w:val="004E5B33"/>
    <w:rsid w:val="004E5DEC"/>
    <w:rsid w:val="004E63DA"/>
    <w:rsid w:val="004E654B"/>
    <w:rsid w:val="004E671C"/>
    <w:rsid w:val="004E69F5"/>
    <w:rsid w:val="004E6AE7"/>
    <w:rsid w:val="004E6E74"/>
    <w:rsid w:val="004E6FFE"/>
    <w:rsid w:val="004E7085"/>
    <w:rsid w:val="004E70C3"/>
    <w:rsid w:val="004E75AF"/>
    <w:rsid w:val="004E75E6"/>
    <w:rsid w:val="004E7AEC"/>
    <w:rsid w:val="004F01BE"/>
    <w:rsid w:val="004F0B8B"/>
    <w:rsid w:val="004F0D54"/>
    <w:rsid w:val="004F1148"/>
    <w:rsid w:val="004F134F"/>
    <w:rsid w:val="004F13FC"/>
    <w:rsid w:val="004F15C4"/>
    <w:rsid w:val="004F1670"/>
    <w:rsid w:val="004F18CF"/>
    <w:rsid w:val="004F1903"/>
    <w:rsid w:val="004F1911"/>
    <w:rsid w:val="004F1990"/>
    <w:rsid w:val="004F1C66"/>
    <w:rsid w:val="004F1D95"/>
    <w:rsid w:val="004F1E07"/>
    <w:rsid w:val="004F306B"/>
    <w:rsid w:val="004F35B3"/>
    <w:rsid w:val="004F3806"/>
    <w:rsid w:val="004F3917"/>
    <w:rsid w:val="004F3A50"/>
    <w:rsid w:val="004F3AB2"/>
    <w:rsid w:val="004F3C81"/>
    <w:rsid w:val="004F4241"/>
    <w:rsid w:val="004F4497"/>
    <w:rsid w:val="004F46C8"/>
    <w:rsid w:val="004F4A5C"/>
    <w:rsid w:val="004F5FBB"/>
    <w:rsid w:val="004F633F"/>
    <w:rsid w:val="004F6650"/>
    <w:rsid w:val="004F6669"/>
    <w:rsid w:val="004F6986"/>
    <w:rsid w:val="004F6AEA"/>
    <w:rsid w:val="004F6FD9"/>
    <w:rsid w:val="004F702C"/>
    <w:rsid w:val="004F72A0"/>
    <w:rsid w:val="004F731C"/>
    <w:rsid w:val="004F7518"/>
    <w:rsid w:val="004F754C"/>
    <w:rsid w:val="004F7E5A"/>
    <w:rsid w:val="00500463"/>
    <w:rsid w:val="00500558"/>
    <w:rsid w:val="0050096D"/>
    <w:rsid w:val="00500B1C"/>
    <w:rsid w:val="00500C8C"/>
    <w:rsid w:val="00500D7C"/>
    <w:rsid w:val="0050116A"/>
    <w:rsid w:val="0050126D"/>
    <w:rsid w:val="005012B7"/>
    <w:rsid w:val="005015BF"/>
    <w:rsid w:val="0050165B"/>
    <w:rsid w:val="00501906"/>
    <w:rsid w:val="0050203A"/>
    <w:rsid w:val="005020D0"/>
    <w:rsid w:val="005027C2"/>
    <w:rsid w:val="005029F7"/>
    <w:rsid w:val="00502BA9"/>
    <w:rsid w:val="005032FB"/>
    <w:rsid w:val="0050338C"/>
    <w:rsid w:val="0050352F"/>
    <w:rsid w:val="00503876"/>
    <w:rsid w:val="00503E38"/>
    <w:rsid w:val="00503E4A"/>
    <w:rsid w:val="0050439E"/>
    <w:rsid w:val="005045CB"/>
    <w:rsid w:val="0050465E"/>
    <w:rsid w:val="0050474F"/>
    <w:rsid w:val="00504896"/>
    <w:rsid w:val="00504DBA"/>
    <w:rsid w:val="00504DF2"/>
    <w:rsid w:val="00504FD7"/>
    <w:rsid w:val="005054C3"/>
    <w:rsid w:val="005056F4"/>
    <w:rsid w:val="005058CA"/>
    <w:rsid w:val="0050594C"/>
    <w:rsid w:val="00505ED8"/>
    <w:rsid w:val="005061FF"/>
    <w:rsid w:val="0050667E"/>
    <w:rsid w:val="00506766"/>
    <w:rsid w:val="00506B46"/>
    <w:rsid w:val="00506F92"/>
    <w:rsid w:val="00506F93"/>
    <w:rsid w:val="005070AE"/>
    <w:rsid w:val="005071E2"/>
    <w:rsid w:val="00507319"/>
    <w:rsid w:val="00507468"/>
    <w:rsid w:val="0050779D"/>
    <w:rsid w:val="005077E6"/>
    <w:rsid w:val="0050780E"/>
    <w:rsid w:val="00507A54"/>
    <w:rsid w:val="00507FE3"/>
    <w:rsid w:val="005102BA"/>
    <w:rsid w:val="0051041E"/>
    <w:rsid w:val="005108DE"/>
    <w:rsid w:val="00510B5C"/>
    <w:rsid w:val="00510FE7"/>
    <w:rsid w:val="005110D9"/>
    <w:rsid w:val="005112FA"/>
    <w:rsid w:val="0051130A"/>
    <w:rsid w:val="00511562"/>
    <w:rsid w:val="00511950"/>
    <w:rsid w:val="00511B5C"/>
    <w:rsid w:val="00511D47"/>
    <w:rsid w:val="00511DC5"/>
    <w:rsid w:val="0051212D"/>
    <w:rsid w:val="005123C6"/>
    <w:rsid w:val="00512466"/>
    <w:rsid w:val="005126D5"/>
    <w:rsid w:val="00512924"/>
    <w:rsid w:val="00512AF6"/>
    <w:rsid w:val="00512B6A"/>
    <w:rsid w:val="00512EAD"/>
    <w:rsid w:val="005130C5"/>
    <w:rsid w:val="005132F5"/>
    <w:rsid w:val="00513381"/>
    <w:rsid w:val="005133A5"/>
    <w:rsid w:val="005137FD"/>
    <w:rsid w:val="00513BE9"/>
    <w:rsid w:val="00513C22"/>
    <w:rsid w:val="00513DA5"/>
    <w:rsid w:val="00514155"/>
    <w:rsid w:val="005142A8"/>
    <w:rsid w:val="005142AB"/>
    <w:rsid w:val="00514300"/>
    <w:rsid w:val="005144B2"/>
    <w:rsid w:val="00514645"/>
    <w:rsid w:val="00514786"/>
    <w:rsid w:val="00514822"/>
    <w:rsid w:val="005149BD"/>
    <w:rsid w:val="00514D5C"/>
    <w:rsid w:val="00514D71"/>
    <w:rsid w:val="00514F82"/>
    <w:rsid w:val="00515387"/>
    <w:rsid w:val="00515C95"/>
    <w:rsid w:val="00515DA1"/>
    <w:rsid w:val="00515DF6"/>
    <w:rsid w:val="0051605C"/>
    <w:rsid w:val="005163AE"/>
    <w:rsid w:val="005167A9"/>
    <w:rsid w:val="00516DB3"/>
    <w:rsid w:val="00516EEA"/>
    <w:rsid w:val="005175B2"/>
    <w:rsid w:val="00517642"/>
    <w:rsid w:val="00517726"/>
    <w:rsid w:val="00517749"/>
    <w:rsid w:val="00517A1C"/>
    <w:rsid w:val="00517C33"/>
    <w:rsid w:val="00517C53"/>
    <w:rsid w:val="00517CD5"/>
    <w:rsid w:val="00517DD4"/>
    <w:rsid w:val="00520126"/>
    <w:rsid w:val="00520983"/>
    <w:rsid w:val="00520E30"/>
    <w:rsid w:val="00521469"/>
    <w:rsid w:val="00521534"/>
    <w:rsid w:val="0052169A"/>
    <w:rsid w:val="005217FE"/>
    <w:rsid w:val="005221C9"/>
    <w:rsid w:val="005222DD"/>
    <w:rsid w:val="0052240F"/>
    <w:rsid w:val="0052254F"/>
    <w:rsid w:val="00522879"/>
    <w:rsid w:val="005228D2"/>
    <w:rsid w:val="00522B85"/>
    <w:rsid w:val="005231C4"/>
    <w:rsid w:val="005238B6"/>
    <w:rsid w:val="00523DC9"/>
    <w:rsid w:val="0052405B"/>
    <w:rsid w:val="0052405F"/>
    <w:rsid w:val="00524258"/>
    <w:rsid w:val="00524303"/>
    <w:rsid w:val="00524374"/>
    <w:rsid w:val="005245CF"/>
    <w:rsid w:val="00524731"/>
    <w:rsid w:val="00524939"/>
    <w:rsid w:val="005249A0"/>
    <w:rsid w:val="00524FAC"/>
    <w:rsid w:val="00524FD1"/>
    <w:rsid w:val="005260B6"/>
    <w:rsid w:val="00526264"/>
    <w:rsid w:val="00526315"/>
    <w:rsid w:val="005264B0"/>
    <w:rsid w:val="005264F9"/>
    <w:rsid w:val="00526617"/>
    <w:rsid w:val="005268F9"/>
    <w:rsid w:val="00526AA0"/>
    <w:rsid w:val="00526FB3"/>
    <w:rsid w:val="0052772F"/>
    <w:rsid w:val="00527FA7"/>
    <w:rsid w:val="00530029"/>
    <w:rsid w:val="0053043D"/>
    <w:rsid w:val="0053066E"/>
    <w:rsid w:val="00530840"/>
    <w:rsid w:val="00530B16"/>
    <w:rsid w:val="00530C22"/>
    <w:rsid w:val="00530FBF"/>
    <w:rsid w:val="00531CA1"/>
    <w:rsid w:val="00531D9D"/>
    <w:rsid w:val="00531F9E"/>
    <w:rsid w:val="00532713"/>
    <w:rsid w:val="00532D36"/>
    <w:rsid w:val="0053305A"/>
    <w:rsid w:val="00533384"/>
    <w:rsid w:val="0053348D"/>
    <w:rsid w:val="0053370F"/>
    <w:rsid w:val="00533717"/>
    <w:rsid w:val="0053376B"/>
    <w:rsid w:val="00533A5A"/>
    <w:rsid w:val="00533B24"/>
    <w:rsid w:val="00533EFC"/>
    <w:rsid w:val="0053409B"/>
    <w:rsid w:val="00534263"/>
    <w:rsid w:val="00534552"/>
    <w:rsid w:val="0053466C"/>
    <w:rsid w:val="00534920"/>
    <w:rsid w:val="005349E9"/>
    <w:rsid w:val="00534F07"/>
    <w:rsid w:val="00534F25"/>
    <w:rsid w:val="00535096"/>
    <w:rsid w:val="0053527C"/>
    <w:rsid w:val="005355D6"/>
    <w:rsid w:val="00535956"/>
    <w:rsid w:val="00535983"/>
    <w:rsid w:val="00535A2A"/>
    <w:rsid w:val="00535B49"/>
    <w:rsid w:val="00535D2D"/>
    <w:rsid w:val="00535D9C"/>
    <w:rsid w:val="00535E1B"/>
    <w:rsid w:val="00536AE6"/>
    <w:rsid w:val="0053718B"/>
    <w:rsid w:val="005373FE"/>
    <w:rsid w:val="00537C02"/>
    <w:rsid w:val="00537DB1"/>
    <w:rsid w:val="0054002E"/>
    <w:rsid w:val="005402B8"/>
    <w:rsid w:val="005404A1"/>
    <w:rsid w:val="005404BD"/>
    <w:rsid w:val="00540666"/>
    <w:rsid w:val="00540702"/>
    <w:rsid w:val="00540BD9"/>
    <w:rsid w:val="00540D02"/>
    <w:rsid w:val="00540DA0"/>
    <w:rsid w:val="00541098"/>
    <w:rsid w:val="00541205"/>
    <w:rsid w:val="0054135E"/>
    <w:rsid w:val="0054163A"/>
    <w:rsid w:val="00541BB7"/>
    <w:rsid w:val="00541C74"/>
    <w:rsid w:val="00542B5C"/>
    <w:rsid w:val="00542E6A"/>
    <w:rsid w:val="00542E9B"/>
    <w:rsid w:val="00542FA1"/>
    <w:rsid w:val="005431DB"/>
    <w:rsid w:val="00543356"/>
    <w:rsid w:val="005434AB"/>
    <w:rsid w:val="00543726"/>
    <w:rsid w:val="0054382B"/>
    <w:rsid w:val="0054387E"/>
    <w:rsid w:val="00543BD8"/>
    <w:rsid w:val="00543CA9"/>
    <w:rsid w:val="00543DFB"/>
    <w:rsid w:val="005442AB"/>
    <w:rsid w:val="005444AE"/>
    <w:rsid w:val="005445FC"/>
    <w:rsid w:val="00544A07"/>
    <w:rsid w:val="00544B89"/>
    <w:rsid w:val="00544E87"/>
    <w:rsid w:val="00545184"/>
    <w:rsid w:val="0054556A"/>
    <w:rsid w:val="0054557D"/>
    <w:rsid w:val="00545654"/>
    <w:rsid w:val="00545657"/>
    <w:rsid w:val="0054595C"/>
    <w:rsid w:val="005459BD"/>
    <w:rsid w:val="00545CD4"/>
    <w:rsid w:val="00545CE5"/>
    <w:rsid w:val="00546063"/>
    <w:rsid w:val="0054628D"/>
    <w:rsid w:val="00546530"/>
    <w:rsid w:val="00546743"/>
    <w:rsid w:val="00546C23"/>
    <w:rsid w:val="00546CCB"/>
    <w:rsid w:val="00546D1B"/>
    <w:rsid w:val="00546ED2"/>
    <w:rsid w:val="00547596"/>
    <w:rsid w:val="00547CD0"/>
    <w:rsid w:val="00547D6C"/>
    <w:rsid w:val="005500B4"/>
    <w:rsid w:val="0055016E"/>
    <w:rsid w:val="00550581"/>
    <w:rsid w:val="00550649"/>
    <w:rsid w:val="00550A0D"/>
    <w:rsid w:val="00550BF4"/>
    <w:rsid w:val="00550D8A"/>
    <w:rsid w:val="00550F0D"/>
    <w:rsid w:val="0055116E"/>
    <w:rsid w:val="0055125D"/>
    <w:rsid w:val="005514DB"/>
    <w:rsid w:val="005515B2"/>
    <w:rsid w:val="00551A1F"/>
    <w:rsid w:val="00551BFC"/>
    <w:rsid w:val="00551C58"/>
    <w:rsid w:val="00551F6F"/>
    <w:rsid w:val="0055216F"/>
    <w:rsid w:val="00552477"/>
    <w:rsid w:val="005526AA"/>
    <w:rsid w:val="005526F3"/>
    <w:rsid w:val="0055296A"/>
    <w:rsid w:val="00552B71"/>
    <w:rsid w:val="00552ED5"/>
    <w:rsid w:val="005532B1"/>
    <w:rsid w:val="005534B7"/>
    <w:rsid w:val="0055391C"/>
    <w:rsid w:val="00553CE9"/>
    <w:rsid w:val="00554229"/>
    <w:rsid w:val="00554262"/>
    <w:rsid w:val="00554530"/>
    <w:rsid w:val="00554AFD"/>
    <w:rsid w:val="00554CD4"/>
    <w:rsid w:val="0055506F"/>
    <w:rsid w:val="005553BF"/>
    <w:rsid w:val="00555518"/>
    <w:rsid w:val="00555862"/>
    <w:rsid w:val="005559EE"/>
    <w:rsid w:val="00555DB1"/>
    <w:rsid w:val="00555FCB"/>
    <w:rsid w:val="0055618C"/>
    <w:rsid w:val="0055619F"/>
    <w:rsid w:val="005561B5"/>
    <w:rsid w:val="0055644D"/>
    <w:rsid w:val="00556950"/>
    <w:rsid w:val="00556977"/>
    <w:rsid w:val="00556BFA"/>
    <w:rsid w:val="00556CB2"/>
    <w:rsid w:val="00556E04"/>
    <w:rsid w:val="00556F75"/>
    <w:rsid w:val="00556FAD"/>
    <w:rsid w:val="00556FC5"/>
    <w:rsid w:val="00557301"/>
    <w:rsid w:val="00557663"/>
    <w:rsid w:val="00557782"/>
    <w:rsid w:val="00557A72"/>
    <w:rsid w:val="00557BD0"/>
    <w:rsid w:val="00557BDF"/>
    <w:rsid w:val="00557CA1"/>
    <w:rsid w:val="00557E51"/>
    <w:rsid w:val="005600EF"/>
    <w:rsid w:val="00560280"/>
    <w:rsid w:val="0056039D"/>
    <w:rsid w:val="00560616"/>
    <w:rsid w:val="005607A0"/>
    <w:rsid w:val="00561248"/>
    <w:rsid w:val="005613A5"/>
    <w:rsid w:val="005616F6"/>
    <w:rsid w:val="0056174B"/>
    <w:rsid w:val="005618F0"/>
    <w:rsid w:val="00561918"/>
    <w:rsid w:val="00561972"/>
    <w:rsid w:val="00561BE6"/>
    <w:rsid w:val="005620CC"/>
    <w:rsid w:val="00562127"/>
    <w:rsid w:val="005623C0"/>
    <w:rsid w:val="005627A9"/>
    <w:rsid w:val="00562F87"/>
    <w:rsid w:val="00562FCD"/>
    <w:rsid w:val="00563173"/>
    <w:rsid w:val="005633B7"/>
    <w:rsid w:val="0056344E"/>
    <w:rsid w:val="0056348A"/>
    <w:rsid w:val="005636BD"/>
    <w:rsid w:val="005637DB"/>
    <w:rsid w:val="005642E1"/>
    <w:rsid w:val="00564908"/>
    <w:rsid w:val="005649E3"/>
    <w:rsid w:val="00564D58"/>
    <w:rsid w:val="00565076"/>
    <w:rsid w:val="0056509D"/>
    <w:rsid w:val="0056543E"/>
    <w:rsid w:val="0056591C"/>
    <w:rsid w:val="005659AB"/>
    <w:rsid w:val="00565B60"/>
    <w:rsid w:val="00565C9B"/>
    <w:rsid w:val="00565CCF"/>
    <w:rsid w:val="005663A7"/>
    <w:rsid w:val="00566419"/>
    <w:rsid w:val="005665A0"/>
    <w:rsid w:val="0056686E"/>
    <w:rsid w:val="005668A8"/>
    <w:rsid w:val="00566B30"/>
    <w:rsid w:val="00566CF4"/>
    <w:rsid w:val="00567787"/>
    <w:rsid w:val="0056798D"/>
    <w:rsid w:val="0057015B"/>
    <w:rsid w:val="005706A1"/>
    <w:rsid w:val="00570C40"/>
    <w:rsid w:val="005710CA"/>
    <w:rsid w:val="00571343"/>
    <w:rsid w:val="00571397"/>
    <w:rsid w:val="00571633"/>
    <w:rsid w:val="005716A3"/>
    <w:rsid w:val="005719BC"/>
    <w:rsid w:val="00571C2B"/>
    <w:rsid w:val="00571C43"/>
    <w:rsid w:val="00572073"/>
    <w:rsid w:val="00572100"/>
    <w:rsid w:val="0057224F"/>
    <w:rsid w:val="005724B2"/>
    <w:rsid w:val="0057275F"/>
    <w:rsid w:val="00572FAE"/>
    <w:rsid w:val="00573155"/>
    <w:rsid w:val="00573188"/>
    <w:rsid w:val="005731BB"/>
    <w:rsid w:val="005735BD"/>
    <w:rsid w:val="00573AEE"/>
    <w:rsid w:val="00573F54"/>
    <w:rsid w:val="00574690"/>
    <w:rsid w:val="00574A72"/>
    <w:rsid w:val="00574A86"/>
    <w:rsid w:val="00574C45"/>
    <w:rsid w:val="00574E10"/>
    <w:rsid w:val="005755A7"/>
    <w:rsid w:val="005755FE"/>
    <w:rsid w:val="0057590C"/>
    <w:rsid w:val="00575930"/>
    <w:rsid w:val="00575986"/>
    <w:rsid w:val="00575A56"/>
    <w:rsid w:val="00575E73"/>
    <w:rsid w:val="00575E85"/>
    <w:rsid w:val="00575EE7"/>
    <w:rsid w:val="00575F23"/>
    <w:rsid w:val="0057625D"/>
    <w:rsid w:val="00576410"/>
    <w:rsid w:val="00576B97"/>
    <w:rsid w:val="00577062"/>
    <w:rsid w:val="0057706C"/>
    <w:rsid w:val="005770A5"/>
    <w:rsid w:val="005776B5"/>
    <w:rsid w:val="00577A1B"/>
    <w:rsid w:val="00577B81"/>
    <w:rsid w:val="00577CC2"/>
    <w:rsid w:val="00577E83"/>
    <w:rsid w:val="00580118"/>
    <w:rsid w:val="005801F7"/>
    <w:rsid w:val="00580439"/>
    <w:rsid w:val="0058048A"/>
    <w:rsid w:val="00580844"/>
    <w:rsid w:val="005809C0"/>
    <w:rsid w:val="00580F71"/>
    <w:rsid w:val="005810CB"/>
    <w:rsid w:val="00581144"/>
    <w:rsid w:val="00581332"/>
    <w:rsid w:val="00581436"/>
    <w:rsid w:val="0058147B"/>
    <w:rsid w:val="005816C1"/>
    <w:rsid w:val="005817FB"/>
    <w:rsid w:val="0058209C"/>
    <w:rsid w:val="005821E5"/>
    <w:rsid w:val="00582238"/>
    <w:rsid w:val="00582371"/>
    <w:rsid w:val="005823C9"/>
    <w:rsid w:val="00582432"/>
    <w:rsid w:val="00582616"/>
    <w:rsid w:val="00582894"/>
    <w:rsid w:val="005829DD"/>
    <w:rsid w:val="00582BF6"/>
    <w:rsid w:val="00582ED3"/>
    <w:rsid w:val="005834D6"/>
    <w:rsid w:val="00583E21"/>
    <w:rsid w:val="0058460E"/>
    <w:rsid w:val="00584830"/>
    <w:rsid w:val="00584AB4"/>
    <w:rsid w:val="00585233"/>
    <w:rsid w:val="005853C4"/>
    <w:rsid w:val="005854B6"/>
    <w:rsid w:val="005855D6"/>
    <w:rsid w:val="005858E8"/>
    <w:rsid w:val="00585E9D"/>
    <w:rsid w:val="00586142"/>
    <w:rsid w:val="005862A7"/>
    <w:rsid w:val="00586462"/>
    <w:rsid w:val="00586573"/>
    <w:rsid w:val="00586A02"/>
    <w:rsid w:val="00586AF0"/>
    <w:rsid w:val="00586B65"/>
    <w:rsid w:val="00587066"/>
    <w:rsid w:val="005870FE"/>
    <w:rsid w:val="0058743C"/>
    <w:rsid w:val="0058752C"/>
    <w:rsid w:val="005876B3"/>
    <w:rsid w:val="00587724"/>
    <w:rsid w:val="00587AD7"/>
    <w:rsid w:val="00587DCF"/>
    <w:rsid w:val="00590041"/>
    <w:rsid w:val="005902E0"/>
    <w:rsid w:val="00590594"/>
    <w:rsid w:val="005907F9"/>
    <w:rsid w:val="00590860"/>
    <w:rsid w:val="00590879"/>
    <w:rsid w:val="00590B62"/>
    <w:rsid w:val="00591117"/>
    <w:rsid w:val="0059113D"/>
    <w:rsid w:val="005913AE"/>
    <w:rsid w:val="005914EB"/>
    <w:rsid w:val="00591A55"/>
    <w:rsid w:val="00591AE1"/>
    <w:rsid w:val="00591CFD"/>
    <w:rsid w:val="00591DB7"/>
    <w:rsid w:val="00591E2F"/>
    <w:rsid w:val="00591EAC"/>
    <w:rsid w:val="00592147"/>
    <w:rsid w:val="00592254"/>
    <w:rsid w:val="00592363"/>
    <w:rsid w:val="005924B2"/>
    <w:rsid w:val="005928C1"/>
    <w:rsid w:val="005929C6"/>
    <w:rsid w:val="00592A1F"/>
    <w:rsid w:val="00592A63"/>
    <w:rsid w:val="00592C01"/>
    <w:rsid w:val="00592E5B"/>
    <w:rsid w:val="00592F97"/>
    <w:rsid w:val="005930AB"/>
    <w:rsid w:val="00593102"/>
    <w:rsid w:val="00593150"/>
    <w:rsid w:val="00593164"/>
    <w:rsid w:val="0059381F"/>
    <w:rsid w:val="00593BD7"/>
    <w:rsid w:val="00593C7A"/>
    <w:rsid w:val="00593D7D"/>
    <w:rsid w:val="00593DCD"/>
    <w:rsid w:val="0059440A"/>
    <w:rsid w:val="00594441"/>
    <w:rsid w:val="00594808"/>
    <w:rsid w:val="0059487F"/>
    <w:rsid w:val="005949E8"/>
    <w:rsid w:val="005949F0"/>
    <w:rsid w:val="00594D2A"/>
    <w:rsid w:val="00594E13"/>
    <w:rsid w:val="00594EEE"/>
    <w:rsid w:val="00594FC3"/>
    <w:rsid w:val="00595024"/>
    <w:rsid w:val="00595042"/>
    <w:rsid w:val="00595887"/>
    <w:rsid w:val="00595C63"/>
    <w:rsid w:val="00595CB9"/>
    <w:rsid w:val="00595E32"/>
    <w:rsid w:val="00595F23"/>
    <w:rsid w:val="0059651F"/>
    <w:rsid w:val="005968EB"/>
    <w:rsid w:val="00596B4E"/>
    <w:rsid w:val="00596C38"/>
    <w:rsid w:val="00596FFE"/>
    <w:rsid w:val="005975CF"/>
    <w:rsid w:val="00597800"/>
    <w:rsid w:val="00597AAC"/>
    <w:rsid w:val="00597AF4"/>
    <w:rsid w:val="005A04D6"/>
    <w:rsid w:val="005A0501"/>
    <w:rsid w:val="005A05FD"/>
    <w:rsid w:val="005A06E6"/>
    <w:rsid w:val="005A0868"/>
    <w:rsid w:val="005A094D"/>
    <w:rsid w:val="005A0B2B"/>
    <w:rsid w:val="005A0DE6"/>
    <w:rsid w:val="005A0ED1"/>
    <w:rsid w:val="005A1620"/>
    <w:rsid w:val="005A16E3"/>
    <w:rsid w:val="005A1996"/>
    <w:rsid w:val="005A1B18"/>
    <w:rsid w:val="005A1BA1"/>
    <w:rsid w:val="005A1F01"/>
    <w:rsid w:val="005A2468"/>
    <w:rsid w:val="005A2540"/>
    <w:rsid w:val="005A26E2"/>
    <w:rsid w:val="005A2AEA"/>
    <w:rsid w:val="005A2C6E"/>
    <w:rsid w:val="005A2EDC"/>
    <w:rsid w:val="005A31A9"/>
    <w:rsid w:val="005A31F1"/>
    <w:rsid w:val="005A350C"/>
    <w:rsid w:val="005A3855"/>
    <w:rsid w:val="005A3A91"/>
    <w:rsid w:val="005A3BDA"/>
    <w:rsid w:val="005A3D89"/>
    <w:rsid w:val="005A41DF"/>
    <w:rsid w:val="005A44AE"/>
    <w:rsid w:val="005A44E6"/>
    <w:rsid w:val="005A4538"/>
    <w:rsid w:val="005A4598"/>
    <w:rsid w:val="005A45D0"/>
    <w:rsid w:val="005A4955"/>
    <w:rsid w:val="005A49D1"/>
    <w:rsid w:val="005A4B66"/>
    <w:rsid w:val="005A4D68"/>
    <w:rsid w:val="005A5226"/>
    <w:rsid w:val="005A6048"/>
    <w:rsid w:val="005A62DF"/>
    <w:rsid w:val="005A6D97"/>
    <w:rsid w:val="005A72A6"/>
    <w:rsid w:val="005A7407"/>
    <w:rsid w:val="005A7777"/>
    <w:rsid w:val="005A7881"/>
    <w:rsid w:val="005A7912"/>
    <w:rsid w:val="005A7927"/>
    <w:rsid w:val="005A7B0D"/>
    <w:rsid w:val="005A7B51"/>
    <w:rsid w:val="005A7CB8"/>
    <w:rsid w:val="005A7D3F"/>
    <w:rsid w:val="005B02F5"/>
    <w:rsid w:val="005B0C8F"/>
    <w:rsid w:val="005B11AD"/>
    <w:rsid w:val="005B11FC"/>
    <w:rsid w:val="005B1422"/>
    <w:rsid w:val="005B1E3D"/>
    <w:rsid w:val="005B1E4A"/>
    <w:rsid w:val="005B20E7"/>
    <w:rsid w:val="005B2328"/>
    <w:rsid w:val="005B2593"/>
    <w:rsid w:val="005B2AD5"/>
    <w:rsid w:val="005B2BC2"/>
    <w:rsid w:val="005B303C"/>
    <w:rsid w:val="005B313E"/>
    <w:rsid w:val="005B33B1"/>
    <w:rsid w:val="005B3449"/>
    <w:rsid w:val="005B38F8"/>
    <w:rsid w:val="005B39B2"/>
    <w:rsid w:val="005B3ADF"/>
    <w:rsid w:val="005B3DEF"/>
    <w:rsid w:val="005B3EC3"/>
    <w:rsid w:val="005B4021"/>
    <w:rsid w:val="005B4199"/>
    <w:rsid w:val="005B4240"/>
    <w:rsid w:val="005B45A0"/>
    <w:rsid w:val="005B4848"/>
    <w:rsid w:val="005B4C03"/>
    <w:rsid w:val="005B4E59"/>
    <w:rsid w:val="005B5260"/>
    <w:rsid w:val="005B549B"/>
    <w:rsid w:val="005B54DF"/>
    <w:rsid w:val="005B57AE"/>
    <w:rsid w:val="005B582C"/>
    <w:rsid w:val="005B5888"/>
    <w:rsid w:val="005B5C59"/>
    <w:rsid w:val="005B5F9F"/>
    <w:rsid w:val="005B612B"/>
    <w:rsid w:val="005B6543"/>
    <w:rsid w:val="005B6958"/>
    <w:rsid w:val="005B6E79"/>
    <w:rsid w:val="005B74E5"/>
    <w:rsid w:val="005B75A6"/>
    <w:rsid w:val="005B7766"/>
    <w:rsid w:val="005B7CDD"/>
    <w:rsid w:val="005B7CEC"/>
    <w:rsid w:val="005C00D0"/>
    <w:rsid w:val="005C012C"/>
    <w:rsid w:val="005C0AD8"/>
    <w:rsid w:val="005C0D6F"/>
    <w:rsid w:val="005C0D84"/>
    <w:rsid w:val="005C0E6C"/>
    <w:rsid w:val="005C10E9"/>
    <w:rsid w:val="005C12B7"/>
    <w:rsid w:val="005C158F"/>
    <w:rsid w:val="005C15EF"/>
    <w:rsid w:val="005C1A69"/>
    <w:rsid w:val="005C1D33"/>
    <w:rsid w:val="005C1FF7"/>
    <w:rsid w:val="005C23A4"/>
    <w:rsid w:val="005C2834"/>
    <w:rsid w:val="005C2909"/>
    <w:rsid w:val="005C2BD1"/>
    <w:rsid w:val="005C2EB5"/>
    <w:rsid w:val="005C2F7F"/>
    <w:rsid w:val="005C312A"/>
    <w:rsid w:val="005C3924"/>
    <w:rsid w:val="005C3EBC"/>
    <w:rsid w:val="005C406A"/>
    <w:rsid w:val="005C42E6"/>
    <w:rsid w:val="005C4323"/>
    <w:rsid w:val="005C4514"/>
    <w:rsid w:val="005C4668"/>
    <w:rsid w:val="005C48A2"/>
    <w:rsid w:val="005C4ADD"/>
    <w:rsid w:val="005C4C3E"/>
    <w:rsid w:val="005C507A"/>
    <w:rsid w:val="005C5150"/>
    <w:rsid w:val="005C54EA"/>
    <w:rsid w:val="005C5832"/>
    <w:rsid w:val="005C5B36"/>
    <w:rsid w:val="005C5CC3"/>
    <w:rsid w:val="005C5FBD"/>
    <w:rsid w:val="005C5FF3"/>
    <w:rsid w:val="005C61B8"/>
    <w:rsid w:val="005C6298"/>
    <w:rsid w:val="005C635E"/>
    <w:rsid w:val="005C6402"/>
    <w:rsid w:val="005C648A"/>
    <w:rsid w:val="005C648B"/>
    <w:rsid w:val="005C6498"/>
    <w:rsid w:val="005C6AF1"/>
    <w:rsid w:val="005C6D32"/>
    <w:rsid w:val="005C6DE2"/>
    <w:rsid w:val="005C6EE8"/>
    <w:rsid w:val="005C709B"/>
    <w:rsid w:val="005C7A44"/>
    <w:rsid w:val="005C7AA6"/>
    <w:rsid w:val="005C7B83"/>
    <w:rsid w:val="005C7F51"/>
    <w:rsid w:val="005D0415"/>
    <w:rsid w:val="005D059C"/>
    <w:rsid w:val="005D05F8"/>
    <w:rsid w:val="005D0953"/>
    <w:rsid w:val="005D0E47"/>
    <w:rsid w:val="005D0F13"/>
    <w:rsid w:val="005D1066"/>
    <w:rsid w:val="005D13D0"/>
    <w:rsid w:val="005D1797"/>
    <w:rsid w:val="005D18DE"/>
    <w:rsid w:val="005D1BD7"/>
    <w:rsid w:val="005D1CC4"/>
    <w:rsid w:val="005D1F4A"/>
    <w:rsid w:val="005D1FCA"/>
    <w:rsid w:val="005D2269"/>
    <w:rsid w:val="005D230A"/>
    <w:rsid w:val="005D2A9A"/>
    <w:rsid w:val="005D2CE8"/>
    <w:rsid w:val="005D2DD1"/>
    <w:rsid w:val="005D2F42"/>
    <w:rsid w:val="005D30EE"/>
    <w:rsid w:val="005D3190"/>
    <w:rsid w:val="005D3255"/>
    <w:rsid w:val="005D37F7"/>
    <w:rsid w:val="005D39C3"/>
    <w:rsid w:val="005D426C"/>
    <w:rsid w:val="005D4878"/>
    <w:rsid w:val="005D4B1C"/>
    <w:rsid w:val="005D5310"/>
    <w:rsid w:val="005D53DC"/>
    <w:rsid w:val="005D5429"/>
    <w:rsid w:val="005D5693"/>
    <w:rsid w:val="005D5C8C"/>
    <w:rsid w:val="005D5D84"/>
    <w:rsid w:val="005D633B"/>
    <w:rsid w:val="005D6388"/>
    <w:rsid w:val="005D696A"/>
    <w:rsid w:val="005D6B21"/>
    <w:rsid w:val="005D6D60"/>
    <w:rsid w:val="005D6E49"/>
    <w:rsid w:val="005D6E7E"/>
    <w:rsid w:val="005D7258"/>
    <w:rsid w:val="005D737A"/>
    <w:rsid w:val="005D7386"/>
    <w:rsid w:val="005D76FF"/>
    <w:rsid w:val="005D7A4F"/>
    <w:rsid w:val="005D7CA1"/>
    <w:rsid w:val="005D7F10"/>
    <w:rsid w:val="005E0277"/>
    <w:rsid w:val="005E03B8"/>
    <w:rsid w:val="005E0FD5"/>
    <w:rsid w:val="005E16F1"/>
    <w:rsid w:val="005E17DC"/>
    <w:rsid w:val="005E1893"/>
    <w:rsid w:val="005E18F0"/>
    <w:rsid w:val="005E199D"/>
    <w:rsid w:val="005E1BF2"/>
    <w:rsid w:val="005E25EF"/>
    <w:rsid w:val="005E2617"/>
    <w:rsid w:val="005E273E"/>
    <w:rsid w:val="005E293F"/>
    <w:rsid w:val="005E2C01"/>
    <w:rsid w:val="005E30EA"/>
    <w:rsid w:val="005E33EE"/>
    <w:rsid w:val="005E354A"/>
    <w:rsid w:val="005E392B"/>
    <w:rsid w:val="005E3BEA"/>
    <w:rsid w:val="005E3D5B"/>
    <w:rsid w:val="005E3E9E"/>
    <w:rsid w:val="005E3F57"/>
    <w:rsid w:val="005E419E"/>
    <w:rsid w:val="005E447D"/>
    <w:rsid w:val="005E44D3"/>
    <w:rsid w:val="005E4798"/>
    <w:rsid w:val="005E489F"/>
    <w:rsid w:val="005E4C83"/>
    <w:rsid w:val="005E4C98"/>
    <w:rsid w:val="005E4F13"/>
    <w:rsid w:val="005E503F"/>
    <w:rsid w:val="005E5137"/>
    <w:rsid w:val="005E52A2"/>
    <w:rsid w:val="005E52BD"/>
    <w:rsid w:val="005E52D0"/>
    <w:rsid w:val="005E558A"/>
    <w:rsid w:val="005E5B77"/>
    <w:rsid w:val="005E5F88"/>
    <w:rsid w:val="005E6158"/>
    <w:rsid w:val="005E61AB"/>
    <w:rsid w:val="005E61EC"/>
    <w:rsid w:val="005E634F"/>
    <w:rsid w:val="005E64F2"/>
    <w:rsid w:val="005E6642"/>
    <w:rsid w:val="005E6C14"/>
    <w:rsid w:val="005E6C4B"/>
    <w:rsid w:val="005E7386"/>
    <w:rsid w:val="005E73E1"/>
    <w:rsid w:val="005E76EE"/>
    <w:rsid w:val="005E7AA1"/>
    <w:rsid w:val="005E7E55"/>
    <w:rsid w:val="005E7E9B"/>
    <w:rsid w:val="005E7F66"/>
    <w:rsid w:val="005F02B4"/>
    <w:rsid w:val="005F0329"/>
    <w:rsid w:val="005F04D4"/>
    <w:rsid w:val="005F04E8"/>
    <w:rsid w:val="005F0526"/>
    <w:rsid w:val="005F052A"/>
    <w:rsid w:val="005F080A"/>
    <w:rsid w:val="005F0B63"/>
    <w:rsid w:val="005F0DFE"/>
    <w:rsid w:val="005F11E0"/>
    <w:rsid w:val="005F12E7"/>
    <w:rsid w:val="005F16DE"/>
    <w:rsid w:val="005F198D"/>
    <w:rsid w:val="005F1D33"/>
    <w:rsid w:val="005F2175"/>
    <w:rsid w:val="005F21E6"/>
    <w:rsid w:val="005F291D"/>
    <w:rsid w:val="005F2AA9"/>
    <w:rsid w:val="005F2E26"/>
    <w:rsid w:val="005F2E2E"/>
    <w:rsid w:val="005F2ED6"/>
    <w:rsid w:val="005F3095"/>
    <w:rsid w:val="005F31A5"/>
    <w:rsid w:val="005F323E"/>
    <w:rsid w:val="005F3454"/>
    <w:rsid w:val="005F3568"/>
    <w:rsid w:val="005F39E4"/>
    <w:rsid w:val="005F3ED0"/>
    <w:rsid w:val="005F4206"/>
    <w:rsid w:val="005F44E1"/>
    <w:rsid w:val="005F45FB"/>
    <w:rsid w:val="005F475F"/>
    <w:rsid w:val="005F47AA"/>
    <w:rsid w:val="005F4A81"/>
    <w:rsid w:val="005F4B18"/>
    <w:rsid w:val="005F4C87"/>
    <w:rsid w:val="005F4CBA"/>
    <w:rsid w:val="005F532F"/>
    <w:rsid w:val="005F5609"/>
    <w:rsid w:val="005F58EF"/>
    <w:rsid w:val="005F6176"/>
    <w:rsid w:val="005F6258"/>
    <w:rsid w:val="005F6532"/>
    <w:rsid w:val="005F6674"/>
    <w:rsid w:val="005F68A7"/>
    <w:rsid w:val="005F6908"/>
    <w:rsid w:val="005F6943"/>
    <w:rsid w:val="005F6B06"/>
    <w:rsid w:val="005F6D21"/>
    <w:rsid w:val="005F702D"/>
    <w:rsid w:val="005F717C"/>
    <w:rsid w:val="005F71A0"/>
    <w:rsid w:val="005F721F"/>
    <w:rsid w:val="005F7249"/>
    <w:rsid w:val="005F7411"/>
    <w:rsid w:val="005F74FD"/>
    <w:rsid w:val="005F7725"/>
    <w:rsid w:val="005F78B7"/>
    <w:rsid w:val="005F7F26"/>
    <w:rsid w:val="005F7F34"/>
    <w:rsid w:val="006001D2"/>
    <w:rsid w:val="006003BB"/>
    <w:rsid w:val="00600BC8"/>
    <w:rsid w:val="00600D11"/>
    <w:rsid w:val="00600E02"/>
    <w:rsid w:val="00600EE0"/>
    <w:rsid w:val="00600FC0"/>
    <w:rsid w:val="00601427"/>
    <w:rsid w:val="00601687"/>
    <w:rsid w:val="00601AB8"/>
    <w:rsid w:val="00601B63"/>
    <w:rsid w:val="00601CC8"/>
    <w:rsid w:val="00602203"/>
    <w:rsid w:val="00602215"/>
    <w:rsid w:val="0060264E"/>
    <w:rsid w:val="0060266D"/>
    <w:rsid w:val="006026E6"/>
    <w:rsid w:val="0060294F"/>
    <w:rsid w:val="006029BC"/>
    <w:rsid w:val="00602B7A"/>
    <w:rsid w:val="00602C38"/>
    <w:rsid w:val="00602FC1"/>
    <w:rsid w:val="0060334E"/>
    <w:rsid w:val="006033CA"/>
    <w:rsid w:val="006034BD"/>
    <w:rsid w:val="00603682"/>
    <w:rsid w:val="0060387C"/>
    <w:rsid w:val="00603A39"/>
    <w:rsid w:val="00603ABE"/>
    <w:rsid w:val="00603CE4"/>
    <w:rsid w:val="00603E5A"/>
    <w:rsid w:val="00603F7A"/>
    <w:rsid w:val="006042B1"/>
    <w:rsid w:val="006044CD"/>
    <w:rsid w:val="0060461B"/>
    <w:rsid w:val="006047D6"/>
    <w:rsid w:val="006049FF"/>
    <w:rsid w:val="00604A80"/>
    <w:rsid w:val="00604F0A"/>
    <w:rsid w:val="00605250"/>
    <w:rsid w:val="006059D2"/>
    <w:rsid w:val="00605E10"/>
    <w:rsid w:val="00605EB4"/>
    <w:rsid w:val="0060601F"/>
    <w:rsid w:val="00606252"/>
    <w:rsid w:val="006069F9"/>
    <w:rsid w:val="00606B0E"/>
    <w:rsid w:val="00606D44"/>
    <w:rsid w:val="00607A68"/>
    <w:rsid w:val="00607F00"/>
    <w:rsid w:val="00607F4A"/>
    <w:rsid w:val="00610141"/>
    <w:rsid w:val="0061052E"/>
    <w:rsid w:val="00610BBE"/>
    <w:rsid w:val="00610D1B"/>
    <w:rsid w:val="00610DF6"/>
    <w:rsid w:val="00610F8A"/>
    <w:rsid w:val="00611215"/>
    <w:rsid w:val="006112B3"/>
    <w:rsid w:val="0061161E"/>
    <w:rsid w:val="006116EC"/>
    <w:rsid w:val="00611D33"/>
    <w:rsid w:val="00611ED8"/>
    <w:rsid w:val="00612502"/>
    <w:rsid w:val="006125F2"/>
    <w:rsid w:val="00612AB8"/>
    <w:rsid w:val="00612DE0"/>
    <w:rsid w:val="00613017"/>
    <w:rsid w:val="006130B0"/>
    <w:rsid w:val="00613168"/>
    <w:rsid w:val="00613355"/>
    <w:rsid w:val="00613805"/>
    <w:rsid w:val="00613D9F"/>
    <w:rsid w:val="00613F6F"/>
    <w:rsid w:val="006144F5"/>
    <w:rsid w:val="006146ED"/>
    <w:rsid w:val="00614774"/>
    <w:rsid w:val="00614AA6"/>
    <w:rsid w:val="006154C0"/>
    <w:rsid w:val="006156FF"/>
    <w:rsid w:val="006158EF"/>
    <w:rsid w:val="00615A5F"/>
    <w:rsid w:val="00615B80"/>
    <w:rsid w:val="006161E2"/>
    <w:rsid w:val="006164E5"/>
    <w:rsid w:val="00616674"/>
    <w:rsid w:val="006167B8"/>
    <w:rsid w:val="006167EC"/>
    <w:rsid w:val="0061781D"/>
    <w:rsid w:val="00617857"/>
    <w:rsid w:val="006178CD"/>
    <w:rsid w:val="00617A69"/>
    <w:rsid w:val="00617AA9"/>
    <w:rsid w:val="00617D06"/>
    <w:rsid w:val="00617F3E"/>
    <w:rsid w:val="00617FAE"/>
    <w:rsid w:val="00620125"/>
    <w:rsid w:val="00620177"/>
    <w:rsid w:val="00620349"/>
    <w:rsid w:val="0062042C"/>
    <w:rsid w:val="006204C9"/>
    <w:rsid w:val="006206FB"/>
    <w:rsid w:val="006208F5"/>
    <w:rsid w:val="00620A03"/>
    <w:rsid w:val="00620BF6"/>
    <w:rsid w:val="00620E44"/>
    <w:rsid w:val="00621415"/>
    <w:rsid w:val="00621539"/>
    <w:rsid w:val="00621875"/>
    <w:rsid w:val="00621C01"/>
    <w:rsid w:val="00621C76"/>
    <w:rsid w:val="00622733"/>
    <w:rsid w:val="0062295A"/>
    <w:rsid w:val="00622A61"/>
    <w:rsid w:val="00622B8D"/>
    <w:rsid w:val="00622BF4"/>
    <w:rsid w:val="00622C32"/>
    <w:rsid w:val="00622E3E"/>
    <w:rsid w:val="00622E75"/>
    <w:rsid w:val="00622EFF"/>
    <w:rsid w:val="0062300A"/>
    <w:rsid w:val="00623076"/>
    <w:rsid w:val="00623480"/>
    <w:rsid w:val="00623781"/>
    <w:rsid w:val="00623B23"/>
    <w:rsid w:val="00623D3B"/>
    <w:rsid w:val="006240C5"/>
    <w:rsid w:val="006243A5"/>
    <w:rsid w:val="00624522"/>
    <w:rsid w:val="006246CC"/>
    <w:rsid w:val="00624863"/>
    <w:rsid w:val="00624C48"/>
    <w:rsid w:val="0062513D"/>
    <w:rsid w:val="00625345"/>
    <w:rsid w:val="00625B54"/>
    <w:rsid w:val="00625B81"/>
    <w:rsid w:val="00626637"/>
    <w:rsid w:val="00626650"/>
    <w:rsid w:val="00626779"/>
    <w:rsid w:val="00626917"/>
    <w:rsid w:val="006269AB"/>
    <w:rsid w:val="00626C27"/>
    <w:rsid w:val="00626DDD"/>
    <w:rsid w:val="00626E71"/>
    <w:rsid w:val="006271B9"/>
    <w:rsid w:val="006274E4"/>
    <w:rsid w:val="00627624"/>
    <w:rsid w:val="0062768C"/>
    <w:rsid w:val="006276D2"/>
    <w:rsid w:val="00627CAA"/>
    <w:rsid w:val="00627DA0"/>
    <w:rsid w:val="00627DEF"/>
    <w:rsid w:val="00627F16"/>
    <w:rsid w:val="00627F19"/>
    <w:rsid w:val="00630243"/>
    <w:rsid w:val="006302AB"/>
    <w:rsid w:val="00630388"/>
    <w:rsid w:val="00630591"/>
    <w:rsid w:val="00630902"/>
    <w:rsid w:val="00630F3E"/>
    <w:rsid w:val="00631450"/>
    <w:rsid w:val="00631947"/>
    <w:rsid w:val="00631B54"/>
    <w:rsid w:val="00631CB8"/>
    <w:rsid w:val="00632105"/>
    <w:rsid w:val="006322EC"/>
    <w:rsid w:val="006325B9"/>
    <w:rsid w:val="0063281F"/>
    <w:rsid w:val="006328FB"/>
    <w:rsid w:val="00632C82"/>
    <w:rsid w:val="00632D6B"/>
    <w:rsid w:val="00632F57"/>
    <w:rsid w:val="00632F73"/>
    <w:rsid w:val="00633071"/>
    <w:rsid w:val="00633175"/>
    <w:rsid w:val="0063321A"/>
    <w:rsid w:val="006333DC"/>
    <w:rsid w:val="0063393C"/>
    <w:rsid w:val="00633A4C"/>
    <w:rsid w:val="0063403D"/>
    <w:rsid w:val="00634264"/>
    <w:rsid w:val="0063440B"/>
    <w:rsid w:val="00634676"/>
    <w:rsid w:val="00634BEF"/>
    <w:rsid w:val="00634C97"/>
    <w:rsid w:val="00635315"/>
    <w:rsid w:val="00635466"/>
    <w:rsid w:val="00635514"/>
    <w:rsid w:val="006356EF"/>
    <w:rsid w:val="0063578E"/>
    <w:rsid w:val="00635918"/>
    <w:rsid w:val="00635C35"/>
    <w:rsid w:val="00636090"/>
    <w:rsid w:val="006364E9"/>
    <w:rsid w:val="00636AC0"/>
    <w:rsid w:val="00637149"/>
    <w:rsid w:val="006371BA"/>
    <w:rsid w:val="00637332"/>
    <w:rsid w:val="006373FE"/>
    <w:rsid w:val="0063775A"/>
    <w:rsid w:val="00637C5A"/>
    <w:rsid w:val="00640114"/>
    <w:rsid w:val="006403AF"/>
    <w:rsid w:val="00640596"/>
    <w:rsid w:val="00640795"/>
    <w:rsid w:val="00640AB9"/>
    <w:rsid w:val="00640B9B"/>
    <w:rsid w:val="00640BB5"/>
    <w:rsid w:val="00640D13"/>
    <w:rsid w:val="00640FB7"/>
    <w:rsid w:val="0064109B"/>
    <w:rsid w:val="00641287"/>
    <w:rsid w:val="006412D1"/>
    <w:rsid w:val="00641393"/>
    <w:rsid w:val="0064148E"/>
    <w:rsid w:val="006415A5"/>
    <w:rsid w:val="00641744"/>
    <w:rsid w:val="00641E9D"/>
    <w:rsid w:val="00641EE5"/>
    <w:rsid w:val="0064204A"/>
    <w:rsid w:val="006421E8"/>
    <w:rsid w:val="0064261C"/>
    <w:rsid w:val="0064280E"/>
    <w:rsid w:val="00642AE4"/>
    <w:rsid w:val="00642C17"/>
    <w:rsid w:val="00642C7D"/>
    <w:rsid w:val="00642E03"/>
    <w:rsid w:val="00642F14"/>
    <w:rsid w:val="00643000"/>
    <w:rsid w:val="00644021"/>
    <w:rsid w:val="00644061"/>
    <w:rsid w:val="006442A0"/>
    <w:rsid w:val="00644396"/>
    <w:rsid w:val="006448A1"/>
    <w:rsid w:val="006448AB"/>
    <w:rsid w:val="006449B1"/>
    <w:rsid w:val="00644A33"/>
    <w:rsid w:val="00644EBA"/>
    <w:rsid w:val="006451DC"/>
    <w:rsid w:val="00645218"/>
    <w:rsid w:val="0064525B"/>
    <w:rsid w:val="006455E6"/>
    <w:rsid w:val="006457CA"/>
    <w:rsid w:val="00645921"/>
    <w:rsid w:val="00646AA3"/>
    <w:rsid w:val="00646ADB"/>
    <w:rsid w:val="00646F5B"/>
    <w:rsid w:val="00647028"/>
    <w:rsid w:val="006470FA"/>
    <w:rsid w:val="00647267"/>
    <w:rsid w:val="00647428"/>
    <w:rsid w:val="0064762A"/>
    <w:rsid w:val="006478B3"/>
    <w:rsid w:val="00647E22"/>
    <w:rsid w:val="00650082"/>
    <w:rsid w:val="00650549"/>
    <w:rsid w:val="00650BD6"/>
    <w:rsid w:val="00650BFF"/>
    <w:rsid w:val="00650DBC"/>
    <w:rsid w:val="00650F3E"/>
    <w:rsid w:val="006513BD"/>
    <w:rsid w:val="006517DC"/>
    <w:rsid w:val="00651B00"/>
    <w:rsid w:val="00651F89"/>
    <w:rsid w:val="00652402"/>
    <w:rsid w:val="00652497"/>
    <w:rsid w:val="0065260E"/>
    <w:rsid w:val="006527B1"/>
    <w:rsid w:val="006528B8"/>
    <w:rsid w:val="00652955"/>
    <w:rsid w:val="00652B76"/>
    <w:rsid w:val="00652BD1"/>
    <w:rsid w:val="00652F02"/>
    <w:rsid w:val="00652FCC"/>
    <w:rsid w:val="0065312C"/>
    <w:rsid w:val="00653178"/>
    <w:rsid w:val="006531FC"/>
    <w:rsid w:val="00653487"/>
    <w:rsid w:val="0065387F"/>
    <w:rsid w:val="00653912"/>
    <w:rsid w:val="006539EA"/>
    <w:rsid w:val="00653C58"/>
    <w:rsid w:val="00653D25"/>
    <w:rsid w:val="00653D47"/>
    <w:rsid w:val="00653F86"/>
    <w:rsid w:val="0065410D"/>
    <w:rsid w:val="00654276"/>
    <w:rsid w:val="00654297"/>
    <w:rsid w:val="006547F1"/>
    <w:rsid w:val="00654809"/>
    <w:rsid w:val="00654B19"/>
    <w:rsid w:val="00655528"/>
    <w:rsid w:val="006557B0"/>
    <w:rsid w:val="00655833"/>
    <w:rsid w:val="00655C63"/>
    <w:rsid w:val="00655C66"/>
    <w:rsid w:val="006561DF"/>
    <w:rsid w:val="0065620B"/>
    <w:rsid w:val="00656398"/>
    <w:rsid w:val="006563F1"/>
    <w:rsid w:val="00656517"/>
    <w:rsid w:val="00656BAD"/>
    <w:rsid w:val="00657944"/>
    <w:rsid w:val="00657C00"/>
    <w:rsid w:val="00657C36"/>
    <w:rsid w:val="00657E8C"/>
    <w:rsid w:val="00660034"/>
    <w:rsid w:val="0066010D"/>
    <w:rsid w:val="00660CC6"/>
    <w:rsid w:val="00660FD6"/>
    <w:rsid w:val="006615D8"/>
    <w:rsid w:val="006616B0"/>
    <w:rsid w:val="00661B61"/>
    <w:rsid w:val="00661CA1"/>
    <w:rsid w:val="00661CEE"/>
    <w:rsid w:val="00661D3B"/>
    <w:rsid w:val="00661DC7"/>
    <w:rsid w:val="00661F79"/>
    <w:rsid w:val="00662070"/>
    <w:rsid w:val="006620CE"/>
    <w:rsid w:val="00662112"/>
    <w:rsid w:val="00662177"/>
    <w:rsid w:val="00662391"/>
    <w:rsid w:val="00662E1E"/>
    <w:rsid w:val="00662F50"/>
    <w:rsid w:val="00662FF6"/>
    <w:rsid w:val="00663132"/>
    <w:rsid w:val="0066318D"/>
    <w:rsid w:val="006634CE"/>
    <w:rsid w:val="006635C3"/>
    <w:rsid w:val="006635E0"/>
    <w:rsid w:val="0066363E"/>
    <w:rsid w:val="006638A2"/>
    <w:rsid w:val="00663AF8"/>
    <w:rsid w:val="00663EF9"/>
    <w:rsid w:val="00663F71"/>
    <w:rsid w:val="00664129"/>
    <w:rsid w:val="00664D2C"/>
    <w:rsid w:val="006650A8"/>
    <w:rsid w:val="00665650"/>
    <w:rsid w:val="0066570A"/>
    <w:rsid w:val="00665987"/>
    <w:rsid w:val="00665B11"/>
    <w:rsid w:val="00666531"/>
    <w:rsid w:val="0066661B"/>
    <w:rsid w:val="00666ABC"/>
    <w:rsid w:val="00666C92"/>
    <w:rsid w:val="00666E03"/>
    <w:rsid w:val="00667AEE"/>
    <w:rsid w:val="00667B45"/>
    <w:rsid w:val="00670057"/>
    <w:rsid w:val="006700E5"/>
    <w:rsid w:val="0067033F"/>
    <w:rsid w:val="00670901"/>
    <w:rsid w:val="00670B35"/>
    <w:rsid w:val="00670E66"/>
    <w:rsid w:val="00670EA4"/>
    <w:rsid w:val="006715D0"/>
    <w:rsid w:val="00671E14"/>
    <w:rsid w:val="00671E19"/>
    <w:rsid w:val="00672516"/>
    <w:rsid w:val="00672526"/>
    <w:rsid w:val="00672843"/>
    <w:rsid w:val="0067298D"/>
    <w:rsid w:val="00672ADC"/>
    <w:rsid w:val="00672BF9"/>
    <w:rsid w:val="006730EC"/>
    <w:rsid w:val="006732B4"/>
    <w:rsid w:val="0067331C"/>
    <w:rsid w:val="006736BE"/>
    <w:rsid w:val="00673706"/>
    <w:rsid w:val="0067383B"/>
    <w:rsid w:val="0067383D"/>
    <w:rsid w:val="00673D66"/>
    <w:rsid w:val="00673FFD"/>
    <w:rsid w:val="00674012"/>
    <w:rsid w:val="0067452A"/>
    <w:rsid w:val="0067467A"/>
    <w:rsid w:val="0067475A"/>
    <w:rsid w:val="00674FCC"/>
    <w:rsid w:val="006753F0"/>
    <w:rsid w:val="006754B7"/>
    <w:rsid w:val="0067581F"/>
    <w:rsid w:val="00675821"/>
    <w:rsid w:val="0067587B"/>
    <w:rsid w:val="00675AFF"/>
    <w:rsid w:val="00675C83"/>
    <w:rsid w:val="00675D61"/>
    <w:rsid w:val="00675FF8"/>
    <w:rsid w:val="0067656C"/>
    <w:rsid w:val="006776D0"/>
    <w:rsid w:val="00677B6D"/>
    <w:rsid w:val="00677B70"/>
    <w:rsid w:val="00677BD4"/>
    <w:rsid w:val="00677CF6"/>
    <w:rsid w:val="00680403"/>
    <w:rsid w:val="00680453"/>
    <w:rsid w:val="006804CC"/>
    <w:rsid w:val="00680A45"/>
    <w:rsid w:val="00680B4F"/>
    <w:rsid w:val="00680B5B"/>
    <w:rsid w:val="00680E84"/>
    <w:rsid w:val="006810F0"/>
    <w:rsid w:val="0068161E"/>
    <w:rsid w:val="0068167E"/>
    <w:rsid w:val="00681B5A"/>
    <w:rsid w:val="00681C41"/>
    <w:rsid w:val="006820B3"/>
    <w:rsid w:val="006822AF"/>
    <w:rsid w:val="00682364"/>
    <w:rsid w:val="006824BB"/>
    <w:rsid w:val="00682557"/>
    <w:rsid w:val="00682A31"/>
    <w:rsid w:val="00682BDA"/>
    <w:rsid w:val="00683369"/>
    <w:rsid w:val="00683520"/>
    <w:rsid w:val="00683905"/>
    <w:rsid w:val="00683B8C"/>
    <w:rsid w:val="00683BFF"/>
    <w:rsid w:val="00683D8E"/>
    <w:rsid w:val="00684033"/>
    <w:rsid w:val="00684A71"/>
    <w:rsid w:val="00684ADE"/>
    <w:rsid w:val="00684B93"/>
    <w:rsid w:val="00684CFF"/>
    <w:rsid w:val="00684D13"/>
    <w:rsid w:val="00684D89"/>
    <w:rsid w:val="00685148"/>
    <w:rsid w:val="0068543F"/>
    <w:rsid w:val="00685C4F"/>
    <w:rsid w:val="00685CEB"/>
    <w:rsid w:val="00685F52"/>
    <w:rsid w:val="00686072"/>
    <w:rsid w:val="00686330"/>
    <w:rsid w:val="00686483"/>
    <w:rsid w:val="006866AD"/>
    <w:rsid w:val="006866FF"/>
    <w:rsid w:val="006867B4"/>
    <w:rsid w:val="006867C6"/>
    <w:rsid w:val="00686890"/>
    <w:rsid w:val="00686B2D"/>
    <w:rsid w:val="00686BC7"/>
    <w:rsid w:val="00686C36"/>
    <w:rsid w:val="00686CC3"/>
    <w:rsid w:val="00686EF5"/>
    <w:rsid w:val="00686FC2"/>
    <w:rsid w:val="00687021"/>
    <w:rsid w:val="00687212"/>
    <w:rsid w:val="006872B4"/>
    <w:rsid w:val="00687A6B"/>
    <w:rsid w:val="00687BC6"/>
    <w:rsid w:val="00687C02"/>
    <w:rsid w:val="00690140"/>
    <w:rsid w:val="0069016A"/>
    <w:rsid w:val="00690417"/>
    <w:rsid w:val="00690A2B"/>
    <w:rsid w:val="00690FD7"/>
    <w:rsid w:val="006916D7"/>
    <w:rsid w:val="006918BD"/>
    <w:rsid w:val="00691D16"/>
    <w:rsid w:val="00691F05"/>
    <w:rsid w:val="0069204D"/>
    <w:rsid w:val="00692804"/>
    <w:rsid w:val="00692BBA"/>
    <w:rsid w:val="00692CF2"/>
    <w:rsid w:val="00692E2C"/>
    <w:rsid w:val="006930AE"/>
    <w:rsid w:val="006937D8"/>
    <w:rsid w:val="00693B2C"/>
    <w:rsid w:val="00693D05"/>
    <w:rsid w:val="00693DB1"/>
    <w:rsid w:val="0069405B"/>
    <w:rsid w:val="006940EF"/>
    <w:rsid w:val="0069436F"/>
    <w:rsid w:val="006947B9"/>
    <w:rsid w:val="0069488D"/>
    <w:rsid w:val="00694FD9"/>
    <w:rsid w:val="00695826"/>
    <w:rsid w:val="006958A8"/>
    <w:rsid w:val="00695A95"/>
    <w:rsid w:val="00695B02"/>
    <w:rsid w:val="00695B03"/>
    <w:rsid w:val="00695B0A"/>
    <w:rsid w:val="00695E9F"/>
    <w:rsid w:val="006962E7"/>
    <w:rsid w:val="0069643D"/>
    <w:rsid w:val="00696721"/>
    <w:rsid w:val="00696AB1"/>
    <w:rsid w:val="00696B31"/>
    <w:rsid w:val="00696B3E"/>
    <w:rsid w:val="00696DB5"/>
    <w:rsid w:val="00696E34"/>
    <w:rsid w:val="00696F81"/>
    <w:rsid w:val="0069706B"/>
    <w:rsid w:val="00697176"/>
    <w:rsid w:val="00697231"/>
    <w:rsid w:val="0069732D"/>
    <w:rsid w:val="0069738A"/>
    <w:rsid w:val="00697714"/>
    <w:rsid w:val="00697923"/>
    <w:rsid w:val="00697B12"/>
    <w:rsid w:val="00697BE6"/>
    <w:rsid w:val="00697C13"/>
    <w:rsid w:val="00697C30"/>
    <w:rsid w:val="00697D00"/>
    <w:rsid w:val="006A02D0"/>
    <w:rsid w:val="006A0F84"/>
    <w:rsid w:val="006A108A"/>
    <w:rsid w:val="006A10EE"/>
    <w:rsid w:val="006A1156"/>
    <w:rsid w:val="006A147D"/>
    <w:rsid w:val="006A16AF"/>
    <w:rsid w:val="006A16D1"/>
    <w:rsid w:val="006A1813"/>
    <w:rsid w:val="006A18CD"/>
    <w:rsid w:val="006A1B39"/>
    <w:rsid w:val="006A1C56"/>
    <w:rsid w:val="006A1C69"/>
    <w:rsid w:val="006A1F39"/>
    <w:rsid w:val="006A203B"/>
    <w:rsid w:val="006A2135"/>
    <w:rsid w:val="006A2159"/>
    <w:rsid w:val="006A2328"/>
    <w:rsid w:val="006A25D5"/>
    <w:rsid w:val="006A278F"/>
    <w:rsid w:val="006A27F4"/>
    <w:rsid w:val="006A2A8B"/>
    <w:rsid w:val="006A2C86"/>
    <w:rsid w:val="006A2DCE"/>
    <w:rsid w:val="006A306F"/>
    <w:rsid w:val="006A3240"/>
    <w:rsid w:val="006A36B3"/>
    <w:rsid w:val="006A3763"/>
    <w:rsid w:val="006A3AD3"/>
    <w:rsid w:val="006A3AF5"/>
    <w:rsid w:val="006A3C62"/>
    <w:rsid w:val="006A3F79"/>
    <w:rsid w:val="006A4195"/>
    <w:rsid w:val="006A448A"/>
    <w:rsid w:val="006A4685"/>
    <w:rsid w:val="006A46D3"/>
    <w:rsid w:val="006A476C"/>
    <w:rsid w:val="006A4CD4"/>
    <w:rsid w:val="006A4E11"/>
    <w:rsid w:val="006A5111"/>
    <w:rsid w:val="006A53D3"/>
    <w:rsid w:val="006A563D"/>
    <w:rsid w:val="006A5768"/>
    <w:rsid w:val="006A59FE"/>
    <w:rsid w:val="006A5C55"/>
    <w:rsid w:val="006A5F9B"/>
    <w:rsid w:val="006A6012"/>
    <w:rsid w:val="006A6047"/>
    <w:rsid w:val="006A614C"/>
    <w:rsid w:val="006A655A"/>
    <w:rsid w:val="006A661A"/>
    <w:rsid w:val="006A6C8C"/>
    <w:rsid w:val="006A774A"/>
    <w:rsid w:val="006A7BEB"/>
    <w:rsid w:val="006A7C4A"/>
    <w:rsid w:val="006A7E5F"/>
    <w:rsid w:val="006A7E71"/>
    <w:rsid w:val="006B08EE"/>
    <w:rsid w:val="006B09F9"/>
    <w:rsid w:val="006B0ADE"/>
    <w:rsid w:val="006B0FA1"/>
    <w:rsid w:val="006B1D1E"/>
    <w:rsid w:val="006B1F60"/>
    <w:rsid w:val="006B2537"/>
    <w:rsid w:val="006B259C"/>
    <w:rsid w:val="006B25D7"/>
    <w:rsid w:val="006B28A8"/>
    <w:rsid w:val="006B2CBA"/>
    <w:rsid w:val="006B2F98"/>
    <w:rsid w:val="006B306B"/>
    <w:rsid w:val="006B3142"/>
    <w:rsid w:val="006B334E"/>
    <w:rsid w:val="006B336A"/>
    <w:rsid w:val="006B35FC"/>
    <w:rsid w:val="006B368F"/>
    <w:rsid w:val="006B37EC"/>
    <w:rsid w:val="006B3914"/>
    <w:rsid w:val="006B3B28"/>
    <w:rsid w:val="006B3C3A"/>
    <w:rsid w:val="006B4488"/>
    <w:rsid w:val="006B449B"/>
    <w:rsid w:val="006B4A51"/>
    <w:rsid w:val="006B4D29"/>
    <w:rsid w:val="006B505D"/>
    <w:rsid w:val="006B5381"/>
    <w:rsid w:val="006B5491"/>
    <w:rsid w:val="006B5620"/>
    <w:rsid w:val="006B577B"/>
    <w:rsid w:val="006B5B10"/>
    <w:rsid w:val="006B5E8C"/>
    <w:rsid w:val="006B68A7"/>
    <w:rsid w:val="006B6900"/>
    <w:rsid w:val="006B6C04"/>
    <w:rsid w:val="006B6C9C"/>
    <w:rsid w:val="006B701E"/>
    <w:rsid w:val="006B75AF"/>
    <w:rsid w:val="006B765F"/>
    <w:rsid w:val="006B767B"/>
    <w:rsid w:val="006B798F"/>
    <w:rsid w:val="006B79E1"/>
    <w:rsid w:val="006B7EBD"/>
    <w:rsid w:val="006BD71F"/>
    <w:rsid w:val="006BE6E3"/>
    <w:rsid w:val="006C00D2"/>
    <w:rsid w:val="006C012B"/>
    <w:rsid w:val="006C0159"/>
    <w:rsid w:val="006C05C6"/>
    <w:rsid w:val="006C06FB"/>
    <w:rsid w:val="006C0A6C"/>
    <w:rsid w:val="006C0B0D"/>
    <w:rsid w:val="006C0F95"/>
    <w:rsid w:val="006C1029"/>
    <w:rsid w:val="006C1063"/>
    <w:rsid w:val="006C12D1"/>
    <w:rsid w:val="006C1559"/>
    <w:rsid w:val="006C1826"/>
    <w:rsid w:val="006C1C97"/>
    <w:rsid w:val="006C214D"/>
    <w:rsid w:val="006C22C2"/>
    <w:rsid w:val="006C268E"/>
    <w:rsid w:val="006C26FB"/>
    <w:rsid w:val="006C2956"/>
    <w:rsid w:val="006C2976"/>
    <w:rsid w:val="006C2E88"/>
    <w:rsid w:val="006C2FCD"/>
    <w:rsid w:val="006C34FA"/>
    <w:rsid w:val="006C3776"/>
    <w:rsid w:val="006C3847"/>
    <w:rsid w:val="006C3918"/>
    <w:rsid w:val="006C3BC8"/>
    <w:rsid w:val="006C3D7E"/>
    <w:rsid w:val="006C4403"/>
    <w:rsid w:val="006C4500"/>
    <w:rsid w:val="006C4715"/>
    <w:rsid w:val="006C48A1"/>
    <w:rsid w:val="006C4B9B"/>
    <w:rsid w:val="006C4D10"/>
    <w:rsid w:val="006C54A2"/>
    <w:rsid w:val="006C54E4"/>
    <w:rsid w:val="006C5BDA"/>
    <w:rsid w:val="006C5C81"/>
    <w:rsid w:val="006C5CAC"/>
    <w:rsid w:val="006C5DF1"/>
    <w:rsid w:val="006C660D"/>
    <w:rsid w:val="006C664B"/>
    <w:rsid w:val="006C6767"/>
    <w:rsid w:val="006C6A5F"/>
    <w:rsid w:val="006C6B91"/>
    <w:rsid w:val="006C6D94"/>
    <w:rsid w:val="006C6F76"/>
    <w:rsid w:val="006C7065"/>
    <w:rsid w:val="006C73AA"/>
    <w:rsid w:val="006C78AD"/>
    <w:rsid w:val="006C78DC"/>
    <w:rsid w:val="006C7B2C"/>
    <w:rsid w:val="006C7D92"/>
    <w:rsid w:val="006C7E40"/>
    <w:rsid w:val="006C7EC9"/>
    <w:rsid w:val="006CD3BF"/>
    <w:rsid w:val="006D038E"/>
    <w:rsid w:val="006D04EC"/>
    <w:rsid w:val="006D050A"/>
    <w:rsid w:val="006D055E"/>
    <w:rsid w:val="006D0717"/>
    <w:rsid w:val="006D0A03"/>
    <w:rsid w:val="006D0E8E"/>
    <w:rsid w:val="006D0FC4"/>
    <w:rsid w:val="006D122E"/>
    <w:rsid w:val="006D1317"/>
    <w:rsid w:val="006D1AAB"/>
    <w:rsid w:val="006D1AFF"/>
    <w:rsid w:val="006D1C2F"/>
    <w:rsid w:val="006D1D5C"/>
    <w:rsid w:val="006D1D78"/>
    <w:rsid w:val="006D1F8C"/>
    <w:rsid w:val="006D227A"/>
    <w:rsid w:val="006D2565"/>
    <w:rsid w:val="006D2740"/>
    <w:rsid w:val="006D28CC"/>
    <w:rsid w:val="006D2967"/>
    <w:rsid w:val="006D2A84"/>
    <w:rsid w:val="006D2E12"/>
    <w:rsid w:val="006D3469"/>
    <w:rsid w:val="006D37E0"/>
    <w:rsid w:val="006D384A"/>
    <w:rsid w:val="006D38F2"/>
    <w:rsid w:val="006D3965"/>
    <w:rsid w:val="006D3BB0"/>
    <w:rsid w:val="006D3E3D"/>
    <w:rsid w:val="006D4254"/>
    <w:rsid w:val="006D4257"/>
    <w:rsid w:val="006D42B9"/>
    <w:rsid w:val="006D44B9"/>
    <w:rsid w:val="006D4977"/>
    <w:rsid w:val="006D55F1"/>
    <w:rsid w:val="006D5689"/>
    <w:rsid w:val="006D5B6B"/>
    <w:rsid w:val="006D5DA2"/>
    <w:rsid w:val="006D606A"/>
    <w:rsid w:val="006D60A2"/>
    <w:rsid w:val="006D6141"/>
    <w:rsid w:val="006D6235"/>
    <w:rsid w:val="006D6C84"/>
    <w:rsid w:val="006D7325"/>
    <w:rsid w:val="006D74DA"/>
    <w:rsid w:val="006D759F"/>
    <w:rsid w:val="006D761A"/>
    <w:rsid w:val="006D7BA3"/>
    <w:rsid w:val="006D7CD7"/>
    <w:rsid w:val="006D7D27"/>
    <w:rsid w:val="006E002D"/>
    <w:rsid w:val="006E006E"/>
    <w:rsid w:val="006E074C"/>
    <w:rsid w:val="006E098A"/>
    <w:rsid w:val="006E0A5B"/>
    <w:rsid w:val="006E11B3"/>
    <w:rsid w:val="006E1507"/>
    <w:rsid w:val="006E17DC"/>
    <w:rsid w:val="006E17ED"/>
    <w:rsid w:val="006E1801"/>
    <w:rsid w:val="006E181D"/>
    <w:rsid w:val="006E1AA7"/>
    <w:rsid w:val="006E1BB9"/>
    <w:rsid w:val="006E1DBA"/>
    <w:rsid w:val="006E1E44"/>
    <w:rsid w:val="006E211F"/>
    <w:rsid w:val="006E2D1A"/>
    <w:rsid w:val="006E3054"/>
    <w:rsid w:val="006E33CD"/>
    <w:rsid w:val="006E362B"/>
    <w:rsid w:val="006E37ED"/>
    <w:rsid w:val="006E3B6F"/>
    <w:rsid w:val="006E3F55"/>
    <w:rsid w:val="006E452A"/>
    <w:rsid w:val="006E482D"/>
    <w:rsid w:val="006E48E8"/>
    <w:rsid w:val="006E4F69"/>
    <w:rsid w:val="006E54AA"/>
    <w:rsid w:val="006E5654"/>
    <w:rsid w:val="006E5891"/>
    <w:rsid w:val="006E58B2"/>
    <w:rsid w:val="006E5CB9"/>
    <w:rsid w:val="006E5D04"/>
    <w:rsid w:val="006E5D1C"/>
    <w:rsid w:val="006E5F4B"/>
    <w:rsid w:val="006E69E6"/>
    <w:rsid w:val="006E70AD"/>
    <w:rsid w:val="006E719F"/>
    <w:rsid w:val="006E7921"/>
    <w:rsid w:val="006E7DC6"/>
    <w:rsid w:val="006F03EB"/>
    <w:rsid w:val="006F0634"/>
    <w:rsid w:val="006F076D"/>
    <w:rsid w:val="006F0AC0"/>
    <w:rsid w:val="006F10AA"/>
    <w:rsid w:val="006F11EB"/>
    <w:rsid w:val="006F18FC"/>
    <w:rsid w:val="006F1A32"/>
    <w:rsid w:val="006F1A71"/>
    <w:rsid w:val="006F20D8"/>
    <w:rsid w:val="006F244F"/>
    <w:rsid w:val="006F279C"/>
    <w:rsid w:val="006F2A2D"/>
    <w:rsid w:val="006F2B44"/>
    <w:rsid w:val="006F2EA9"/>
    <w:rsid w:val="006F35C5"/>
    <w:rsid w:val="006F36CB"/>
    <w:rsid w:val="006F374E"/>
    <w:rsid w:val="006F3916"/>
    <w:rsid w:val="006F396B"/>
    <w:rsid w:val="006F3ED3"/>
    <w:rsid w:val="006F40EC"/>
    <w:rsid w:val="006F44E4"/>
    <w:rsid w:val="006F4AEA"/>
    <w:rsid w:val="006F5156"/>
    <w:rsid w:val="006F53D7"/>
    <w:rsid w:val="006F54EA"/>
    <w:rsid w:val="006F56F3"/>
    <w:rsid w:val="006F58B5"/>
    <w:rsid w:val="006F5B85"/>
    <w:rsid w:val="006F5CC0"/>
    <w:rsid w:val="006F5D07"/>
    <w:rsid w:val="006F5F6B"/>
    <w:rsid w:val="006F600E"/>
    <w:rsid w:val="006F63B2"/>
    <w:rsid w:val="006F6CEE"/>
    <w:rsid w:val="006F6E2D"/>
    <w:rsid w:val="006F7037"/>
    <w:rsid w:val="006F77DD"/>
    <w:rsid w:val="006F785A"/>
    <w:rsid w:val="006F7A36"/>
    <w:rsid w:val="006F7D36"/>
    <w:rsid w:val="006F7E63"/>
    <w:rsid w:val="006F7F29"/>
    <w:rsid w:val="007005AB"/>
    <w:rsid w:val="0070074D"/>
    <w:rsid w:val="00700CDA"/>
    <w:rsid w:val="00700F82"/>
    <w:rsid w:val="00700FE0"/>
    <w:rsid w:val="00701052"/>
    <w:rsid w:val="0070125C"/>
    <w:rsid w:val="007012D0"/>
    <w:rsid w:val="0070168B"/>
    <w:rsid w:val="0070169A"/>
    <w:rsid w:val="007016B2"/>
    <w:rsid w:val="0070195E"/>
    <w:rsid w:val="00701A38"/>
    <w:rsid w:val="00701D6F"/>
    <w:rsid w:val="00701DBF"/>
    <w:rsid w:val="0070200D"/>
    <w:rsid w:val="00702071"/>
    <w:rsid w:val="007020C9"/>
    <w:rsid w:val="00702265"/>
    <w:rsid w:val="00702533"/>
    <w:rsid w:val="007027B5"/>
    <w:rsid w:val="00702B04"/>
    <w:rsid w:val="00702C51"/>
    <w:rsid w:val="00702DDE"/>
    <w:rsid w:val="0070313E"/>
    <w:rsid w:val="007031FD"/>
    <w:rsid w:val="00703709"/>
    <w:rsid w:val="0070399D"/>
    <w:rsid w:val="00703AEF"/>
    <w:rsid w:val="00703E4A"/>
    <w:rsid w:val="00704069"/>
    <w:rsid w:val="00704089"/>
    <w:rsid w:val="007042BA"/>
    <w:rsid w:val="007042D8"/>
    <w:rsid w:val="007045A3"/>
    <w:rsid w:val="0070484F"/>
    <w:rsid w:val="007051F6"/>
    <w:rsid w:val="00705AA1"/>
    <w:rsid w:val="00705B3C"/>
    <w:rsid w:val="007063E5"/>
    <w:rsid w:val="00706498"/>
    <w:rsid w:val="007069C5"/>
    <w:rsid w:val="00706F64"/>
    <w:rsid w:val="0070714C"/>
    <w:rsid w:val="0070730B"/>
    <w:rsid w:val="00707752"/>
    <w:rsid w:val="00707F62"/>
    <w:rsid w:val="00710048"/>
    <w:rsid w:val="00710794"/>
    <w:rsid w:val="0071081F"/>
    <w:rsid w:val="00710907"/>
    <w:rsid w:val="00710EE5"/>
    <w:rsid w:val="00711014"/>
    <w:rsid w:val="0071198D"/>
    <w:rsid w:val="007119B7"/>
    <w:rsid w:val="00711D1A"/>
    <w:rsid w:val="00711ED5"/>
    <w:rsid w:val="00712102"/>
    <w:rsid w:val="0071218B"/>
    <w:rsid w:val="007127C0"/>
    <w:rsid w:val="007129AC"/>
    <w:rsid w:val="00712CBF"/>
    <w:rsid w:val="00712F31"/>
    <w:rsid w:val="00712F82"/>
    <w:rsid w:val="00713073"/>
    <w:rsid w:val="007135B4"/>
    <w:rsid w:val="00713724"/>
    <w:rsid w:val="0071381D"/>
    <w:rsid w:val="00713C0C"/>
    <w:rsid w:val="00713C20"/>
    <w:rsid w:val="00713D3C"/>
    <w:rsid w:val="00713D44"/>
    <w:rsid w:val="00713F10"/>
    <w:rsid w:val="007141E3"/>
    <w:rsid w:val="00714515"/>
    <w:rsid w:val="00714611"/>
    <w:rsid w:val="007146E9"/>
    <w:rsid w:val="007148CC"/>
    <w:rsid w:val="0071492C"/>
    <w:rsid w:val="007149A7"/>
    <w:rsid w:val="00714F80"/>
    <w:rsid w:val="00715099"/>
    <w:rsid w:val="007154AE"/>
    <w:rsid w:val="00715586"/>
    <w:rsid w:val="0071566D"/>
    <w:rsid w:val="00715703"/>
    <w:rsid w:val="00715CCA"/>
    <w:rsid w:val="00715F41"/>
    <w:rsid w:val="007162B9"/>
    <w:rsid w:val="007165C5"/>
    <w:rsid w:val="00716FA3"/>
    <w:rsid w:val="007179EC"/>
    <w:rsid w:val="00717D30"/>
    <w:rsid w:val="00720094"/>
    <w:rsid w:val="00720170"/>
    <w:rsid w:val="007209FD"/>
    <w:rsid w:val="007210C8"/>
    <w:rsid w:val="007217AD"/>
    <w:rsid w:val="00721CAC"/>
    <w:rsid w:val="00721F33"/>
    <w:rsid w:val="007220DB"/>
    <w:rsid w:val="007221CC"/>
    <w:rsid w:val="007223C2"/>
    <w:rsid w:val="00722EA0"/>
    <w:rsid w:val="00722EC0"/>
    <w:rsid w:val="007230F2"/>
    <w:rsid w:val="00723159"/>
    <w:rsid w:val="0072321C"/>
    <w:rsid w:val="0072342D"/>
    <w:rsid w:val="00723984"/>
    <w:rsid w:val="00723AD3"/>
    <w:rsid w:val="00723BDA"/>
    <w:rsid w:val="00723CCC"/>
    <w:rsid w:val="00723CF3"/>
    <w:rsid w:val="007240D4"/>
    <w:rsid w:val="00724314"/>
    <w:rsid w:val="007247A4"/>
    <w:rsid w:val="007247C4"/>
    <w:rsid w:val="00724BE8"/>
    <w:rsid w:val="00725146"/>
    <w:rsid w:val="00725399"/>
    <w:rsid w:val="00725ACA"/>
    <w:rsid w:val="00725B79"/>
    <w:rsid w:val="00725E27"/>
    <w:rsid w:val="00726438"/>
    <w:rsid w:val="00726757"/>
    <w:rsid w:val="007267BA"/>
    <w:rsid w:val="007267BF"/>
    <w:rsid w:val="007269B9"/>
    <w:rsid w:val="00726F62"/>
    <w:rsid w:val="007270C5"/>
    <w:rsid w:val="007274A3"/>
    <w:rsid w:val="007274BD"/>
    <w:rsid w:val="00727D1A"/>
    <w:rsid w:val="00727DBC"/>
    <w:rsid w:val="00727E4A"/>
    <w:rsid w:val="007301DA"/>
    <w:rsid w:val="007303D1"/>
    <w:rsid w:val="00730C38"/>
    <w:rsid w:val="00730E05"/>
    <w:rsid w:val="007310EB"/>
    <w:rsid w:val="00731541"/>
    <w:rsid w:val="00731EEE"/>
    <w:rsid w:val="007321B1"/>
    <w:rsid w:val="00732C23"/>
    <w:rsid w:val="00732E65"/>
    <w:rsid w:val="00733268"/>
    <w:rsid w:val="0073375D"/>
    <w:rsid w:val="00733797"/>
    <w:rsid w:val="00733E54"/>
    <w:rsid w:val="00733F9F"/>
    <w:rsid w:val="00733FB6"/>
    <w:rsid w:val="0073424F"/>
    <w:rsid w:val="0073436D"/>
    <w:rsid w:val="00734447"/>
    <w:rsid w:val="007345F4"/>
    <w:rsid w:val="00734C29"/>
    <w:rsid w:val="007350EF"/>
    <w:rsid w:val="00735181"/>
    <w:rsid w:val="007353B2"/>
    <w:rsid w:val="00735BE8"/>
    <w:rsid w:val="00735E2F"/>
    <w:rsid w:val="00735E6F"/>
    <w:rsid w:val="00735F21"/>
    <w:rsid w:val="00735FB4"/>
    <w:rsid w:val="0073609B"/>
    <w:rsid w:val="007361FC"/>
    <w:rsid w:val="007364F8"/>
    <w:rsid w:val="00736795"/>
    <w:rsid w:val="00736865"/>
    <w:rsid w:val="007369B2"/>
    <w:rsid w:val="00736BDD"/>
    <w:rsid w:val="00736C3F"/>
    <w:rsid w:val="00736CAC"/>
    <w:rsid w:val="0073717B"/>
    <w:rsid w:val="007371D8"/>
    <w:rsid w:val="00737228"/>
    <w:rsid w:val="007372A3"/>
    <w:rsid w:val="007375ED"/>
    <w:rsid w:val="007376BA"/>
    <w:rsid w:val="0073777C"/>
    <w:rsid w:val="00737AB1"/>
    <w:rsid w:val="00737E64"/>
    <w:rsid w:val="00737E6C"/>
    <w:rsid w:val="00740735"/>
    <w:rsid w:val="0074083F"/>
    <w:rsid w:val="00740B3D"/>
    <w:rsid w:val="00740DEA"/>
    <w:rsid w:val="00740E5D"/>
    <w:rsid w:val="00740F15"/>
    <w:rsid w:val="00740F25"/>
    <w:rsid w:val="00741426"/>
    <w:rsid w:val="00741727"/>
    <w:rsid w:val="00741B6D"/>
    <w:rsid w:val="00741B7F"/>
    <w:rsid w:val="00741CA4"/>
    <w:rsid w:val="0074200E"/>
    <w:rsid w:val="0074201F"/>
    <w:rsid w:val="0074228F"/>
    <w:rsid w:val="00742877"/>
    <w:rsid w:val="00742C63"/>
    <w:rsid w:val="00742EFB"/>
    <w:rsid w:val="0074305F"/>
    <w:rsid w:val="00743AAB"/>
    <w:rsid w:val="00743DDA"/>
    <w:rsid w:val="00743E00"/>
    <w:rsid w:val="00744AB1"/>
    <w:rsid w:val="00744E53"/>
    <w:rsid w:val="00744F03"/>
    <w:rsid w:val="00744F83"/>
    <w:rsid w:val="0074560D"/>
    <w:rsid w:val="007459EE"/>
    <w:rsid w:val="00745C0A"/>
    <w:rsid w:val="00745C7D"/>
    <w:rsid w:val="00745ECA"/>
    <w:rsid w:val="00746034"/>
    <w:rsid w:val="007461A0"/>
    <w:rsid w:val="00746762"/>
    <w:rsid w:val="00746A22"/>
    <w:rsid w:val="00746FFD"/>
    <w:rsid w:val="007470C7"/>
    <w:rsid w:val="00747114"/>
    <w:rsid w:val="007473A8"/>
    <w:rsid w:val="00747462"/>
    <w:rsid w:val="00747557"/>
    <w:rsid w:val="0074776D"/>
    <w:rsid w:val="007478E9"/>
    <w:rsid w:val="00747CE0"/>
    <w:rsid w:val="00747D22"/>
    <w:rsid w:val="00747DA2"/>
    <w:rsid w:val="007504A2"/>
    <w:rsid w:val="00750590"/>
    <w:rsid w:val="0075060C"/>
    <w:rsid w:val="00750650"/>
    <w:rsid w:val="007506EF"/>
    <w:rsid w:val="00750838"/>
    <w:rsid w:val="00750AB7"/>
    <w:rsid w:val="00750D02"/>
    <w:rsid w:val="00750D5E"/>
    <w:rsid w:val="0075109A"/>
    <w:rsid w:val="0075126C"/>
    <w:rsid w:val="00751366"/>
    <w:rsid w:val="00751489"/>
    <w:rsid w:val="007515E2"/>
    <w:rsid w:val="00751677"/>
    <w:rsid w:val="00751795"/>
    <w:rsid w:val="007517CC"/>
    <w:rsid w:val="007518D0"/>
    <w:rsid w:val="00751AD9"/>
    <w:rsid w:val="00751B77"/>
    <w:rsid w:val="00751B9D"/>
    <w:rsid w:val="00751EAB"/>
    <w:rsid w:val="00751EAE"/>
    <w:rsid w:val="00751F0F"/>
    <w:rsid w:val="00752023"/>
    <w:rsid w:val="00752056"/>
    <w:rsid w:val="00752438"/>
    <w:rsid w:val="007525DA"/>
    <w:rsid w:val="00752697"/>
    <w:rsid w:val="00752BDF"/>
    <w:rsid w:val="00752FB1"/>
    <w:rsid w:val="00753927"/>
    <w:rsid w:val="00753CAD"/>
    <w:rsid w:val="00754186"/>
    <w:rsid w:val="00754372"/>
    <w:rsid w:val="007546C6"/>
    <w:rsid w:val="00754F43"/>
    <w:rsid w:val="00755260"/>
    <w:rsid w:val="00755410"/>
    <w:rsid w:val="007555C3"/>
    <w:rsid w:val="00755F1E"/>
    <w:rsid w:val="007566E3"/>
    <w:rsid w:val="007568F1"/>
    <w:rsid w:val="00756927"/>
    <w:rsid w:val="007569D2"/>
    <w:rsid w:val="00756E69"/>
    <w:rsid w:val="00756FA4"/>
    <w:rsid w:val="0075711F"/>
    <w:rsid w:val="007571B6"/>
    <w:rsid w:val="0075738C"/>
    <w:rsid w:val="00757482"/>
    <w:rsid w:val="00757692"/>
    <w:rsid w:val="00757F2B"/>
    <w:rsid w:val="007605D3"/>
    <w:rsid w:val="007609E4"/>
    <w:rsid w:val="00760B3A"/>
    <w:rsid w:val="00760F82"/>
    <w:rsid w:val="00761210"/>
    <w:rsid w:val="0076132B"/>
    <w:rsid w:val="007613A3"/>
    <w:rsid w:val="0076155F"/>
    <w:rsid w:val="00761567"/>
    <w:rsid w:val="007615ED"/>
    <w:rsid w:val="00761901"/>
    <w:rsid w:val="00761C9F"/>
    <w:rsid w:val="00761CE1"/>
    <w:rsid w:val="007620F5"/>
    <w:rsid w:val="00762445"/>
    <w:rsid w:val="00762A1A"/>
    <w:rsid w:val="00762B0A"/>
    <w:rsid w:val="00762D74"/>
    <w:rsid w:val="00762D77"/>
    <w:rsid w:val="00762FB6"/>
    <w:rsid w:val="0076387E"/>
    <w:rsid w:val="00763D11"/>
    <w:rsid w:val="00764232"/>
    <w:rsid w:val="00764476"/>
    <w:rsid w:val="00764693"/>
    <w:rsid w:val="00764717"/>
    <w:rsid w:val="0076480B"/>
    <w:rsid w:val="0076487A"/>
    <w:rsid w:val="00764AA2"/>
    <w:rsid w:val="00764CE7"/>
    <w:rsid w:val="007654BF"/>
    <w:rsid w:val="00765668"/>
    <w:rsid w:val="007657B2"/>
    <w:rsid w:val="0076581B"/>
    <w:rsid w:val="007659E6"/>
    <w:rsid w:val="00765A04"/>
    <w:rsid w:val="00765ABA"/>
    <w:rsid w:val="00765C24"/>
    <w:rsid w:val="00765E18"/>
    <w:rsid w:val="00765F36"/>
    <w:rsid w:val="007662B0"/>
    <w:rsid w:val="00766303"/>
    <w:rsid w:val="00766327"/>
    <w:rsid w:val="00766407"/>
    <w:rsid w:val="00766F91"/>
    <w:rsid w:val="00767147"/>
    <w:rsid w:val="00767201"/>
    <w:rsid w:val="007672F5"/>
    <w:rsid w:val="00767445"/>
    <w:rsid w:val="00767455"/>
    <w:rsid w:val="00767527"/>
    <w:rsid w:val="00767953"/>
    <w:rsid w:val="00767B7A"/>
    <w:rsid w:val="00767D6D"/>
    <w:rsid w:val="00767E15"/>
    <w:rsid w:val="00767E4D"/>
    <w:rsid w:val="00767EF3"/>
    <w:rsid w:val="0077014B"/>
    <w:rsid w:val="007703B9"/>
    <w:rsid w:val="00770577"/>
    <w:rsid w:val="007708E2"/>
    <w:rsid w:val="00770D8A"/>
    <w:rsid w:val="00770DDA"/>
    <w:rsid w:val="00770EBD"/>
    <w:rsid w:val="0077118D"/>
    <w:rsid w:val="00771634"/>
    <w:rsid w:val="00771684"/>
    <w:rsid w:val="00771888"/>
    <w:rsid w:val="00771917"/>
    <w:rsid w:val="00771ADB"/>
    <w:rsid w:val="00771CC6"/>
    <w:rsid w:val="00771D18"/>
    <w:rsid w:val="00772079"/>
    <w:rsid w:val="007721B7"/>
    <w:rsid w:val="007724B5"/>
    <w:rsid w:val="0077251A"/>
    <w:rsid w:val="00772868"/>
    <w:rsid w:val="00772C37"/>
    <w:rsid w:val="00772C60"/>
    <w:rsid w:val="00772FBB"/>
    <w:rsid w:val="007733A1"/>
    <w:rsid w:val="0077344C"/>
    <w:rsid w:val="00773579"/>
    <w:rsid w:val="007737FD"/>
    <w:rsid w:val="00773977"/>
    <w:rsid w:val="00773DE7"/>
    <w:rsid w:val="00773E4A"/>
    <w:rsid w:val="00774507"/>
    <w:rsid w:val="00774705"/>
    <w:rsid w:val="00774A17"/>
    <w:rsid w:val="00774BC2"/>
    <w:rsid w:val="00774D9C"/>
    <w:rsid w:val="00774E58"/>
    <w:rsid w:val="0077529A"/>
    <w:rsid w:val="00775485"/>
    <w:rsid w:val="0077567C"/>
    <w:rsid w:val="007757F9"/>
    <w:rsid w:val="00775A49"/>
    <w:rsid w:val="00775A94"/>
    <w:rsid w:val="00775C64"/>
    <w:rsid w:val="00775F3C"/>
    <w:rsid w:val="007762C3"/>
    <w:rsid w:val="0077635E"/>
    <w:rsid w:val="007769A8"/>
    <w:rsid w:val="00776CD1"/>
    <w:rsid w:val="00776CF6"/>
    <w:rsid w:val="00776E46"/>
    <w:rsid w:val="007772C1"/>
    <w:rsid w:val="0077730E"/>
    <w:rsid w:val="00777368"/>
    <w:rsid w:val="007775EB"/>
    <w:rsid w:val="007776D9"/>
    <w:rsid w:val="00777717"/>
    <w:rsid w:val="00777A4C"/>
    <w:rsid w:val="00777A59"/>
    <w:rsid w:val="00777B47"/>
    <w:rsid w:val="00777CCF"/>
    <w:rsid w:val="00777E5C"/>
    <w:rsid w:val="0078066F"/>
    <w:rsid w:val="00780870"/>
    <w:rsid w:val="0078088C"/>
    <w:rsid w:val="00780ED5"/>
    <w:rsid w:val="007811F1"/>
    <w:rsid w:val="007818AA"/>
    <w:rsid w:val="00781B31"/>
    <w:rsid w:val="00781BC1"/>
    <w:rsid w:val="00781CD1"/>
    <w:rsid w:val="00781D5E"/>
    <w:rsid w:val="0078257B"/>
    <w:rsid w:val="00782F87"/>
    <w:rsid w:val="007836E3"/>
    <w:rsid w:val="00783724"/>
    <w:rsid w:val="00783AF5"/>
    <w:rsid w:val="00783B13"/>
    <w:rsid w:val="00783E5C"/>
    <w:rsid w:val="00784395"/>
    <w:rsid w:val="007843CA"/>
    <w:rsid w:val="00784883"/>
    <w:rsid w:val="00784A2C"/>
    <w:rsid w:val="00784C68"/>
    <w:rsid w:val="00784C6F"/>
    <w:rsid w:val="00784C78"/>
    <w:rsid w:val="00784CAC"/>
    <w:rsid w:val="00784CB0"/>
    <w:rsid w:val="00784FA6"/>
    <w:rsid w:val="00784FAB"/>
    <w:rsid w:val="00785020"/>
    <w:rsid w:val="007857C5"/>
    <w:rsid w:val="00785860"/>
    <w:rsid w:val="00785DF1"/>
    <w:rsid w:val="00785E90"/>
    <w:rsid w:val="00785F89"/>
    <w:rsid w:val="0078620D"/>
    <w:rsid w:val="00786226"/>
    <w:rsid w:val="0078629D"/>
    <w:rsid w:val="007862B1"/>
    <w:rsid w:val="007864D7"/>
    <w:rsid w:val="007866D3"/>
    <w:rsid w:val="007868FF"/>
    <w:rsid w:val="00786D40"/>
    <w:rsid w:val="00786EB5"/>
    <w:rsid w:val="00787163"/>
    <w:rsid w:val="0078718B"/>
    <w:rsid w:val="0078723F"/>
    <w:rsid w:val="00787625"/>
    <w:rsid w:val="00787687"/>
    <w:rsid w:val="00787836"/>
    <w:rsid w:val="0078792E"/>
    <w:rsid w:val="007879AD"/>
    <w:rsid w:val="00787C86"/>
    <w:rsid w:val="00787C8F"/>
    <w:rsid w:val="0079006C"/>
    <w:rsid w:val="00790273"/>
    <w:rsid w:val="0079034B"/>
    <w:rsid w:val="007904E3"/>
    <w:rsid w:val="007906A9"/>
    <w:rsid w:val="007908F4"/>
    <w:rsid w:val="00790AEA"/>
    <w:rsid w:val="00790B5C"/>
    <w:rsid w:val="007914CE"/>
    <w:rsid w:val="007915EE"/>
    <w:rsid w:val="007916D7"/>
    <w:rsid w:val="007916F5"/>
    <w:rsid w:val="007917CF"/>
    <w:rsid w:val="0079187A"/>
    <w:rsid w:val="00791D47"/>
    <w:rsid w:val="00791D8B"/>
    <w:rsid w:val="00791D97"/>
    <w:rsid w:val="00791E62"/>
    <w:rsid w:val="0079221E"/>
    <w:rsid w:val="007929BB"/>
    <w:rsid w:val="00792D0B"/>
    <w:rsid w:val="00792F82"/>
    <w:rsid w:val="00793628"/>
    <w:rsid w:val="0079363C"/>
    <w:rsid w:val="00793F5C"/>
    <w:rsid w:val="0079407B"/>
    <w:rsid w:val="00794A84"/>
    <w:rsid w:val="00794D58"/>
    <w:rsid w:val="00794ED0"/>
    <w:rsid w:val="00795580"/>
    <w:rsid w:val="00796498"/>
    <w:rsid w:val="007966CB"/>
    <w:rsid w:val="007971B7"/>
    <w:rsid w:val="00797216"/>
    <w:rsid w:val="007973E3"/>
    <w:rsid w:val="007974EC"/>
    <w:rsid w:val="007976AA"/>
    <w:rsid w:val="00797CBD"/>
    <w:rsid w:val="00797D76"/>
    <w:rsid w:val="00797E8C"/>
    <w:rsid w:val="0079C144"/>
    <w:rsid w:val="007A012C"/>
    <w:rsid w:val="007A0141"/>
    <w:rsid w:val="007A0710"/>
    <w:rsid w:val="007A07A8"/>
    <w:rsid w:val="007A0E7C"/>
    <w:rsid w:val="007A0FEC"/>
    <w:rsid w:val="007A1085"/>
    <w:rsid w:val="007A11F9"/>
    <w:rsid w:val="007A1339"/>
    <w:rsid w:val="007A17BA"/>
    <w:rsid w:val="007A18A9"/>
    <w:rsid w:val="007A1D1C"/>
    <w:rsid w:val="007A1D61"/>
    <w:rsid w:val="007A1DCA"/>
    <w:rsid w:val="007A1F56"/>
    <w:rsid w:val="007A2188"/>
    <w:rsid w:val="007A2246"/>
    <w:rsid w:val="007A2271"/>
    <w:rsid w:val="007A22B3"/>
    <w:rsid w:val="007A23D0"/>
    <w:rsid w:val="007A2B4A"/>
    <w:rsid w:val="007A2CA6"/>
    <w:rsid w:val="007A2CC5"/>
    <w:rsid w:val="007A2CF1"/>
    <w:rsid w:val="007A30F3"/>
    <w:rsid w:val="007A30FB"/>
    <w:rsid w:val="007A3488"/>
    <w:rsid w:val="007A354D"/>
    <w:rsid w:val="007A3C38"/>
    <w:rsid w:val="007A3EF2"/>
    <w:rsid w:val="007A4138"/>
    <w:rsid w:val="007A42F5"/>
    <w:rsid w:val="007A4366"/>
    <w:rsid w:val="007A448A"/>
    <w:rsid w:val="007A457B"/>
    <w:rsid w:val="007A4733"/>
    <w:rsid w:val="007A47AB"/>
    <w:rsid w:val="007A48FE"/>
    <w:rsid w:val="007A4981"/>
    <w:rsid w:val="007A4BF5"/>
    <w:rsid w:val="007A56C3"/>
    <w:rsid w:val="007A5927"/>
    <w:rsid w:val="007A5C19"/>
    <w:rsid w:val="007A5CF0"/>
    <w:rsid w:val="007A62A7"/>
    <w:rsid w:val="007A6419"/>
    <w:rsid w:val="007A65B2"/>
    <w:rsid w:val="007A682F"/>
    <w:rsid w:val="007A6878"/>
    <w:rsid w:val="007A689A"/>
    <w:rsid w:val="007A68B2"/>
    <w:rsid w:val="007A6987"/>
    <w:rsid w:val="007A6A8F"/>
    <w:rsid w:val="007A6ABB"/>
    <w:rsid w:val="007A6C42"/>
    <w:rsid w:val="007A6CFD"/>
    <w:rsid w:val="007A73E8"/>
    <w:rsid w:val="007A7485"/>
    <w:rsid w:val="007A75EB"/>
    <w:rsid w:val="007A7757"/>
    <w:rsid w:val="007A7BE7"/>
    <w:rsid w:val="007A7C43"/>
    <w:rsid w:val="007A7F5C"/>
    <w:rsid w:val="007B00B9"/>
    <w:rsid w:val="007B00D4"/>
    <w:rsid w:val="007B012E"/>
    <w:rsid w:val="007B0421"/>
    <w:rsid w:val="007B07E2"/>
    <w:rsid w:val="007B0A0C"/>
    <w:rsid w:val="007B0AAC"/>
    <w:rsid w:val="007B0B09"/>
    <w:rsid w:val="007B15CC"/>
    <w:rsid w:val="007B1A98"/>
    <w:rsid w:val="007B1B7B"/>
    <w:rsid w:val="007B1BD5"/>
    <w:rsid w:val="007B1D75"/>
    <w:rsid w:val="007B1FFA"/>
    <w:rsid w:val="007B232D"/>
    <w:rsid w:val="007B2707"/>
    <w:rsid w:val="007B279C"/>
    <w:rsid w:val="007B2A64"/>
    <w:rsid w:val="007B3415"/>
    <w:rsid w:val="007B3597"/>
    <w:rsid w:val="007B35AE"/>
    <w:rsid w:val="007B3619"/>
    <w:rsid w:val="007B361A"/>
    <w:rsid w:val="007B39C2"/>
    <w:rsid w:val="007B3BEF"/>
    <w:rsid w:val="007B40FE"/>
    <w:rsid w:val="007B4113"/>
    <w:rsid w:val="007B49C9"/>
    <w:rsid w:val="007B4E16"/>
    <w:rsid w:val="007B5337"/>
    <w:rsid w:val="007B5400"/>
    <w:rsid w:val="007B5D0F"/>
    <w:rsid w:val="007B5F23"/>
    <w:rsid w:val="007B6007"/>
    <w:rsid w:val="007B615B"/>
    <w:rsid w:val="007B6349"/>
    <w:rsid w:val="007B6631"/>
    <w:rsid w:val="007B68EF"/>
    <w:rsid w:val="007B6A69"/>
    <w:rsid w:val="007B6BFE"/>
    <w:rsid w:val="007B6DAD"/>
    <w:rsid w:val="007B6EC2"/>
    <w:rsid w:val="007B70D8"/>
    <w:rsid w:val="007B715C"/>
    <w:rsid w:val="007B784E"/>
    <w:rsid w:val="007B7931"/>
    <w:rsid w:val="007B7B46"/>
    <w:rsid w:val="007C00DB"/>
    <w:rsid w:val="007C01E3"/>
    <w:rsid w:val="007C02A8"/>
    <w:rsid w:val="007C0952"/>
    <w:rsid w:val="007C0A31"/>
    <w:rsid w:val="007C0DC8"/>
    <w:rsid w:val="007C0F55"/>
    <w:rsid w:val="007C10CA"/>
    <w:rsid w:val="007C149C"/>
    <w:rsid w:val="007C187F"/>
    <w:rsid w:val="007C2019"/>
    <w:rsid w:val="007C2205"/>
    <w:rsid w:val="007C23FA"/>
    <w:rsid w:val="007C2417"/>
    <w:rsid w:val="007C252D"/>
    <w:rsid w:val="007C26A9"/>
    <w:rsid w:val="007C2948"/>
    <w:rsid w:val="007C29E8"/>
    <w:rsid w:val="007C2BB0"/>
    <w:rsid w:val="007C2BC8"/>
    <w:rsid w:val="007C2CF0"/>
    <w:rsid w:val="007C2E9E"/>
    <w:rsid w:val="007C320D"/>
    <w:rsid w:val="007C3356"/>
    <w:rsid w:val="007C33D8"/>
    <w:rsid w:val="007C3B96"/>
    <w:rsid w:val="007C3C25"/>
    <w:rsid w:val="007C3C8F"/>
    <w:rsid w:val="007C3DE7"/>
    <w:rsid w:val="007C4182"/>
    <w:rsid w:val="007C49F7"/>
    <w:rsid w:val="007C4BD6"/>
    <w:rsid w:val="007C4D80"/>
    <w:rsid w:val="007C4DDB"/>
    <w:rsid w:val="007C4FA1"/>
    <w:rsid w:val="007C50CF"/>
    <w:rsid w:val="007C5135"/>
    <w:rsid w:val="007C5514"/>
    <w:rsid w:val="007C58A6"/>
    <w:rsid w:val="007C58B5"/>
    <w:rsid w:val="007C5B61"/>
    <w:rsid w:val="007C5BF2"/>
    <w:rsid w:val="007C5D2F"/>
    <w:rsid w:val="007C6005"/>
    <w:rsid w:val="007C6548"/>
    <w:rsid w:val="007C7B4B"/>
    <w:rsid w:val="007D0503"/>
    <w:rsid w:val="007D0523"/>
    <w:rsid w:val="007D0603"/>
    <w:rsid w:val="007D0AF4"/>
    <w:rsid w:val="007D0BD2"/>
    <w:rsid w:val="007D0CE0"/>
    <w:rsid w:val="007D0E5E"/>
    <w:rsid w:val="007D0FB8"/>
    <w:rsid w:val="007D0FD4"/>
    <w:rsid w:val="007D10F5"/>
    <w:rsid w:val="007D1238"/>
    <w:rsid w:val="007D13D3"/>
    <w:rsid w:val="007D14B2"/>
    <w:rsid w:val="007D1589"/>
    <w:rsid w:val="007D1726"/>
    <w:rsid w:val="007D18EE"/>
    <w:rsid w:val="007D2325"/>
    <w:rsid w:val="007D24B4"/>
    <w:rsid w:val="007D254B"/>
    <w:rsid w:val="007D2618"/>
    <w:rsid w:val="007D26F6"/>
    <w:rsid w:val="007D2BD8"/>
    <w:rsid w:val="007D2C95"/>
    <w:rsid w:val="007D392A"/>
    <w:rsid w:val="007D3980"/>
    <w:rsid w:val="007D3A7F"/>
    <w:rsid w:val="007D3C58"/>
    <w:rsid w:val="007D3D00"/>
    <w:rsid w:val="007D41B5"/>
    <w:rsid w:val="007D45CF"/>
    <w:rsid w:val="007D4773"/>
    <w:rsid w:val="007D4A41"/>
    <w:rsid w:val="007D4AFD"/>
    <w:rsid w:val="007D4B17"/>
    <w:rsid w:val="007D4BE1"/>
    <w:rsid w:val="007D4D1F"/>
    <w:rsid w:val="007D5372"/>
    <w:rsid w:val="007D5514"/>
    <w:rsid w:val="007D5C0D"/>
    <w:rsid w:val="007D5D78"/>
    <w:rsid w:val="007D623B"/>
    <w:rsid w:val="007D6C5B"/>
    <w:rsid w:val="007D6CEA"/>
    <w:rsid w:val="007D7037"/>
    <w:rsid w:val="007D76CB"/>
    <w:rsid w:val="007D7734"/>
    <w:rsid w:val="007D7B9D"/>
    <w:rsid w:val="007D7BA3"/>
    <w:rsid w:val="007D7E0C"/>
    <w:rsid w:val="007D7EB8"/>
    <w:rsid w:val="007E00DB"/>
    <w:rsid w:val="007E023B"/>
    <w:rsid w:val="007E0445"/>
    <w:rsid w:val="007E0476"/>
    <w:rsid w:val="007E0B01"/>
    <w:rsid w:val="007E0EF7"/>
    <w:rsid w:val="007E1C3E"/>
    <w:rsid w:val="007E1C4B"/>
    <w:rsid w:val="007E1F72"/>
    <w:rsid w:val="007E240D"/>
    <w:rsid w:val="007E2467"/>
    <w:rsid w:val="007E2A4C"/>
    <w:rsid w:val="007E2A8E"/>
    <w:rsid w:val="007E2B50"/>
    <w:rsid w:val="007E2E05"/>
    <w:rsid w:val="007E2E23"/>
    <w:rsid w:val="007E2F3B"/>
    <w:rsid w:val="007E31C9"/>
    <w:rsid w:val="007E3236"/>
    <w:rsid w:val="007E3266"/>
    <w:rsid w:val="007E33E8"/>
    <w:rsid w:val="007E374A"/>
    <w:rsid w:val="007E388F"/>
    <w:rsid w:val="007E3BEC"/>
    <w:rsid w:val="007E3C11"/>
    <w:rsid w:val="007E3C7A"/>
    <w:rsid w:val="007E3C9F"/>
    <w:rsid w:val="007E4066"/>
    <w:rsid w:val="007E40A8"/>
    <w:rsid w:val="007E4479"/>
    <w:rsid w:val="007E4F1C"/>
    <w:rsid w:val="007E50D4"/>
    <w:rsid w:val="007E530A"/>
    <w:rsid w:val="007E5340"/>
    <w:rsid w:val="007E53E7"/>
    <w:rsid w:val="007E5400"/>
    <w:rsid w:val="007E54EC"/>
    <w:rsid w:val="007E58CC"/>
    <w:rsid w:val="007E5F18"/>
    <w:rsid w:val="007E601B"/>
    <w:rsid w:val="007E6255"/>
    <w:rsid w:val="007E62CB"/>
    <w:rsid w:val="007E673F"/>
    <w:rsid w:val="007E6C47"/>
    <w:rsid w:val="007E6CA1"/>
    <w:rsid w:val="007E6EE8"/>
    <w:rsid w:val="007E7029"/>
    <w:rsid w:val="007E7161"/>
    <w:rsid w:val="007E7B34"/>
    <w:rsid w:val="007F0250"/>
    <w:rsid w:val="007F02B5"/>
    <w:rsid w:val="007F0796"/>
    <w:rsid w:val="007F0863"/>
    <w:rsid w:val="007F0BD0"/>
    <w:rsid w:val="007F0F3F"/>
    <w:rsid w:val="007F114F"/>
    <w:rsid w:val="007F11A1"/>
    <w:rsid w:val="007F11FA"/>
    <w:rsid w:val="007F1304"/>
    <w:rsid w:val="007F1C39"/>
    <w:rsid w:val="007F1F05"/>
    <w:rsid w:val="007F1F0D"/>
    <w:rsid w:val="007F1F6C"/>
    <w:rsid w:val="007F207D"/>
    <w:rsid w:val="007F2239"/>
    <w:rsid w:val="007F226C"/>
    <w:rsid w:val="007F2955"/>
    <w:rsid w:val="007F2B21"/>
    <w:rsid w:val="007F2C7E"/>
    <w:rsid w:val="007F2CC7"/>
    <w:rsid w:val="007F3396"/>
    <w:rsid w:val="007F34F2"/>
    <w:rsid w:val="007F374F"/>
    <w:rsid w:val="007F3C6D"/>
    <w:rsid w:val="007F412D"/>
    <w:rsid w:val="007F4400"/>
    <w:rsid w:val="007F445D"/>
    <w:rsid w:val="007F4779"/>
    <w:rsid w:val="007F4984"/>
    <w:rsid w:val="007F4CBE"/>
    <w:rsid w:val="007F52F7"/>
    <w:rsid w:val="007F53FE"/>
    <w:rsid w:val="007F580B"/>
    <w:rsid w:val="007F5879"/>
    <w:rsid w:val="007F6183"/>
    <w:rsid w:val="007F6354"/>
    <w:rsid w:val="007F6413"/>
    <w:rsid w:val="007F66CA"/>
    <w:rsid w:val="007F69AB"/>
    <w:rsid w:val="007F6A16"/>
    <w:rsid w:val="007F7466"/>
    <w:rsid w:val="007F7884"/>
    <w:rsid w:val="007F791C"/>
    <w:rsid w:val="007F79D1"/>
    <w:rsid w:val="007F7D27"/>
    <w:rsid w:val="008001F9"/>
    <w:rsid w:val="0080043A"/>
    <w:rsid w:val="00800525"/>
    <w:rsid w:val="008007CA"/>
    <w:rsid w:val="00800F29"/>
    <w:rsid w:val="008010A3"/>
    <w:rsid w:val="00801BD6"/>
    <w:rsid w:val="00801C13"/>
    <w:rsid w:val="00801DA2"/>
    <w:rsid w:val="00801E30"/>
    <w:rsid w:val="00801E8D"/>
    <w:rsid w:val="00802340"/>
    <w:rsid w:val="00802612"/>
    <w:rsid w:val="00802699"/>
    <w:rsid w:val="008027E5"/>
    <w:rsid w:val="00802987"/>
    <w:rsid w:val="008030B4"/>
    <w:rsid w:val="008032A3"/>
    <w:rsid w:val="00803D25"/>
    <w:rsid w:val="00803DA0"/>
    <w:rsid w:val="00803DFA"/>
    <w:rsid w:val="00803E56"/>
    <w:rsid w:val="00803F3E"/>
    <w:rsid w:val="00804310"/>
    <w:rsid w:val="00804516"/>
    <w:rsid w:val="0080490C"/>
    <w:rsid w:val="00804935"/>
    <w:rsid w:val="00804BA4"/>
    <w:rsid w:val="00804EDC"/>
    <w:rsid w:val="00804F75"/>
    <w:rsid w:val="0080543B"/>
    <w:rsid w:val="008056C8"/>
    <w:rsid w:val="0080573D"/>
    <w:rsid w:val="00805C2F"/>
    <w:rsid w:val="00805CB5"/>
    <w:rsid w:val="0080621B"/>
    <w:rsid w:val="00806471"/>
    <w:rsid w:val="008069F3"/>
    <w:rsid w:val="00806AE9"/>
    <w:rsid w:val="00806C00"/>
    <w:rsid w:val="00806C6E"/>
    <w:rsid w:val="00806FA9"/>
    <w:rsid w:val="0080733E"/>
    <w:rsid w:val="00807C7D"/>
    <w:rsid w:val="00807CC3"/>
    <w:rsid w:val="0081006D"/>
    <w:rsid w:val="0081008C"/>
    <w:rsid w:val="008100E1"/>
    <w:rsid w:val="00810498"/>
    <w:rsid w:val="008104B2"/>
    <w:rsid w:val="00810637"/>
    <w:rsid w:val="008108E3"/>
    <w:rsid w:val="00810A09"/>
    <w:rsid w:val="00810A1E"/>
    <w:rsid w:val="00810BBB"/>
    <w:rsid w:val="00810CD0"/>
    <w:rsid w:val="00810D64"/>
    <w:rsid w:val="00810FFA"/>
    <w:rsid w:val="008115C8"/>
    <w:rsid w:val="008118F3"/>
    <w:rsid w:val="00812635"/>
    <w:rsid w:val="008128FA"/>
    <w:rsid w:val="00812D6F"/>
    <w:rsid w:val="00812DD5"/>
    <w:rsid w:val="00812F76"/>
    <w:rsid w:val="008138C0"/>
    <w:rsid w:val="00813CD7"/>
    <w:rsid w:val="008141D3"/>
    <w:rsid w:val="00814688"/>
    <w:rsid w:val="0081472E"/>
    <w:rsid w:val="00814863"/>
    <w:rsid w:val="00814923"/>
    <w:rsid w:val="00814995"/>
    <w:rsid w:val="00814A6D"/>
    <w:rsid w:val="00814C55"/>
    <w:rsid w:val="00814D5E"/>
    <w:rsid w:val="00814F44"/>
    <w:rsid w:val="008150C1"/>
    <w:rsid w:val="008151F5"/>
    <w:rsid w:val="0081551D"/>
    <w:rsid w:val="00815BB8"/>
    <w:rsid w:val="00815C92"/>
    <w:rsid w:val="0081612E"/>
    <w:rsid w:val="00816783"/>
    <w:rsid w:val="008168A2"/>
    <w:rsid w:val="00816B98"/>
    <w:rsid w:val="00816F4A"/>
    <w:rsid w:val="00817276"/>
    <w:rsid w:val="00817679"/>
    <w:rsid w:val="00817749"/>
    <w:rsid w:val="008178B1"/>
    <w:rsid w:val="00817B68"/>
    <w:rsid w:val="00820179"/>
    <w:rsid w:val="00820308"/>
    <w:rsid w:val="0082085F"/>
    <w:rsid w:val="0082099D"/>
    <w:rsid w:val="00820AA1"/>
    <w:rsid w:val="00820AD1"/>
    <w:rsid w:val="00820B34"/>
    <w:rsid w:val="0082118D"/>
    <w:rsid w:val="008211CF"/>
    <w:rsid w:val="0082127B"/>
    <w:rsid w:val="008215BE"/>
    <w:rsid w:val="00821687"/>
    <w:rsid w:val="0082188B"/>
    <w:rsid w:val="008219C0"/>
    <w:rsid w:val="00821B0C"/>
    <w:rsid w:val="0082241B"/>
    <w:rsid w:val="0082251A"/>
    <w:rsid w:val="0082269D"/>
    <w:rsid w:val="0082273A"/>
    <w:rsid w:val="00822756"/>
    <w:rsid w:val="008227D8"/>
    <w:rsid w:val="00822A64"/>
    <w:rsid w:val="00822F95"/>
    <w:rsid w:val="00823086"/>
    <w:rsid w:val="008230B5"/>
    <w:rsid w:val="0082374B"/>
    <w:rsid w:val="00823905"/>
    <w:rsid w:val="00823C7E"/>
    <w:rsid w:val="008240BE"/>
    <w:rsid w:val="00824383"/>
    <w:rsid w:val="00824D94"/>
    <w:rsid w:val="00824DC1"/>
    <w:rsid w:val="00824E64"/>
    <w:rsid w:val="008250B2"/>
    <w:rsid w:val="0082544F"/>
    <w:rsid w:val="00825A7D"/>
    <w:rsid w:val="00825B88"/>
    <w:rsid w:val="00826077"/>
    <w:rsid w:val="00826477"/>
    <w:rsid w:val="00826540"/>
    <w:rsid w:val="00826542"/>
    <w:rsid w:val="008265CD"/>
    <w:rsid w:val="00826675"/>
    <w:rsid w:val="00826724"/>
    <w:rsid w:val="00826831"/>
    <w:rsid w:val="00826915"/>
    <w:rsid w:val="00826C2F"/>
    <w:rsid w:val="00826D35"/>
    <w:rsid w:val="00826F89"/>
    <w:rsid w:val="00827423"/>
    <w:rsid w:val="00827721"/>
    <w:rsid w:val="008278CA"/>
    <w:rsid w:val="00827960"/>
    <w:rsid w:val="00827997"/>
    <w:rsid w:val="00827BDA"/>
    <w:rsid w:val="00830222"/>
    <w:rsid w:val="0083029E"/>
    <w:rsid w:val="0083037F"/>
    <w:rsid w:val="0083055E"/>
    <w:rsid w:val="008306D6"/>
    <w:rsid w:val="0083074E"/>
    <w:rsid w:val="00830768"/>
    <w:rsid w:val="008307ED"/>
    <w:rsid w:val="0083087B"/>
    <w:rsid w:val="008309BC"/>
    <w:rsid w:val="00830B6A"/>
    <w:rsid w:val="00830F1C"/>
    <w:rsid w:val="00830FF5"/>
    <w:rsid w:val="00831083"/>
    <w:rsid w:val="00831427"/>
    <w:rsid w:val="008314B6"/>
    <w:rsid w:val="008315E8"/>
    <w:rsid w:val="008317CA"/>
    <w:rsid w:val="00831821"/>
    <w:rsid w:val="008319BE"/>
    <w:rsid w:val="00833312"/>
    <w:rsid w:val="008333E9"/>
    <w:rsid w:val="00833901"/>
    <w:rsid w:val="0083393C"/>
    <w:rsid w:val="00833CDC"/>
    <w:rsid w:val="008341E3"/>
    <w:rsid w:val="00834355"/>
    <w:rsid w:val="00834B69"/>
    <w:rsid w:val="0083501D"/>
    <w:rsid w:val="00835201"/>
    <w:rsid w:val="008353DA"/>
    <w:rsid w:val="00835412"/>
    <w:rsid w:val="00835588"/>
    <w:rsid w:val="00835808"/>
    <w:rsid w:val="008358C8"/>
    <w:rsid w:val="00835A52"/>
    <w:rsid w:val="00835AA4"/>
    <w:rsid w:val="00835D00"/>
    <w:rsid w:val="00835E3C"/>
    <w:rsid w:val="008368E3"/>
    <w:rsid w:val="00836A32"/>
    <w:rsid w:val="00836A3E"/>
    <w:rsid w:val="00836C0B"/>
    <w:rsid w:val="00836E0E"/>
    <w:rsid w:val="0083701B"/>
    <w:rsid w:val="0083761C"/>
    <w:rsid w:val="00837939"/>
    <w:rsid w:val="00837A23"/>
    <w:rsid w:val="00837B05"/>
    <w:rsid w:val="00837CDF"/>
    <w:rsid w:val="00837FA5"/>
    <w:rsid w:val="0084034B"/>
    <w:rsid w:val="008403D7"/>
    <w:rsid w:val="008406ED"/>
    <w:rsid w:val="00840A7D"/>
    <w:rsid w:val="008411E2"/>
    <w:rsid w:val="0084125F"/>
    <w:rsid w:val="008414CB"/>
    <w:rsid w:val="0084163B"/>
    <w:rsid w:val="00841868"/>
    <w:rsid w:val="00841A04"/>
    <w:rsid w:val="00841C0A"/>
    <w:rsid w:val="00841E8D"/>
    <w:rsid w:val="00841FAB"/>
    <w:rsid w:val="00841FF9"/>
    <w:rsid w:val="0084225E"/>
    <w:rsid w:val="008424FD"/>
    <w:rsid w:val="008431D3"/>
    <w:rsid w:val="00843F07"/>
    <w:rsid w:val="00844128"/>
    <w:rsid w:val="00844207"/>
    <w:rsid w:val="008446BA"/>
    <w:rsid w:val="0084470E"/>
    <w:rsid w:val="00844789"/>
    <w:rsid w:val="00844BAF"/>
    <w:rsid w:val="00844C41"/>
    <w:rsid w:val="00844E44"/>
    <w:rsid w:val="00844F42"/>
    <w:rsid w:val="008458B5"/>
    <w:rsid w:val="00845DF0"/>
    <w:rsid w:val="00845FB1"/>
    <w:rsid w:val="00846040"/>
    <w:rsid w:val="00846080"/>
    <w:rsid w:val="008468B4"/>
    <w:rsid w:val="008468C0"/>
    <w:rsid w:val="00846FED"/>
    <w:rsid w:val="0084711F"/>
    <w:rsid w:val="00847985"/>
    <w:rsid w:val="00847A81"/>
    <w:rsid w:val="00847C79"/>
    <w:rsid w:val="00847D9C"/>
    <w:rsid w:val="00847EE4"/>
    <w:rsid w:val="00850612"/>
    <w:rsid w:val="00850A62"/>
    <w:rsid w:val="00850C2B"/>
    <w:rsid w:val="00850C8E"/>
    <w:rsid w:val="00850D1E"/>
    <w:rsid w:val="00850D3A"/>
    <w:rsid w:val="00850D4D"/>
    <w:rsid w:val="00850DB1"/>
    <w:rsid w:val="00850F4D"/>
    <w:rsid w:val="00851300"/>
    <w:rsid w:val="0085174A"/>
    <w:rsid w:val="008518DD"/>
    <w:rsid w:val="00851A48"/>
    <w:rsid w:val="00851C7B"/>
    <w:rsid w:val="00851DDB"/>
    <w:rsid w:val="00851DEE"/>
    <w:rsid w:val="00852061"/>
    <w:rsid w:val="008523EB"/>
    <w:rsid w:val="00852827"/>
    <w:rsid w:val="00852C67"/>
    <w:rsid w:val="00852CDA"/>
    <w:rsid w:val="00853424"/>
    <w:rsid w:val="008534E2"/>
    <w:rsid w:val="008535EC"/>
    <w:rsid w:val="0085364C"/>
    <w:rsid w:val="00853DA5"/>
    <w:rsid w:val="00853DCE"/>
    <w:rsid w:val="00853E25"/>
    <w:rsid w:val="0085404A"/>
    <w:rsid w:val="00854354"/>
    <w:rsid w:val="00854AD4"/>
    <w:rsid w:val="00854CB8"/>
    <w:rsid w:val="00855250"/>
    <w:rsid w:val="008554A1"/>
    <w:rsid w:val="00855C49"/>
    <w:rsid w:val="00855E6B"/>
    <w:rsid w:val="00855F86"/>
    <w:rsid w:val="008562C3"/>
    <w:rsid w:val="00856508"/>
    <w:rsid w:val="00856823"/>
    <w:rsid w:val="00856927"/>
    <w:rsid w:val="00856A5F"/>
    <w:rsid w:val="00856DD5"/>
    <w:rsid w:val="00856E0B"/>
    <w:rsid w:val="00856E93"/>
    <w:rsid w:val="00856FFE"/>
    <w:rsid w:val="008574AD"/>
    <w:rsid w:val="00857506"/>
    <w:rsid w:val="00857606"/>
    <w:rsid w:val="00857777"/>
    <w:rsid w:val="00857907"/>
    <w:rsid w:val="00857A7E"/>
    <w:rsid w:val="00857A98"/>
    <w:rsid w:val="00857ACD"/>
    <w:rsid w:val="00857E83"/>
    <w:rsid w:val="008603E2"/>
    <w:rsid w:val="008605A1"/>
    <w:rsid w:val="0086063E"/>
    <w:rsid w:val="00860D96"/>
    <w:rsid w:val="00860EB5"/>
    <w:rsid w:val="008610C9"/>
    <w:rsid w:val="00861161"/>
    <w:rsid w:val="00861514"/>
    <w:rsid w:val="00861705"/>
    <w:rsid w:val="008618A4"/>
    <w:rsid w:val="00861B07"/>
    <w:rsid w:val="00861B8D"/>
    <w:rsid w:val="00861D54"/>
    <w:rsid w:val="0086259E"/>
    <w:rsid w:val="008625DA"/>
    <w:rsid w:val="00862939"/>
    <w:rsid w:val="00862AC1"/>
    <w:rsid w:val="00862C04"/>
    <w:rsid w:val="00862E62"/>
    <w:rsid w:val="00862F67"/>
    <w:rsid w:val="00862F6E"/>
    <w:rsid w:val="0086346A"/>
    <w:rsid w:val="00863588"/>
    <w:rsid w:val="0086359F"/>
    <w:rsid w:val="00863654"/>
    <w:rsid w:val="008636DF"/>
    <w:rsid w:val="008638FC"/>
    <w:rsid w:val="00863980"/>
    <w:rsid w:val="008639A1"/>
    <w:rsid w:val="00863E9A"/>
    <w:rsid w:val="008643E0"/>
    <w:rsid w:val="008647CB"/>
    <w:rsid w:val="00864855"/>
    <w:rsid w:val="00864903"/>
    <w:rsid w:val="00864C56"/>
    <w:rsid w:val="00864C95"/>
    <w:rsid w:val="008650CC"/>
    <w:rsid w:val="00865595"/>
    <w:rsid w:val="008656CC"/>
    <w:rsid w:val="00865B28"/>
    <w:rsid w:val="008661F4"/>
    <w:rsid w:val="0086627A"/>
    <w:rsid w:val="0086696A"/>
    <w:rsid w:val="008669F7"/>
    <w:rsid w:val="00866DC6"/>
    <w:rsid w:val="00867110"/>
    <w:rsid w:val="008673A8"/>
    <w:rsid w:val="00867D86"/>
    <w:rsid w:val="00867DA5"/>
    <w:rsid w:val="00870331"/>
    <w:rsid w:val="00870F05"/>
    <w:rsid w:val="008712B1"/>
    <w:rsid w:val="00871650"/>
    <w:rsid w:val="008716A1"/>
    <w:rsid w:val="00871B12"/>
    <w:rsid w:val="00871D5B"/>
    <w:rsid w:val="00872023"/>
    <w:rsid w:val="008720CC"/>
    <w:rsid w:val="00872CFA"/>
    <w:rsid w:val="00872D49"/>
    <w:rsid w:val="008731AC"/>
    <w:rsid w:val="0087344E"/>
    <w:rsid w:val="00873561"/>
    <w:rsid w:val="00873883"/>
    <w:rsid w:val="00873D70"/>
    <w:rsid w:val="00873DC6"/>
    <w:rsid w:val="0087427F"/>
    <w:rsid w:val="00874293"/>
    <w:rsid w:val="008746C7"/>
    <w:rsid w:val="0087498B"/>
    <w:rsid w:val="00874C6A"/>
    <w:rsid w:val="00874CA0"/>
    <w:rsid w:val="00874CA2"/>
    <w:rsid w:val="0087511A"/>
    <w:rsid w:val="00875263"/>
    <w:rsid w:val="00875A8C"/>
    <w:rsid w:val="00875EF7"/>
    <w:rsid w:val="00876332"/>
    <w:rsid w:val="00876556"/>
    <w:rsid w:val="008765A4"/>
    <w:rsid w:val="008765BC"/>
    <w:rsid w:val="00876CDD"/>
    <w:rsid w:val="00876E1F"/>
    <w:rsid w:val="00876E7D"/>
    <w:rsid w:val="00876F16"/>
    <w:rsid w:val="00876F44"/>
    <w:rsid w:val="0087759A"/>
    <w:rsid w:val="00877708"/>
    <w:rsid w:val="00877905"/>
    <w:rsid w:val="00877EE6"/>
    <w:rsid w:val="00877F50"/>
    <w:rsid w:val="008804B3"/>
    <w:rsid w:val="008806B7"/>
    <w:rsid w:val="008809F5"/>
    <w:rsid w:val="00880A28"/>
    <w:rsid w:val="00880C52"/>
    <w:rsid w:val="00880EC7"/>
    <w:rsid w:val="008813BD"/>
    <w:rsid w:val="0088154C"/>
    <w:rsid w:val="00881588"/>
    <w:rsid w:val="008816E5"/>
    <w:rsid w:val="00881A79"/>
    <w:rsid w:val="00881F0A"/>
    <w:rsid w:val="008820B6"/>
    <w:rsid w:val="00882578"/>
    <w:rsid w:val="00882968"/>
    <w:rsid w:val="00882D82"/>
    <w:rsid w:val="00882F65"/>
    <w:rsid w:val="008830A9"/>
    <w:rsid w:val="0088310C"/>
    <w:rsid w:val="00883432"/>
    <w:rsid w:val="00883779"/>
    <w:rsid w:val="00884420"/>
    <w:rsid w:val="00884486"/>
    <w:rsid w:val="008846BA"/>
    <w:rsid w:val="00884716"/>
    <w:rsid w:val="00884A2E"/>
    <w:rsid w:val="00884C81"/>
    <w:rsid w:val="00885357"/>
    <w:rsid w:val="008854DE"/>
    <w:rsid w:val="008856A1"/>
    <w:rsid w:val="008856D0"/>
    <w:rsid w:val="00885809"/>
    <w:rsid w:val="00885972"/>
    <w:rsid w:val="00885DDA"/>
    <w:rsid w:val="00885F02"/>
    <w:rsid w:val="00886331"/>
    <w:rsid w:val="0088689B"/>
    <w:rsid w:val="0088694B"/>
    <w:rsid w:val="00886C88"/>
    <w:rsid w:val="00887127"/>
    <w:rsid w:val="00887397"/>
    <w:rsid w:val="00887A20"/>
    <w:rsid w:val="00887BD6"/>
    <w:rsid w:val="00887D04"/>
    <w:rsid w:val="00887E59"/>
    <w:rsid w:val="00887FB6"/>
    <w:rsid w:val="00890357"/>
    <w:rsid w:val="008904DA"/>
    <w:rsid w:val="00890599"/>
    <w:rsid w:val="008905E1"/>
    <w:rsid w:val="00890624"/>
    <w:rsid w:val="008907A4"/>
    <w:rsid w:val="00890AB2"/>
    <w:rsid w:val="00890E8F"/>
    <w:rsid w:val="0089106B"/>
    <w:rsid w:val="008912A0"/>
    <w:rsid w:val="008912DC"/>
    <w:rsid w:val="00891398"/>
    <w:rsid w:val="00891432"/>
    <w:rsid w:val="008915E2"/>
    <w:rsid w:val="0089167C"/>
    <w:rsid w:val="00891DCF"/>
    <w:rsid w:val="00891ED1"/>
    <w:rsid w:val="0089287B"/>
    <w:rsid w:val="0089288C"/>
    <w:rsid w:val="0089292E"/>
    <w:rsid w:val="00892A05"/>
    <w:rsid w:val="00893260"/>
    <w:rsid w:val="0089328D"/>
    <w:rsid w:val="008934B8"/>
    <w:rsid w:val="008938A2"/>
    <w:rsid w:val="00893AB8"/>
    <w:rsid w:val="00893C6C"/>
    <w:rsid w:val="00893E34"/>
    <w:rsid w:val="00893EB1"/>
    <w:rsid w:val="0089405A"/>
    <w:rsid w:val="00894A67"/>
    <w:rsid w:val="00894D9E"/>
    <w:rsid w:val="00895271"/>
    <w:rsid w:val="00895790"/>
    <w:rsid w:val="00895AC4"/>
    <w:rsid w:val="00895BA1"/>
    <w:rsid w:val="00895C60"/>
    <w:rsid w:val="00895E5B"/>
    <w:rsid w:val="00896038"/>
    <w:rsid w:val="008961EB"/>
    <w:rsid w:val="008961F5"/>
    <w:rsid w:val="0089625C"/>
    <w:rsid w:val="0089627B"/>
    <w:rsid w:val="00896779"/>
    <w:rsid w:val="00896791"/>
    <w:rsid w:val="008969C9"/>
    <w:rsid w:val="00896A31"/>
    <w:rsid w:val="00896F6C"/>
    <w:rsid w:val="00897007"/>
    <w:rsid w:val="008973C4"/>
    <w:rsid w:val="00897529"/>
    <w:rsid w:val="00897588"/>
    <w:rsid w:val="0089763E"/>
    <w:rsid w:val="00897642"/>
    <w:rsid w:val="0089774A"/>
    <w:rsid w:val="00897985"/>
    <w:rsid w:val="00897B12"/>
    <w:rsid w:val="00897BC7"/>
    <w:rsid w:val="00897CF7"/>
    <w:rsid w:val="00897ECC"/>
    <w:rsid w:val="00897ECE"/>
    <w:rsid w:val="008A012C"/>
    <w:rsid w:val="008A039B"/>
    <w:rsid w:val="008A0BF7"/>
    <w:rsid w:val="008A0E9A"/>
    <w:rsid w:val="008A1031"/>
    <w:rsid w:val="008A1583"/>
    <w:rsid w:val="008A15DF"/>
    <w:rsid w:val="008A1BC6"/>
    <w:rsid w:val="008A22EB"/>
    <w:rsid w:val="008A24E1"/>
    <w:rsid w:val="008A25A1"/>
    <w:rsid w:val="008A2BAA"/>
    <w:rsid w:val="008A36E0"/>
    <w:rsid w:val="008A37F3"/>
    <w:rsid w:val="008A38C4"/>
    <w:rsid w:val="008A3B94"/>
    <w:rsid w:val="008A3D0E"/>
    <w:rsid w:val="008A3EBC"/>
    <w:rsid w:val="008A3F17"/>
    <w:rsid w:val="008A448C"/>
    <w:rsid w:val="008A5105"/>
    <w:rsid w:val="008A52E6"/>
    <w:rsid w:val="008A5CFD"/>
    <w:rsid w:val="008A5D28"/>
    <w:rsid w:val="008A620D"/>
    <w:rsid w:val="008A6656"/>
    <w:rsid w:val="008A669D"/>
    <w:rsid w:val="008A6790"/>
    <w:rsid w:val="008A6BD9"/>
    <w:rsid w:val="008A6DAD"/>
    <w:rsid w:val="008A70BC"/>
    <w:rsid w:val="008A7286"/>
    <w:rsid w:val="008A73D1"/>
    <w:rsid w:val="008A7B4E"/>
    <w:rsid w:val="008A7C33"/>
    <w:rsid w:val="008A7C78"/>
    <w:rsid w:val="008B00B2"/>
    <w:rsid w:val="008B01FD"/>
    <w:rsid w:val="008B0246"/>
    <w:rsid w:val="008B057B"/>
    <w:rsid w:val="008B05CE"/>
    <w:rsid w:val="008B0775"/>
    <w:rsid w:val="008B0830"/>
    <w:rsid w:val="008B086C"/>
    <w:rsid w:val="008B0BEF"/>
    <w:rsid w:val="008B0D7A"/>
    <w:rsid w:val="008B11DE"/>
    <w:rsid w:val="008B12DE"/>
    <w:rsid w:val="008B16E2"/>
    <w:rsid w:val="008B16EE"/>
    <w:rsid w:val="008B17EF"/>
    <w:rsid w:val="008B1901"/>
    <w:rsid w:val="008B1AAF"/>
    <w:rsid w:val="008B1B84"/>
    <w:rsid w:val="008B1D0A"/>
    <w:rsid w:val="008B1D99"/>
    <w:rsid w:val="008B1E4C"/>
    <w:rsid w:val="008B2378"/>
    <w:rsid w:val="008B2615"/>
    <w:rsid w:val="008B2A4F"/>
    <w:rsid w:val="008B2B06"/>
    <w:rsid w:val="008B2DD9"/>
    <w:rsid w:val="008B3E38"/>
    <w:rsid w:val="008B40A3"/>
    <w:rsid w:val="008B4BA4"/>
    <w:rsid w:val="008B4CFD"/>
    <w:rsid w:val="008B4E2C"/>
    <w:rsid w:val="008B50DC"/>
    <w:rsid w:val="008B50DD"/>
    <w:rsid w:val="008B533F"/>
    <w:rsid w:val="008B598B"/>
    <w:rsid w:val="008B59E2"/>
    <w:rsid w:val="008B5AC3"/>
    <w:rsid w:val="008B5B0E"/>
    <w:rsid w:val="008B5B6D"/>
    <w:rsid w:val="008B5C2B"/>
    <w:rsid w:val="008B5DFE"/>
    <w:rsid w:val="008B638D"/>
    <w:rsid w:val="008B6459"/>
    <w:rsid w:val="008B6545"/>
    <w:rsid w:val="008B6702"/>
    <w:rsid w:val="008B69A0"/>
    <w:rsid w:val="008B6BD4"/>
    <w:rsid w:val="008B6EC8"/>
    <w:rsid w:val="008B7245"/>
    <w:rsid w:val="008B726C"/>
    <w:rsid w:val="008B74A3"/>
    <w:rsid w:val="008B754C"/>
    <w:rsid w:val="008B79A9"/>
    <w:rsid w:val="008C0201"/>
    <w:rsid w:val="008C0273"/>
    <w:rsid w:val="008C02F3"/>
    <w:rsid w:val="008C03F2"/>
    <w:rsid w:val="008C04E6"/>
    <w:rsid w:val="008C08B5"/>
    <w:rsid w:val="008C08D6"/>
    <w:rsid w:val="008C0959"/>
    <w:rsid w:val="008C0E74"/>
    <w:rsid w:val="008C14FE"/>
    <w:rsid w:val="008C1530"/>
    <w:rsid w:val="008C181F"/>
    <w:rsid w:val="008C1BD4"/>
    <w:rsid w:val="008C1FFC"/>
    <w:rsid w:val="008C20C5"/>
    <w:rsid w:val="008C2123"/>
    <w:rsid w:val="008C246E"/>
    <w:rsid w:val="008C2616"/>
    <w:rsid w:val="008C2D80"/>
    <w:rsid w:val="008C3697"/>
    <w:rsid w:val="008C36B5"/>
    <w:rsid w:val="008C3715"/>
    <w:rsid w:val="008C38B1"/>
    <w:rsid w:val="008C39DE"/>
    <w:rsid w:val="008C3BE9"/>
    <w:rsid w:val="008C3D83"/>
    <w:rsid w:val="008C3F68"/>
    <w:rsid w:val="008C4184"/>
    <w:rsid w:val="008C4338"/>
    <w:rsid w:val="008C444E"/>
    <w:rsid w:val="008C4687"/>
    <w:rsid w:val="008C472C"/>
    <w:rsid w:val="008C484A"/>
    <w:rsid w:val="008C4A4D"/>
    <w:rsid w:val="008C4F67"/>
    <w:rsid w:val="008C5262"/>
    <w:rsid w:val="008C52A7"/>
    <w:rsid w:val="008C56D9"/>
    <w:rsid w:val="008C5742"/>
    <w:rsid w:val="008C5F12"/>
    <w:rsid w:val="008C6015"/>
    <w:rsid w:val="008C60D3"/>
    <w:rsid w:val="008C6126"/>
    <w:rsid w:val="008C625A"/>
    <w:rsid w:val="008C636B"/>
    <w:rsid w:val="008C69EB"/>
    <w:rsid w:val="008C6A0C"/>
    <w:rsid w:val="008C6D68"/>
    <w:rsid w:val="008C6ED1"/>
    <w:rsid w:val="008C6EE7"/>
    <w:rsid w:val="008C7127"/>
    <w:rsid w:val="008C71B6"/>
    <w:rsid w:val="008C7479"/>
    <w:rsid w:val="008C7494"/>
    <w:rsid w:val="008C759E"/>
    <w:rsid w:val="008C7B1B"/>
    <w:rsid w:val="008C7DC2"/>
    <w:rsid w:val="008C7FB0"/>
    <w:rsid w:val="008D0682"/>
    <w:rsid w:val="008D0714"/>
    <w:rsid w:val="008D0818"/>
    <w:rsid w:val="008D0859"/>
    <w:rsid w:val="008D0C31"/>
    <w:rsid w:val="008D0C98"/>
    <w:rsid w:val="008D0CA1"/>
    <w:rsid w:val="008D0F5E"/>
    <w:rsid w:val="008D0FB4"/>
    <w:rsid w:val="008D13A6"/>
    <w:rsid w:val="008D194E"/>
    <w:rsid w:val="008D1961"/>
    <w:rsid w:val="008D1C3B"/>
    <w:rsid w:val="008D1CC0"/>
    <w:rsid w:val="008D1DF3"/>
    <w:rsid w:val="008D2001"/>
    <w:rsid w:val="008D21A7"/>
    <w:rsid w:val="008D21FE"/>
    <w:rsid w:val="008D2562"/>
    <w:rsid w:val="008D2624"/>
    <w:rsid w:val="008D2680"/>
    <w:rsid w:val="008D27B7"/>
    <w:rsid w:val="008D28A7"/>
    <w:rsid w:val="008D2974"/>
    <w:rsid w:val="008D29BB"/>
    <w:rsid w:val="008D2B58"/>
    <w:rsid w:val="008D32CB"/>
    <w:rsid w:val="008D36A1"/>
    <w:rsid w:val="008D388B"/>
    <w:rsid w:val="008D3A0C"/>
    <w:rsid w:val="008D3DD6"/>
    <w:rsid w:val="008D3E83"/>
    <w:rsid w:val="008D3F14"/>
    <w:rsid w:val="008D3F36"/>
    <w:rsid w:val="008D4614"/>
    <w:rsid w:val="008D46C0"/>
    <w:rsid w:val="008D4744"/>
    <w:rsid w:val="008D4746"/>
    <w:rsid w:val="008D4754"/>
    <w:rsid w:val="008D48F1"/>
    <w:rsid w:val="008D4F46"/>
    <w:rsid w:val="008D51A7"/>
    <w:rsid w:val="008D531F"/>
    <w:rsid w:val="008D55FC"/>
    <w:rsid w:val="008D5952"/>
    <w:rsid w:val="008D5B00"/>
    <w:rsid w:val="008D5D55"/>
    <w:rsid w:val="008D6498"/>
    <w:rsid w:val="008D667C"/>
    <w:rsid w:val="008D6905"/>
    <w:rsid w:val="008D6A9B"/>
    <w:rsid w:val="008D6D6A"/>
    <w:rsid w:val="008D6E2A"/>
    <w:rsid w:val="008D6F0A"/>
    <w:rsid w:val="008D7162"/>
    <w:rsid w:val="008D718D"/>
    <w:rsid w:val="008D72CD"/>
    <w:rsid w:val="008D7539"/>
    <w:rsid w:val="008D7BBF"/>
    <w:rsid w:val="008D7C5F"/>
    <w:rsid w:val="008D7EFB"/>
    <w:rsid w:val="008E0272"/>
    <w:rsid w:val="008E0557"/>
    <w:rsid w:val="008E05DA"/>
    <w:rsid w:val="008E0652"/>
    <w:rsid w:val="008E092A"/>
    <w:rsid w:val="008E0C43"/>
    <w:rsid w:val="008E1192"/>
    <w:rsid w:val="008E134F"/>
    <w:rsid w:val="008E1672"/>
    <w:rsid w:val="008E1FC1"/>
    <w:rsid w:val="008E20B9"/>
    <w:rsid w:val="008E24CE"/>
    <w:rsid w:val="008E25C6"/>
    <w:rsid w:val="008E263C"/>
    <w:rsid w:val="008E2840"/>
    <w:rsid w:val="008E28B7"/>
    <w:rsid w:val="008E29FC"/>
    <w:rsid w:val="008E2D74"/>
    <w:rsid w:val="008E2E02"/>
    <w:rsid w:val="008E2EE0"/>
    <w:rsid w:val="008E38B9"/>
    <w:rsid w:val="008E38BE"/>
    <w:rsid w:val="008E3BAE"/>
    <w:rsid w:val="008E3D92"/>
    <w:rsid w:val="008E3F4E"/>
    <w:rsid w:val="008E42CF"/>
    <w:rsid w:val="008E50F6"/>
    <w:rsid w:val="008E51CA"/>
    <w:rsid w:val="008E51CD"/>
    <w:rsid w:val="008E53B4"/>
    <w:rsid w:val="008E54A5"/>
    <w:rsid w:val="008E5645"/>
    <w:rsid w:val="008E576B"/>
    <w:rsid w:val="008E5963"/>
    <w:rsid w:val="008E6653"/>
    <w:rsid w:val="008E6A0D"/>
    <w:rsid w:val="008E6AD1"/>
    <w:rsid w:val="008E6ADA"/>
    <w:rsid w:val="008E6CEE"/>
    <w:rsid w:val="008E6D76"/>
    <w:rsid w:val="008E6E5B"/>
    <w:rsid w:val="008E6F93"/>
    <w:rsid w:val="008E70F2"/>
    <w:rsid w:val="008E7117"/>
    <w:rsid w:val="008E74D4"/>
    <w:rsid w:val="008E77FB"/>
    <w:rsid w:val="008E79AA"/>
    <w:rsid w:val="008E79D0"/>
    <w:rsid w:val="008E7D90"/>
    <w:rsid w:val="008E7DD4"/>
    <w:rsid w:val="008E7E62"/>
    <w:rsid w:val="008E7E75"/>
    <w:rsid w:val="008F0080"/>
    <w:rsid w:val="008F01B4"/>
    <w:rsid w:val="008F037C"/>
    <w:rsid w:val="008F1178"/>
    <w:rsid w:val="008F1250"/>
    <w:rsid w:val="008F18C4"/>
    <w:rsid w:val="008F1945"/>
    <w:rsid w:val="008F1C0A"/>
    <w:rsid w:val="008F1D04"/>
    <w:rsid w:val="008F1D82"/>
    <w:rsid w:val="008F1DCD"/>
    <w:rsid w:val="008F236B"/>
    <w:rsid w:val="008F2376"/>
    <w:rsid w:val="008F2759"/>
    <w:rsid w:val="008F2836"/>
    <w:rsid w:val="008F297E"/>
    <w:rsid w:val="008F3271"/>
    <w:rsid w:val="008F349A"/>
    <w:rsid w:val="008F3834"/>
    <w:rsid w:val="008F39D5"/>
    <w:rsid w:val="008F3A55"/>
    <w:rsid w:val="008F425A"/>
    <w:rsid w:val="008F42C5"/>
    <w:rsid w:val="008F4475"/>
    <w:rsid w:val="008F45DB"/>
    <w:rsid w:val="008F4F52"/>
    <w:rsid w:val="008F4FCC"/>
    <w:rsid w:val="008F5134"/>
    <w:rsid w:val="008F535D"/>
    <w:rsid w:val="008F55B9"/>
    <w:rsid w:val="008F57F7"/>
    <w:rsid w:val="008F5C51"/>
    <w:rsid w:val="008F5D4F"/>
    <w:rsid w:val="008F5EF6"/>
    <w:rsid w:val="008F650C"/>
    <w:rsid w:val="008F6B04"/>
    <w:rsid w:val="008F6E1D"/>
    <w:rsid w:val="008F71DE"/>
    <w:rsid w:val="008F7266"/>
    <w:rsid w:val="008F7951"/>
    <w:rsid w:val="008F79B4"/>
    <w:rsid w:val="008F7D3D"/>
    <w:rsid w:val="008F7D80"/>
    <w:rsid w:val="008F7DFB"/>
    <w:rsid w:val="009002BF"/>
    <w:rsid w:val="009004DC"/>
    <w:rsid w:val="009005F6"/>
    <w:rsid w:val="00900FC5"/>
    <w:rsid w:val="00901003"/>
    <w:rsid w:val="009017E1"/>
    <w:rsid w:val="00901C48"/>
    <w:rsid w:val="00901CE6"/>
    <w:rsid w:val="00901F1C"/>
    <w:rsid w:val="00901FFD"/>
    <w:rsid w:val="00902032"/>
    <w:rsid w:val="00902091"/>
    <w:rsid w:val="009022D9"/>
    <w:rsid w:val="0090231C"/>
    <w:rsid w:val="0090235E"/>
    <w:rsid w:val="00902517"/>
    <w:rsid w:val="009028A1"/>
    <w:rsid w:val="009028BB"/>
    <w:rsid w:val="009028D6"/>
    <w:rsid w:val="00902AB4"/>
    <w:rsid w:val="00902C24"/>
    <w:rsid w:val="00902C7F"/>
    <w:rsid w:val="00902E97"/>
    <w:rsid w:val="00903324"/>
    <w:rsid w:val="009035ED"/>
    <w:rsid w:val="00903A6C"/>
    <w:rsid w:val="00903D63"/>
    <w:rsid w:val="00903F3D"/>
    <w:rsid w:val="00903F54"/>
    <w:rsid w:val="009040F5"/>
    <w:rsid w:val="00904579"/>
    <w:rsid w:val="00904A80"/>
    <w:rsid w:val="00904A9E"/>
    <w:rsid w:val="00904F39"/>
    <w:rsid w:val="00905131"/>
    <w:rsid w:val="00905195"/>
    <w:rsid w:val="009055E7"/>
    <w:rsid w:val="009057D7"/>
    <w:rsid w:val="00905C47"/>
    <w:rsid w:val="00905D9C"/>
    <w:rsid w:val="00905E73"/>
    <w:rsid w:val="00905F10"/>
    <w:rsid w:val="0090600E"/>
    <w:rsid w:val="0090646A"/>
    <w:rsid w:val="00906658"/>
    <w:rsid w:val="009068BB"/>
    <w:rsid w:val="00906980"/>
    <w:rsid w:val="00906EA4"/>
    <w:rsid w:val="00907618"/>
    <w:rsid w:val="00907778"/>
    <w:rsid w:val="00907A72"/>
    <w:rsid w:val="00907F52"/>
    <w:rsid w:val="0091083D"/>
    <w:rsid w:val="00910B31"/>
    <w:rsid w:val="00910C92"/>
    <w:rsid w:val="00910E02"/>
    <w:rsid w:val="00910E19"/>
    <w:rsid w:val="0091170A"/>
    <w:rsid w:val="00911862"/>
    <w:rsid w:val="0091267A"/>
    <w:rsid w:val="00912929"/>
    <w:rsid w:val="00912B1F"/>
    <w:rsid w:val="00912FE6"/>
    <w:rsid w:val="009131F0"/>
    <w:rsid w:val="00913563"/>
    <w:rsid w:val="009135D2"/>
    <w:rsid w:val="00913898"/>
    <w:rsid w:val="00913B7B"/>
    <w:rsid w:val="00913C20"/>
    <w:rsid w:val="00913FC3"/>
    <w:rsid w:val="00914459"/>
    <w:rsid w:val="009145A4"/>
    <w:rsid w:val="00914897"/>
    <w:rsid w:val="00914903"/>
    <w:rsid w:val="0091497E"/>
    <w:rsid w:val="00914A0F"/>
    <w:rsid w:val="00914A44"/>
    <w:rsid w:val="00914DB7"/>
    <w:rsid w:val="00914F0E"/>
    <w:rsid w:val="009151AE"/>
    <w:rsid w:val="009152F8"/>
    <w:rsid w:val="00915309"/>
    <w:rsid w:val="00915381"/>
    <w:rsid w:val="00915870"/>
    <w:rsid w:val="00915DB3"/>
    <w:rsid w:val="00915FD2"/>
    <w:rsid w:val="00916000"/>
    <w:rsid w:val="009160D8"/>
    <w:rsid w:val="009161DC"/>
    <w:rsid w:val="00916266"/>
    <w:rsid w:val="00916C6D"/>
    <w:rsid w:val="00916D12"/>
    <w:rsid w:val="0091708E"/>
    <w:rsid w:val="00917A2A"/>
    <w:rsid w:val="00917AEB"/>
    <w:rsid w:val="00917B2B"/>
    <w:rsid w:val="00917B71"/>
    <w:rsid w:val="00917C7D"/>
    <w:rsid w:val="009201E9"/>
    <w:rsid w:val="0092048D"/>
    <w:rsid w:val="00920708"/>
    <w:rsid w:val="009208C5"/>
    <w:rsid w:val="00920CDC"/>
    <w:rsid w:val="00920FA1"/>
    <w:rsid w:val="0092107B"/>
    <w:rsid w:val="0092118B"/>
    <w:rsid w:val="009211E9"/>
    <w:rsid w:val="009215E7"/>
    <w:rsid w:val="009217BD"/>
    <w:rsid w:val="009217C5"/>
    <w:rsid w:val="00921A63"/>
    <w:rsid w:val="00921AEA"/>
    <w:rsid w:val="00922188"/>
    <w:rsid w:val="00922539"/>
    <w:rsid w:val="009226D6"/>
    <w:rsid w:val="0092292C"/>
    <w:rsid w:val="00922992"/>
    <w:rsid w:val="00922CB3"/>
    <w:rsid w:val="00922F02"/>
    <w:rsid w:val="0092300E"/>
    <w:rsid w:val="0092332C"/>
    <w:rsid w:val="00923408"/>
    <w:rsid w:val="00923694"/>
    <w:rsid w:val="0092369F"/>
    <w:rsid w:val="009239F0"/>
    <w:rsid w:val="00924061"/>
    <w:rsid w:val="0092418C"/>
    <w:rsid w:val="00924A57"/>
    <w:rsid w:val="00924DB5"/>
    <w:rsid w:val="00924F76"/>
    <w:rsid w:val="0092507C"/>
    <w:rsid w:val="009254EA"/>
    <w:rsid w:val="009256E1"/>
    <w:rsid w:val="00925942"/>
    <w:rsid w:val="0092597D"/>
    <w:rsid w:val="0092602F"/>
    <w:rsid w:val="00926188"/>
    <w:rsid w:val="009264B8"/>
    <w:rsid w:val="00926525"/>
    <w:rsid w:val="00926B82"/>
    <w:rsid w:val="0092711C"/>
    <w:rsid w:val="00927155"/>
    <w:rsid w:val="00927402"/>
    <w:rsid w:val="00927433"/>
    <w:rsid w:val="00927BAF"/>
    <w:rsid w:val="00927FD3"/>
    <w:rsid w:val="009303C4"/>
    <w:rsid w:val="009305E7"/>
    <w:rsid w:val="0093080D"/>
    <w:rsid w:val="009309AE"/>
    <w:rsid w:val="00930C01"/>
    <w:rsid w:val="00930DEF"/>
    <w:rsid w:val="00930F14"/>
    <w:rsid w:val="00931768"/>
    <w:rsid w:val="00931A7C"/>
    <w:rsid w:val="00931C88"/>
    <w:rsid w:val="00931DB5"/>
    <w:rsid w:val="0093213E"/>
    <w:rsid w:val="0093219D"/>
    <w:rsid w:val="00932413"/>
    <w:rsid w:val="009326E1"/>
    <w:rsid w:val="00932768"/>
    <w:rsid w:val="00932871"/>
    <w:rsid w:val="00932C17"/>
    <w:rsid w:val="00932C9B"/>
    <w:rsid w:val="00932E15"/>
    <w:rsid w:val="00932F01"/>
    <w:rsid w:val="00933207"/>
    <w:rsid w:val="009335FE"/>
    <w:rsid w:val="009337A3"/>
    <w:rsid w:val="0093386D"/>
    <w:rsid w:val="00933B08"/>
    <w:rsid w:val="0093434F"/>
    <w:rsid w:val="00934516"/>
    <w:rsid w:val="00934594"/>
    <w:rsid w:val="00934BA6"/>
    <w:rsid w:val="0093504D"/>
    <w:rsid w:val="00935329"/>
    <w:rsid w:val="00935457"/>
    <w:rsid w:val="0093563A"/>
    <w:rsid w:val="00935B9D"/>
    <w:rsid w:val="00935BE7"/>
    <w:rsid w:val="00936085"/>
    <w:rsid w:val="0093634D"/>
    <w:rsid w:val="00936678"/>
    <w:rsid w:val="009366CB"/>
    <w:rsid w:val="00937947"/>
    <w:rsid w:val="00937DE6"/>
    <w:rsid w:val="00937F41"/>
    <w:rsid w:val="00940125"/>
    <w:rsid w:val="009401CC"/>
    <w:rsid w:val="00940279"/>
    <w:rsid w:val="0094048C"/>
    <w:rsid w:val="009404BF"/>
    <w:rsid w:val="009407CF"/>
    <w:rsid w:val="00940856"/>
    <w:rsid w:val="00940A87"/>
    <w:rsid w:val="00940FBB"/>
    <w:rsid w:val="009410DD"/>
    <w:rsid w:val="0094120E"/>
    <w:rsid w:val="00941302"/>
    <w:rsid w:val="0094143B"/>
    <w:rsid w:val="009415EC"/>
    <w:rsid w:val="00941667"/>
    <w:rsid w:val="009418C5"/>
    <w:rsid w:val="00941BA0"/>
    <w:rsid w:val="00941E38"/>
    <w:rsid w:val="00941EF8"/>
    <w:rsid w:val="00941F1F"/>
    <w:rsid w:val="00941FB6"/>
    <w:rsid w:val="00942107"/>
    <w:rsid w:val="00942571"/>
    <w:rsid w:val="00942B8E"/>
    <w:rsid w:val="00942D48"/>
    <w:rsid w:val="0094300C"/>
    <w:rsid w:val="009433D3"/>
    <w:rsid w:val="00943BDD"/>
    <w:rsid w:val="00943D0D"/>
    <w:rsid w:val="00943E3D"/>
    <w:rsid w:val="00943FD1"/>
    <w:rsid w:val="009440BD"/>
    <w:rsid w:val="009442AD"/>
    <w:rsid w:val="009443EF"/>
    <w:rsid w:val="00944675"/>
    <w:rsid w:val="00944A6E"/>
    <w:rsid w:val="00944C88"/>
    <w:rsid w:val="009454A8"/>
    <w:rsid w:val="0094596B"/>
    <w:rsid w:val="00946059"/>
    <w:rsid w:val="0094635F"/>
    <w:rsid w:val="00946772"/>
    <w:rsid w:val="009468CC"/>
    <w:rsid w:val="009469CC"/>
    <w:rsid w:val="00946A3E"/>
    <w:rsid w:val="00946BCA"/>
    <w:rsid w:val="00946D8B"/>
    <w:rsid w:val="00946DB9"/>
    <w:rsid w:val="009472E4"/>
    <w:rsid w:val="00947633"/>
    <w:rsid w:val="00947F27"/>
    <w:rsid w:val="00947F6F"/>
    <w:rsid w:val="00950294"/>
    <w:rsid w:val="009502AC"/>
    <w:rsid w:val="00950376"/>
    <w:rsid w:val="009503A4"/>
    <w:rsid w:val="009503B1"/>
    <w:rsid w:val="00950526"/>
    <w:rsid w:val="00950896"/>
    <w:rsid w:val="0095092F"/>
    <w:rsid w:val="00950C01"/>
    <w:rsid w:val="00950C86"/>
    <w:rsid w:val="00950CC1"/>
    <w:rsid w:val="00950D58"/>
    <w:rsid w:val="00950E43"/>
    <w:rsid w:val="009511D9"/>
    <w:rsid w:val="00951535"/>
    <w:rsid w:val="0095196A"/>
    <w:rsid w:val="00951C62"/>
    <w:rsid w:val="00951DD8"/>
    <w:rsid w:val="00951E92"/>
    <w:rsid w:val="00951EEF"/>
    <w:rsid w:val="00952055"/>
    <w:rsid w:val="00952EB9"/>
    <w:rsid w:val="00953828"/>
    <w:rsid w:val="00953AEF"/>
    <w:rsid w:val="00953D29"/>
    <w:rsid w:val="00953D60"/>
    <w:rsid w:val="00953E10"/>
    <w:rsid w:val="00954157"/>
    <w:rsid w:val="0095418F"/>
    <w:rsid w:val="00954452"/>
    <w:rsid w:val="00954888"/>
    <w:rsid w:val="00954C1F"/>
    <w:rsid w:val="00954E80"/>
    <w:rsid w:val="0095548B"/>
    <w:rsid w:val="0095556C"/>
    <w:rsid w:val="00955A9B"/>
    <w:rsid w:val="00955C76"/>
    <w:rsid w:val="00955ECA"/>
    <w:rsid w:val="00955F79"/>
    <w:rsid w:val="0095606A"/>
    <w:rsid w:val="0095611A"/>
    <w:rsid w:val="009564DB"/>
    <w:rsid w:val="00956577"/>
    <w:rsid w:val="00956998"/>
    <w:rsid w:val="00956E9F"/>
    <w:rsid w:val="00956F7E"/>
    <w:rsid w:val="0095702C"/>
    <w:rsid w:val="00957416"/>
    <w:rsid w:val="009575C5"/>
    <w:rsid w:val="00957BAF"/>
    <w:rsid w:val="00957C11"/>
    <w:rsid w:val="00957F49"/>
    <w:rsid w:val="0096063B"/>
    <w:rsid w:val="0096067C"/>
    <w:rsid w:val="00960718"/>
    <w:rsid w:val="0096077A"/>
    <w:rsid w:val="009607E4"/>
    <w:rsid w:val="0096088C"/>
    <w:rsid w:val="00960B71"/>
    <w:rsid w:val="0096104A"/>
    <w:rsid w:val="00961145"/>
    <w:rsid w:val="00961508"/>
    <w:rsid w:val="0096179A"/>
    <w:rsid w:val="0096186A"/>
    <w:rsid w:val="00961953"/>
    <w:rsid w:val="00961B3A"/>
    <w:rsid w:val="00961C8E"/>
    <w:rsid w:val="009620AE"/>
    <w:rsid w:val="00962558"/>
    <w:rsid w:val="009626AE"/>
    <w:rsid w:val="009626DD"/>
    <w:rsid w:val="00962866"/>
    <w:rsid w:val="009628E6"/>
    <w:rsid w:val="00962B0C"/>
    <w:rsid w:val="009631A1"/>
    <w:rsid w:val="009631BB"/>
    <w:rsid w:val="00963283"/>
    <w:rsid w:val="0096328B"/>
    <w:rsid w:val="00963AC2"/>
    <w:rsid w:val="00963D22"/>
    <w:rsid w:val="00963E18"/>
    <w:rsid w:val="00963F6D"/>
    <w:rsid w:val="00963FA0"/>
    <w:rsid w:val="00963FC6"/>
    <w:rsid w:val="00964273"/>
    <w:rsid w:val="009642E3"/>
    <w:rsid w:val="009643CD"/>
    <w:rsid w:val="009643F1"/>
    <w:rsid w:val="0096454F"/>
    <w:rsid w:val="00964852"/>
    <w:rsid w:val="009649D6"/>
    <w:rsid w:val="00964A79"/>
    <w:rsid w:val="00964F23"/>
    <w:rsid w:val="00965013"/>
    <w:rsid w:val="009650BF"/>
    <w:rsid w:val="009650E4"/>
    <w:rsid w:val="009651D2"/>
    <w:rsid w:val="00965305"/>
    <w:rsid w:val="009656BA"/>
    <w:rsid w:val="00965778"/>
    <w:rsid w:val="00965B0B"/>
    <w:rsid w:val="00965C4B"/>
    <w:rsid w:val="00966051"/>
    <w:rsid w:val="00966226"/>
    <w:rsid w:val="0096634E"/>
    <w:rsid w:val="00966406"/>
    <w:rsid w:val="0096642B"/>
    <w:rsid w:val="0096655B"/>
    <w:rsid w:val="00966CE4"/>
    <w:rsid w:val="00966E50"/>
    <w:rsid w:val="00966FA6"/>
    <w:rsid w:val="0096718B"/>
    <w:rsid w:val="00967251"/>
    <w:rsid w:val="00967A4E"/>
    <w:rsid w:val="00967B93"/>
    <w:rsid w:val="00967F36"/>
    <w:rsid w:val="0097000B"/>
    <w:rsid w:val="00970386"/>
    <w:rsid w:val="00970448"/>
    <w:rsid w:val="00970609"/>
    <w:rsid w:val="0097061A"/>
    <w:rsid w:val="00970DC1"/>
    <w:rsid w:val="00970E84"/>
    <w:rsid w:val="009710DE"/>
    <w:rsid w:val="009712F9"/>
    <w:rsid w:val="009715EF"/>
    <w:rsid w:val="009716A8"/>
    <w:rsid w:val="009718F6"/>
    <w:rsid w:val="00971C02"/>
    <w:rsid w:val="00971E26"/>
    <w:rsid w:val="0097251D"/>
    <w:rsid w:val="0097277F"/>
    <w:rsid w:val="00972D10"/>
    <w:rsid w:val="00972D58"/>
    <w:rsid w:val="009733C4"/>
    <w:rsid w:val="009734C2"/>
    <w:rsid w:val="0097364E"/>
    <w:rsid w:val="0097368C"/>
    <w:rsid w:val="00973D48"/>
    <w:rsid w:val="00973E21"/>
    <w:rsid w:val="0097401E"/>
    <w:rsid w:val="00974173"/>
    <w:rsid w:val="009742E3"/>
    <w:rsid w:val="00974CA7"/>
    <w:rsid w:val="00974D39"/>
    <w:rsid w:val="00974EC9"/>
    <w:rsid w:val="0097535B"/>
    <w:rsid w:val="00975385"/>
    <w:rsid w:val="009754CC"/>
    <w:rsid w:val="00975839"/>
    <w:rsid w:val="00975A86"/>
    <w:rsid w:val="00975C1C"/>
    <w:rsid w:val="00976A14"/>
    <w:rsid w:val="00976C47"/>
    <w:rsid w:val="00976CCC"/>
    <w:rsid w:val="00976CD4"/>
    <w:rsid w:val="00976D01"/>
    <w:rsid w:val="00976D2B"/>
    <w:rsid w:val="00976E6E"/>
    <w:rsid w:val="00976FDD"/>
    <w:rsid w:val="009770BD"/>
    <w:rsid w:val="009772AC"/>
    <w:rsid w:val="00977A62"/>
    <w:rsid w:val="00977B9D"/>
    <w:rsid w:val="00977CCA"/>
    <w:rsid w:val="00977EF1"/>
    <w:rsid w:val="00980022"/>
    <w:rsid w:val="00980213"/>
    <w:rsid w:val="0098032B"/>
    <w:rsid w:val="009808F8"/>
    <w:rsid w:val="009809EB"/>
    <w:rsid w:val="00980C5E"/>
    <w:rsid w:val="00980CA9"/>
    <w:rsid w:val="0098101F"/>
    <w:rsid w:val="00981147"/>
    <w:rsid w:val="00981622"/>
    <w:rsid w:val="00981667"/>
    <w:rsid w:val="00981B93"/>
    <w:rsid w:val="00981FEF"/>
    <w:rsid w:val="00981FF0"/>
    <w:rsid w:val="00982360"/>
    <w:rsid w:val="00982531"/>
    <w:rsid w:val="00982745"/>
    <w:rsid w:val="00982C6F"/>
    <w:rsid w:val="00982F58"/>
    <w:rsid w:val="00982FBA"/>
    <w:rsid w:val="009832A9"/>
    <w:rsid w:val="00983B34"/>
    <w:rsid w:val="00983EE6"/>
    <w:rsid w:val="00984097"/>
    <w:rsid w:val="009840BF"/>
    <w:rsid w:val="00984453"/>
    <w:rsid w:val="009847DE"/>
    <w:rsid w:val="009848BC"/>
    <w:rsid w:val="00984B09"/>
    <w:rsid w:val="00984C56"/>
    <w:rsid w:val="00984EB3"/>
    <w:rsid w:val="00984EC0"/>
    <w:rsid w:val="00985692"/>
    <w:rsid w:val="0098586D"/>
    <w:rsid w:val="00985EA6"/>
    <w:rsid w:val="00986144"/>
    <w:rsid w:val="00986967"/>
    <w:rsid w:val="00986C5C"/>
    <w:rsid w:val="00986D5B"/>
    <w:rsid w:val="00986E24"/>
    <w:rsid w:val="009870BF"/>
    <w:rsid w:val="009873D5"/>
    <w:rsid w:val="00987556"/>
    <w:rsid w:val="00987888"/>
    <w:rsid w:val="00987C6C"/>
    <w:rsid w:val="00987D42"/>
    <w:rsid w:val="00987DB3"/>
    <w:rsid w:val="00990084"/>
    <w:rsid w:val="00990117"/>
    <w:rsid w:val="009908E6"/>
    <w:rsid w:val="00990973"/>
    <w:rsid w:val="009909E1"/>
    <w:rsid w:val="00990B87"/>
    <w:rsid w:val="009910EA"/>
    <w:rsid w:val="009912F9"/>
    <w:rsid w:val="009915B7"/>
    <w:rsid w:val="00991FEB"/>
    <w:rsid w:val="0099205D"/>
    <w:rsid w:val="0099211A"/>
    <w:rsid w:val="00992138"/>
    <w:rsid w:val="009922A1"/>
    <w:rsid w:val="00992352"/>
    <w:rsid w:val="009924D8"/>
    <w:rsid w:val="009924F2"/>
    <w:rsid w:val="00992778"/>
    <w:rsid w:val="009929F2"/>
    <w:rsid w:val="009931DF"/>
    <w:rsid w:val="00993355"/>
    <w:rsid w:val="00993B66"/>
    <w:rsid w:val="00993CDD"/>
    <w:rsid w:val="00993E51"/>
    <w:rsid w:val="00994100"/>
    <w:rsid w:val="009941CD"/>
    <w:rsid w:val="0099442F"/>
    <w:rsid w:val="00994507"/>
    <w:rsid w:val="00994AC3"/>
    <w:rsid w:val="00994DAA"/>
    <w:rsid w:val="00994EC4"/>
    <w:rsid w:val="00995544"/>
    <w:rsid w:val="0099622A"/>
    <w:rsid w:val="009963E6"/>
    <w:rsid w:val="0099666A"/>
    <w:rsid w:val="009966EC"/>
    <w:rsid w:val="00996712"/>
    <w:rsid w:val="0099676A"/>
    <w:rsid w:val="009968A1"/>
    <w:rsid w:val="00996BD7"/>
    <w:rsid w:val="00996F60"/>
    <w:rsid w:val="00997459"/>
    <w:rsid w:val="0099773E"/>
    <w:rsid w:val="009977E9"/>
    <w:rsid w:val="009977F5"/>
    <w:rsid w:val="00997A01"/>
    <w:rsid w:val="009A0029"/>
    <w:rsid w:val="009A02D7"/>
    <w:rsid w:val="009A08F3"/>
    <w:rsid w:val="009A0951"/>
    <w:rsid w:val="009A0A59"/>
    <w:rsid w:val="009A0DF5"/>
    <w:rsid w:val="009A14B3"/>
    <w:rsid w:val="009A183A"/>
    <w:rsid w:val="009A1BAE"/>
    <w:rsid w:val="009A1BF3"/>
    <w:rsid w:val="009A1F42"/>
    <w:rsid w:val="009A2179"/>
    <w:rsid w:val="009A27CC"/>
    <w:rsid w:val="009A280C"/>
    <w:rsid w:val="009A30ED"/>
    <w:rsid w:val="009A33AA"/>
    <w:rsid w:val="009A33B9"/>
    <w:rsid w:val="009A33DF"/>
    <w:rsid w:val="009A3B0B"/>
    <w:rsid w:val="009A3BE5"/>
    <w:rsid w:val="009A3D85"/>
    <w:rsid w:val="009A3E9A"/>
    <w:rsid w:val="009A4394"/>
    <w:rsid w:val="009A48F7"/>
    <w:rsid w:val="009A4962"/>
    <w:rsid w:val="009A4C6F"/>
    <w:rsid w:val="009A4EB9"/>
    <w:rsid w:val="009A4FB6"/>
    <w:rsid w:val="009A4FD3"/>
    <w:rsid w:val="009A5123"/>
    <w:rsid w:val="009A5227"/>
    <w:rsid w:val="009A54C6"/>
    <w:rsid w:val="009A5622"/>
    <w:rsid w:val="009A5676"/>
    <w:rsid w:val="009A581E"/>
    <w:rsid w:val="009A6352"/>
    <w:rsid w:val="009A6526"/>
    <w:rsid w:val="009A6876"/>
    <w:rsid w:val="009A6911"/>
    <w:rsid w:val="009A6B4E"/>
    <w:rsid w:val="009A6CFA"/>
    <w:rsid w:val="009A6F8D"/>
    <w:rsid w:val="009A6F9A"/>
    <w:rsid w:val="009A72BF"/>
    <w:rsid w:val="009A7631"/>
    <w:rsid w:val="009A7651"/>
    <w:rsid w:val="009A76E1"/>
    <w:rsid w:val="009A7981"/>
    <w:rsid w:val="009A7C75"/>
    <w:rsid w:val="009A7F36"/>
    <w:rsid w:val="009B0040"/>
    <w:rsid w:val="009B0252"/>
    <w:rsid w:val="009B0324"/>
    <w:rsid w:val="009B03D5"/>
    <w:rsid w:val="009B098B"/>
    <w:rsid w:val="009B0A7C"/>
    <w:rsid w:val="009B0DF6"/>
    <w:rsid w:val="009B1324"/>
    <w:rsid w:val="009B1465"/>
    <w:rsid w:val="009B15A9"/>
    <w:rsid w:val="009B1645"/>
    <w:rsid w:val="009B171F"/>
    <w:rsid w:val="009B173E"/>
    <w:rsid w:val="009B1898"/>
    <w:rsid w:val="009B1F43"/>
    <w:rsid w:val="009B2060"/>
    <w:rsid w:val="009B246E"/>
    <w:rsid w:val="009B24CB"/>
    <w:rsid w:val="009B2807"/>
    <w:rsid w:val="009B2981"/>
    <w:rsid w:val="009B2BF2"/>
    <w:rsid w:val="009B2CC8"/>
    <w:rsid w:val="009B2DEA"/>
    <w:rsid w:val="009B3098"/>
    <w:rsid w:val="009B3371"/>
    <w:rsid w:val="009B3592"/>
    <w:rsid w:val="009B3649"/>
    <w:rsid w:val="009B3CA3"/>
    <w:rsid w:val="009B3D1F"/>
    <w:rsid w:val="009B3D37"/>
    <w:rsid w:val="009B3D45"/>
    <w:rsid w:val="009B3DE6"/>
    <w:rsid w:val="009B3FDA"/>
    <w:rsid w:val="009B4137"/>
    <w:rsid w:val="009B414D"/>
    <w:rsid w:val="009B4255"/>
    <w:rsid w:val="009B4418"/>
    <w:rsid w:val="009B4492"/>
    <w:rsid w:val="009B45C4"/>
    <w:rsid w:val="009B47EE"/>
    <w:rsid w:val="009B4928"/>
    <w:rsid w:val="009B49EB"/>
    <w:rsid w:val="009B4A6D"/>
    <w:rsid w:val="009B4A95"/>
    <w:rsid w:val="009B4AC4"/>
    <w:rsid w:val="009B52E2"/>
    <w:rsid w:val="009B5553"/>
    <w:rsid w:val="009B5722"/>
    <w:rsid w:val="009B5782"/>
    <w:rsid w:val="009B5B9C"/>
    <w:rsid w:val="009B5E0C"/>
    <w:rsid w:val="009B62CD"/>
    <w:rsid w:val="009B6547"/>
    <w:rsid w:val="009B672F"/>
    <w:rsid w:val="009B67A8"/>
    <w:rsid w:val="009B6C44"/>
    <w:rsid w:val="009B6C8E"/>
    <w:rsid w:val="009B6CAD"/>
    <w:rsid w:val="009B6E87"/>
    <w:rsid w:val="009B71EE"/>
    <w:rsid w:val="009B7202"/>
    <w:rsid w:val="009B76C2"/>
    <w:rsid w:val="009B7895"/>
    <w:rsid w:val="009C011D"/>
    <w:rsid w:val="009C037B"/>
    <w:rsid w:val="009C056A"/>
    <w:rsid w:val="009C0574"/>
    <w:rsid w:val="009C08D4"/>
    <w:rsid w:val="009C0A2B"/>
    <w:rsid w:val="009C0ADC"/>
    <w:rsid w:val="009C0BF9"/>
    <w:rsid w:val="009C0CBF"/>
    <w:rsid w:val="009C11C2"/>
    <w:rsid w:val="009C14CB"/>
    <w:rsid w:val="009C1651"/>
    <w:rsid w:val="009C1882"/>
    <w:rsid w:val="009C1BE2"/>
    <w:rsid w:val="009C1F74"/>
    <w:rsid w:val="009C1FCB"/>
    <w:rsid w:val="009C226B"/>
    <w:rsid w:val="009C272B"/>
    <w:rsid w:val="009C2BE1"/>
    <w:rsid w:val="009C2E07"/>
    <w:rsid w:val="009C3191"/>
    <w:rsid w:val="009C32DA"/>
    <w:rsid w:val="009C337D"/>
    <w:rsid w:val="009C354A"/>
    <w:rsid w:val="009C37E5"/>
    <w:rsid w:val="009C3817"/>
    <w:rsid w:val="009C3989"/>
    <w:rsid w:val="009C3A46"/>
    <w:rsid w:val="009C3A6A"/>
    <w:rsid w:val="009C3BBB"/>
    <w:rsid w:val="009C3C45"/>
    <w:rsid w:val="009C3CB1"/>
    <w:rsid w:val="009C3E8E"/>
    <w:rsid w:val="009C40E9"/>
    <w:rsid w:val="009C438E"/>
    <w:rsid w:val="009C4566"/>
    <w:rsid w:val="009C46CE"/>
    <w:rsid w:val="009C4729"/>
    <w:rsid w:val="009C49F4"/>
    <w:rsid w:val="009C4F88"/>
    <w:rsid w:val="009C56C5"/>
    <w:rsid w:val="009C5BCC"/>
    <w:rsid w:val="009C5EC0"/>
    <w:rsid w:val="009C602B"/>
    <w:rsid w:val="009C6067"/>
    <w:rsid w:val="009C61E3"/>
    <w:rsid w:val="009C6366"/>
    <w:rsid w:val="009C636F"/>
    <w:rsid w:val="009C6F77"/>
    <w:rsid w:val="009C71AD"/>
    <w:rsid w:val="009C734C"/>
    <w:rsid w:val="009C7373"/>
    <w:rsid w:val="009C7861"/>
    <w:rsid w:val="009C7DD7"/>
    <w:rsid w:val="009D001C"/>
    <w:rsid w:val="009D017C"/>
    <w:rsid w:val="009D07BB"/>
    <w:rsid w:val="009D08AB"/>
    <w:rsid w:val="009D0B46"/>
    <w:rsid w:val="009D0EFC"/>
    <w:rsid w:val="009D10FB"/>
    <w:rsid w:val="009D110C"/>
    <w:rsid w:val="009D1346"/>
    <w:rsid w:val="009D1A35"/>
    <w:rsid w:val="009D1AC3"/>
    <w:rsid w:val="009D2269"/>
    <w:rsid w:val="009D2585"/>
    <w:rsid w:val="009D282F"/>
    <w:rsid w:val="009D2C0C"/>
    <w:rsid w:val="009D2C2E"/>
    <w:rsid w:val="009D2E7B"/>
    <w:rsid w:val="009D3148"/>
    <w:rsid w:val="009D33EF"/>
    <w:rsid w:val="009D344B"/>
    <w:rsid w:val="009D3487"/>
    <w:rsid w:val="009D3743"/>
    <w:rsid w:val="009D3E53"/>
    <w:rsid w:val="009D3E57"/>
    <w:rsid w:val="009D3EA8"/>
    <w:rsid w:val="009D43B0"/>
    <w:rsid w:val="009D444C"/>
    <w:rsid w:val="009D44FD"/>
    <w:rsid w:val="009D4671"/>
    <w:rsid w:val="009D49AA"/>
    <w:rsid w:val="009D4AFE"/>
    <w:rsid w:val="009D52C1"/>
    <w:rsid w:val="009D5723"/>
    <w:rsid w:val="009D5B8C"/>
    <w:rsid w:val="009D5D2C"/>
    <w:rsid w:val="009D60E0"/>
    <w:rsid w:val="009D631F"/>
    <w:rsid w:val="009D64C4"/>
    <w:rsid w:val="009D6694"/>
    <w:rsid w:val="009D6888"/>
    <w:rsid w:val="009D6E05"/>
    <w:rsid w:val="009D6F6C"/>
    <w:rsid w:val="009D712B"/>
    <w:rsid w:val="009D752E"/>
    <w:rsid w:val="009D75E4"/>
    <w:rsid w:val="009D798C"/>
    <w:rsid w:val="009D79AC"/>
    <w:rsid w:val="009D7C13"/>
    <w:rsid w:val="009D7DBB"/>
    <w:rsid w:val="009D7F6A"/>
    <w:rsid w:val="009D7FDB"/>
    <w:rsid w:val="009E0220"/>
    <w:rsid w:val="009E0342"/>
    <w:rsid w:val="009E03E6"/>
    <w:rsid w:val="009E04BF"/>
    <w:rsid w:val="009E0FC8"/>
    <w:rsid w:val="009E11AE"/>
    <w:rsid w:val="009E28FC"/>
    <w:rsid w:val="009E2B9F"/>
    <w:rsid w:val="009E2D3D"/>
    <w:rsid w:val="009E304B"/>
    <w:rsid w:val="009E330B"/>
    <w:rsid w:val="009E349E"/>
    <w:rsid w:val="009E34B8"/>
    <w:rsid w:val="009E35FB"/>
    <w:rsid w:val="009E36A8"/>
    <w:rsid w:val="009E37CC"/>
    <w:rsid w:val="009E390B"/>
    <w:rsid w:val="009E3B56"/>
    <w:rsid w:val="009E3E7C"/>
    <w:rsid w:val="009E413B"/>
    <w:rsid w:val="009E42BA"/>
    <w:rsid w:val="009E43DC"/>
    <w:rsid w:val="009E4652"/>
    <w:rsid w:val="009E4965"/>
    <w:rsid w:val="009E498A"/>
    <w:rsid w:val="009E49E5"/>
    <w:rsid w:val="009E4ABC"/>
    <w:rsid w:val="009E4AD1"/>
    <w:rsid w:val="009E4B47"/>
    <w:rsid w:val="009E4BE1"/>
    <w:rsid w:val="009E4C1A"/>
    <w:rsid w:val="009E4E84"/>
    <w:rsid w:val="009E4F6C"/>
    <w:rsid w:val="009E5132"/>
    <w:rsid w:val="009E53C8"/>
    <w:rsid w:val="009E5457"/>
    <w:rsid w:val="009E5CFC"/>
    <w:rsid w:val="009E5FA0"/>
    <w:rsid w:val="009E6084"/>
    <w:rsid w:val="009E6CE7"/>
    <w:rsid w:val="009E6E0A"/>
    <w:rsid w:val="009E734F"/>
    <w:rsid w:val="009E7422"/>
    <w:rsid w:val="009E79E6"/>
    <w:rsid w:val="009E7B78"/>
    <w:rsid w:val="009E7C21"/>
    <w:rsid w:val="009E7C69"/>
    <w:rsid w:val="009F023F"/>
    <w:rsid w:val="009F052E"/>
    <w:rsid w:val="009F06D1"/>
    <w:rsid w:val="009F06D6"/>
    <w:rsid w:val="009F0C23"/>
    <w:rsid w:val="009F0F75"/>
    <w:rsid w:val="009F1058"/>
    <w:rsid w:val="009F119B"/>
    <w:rsid w:val="009F17AC"/>
    <w:rsid w:val="009F1A0D"/>
    <w:rsid w:val="009F1AAF"/>
    <w:rsid w:val="009F1BC8"/>
    <w:rsid w:val="009F1C81"/>
    <w:rsid w:val="009F1CF2"/>
    <w:rsid w:val="009F1DF4"/>
    <w:rsid w:val="009F1FEA"/>
    <w:rsid w:val="009F23BF"/>
    <w:rsid w:val="009F26B6"/>
    <w:rsid w:val="009F2A9D"/>
    <w:rsid w:val="009F2C1C"/>
    <w:rsid w:val="009F2DA3"/>
    <w:rsid w:val="009F2EC1"/>
    <w:rsid w:val="009F2F2B"/>
    <w:rsid w:val="009F3050"/>
    <w:rsid w:val="009F32C3"/>
    <w:rsid w:val="009F3577"/>
    <w:rsid w:val="009F372D"/>
    <w:rsid w:val="009F37B4"/>
    <w:rsid w:val="009F3819"/>
    <w:rsid w:val="009F3A69"/>
    <w:rsid w:val="009F3A6A"/>
    <w:rsid w:val="009F3E3B"/>
    <w:rsid w:val="009F3EB7"/>
    <w:rsid w:val="009F4A6C"/>
    <w:rsid w:val="009F4B55"/>
    <w:rsid w:val="009F4B67"/>
    <w:rsid w:val="009F4C3D"/>
    <w:rsid w:val="009F4ED1"/>
    <w:rsid w:val="009F4F18"/>
    <w:rsid w:val="009F536D"/>
    <w:rsid w:val="009F55BA"/>
    <w:rsid w:val="009F57BD"/>
    <w:rsid w:val="009F5855"/>
    <w:rsid w:val="009F5969"/>
    <w:rsid w:val="009F5AF1"/>
    <w:rsid w:val="009F5D9D"/>
    <w:rsid w:val="009F5E9D"/>
    <w:rsid w:val="009F618E"/>
    <w:rsid w:val="009F6310"/>
    <w:rsid w:val="009F6E4E"/>
    <w:rsid w:val="009F6E7E"/>
    <w:rsid w:val="009F739E"/>
    <w:rsid w:val="009F73E4"/>
    <w:rsid w:val="009F7410"/>
    <w:rsid w:val="009F7571"/>
    <w:rsid w:val="009F7740"/>
    <w:rsid w:val="009F7907"/>
    <w:rsid w:val="009F7A04"/>
    <w:rsid w:val="009F7ADF"/>
    <w:rsid w:val="009F7AFC"/>
    <w:rsid w:val="00A0004F"/>
    <w:rsid w:val="00A003E1"/>
    <w:rsid w:val="00A0042B"/>
    <w:rsid w:val="00A0057A"/>
    <w:rsid w:val="00A005C0"/>
    <w:rsid w:val="00A00EEE"/>
    <w:rsid w:val="00A0157F"/>
    <w:rsid w:val="00A0174A"/>
    <w:rsid w:val="00A01A79"/>
    <w:rsid w:val="00A01A9C"/>
    <w:rsid w:val="00A01FA5"/>
    <w:rsid w:val="00A01FD9"/>
    <w:rsid w:val="00A0206D"/>
    <w:rsid w:val="00A02470"/>
    <w:rsid w:val="00A024BC"/>
    <w:rsid w:val="00A02575"/>
    <w:rsid w:val="00A026ED"/>
    <w:rsid w:val="00A02B4D"/>
    <w:rsid w:val="00A02E77"/>
    <w:rsid w:val="00A03141"/>
    <w:rsid w:val="00A035D5"/>
    <w:rsid w:val="00A03722"/>
    <w:rsid w:val="00A0385F"/>
    <w:rsid w:val="00A03901"/>
    <w:rsid w:val="00A03E08"/>
    <w:rsid w:val="00A04210"/>
    <w:rsid w:val="00A046E7"/>
    <w:rsid w:val="00A04E72"/>
    <w:rsid w:val="00A04FCF"/>
    <w:rsid w:val="00A050C1"/>
    <w:rsid w:val="00A0585A"/>
    <w:rsid w:val="00A05A9E"/>
    <w:rsid w:val="00A05B50"/>
    <w:rsid w:val="00A05FAE"/>
    <w:rsid w:val="00A05FF8"/>
    <w:rsid w:val="00A060CD"/>
    <w:rsid w:val="00A063DC"/>
    <w:rsid w:val="00A069B0"/>
    <w:rsid w:val="00A06D1F"/>
    <w:rsid w:val="00A06E4A"/>
    <w:rsid w:val="00A06E6A"/>
    <w:rsid w:val="00A07241"/>
    <w:rsid w:val="00A07674"/>
    <w:rsid w:val="00A077EB"/>
    <w:rsid w:val="00A077EE"/>
    <w:rsid w:val="00A07DEE"/>
    <w:rsid w:val="00A100D8"/>
    <w:rsid w:val="00A102A1"/>
    <w:rsid w:val="00A102BD"/>
    <w:rsid w:val="00A1096D"/>
    <w:rsid w:val="00A10A66"/>
    <w:rsid w:val="00A10F94"/>
    <w:rsid w:val="00A11043"/>
    <w:rsid w:val="00A111BB"/>
    <w:rsid w:val="00A113DD"/>
    <w:rsid w:val="00A1150F"/>
    <w:rsid w:val="00A117CB"/>
    <w:rsid w:val="00A11AD4"/>
    <w:rsid w:val="00A11B4C"/>
    <w:rsid w:val="00A11D5B"/>
    <w:rsid w:val="00A120FF"/>
    <w:rsid w:val="00A1224B"/>
    <w:rsid w:val="00A12525"/>
    <w:rsid w:val="00A1255E"/>
    <w:rsid w:val="00A12632"/>
    <w:rsid w:val="00A12685"/>
    <w:rsid w:val="00A12A02"/>
    <w:rsid w:val="00A12A3C"/>
    <w:rsid w:val="00A12CDB"/>
    <w:rsid w:val="00A12F0B"/>
    <w:rsid w:val="00A1330D"/>
    <w:rsid w:val="00A133DD"/>
    <w:rsid w:val="00A1348C"/>
    <w:rsid w:val="00A147D1"/>
    <w:rsid w:val="00A14906"/>
    <w:rsid w:val="00A14E73"/>
    <w:rsid w:val="00A14F27"/>
    <w:rsid w:val="00A151B1"/>
    <w:rsid w:val="00A15313"/>
    <w:rsid w:val="00A156C6"/>
    <w:rsid w:val="00A158DE"/>
    <w:rsid w:val="00A15B0A"/>
    <w:rsid w:val="00A15DD1"/>
    <w:rsid w:val="00A15DEC"/>
    <w:rsid w:val="00A15F0A"/>
    <w:rsid w:val="00A15F9A"/>
    <w:rsid w:val="00A16104"/>
    <w:rsid w:val="00A16663"/>
    <w:rsid w:val="00A167FD"/>
    <w:rsid w:val="00A16A13"/>
    <w:rsid w:val="00A16AA9"/>
    <w:rsid w:val="00A16D5D"/>
    <w:rsid w:val="00A16DDD"/>
    <w:rsid w:val="00A16FF0"/>
    <w:rsid w:val="00A171A8"/>
    <w:rsid w:val="00A176F1"/>
    <w:rsid w:val="00A1777F"/>
    <w:rsid w:val="00A17962"/>
    <w:rsid w:val="00A17B5D"/>
    <w:rsid w:val="00A17CC3"/>
    <w:rsid w:val="00A17D88"/>
    <w:rsid w:val="00A201AF"/>
    <w:rsid w:val="00A201F3"/>
    <w:rsid w:val="00A20474"/>
    <w:rsid w:val="00A205A7"/>
    <w:rsid w:val="00A205AA"/>
    <w:rsid w:val="00A205C0"/>
    <w:rsid w:val="00A2075D"/>
    <w:rsid w:val="00A20772"/>
    <w:rsid w:val="00A208EA"/>
    <w:rsid w:val="00A20DBA"/>
    <w:rsid w:val="00A20E4F"/>
    <w:rsid w:val="00A21200"/>
    <w:rsid w:val="00A2122D"/>
    <w:rsid w:val="00A2124D"/>
    <w:rsid w:val="00A21298"/>
    <w:rsid w:val="00A213D6"/>
    <w:rsid w:val="00A21453"/>
    <w:rsid w:val="00A217BB"/>
    <w:rsid w:val="00A217DF"/>
    <w:rsid w:val="00A21A40"/>
    <w:rsid w:val="00A21E45"/>
    <w:rsid w:val="00A21E65"/>
    <w:rsid w:val="00A221F4"/>
    <w:rsid w:val="00A22819"/>
    <w:rsid w:val="00A22D51"/>
    <w:rsid w:val="00A22D90"/>
    <w:rsid w:val="00A22EAF"/>
    <w:rsid w:val="00A22EDA"/>
    <w:rsid w:val="00A231DE"/>
    <w:rsid w:val="00A23CDD"/>
    <w:rsid w:val="00A23EE8"/>
    <w:rsid w:val="00A23F84"/>
    <w:rsid w:val="00A2472A"/>
    <w:rsid w:val="00A24A14"/>
    <w:rsid w:val="00A25131"/>
    <w:rsid w:val="00A255AA"/>
    <w:rsid w:val="00A25BC0"/>
    <w:rsid w:val="00A25E4B"/>
    <w:rsid w:val="00A25FE2"/>
    <w:rsid w:val="00A26452"/>
    <w:rsid w:val="00A267CD"/>
    <w:rsid w:val="00A2690D"/>
    <w:rsid w:val="00A26968"/>
    <w:rsid w:val="00A269B8"/>
    <w:rsid w:val="00A26A4C"/>
    <w:rsid w:val="00A270A4"/>
    <w:rsid w:val="00A27148"/>
    <w:rsid w:val="00A27194"/>
    <w:rsid w:val="00A27940"/>
    <w:rsid w:val="00A27AE8"/>
    <w:rsid w:val="00A27D01"/>
    <w:rsid w:val="00A27E9E"/>
    <w:rsid w:val="00A30024"/>
    <w:rsid w:val="00A307AD"/>
    <w:rsid w:val="00A30E07"/>
    <w:rsid w:val="00A30FDB"/>
    <w:rsid w:val="00A310C5"/>
    <w:rsid w:val="00A31241"/>
    <w:rsid w:val="00A31478"/>
    <w:rsid w:val="00A31489"/>
    <w:rsid w:val="00A3157B"/>
    <w:rsid w:val="00A31625"/>
    <w:rsid w:val="00A3174D"/>
    <w:rsid w:val="00A31773"/>
    <w:rsid w:val="00A31985"/>
    <w:rsid w:val="00A31AD9"/>
    <w:rsid w:val="00A31E34"/>
    <w:rsid w:val="00A31F07"/>
    <w:rsid w:val="00A31F0C"/>
    <w:rsid w:val="00A32199"/>
    <w:rsid w:val="00A32335"/>
    <w:rsid w:val="00A3245F"/>
    <w:rsid w:val="00A32564"/>
    <w:rsid w:val="00A32D03"/>
    <w:rsid w:val="00A32DF3"/>
    <w:rsid w:val="00A32F0E"/>
    <w:rsid w:val="00A33120"/>
    <w:rsid w:val="00A33178"/>
    <w:rsid w:val="00A3356B"/>
    <w:rsid w:val="00A337CA"/>
    <w:rsid w:val="00A33AE2"/>
    <w:rsid w:val="00A3402D"/>
    <w:rsid w:val="00A340D9"/>
    <w:rsid w:val="00A347C7"/>
    <w:rsid w:val="00A34D9F"/>
    <w:rsid w:val="00A34F49"/>
    <w:rsid w:val="00A350AC"/>
    <w:rsid w:val="00A35316"/>
    <w:rsid w:val="00A35699"/>
    <w:rsid w:val="00A35746"/>
    <w:rsid w:val="00A3615D"/>
    <w:rsid w:val="00A36220"/>
    <w:rsid w:val="00A36330"/>
    <w:rsid w:val="00A363A6"/>
    <w:rsid w:val="00A36401"/>
    <w:rsid w:val="00A36693"/>
    <w:rsid w:val="00A37063"/>
    <w:rsid w:val="00A37123"/>
    <w:rsid w:val="00A372AA"/>
    <w:rsid w:val="00A3730B"/>
    <w:rsid w:val="00A373CD"/>
    <w:rsid w:val="00A37A58"/>
    <w:rsid w:val="00A37E92"/>
    <w:rsid w:val="00A37FE5"/>
    <w:rsid w:val="00A40300"/>
    <w:rsid w:val="00A403B5"/>
    <w:rsid w:val="00A40491"/>
    <w:rsid w:val="00A405AB"/>
    <w:rsid w:val="00A407AA"/>
    <w:rsid w:val="00A40D81"/>
    <w:rsid w:val="00A41040"/>
    <w:rsid w:val="00A41CCF"/>
    <w:rsid w:val="00A4224F"/>
    <w:rsid w:val="00A423FF"/>
    <w:rsid w:val="00A4247D"/>
    <w:rsid w:val="00A424C7"/>
    <w:rsid w:val="00A42849"/>
    <w:rsid w:val="00A42A0B"/>
    <w:rsid w:val="00A42C6B"/>
    <w:rsid w:val="00A42D5E"/>
    <w:rsid w:val="00A4373A"/>
    <w:rsid w:val="00A43A6A"/>
    <w:rsid w:val="00A43BC0"/>
    <w:rsid w:val="00A442FA"/>
    <w:rsid w:val="00A44417"/>
    <w:rsid w:val="00A444D9"/>
    <w:rsid w:val="00A446AB"/>
    <w:rsid w:val="00A44755"/>
    <w:rsid w:val="00A4495C"/>
    <w:rsid w:val="00A44AA1"/>
    <w:rsid w:val="00A44C11"/>
    <w:rsid w:val="00A44C64"/>
    <w:rsid w:val="00A4518E"/>
    <w:rsid w:val="00A452BC"/>
    <w:rsid w:val="00A459B5"/>
    <w:rsid w:val="00A45C27"/>
    <w:rsid w:val="00A45D8C"/>
    <w:rsid w:val="00A468AF"/>
    <w:rsid w:val="00A46A00"/>
    <w:rsid w:val="00A46C34"/>
    <w:rsid w:val="00A46C65"/>
    <w:rsid w:val="00A46E36"/>
    <w:rsid w:val="00A471D9"/>
    <w:rsid w:val="00A47354"/>
    <w:rsid w:val="00A47464"/>
    <w:rsid w:val="00A475BA"/>
    <w:rsid w:val="00A47665"/>
    <w:rsid w:val="00A47C2A"/>
    <w:rsid w:val="00A47DF5"/>
    <w:rsid w:val="00A47E33"/>
    <w:rsid w:val="00A50175"/>
    <w:rsid w:val="00A50249"/>
    <w:rsid w:val="00A502E2"/>
    <w:rsid w:val="00A50A1C"/>
    <w:rsid w:val="00A50ADC"/>
    <w:rsid w:val="00A50BBD"/>
    <w:rsid w:val="00A50C08"/>
    <w:rsid w:val="00A51573"/>
    <w:rsid w:val="00A51648"/>
    <w:rsid w:val="00A51649"/>
    <w:rsid w:val="00A51759"/>
    <w:rsid w:val="00A51811"/>
    <w:rsid w:val="00A51933"/>
    <w:rsid w:val="00A5194A"/>
    <w:rsid w:val="00A51F4E"/>
    <w:rsid w:val="00A51FD7"/>
    <w:rsid w:val="00A52723"/>
    <w:rsid w:val="00A52CCC"/>
    <w:rsid w:val="00A52F42"/>
    <w:rsid w:val="00A531BA"/>
    <w:rsid w:val="00A53292"/>
    <w:rsid w:val="00A532D3"/>
    <w:rsid w:val="00A5334B"/>
    <w:rsid w:val="00A536EC"/>
    <w:rsid w:val="00A539A2"/>
    <w:rsid w:val="00A54287"/>
    <w:rsid w:val="00A542DE"/>
    <w:rsid w:val="00A5462F"/>
    <w:rsid w:val="00A548E4"/>
    <w:rsid w:val="00A54CD2"/>
    <w:rsid w:val="00A54CF2"/>
    <w:rsid w:val="00A54D16"/>
    <w:rsid w:val="00A55075"/>
    <w:rsid w:val="00A556DE"/>
    <w:rsid w:val="00A557EB"/>
    <w:rsid w:val="00A55DC3"/>
    <w:rsid w:val="00A561B4"/>
    <w:rsid w:val="00A56201"/>
    <w:rsid w:val="00A562D4"/>
    <w:rsid w:val="00A567C3"/>
    <w:rsid w:val="00A56E13"/>
    <w:rsid w:val="00A56FD6"/>
    <w:rsid w:val="00A5727B"/>
    <w:rsid w:val="00A572A9"/>
    <w:rsid w:val="00A574FD"/>
    <w:rsid w:val="00A576CF"/>
    <w:rsid w:val="00A57791"/>
    <w:rsid w:val="00A57A22"/>
    <w:rsid w:val="00A57A8C"/>
    <w:rsid w:val="00A57AE3"/>
    <w:rsid w:val="00A60682"/>
    <w:rsid w:val="00A60785"/>
    <w:rsid w:val="00A60797"/>
    <w:rsid w:val="00A6083F"/>
    <w:rsid w:val="00A60B92"/>
    <w:rsid w:val="00A60E11"/>
    <w:rsid w:val="00A61047"/>
    <w:rsid w:val="00A61056"/>
    <w:rsid w:val="00A610CF"/>
    <w:rsid w:val="00A61245"/>
    <w:rsid w:val="00A6171C"/>
    <w:rsid w:val="00A61909"/>
    <w:rsid w:val="00A61983"/>
    <w:rsid w:val="00A61B50"/>
    <w:rsid w:val="00A61D9F"/>
    <w:rsid w:val="00A622C4"/>
    <w:rsid w:val="00A62692"/>
    <w:rsid w:val="00A6273F"/>
    <w:rsid w:val="00A62BE3"/>
    <w:rsid w:val="00A6337F"/>
    <w:rsid w:val="00A63783"/>
    <w:rsid w:val="00A63BCE"/>
    <w:rsid w:val="00A63EF2"/>
    <w:rsid w:val="00A64158"/>
    <w:rsid w:val="00A64813"/>
    <w:rsid w:val="00A64951"/>
    <w:rsid w:val="00A64964"/>
    <w:rsid w:val="00A6508B"/>
    <w:rsid w:val="00A651BC"/>
    <w:rsid w:val="00A65780"/>
    <w:rsid w:val="00A65B1F"/>
    <w:rsid w:val="00A65DAE"/>
    <w:rsid w:val="00A65FBF"/>
    <w:rsid w:val="00A660EF"/>
    <w:rsid w:val="00A66135"/>
    <w:rsid w:val="00A6617C"/>
    <w:rsid w:val="00A664E8"/>
    <w:rsid w:val="00A66A7C"/>
    <w:rsid w:val="00A66B5B"/>
    <w:rsid w:val="00A66FCA"/>
    <w:rsid w:val="00A67481"/>
    <w:rsid w:val="00A676F2"/>
    <w:rsid w:val="00A67868"/>
    <w:rsid w:val="00A67E0A"/>
    <w:rsid w:val="00A67F5C"/>
    <w:rsid w:val="00A70030"/>
    <w:rsid w:val="00A70249"/>
    <w:rsid w:val="00A702CC"/>
    <w:rsid w:val="00A709A5"/>
    <w:rsid w:val="00A70C23"/>
    <w:rsid w:val="00A70CEB"/>
    <w:rsid w:val="00A70ED3"/>
    <w:rsid w:val="00A71222"/>
    <w:rsid w:val="00A714EA"/>
    <w:rsid w:val="00A71832"/>
    <w:rsid w:val="00A718C0"/>
    <w:rsid w:val="00A71933"/>
    <w:rsid w:val="00A71BAC"/>
    <w:rsid w:val="00A71CDE"/>
    <w:rsid w:val="00A723B9"/>
    <w:rsid w:val="00A72436"/>
    <w:rsid w:val="00A72886"/>
    <w:rsid w:val="00A72941"/>
    <w:rsid w:val="00A72D32"/>
    <w:rsid w:val="00A72E10"/>
    <w:rsid w:val="00A72E13"/>
    <w:rsid w:val="00A72F5E"/>
    <w:rsid w:val="00A730E1"/>
    <w:rsid w:val="00A7323E"/>
    <w:rsid w:val="00A733CE"/>
    <w:rsid w:val="00A735F3"/>
    <w:rsid w:val="00A7380F"/>
    <w:rsid w:val="00A739D9"/>
    <w:rsid w:val="00A73E50"/>
    <w:rsid w:val="00A73F28"/>
    <w:rsid w:val="00A73FDE"/>
    <w:rsid w:val="00A740E7"/>
    <w:rsid w:val="00A7424C"/>
    <w:rsid w:val="00A7457A"/>
    <w:rsid w:val="00A746C4"/>
    <w:rsid w:val="00A74A1D"/>
    <w:rsid w:val="00A74F8F"/>
    <w:rsid w:val="00A751C4"/>
    <w:rsid w:val="00A75232"/>
    <w:rsid w:val="00A754F0"/>
    <w:rsid w:val="00A75558"/>
    <w:rsid w:val="00A759C2"/>
    <w:rsid w:val="00A76778"/>
    <w:rsid w:val="00A76A2B"/>
    <w:rsid w:val="00A76F65"/>
    <w:rsid w:val="00A771E3"/>
    <w:rsid w:val="00A7724C"/>
    <w:rsid w:val="00A77250"/>
    <w:rsid w:val="00A774C9"/>
    <w:rsid w:val="00A776F8"/>
    <w:rsid w:val="00A77F60"/>
    <w:rsid w:val="00A80EB7"/>
    <w:rsid w:val="00A8103C"/>
    <w:rsid w:val="00A8109D"/>
    <w:rsid w:val="00A8140E"/>
    <w:rsid w:val="00A818C5"/>
    <w:rsid w:val="00A81927"/>
    <w:rsid w:val="00A82001"/>
    <w:rsid w:val="00A8217A"/>
    <w:rsid w:val="00A8262B"/>
    <w:rsid w:val="00A82641"/>
    <w:rsid w:val="00A8277C"/>
    <w:rsid w:val="00A828F7"/>
    <w:rsid w:val="00A82A46"/>
    <w:rsid w:val="00A82BA0"/>
    <w:rsid w:val="00A82C59"/>
    <w:rsid w:val="00A82CD2"/>
    <w:rsid w:val="00A82D18"/>
    <w:rsid w:val="00A82D41"/>
    <w:rsid w:val="00A8321F"/>
    <w:rsid w:val="00A83B2A"/>
    <w:rsid w:val="00A83BAF"/>
    <w:rsid w:val="00A83CAB"/>
    <w:rsid w:val="00A84004"/>
    <w:rsid w:val="00A841FD"/>
    <w:rsid w:val="00A844DF"/>
    <w:rsid w:val="00A845B8"/>
    <w:rsid w:val="00A84797"/>
    <w:rsid w:val="00A84AF2"/>
    <w:rsid w:val="00A84E24"/>
    <w:rsid w:val="00A84F58"/>
    <w:rsid w:val="00A853C0"/>
    <w:rsid w:val="00A853E0"/>
    <w:rsid w:val="00A85683"/>
    <w:rsid w:val="00A857F9"/>
    <w:rsid w:val="00A85C41"/>
    <w:rsid w:val="00A85D94"/>
    <w:rsid w:val="00A85FA2"/>
    <w:rsid w:val="00A85FF4"/>
    <w:rsid w:val="00A860DF"/>
    <w:rsid w:val="00A86280"/>
    <w:rsid w:val="00A864E8"/>
    <w:rsid w:val="00A867C7"/>
    <w:rsid w:val="00A86C2B"/>
    <w:rsid w:val="00A87178"/>
    <w:rsid w:val="00A872B9"/>
    <w:rsid w:val="00A87648"/>
    <w:rsid w:val="00A87715"/>
    <w:rsid w:val="00A877F4"/>
    <w:rsid w:val="00A87854"/>
    <w:rsid w:val="00A87985"/>
    <w:rsid w:val="00A87CC5"/>
    <w:rsid w:val="00A87E63"/>
    <w:rsid w:val="00A87FEC"/>
    <w:rsid w:val="00A903D6"/>
    <w:rsid w:val="00A90533"/>
    <w:rsid w:val="00A90619"/>
    <w:rsid w:val="00A906AA"/>
    <w:rsid w:val="00A9074F"/>
    <w:rsid w:val="00A90D33"/>
    <w:rsid w:val="00A90FD9"/>
    <w:rsid w:val="00A916E1"/>
    <w:rsid w:val="00A9172E"/>
    <w:rsid w:val="00A9190F"/>
    <w:rsid w:val="00A91E97"/>
    <w:rsid w:val="00A91F2F"/>
    <w:rsid w:val="00A92196"/>
    <w:rsid w:val="00A922B7"/>
    <w:rsid w:val="00A9267E"/>
    <w:rsid w:val="00A928EF"/>
    <w:rsid w:val="00A92D05"/>
    <w:rsid w:val="00A92F17"/>
    <w:rsid w:val="00A9319D"/>
    <w:rsid w:val="00A93419"/>
    <w:rsid w:val="00A93598"/>
    <w:rsid w:val="00A935A5"/>
    <w:rsid w:val="00A936B9"/>
    <w:rsid w:val="00A93955"/>
    <w:rsid w:val="00A93A39"/>
    <w:rsid w:val="00A93FA7"/>
    <w:rsid w:val="00A9414C"/>
    <w:rsid w:val="00A9427F"/>
    <w:rsid w:val="00A943DF"/>
    <w:rsid w:val="00A94CD4"/>
    <w:rsid w:val="00A94F5E"/>
    <w:rsid w:val="00A95402"/>
    <w:rsid w:val="00A954E5"/>
    <w:rsid w:val="00A95B56"/>
    <w:rsid w:val="00A95C70"/>
    <w:rsid w:val="00A95D7D"/>
    <w:rsid w:val="00A95E65"/>
    <w:rsid w:val="00A95E8B"/>
    <w:rsid w:val="00A9618D"/>
    <w:rsid w:val="00A96447"/>
    <w:rsid w:val="00A965EC"/>
    <w:rsid w:val="00A96605"/>
    <w:rsid w:val="00A966D3"/>
    <w:rsid w:val="00A96B05"/>
    <w:rsid w:val="00A96DC9"/>
    <w:rsid w:val="00A96F9C"/>
    <w:rsid w:val="00A96F9D"/>
    <w:rsid w:val="00A976ED"/>
    <w:rsid w:val="00A977B3"/>
    <w:rsid w:val="00A979B6"/>
    <w:rsid w:val="00A97B0E"/>
    <w:rsid w:val="00AA03F7"/>
    <w:rsid w:val="00AA0AA2"/>
    <w:rsid w:val="00AA0AE2"/>
    <w:rsid w:val="00AA0E57"/>
    <w:rsid w:val="00AA16C2"/>
    <w:rsid w:val="00AA18C2"/>
    <w:rsid w:val="00AA1A2A"/>
    <w:rsid w:val="00AA1DA2"/>
    <w:rsid w:val="00AA1EC3"/>
    <w:rsid w:val="00AA2348"/>
    <w:rsid w:val="00AA23F6"/>
    <w:rsid w:val="00AA2414"/>
    <w:rsid w:val="00AA2634"/>
    <w:rsid w:val="00AA279A"/>
    <w:rsid w:val="00AA29FB"/>
    <w:rsid w:val="00AA2A1B"/>
    <w:rsid w:val="00AA2D97"/>
    <w:rsid w:val="00AA2DF3"/>
    <w:rsid w:val="00AA38F4"/>
    <w:rsid w:val="00AA399F"/>
    <w:rsid w:val="00AA3D9B"/>
    <w:rsid w:val="00AA3EF3"/>
    <w:rsid w:val="00AA3F14"/>
    <w:rsid w:val="00AA4877"/>
    <w:rsid w:val="00AA5207"/>
    <w:rsid w:val="00AA52C4"/>
    <w:rsid w:val="00AA5340"/>
    <w:rsid w:val="00AA5D19"/>
    <w:rsid w:val="00AA5E7F"/>
    <w:rsid w:val="00AA5F92"/>
    <w:rsid w:val="00AA607B"/>
    <w:rsid w:val="00AA6243"/>
    <w:rsid w:val="00AA6BB3"/>
    <w:rsid w:val="00AA6D53"/>
    <w:rsid w:val="00AA6F09"/>
    <w:rsid w:val="00AA6F96"/>
    <w:rsid w:val="00AA705E"/>
    <w:rsid w:val="00AA725E"/>
    <w:rsid w:val="00AA738E"/>
    <w:rsid w:val="00AA7588"/>
    <w:rsid w:val="00AA75AB"/>
    <w:rsid w:val="00AA7715"/>
    <w:rsid w:val="00AA7C50"/>
    <w:rsid w:val="00AA7E83"/>
    <w:rsid w:val="00AA7F37"/>
    <w:rsid w:val="00AA7F87"/>
    <w:rsid w:val="00AA7F96"/>
    <w:rsid w:val="00AB017D"/>
    <w:rsid w:val="00AB022D"/>
    <w:rsid w:val="00AB0252"/>
    <w:rsid w:val="00AB0292"/>
    <w:rsid w:val="00AB0387"/>
    <w:rsid w:val="00AB079C"/>
    <w:rsid w:val="00AB081B"/>
    <w:rsid w:val="00AB085F"/>
    <w:rsid w:val="00AB08DF"/>
    <w:rsid w:val="00AB0E01"/>
    <w:rsid w:val="00AB0FC1"/>
    <w:rsid w:val="00AB140E"/>
    <w:rsid w:val="00AB1B12"/>
    <w:rsid w:val="00AB2059"/>
    <w:rsid w:val="00AB212B"/>
    <w:rsid w:val="00AB261D"/>
    <w:rsid w:val="00AB2793"/>
    <w:rsid w:val="00AB2852"/>
    <w:rsid w:val="00AB2A3D"/>
    <w:rsid w:val="00AB2CF8"/>
    <w:rsid w:val="00AB32C7"/>
    <w:rsid w:val="00AB3442"/>
    <w:rsid w:val="00AB396F"/>
    <w:rsid w:val="00AB3A87"/>
    <w:rsid w:val="00AB3CEB"/>
    <w:rsid w:val="00AB3D7D"/>
    <w:rsid w:val="00AB40F7"/>
    <w:rsid w:val="00AB4165"/>
    <w:rsid w:val="00AB4274"/>
    <w:rsid w:val="00AB440A"/>
    <w:rsid w:val="00AB4730"/>
    <w:rsid w:val="00AB4EF9"/>
    <w:rsid w:val="00AB4F83"/>
    <w:rsid w:val="00AB501B"/>
    <w:rsid w:val="00AB52A5"/>
    <w:rsid w:val="00AB52B6"/>
    <w:rsid w:val="00AB5324"/>
    <w:rsid w:val="00AB5ABB"/>
    <w:rsid w:val="00AB5BD2"/>
    <w:rsid w:val="00AB5FAC"/>
    <w:rsid w:val="00AB64CC"/>
    <w:rsid w:val="00AB66F1"/>
    <w:rsid w:val="00AB67D2"/>
    <w:rsid w:val="00AB683D"/>
    <w:rsid w:val="00AB6886"/>
    <w:rsid w:val="00AB7116"/>
    <w:rsid w:val="00AB75E1"/>
    <w:rsid w:val="00AB7719"/>
    <w:rsid w:val="00AB787B"/>
    <w:rsid w:val="00AB7A92"/>
    <w:rsid w:val="00AB7E64"/>
    <w:rsid w:val="00AC0693"/>
    <w:rsid w:val="00AC0775"/>
    <w:rsid w:val="00AC0B20"/>
    <w:rsid w:val="00AC0EF9"/>
    <w:rsid w:val="00AC11FA"/>
    <w:rsid w:val="00AC157A"/>
    <w:rsid w:val="00AC1B50"/>
    <w:rsid w:val="00AC1C3A"/>
    <w:rsid w:val="00AC2090"/>
    <w:rsid w:val="00AC255D"/>
    <w:rsid w:val="00AC2713"/>
    <w:rsid w:val="00AC28B3"/>
    <w:rsid w:val="00AC2CC3"/>
    <w:rsid w:val="00AC32AF"/>
    <w:rsid w:val="00AC3557"/>
    <w:rsid w:val="00AC3643"/>
    <w:rsid w:val="00AC3760"/>
    <w:rsid w:val="00AC37F6"/>
    <w:rsid w:val="00AC3B58"/>
    <w:rsid w:val="00AC3CE5"/>
    <w:rsid w:val="00AC3F39"/>
    <w:rsid w:val="00AC41CE"/>
    <w:rsid w:val="00AC4560"/>
    <w:rsid w:val="00AC45F8"/>
    <w:rsid w:val="00AC4813"/>
    <w:rsid w:val="00AC4C1B"/>
    <w:rsid w:val="00AC4D14"/>
    <w:rsid w:val="00AC4F17"/>
    <w:rsid w:val="00AC4F51"/>
    <w:rsid w:val="00AC4F80"/>
    <w:rsid w:val="00AC50BC"/>
    <w:rsid w:val="00AC50C6"/>
    <w:rsid w:val="00AC5887"/>
    <w:rsid w:val="00AC5919"/>
    <w:rsid w:val="00AC593A"/>
    <w:rsid w:val="00AC5CF4"/>
    <w:rsid w:val="00AC5F2C"/>
    <w:rsid w:val="00AC62F0"/>
    <w:rsid w:val="00AC634D"/>
    <w:rsid w:val="00AC682B"/>
    <w:rsid w:val="00AC6931"/>
    <w:rsid w:val="00AC6FC8"/>
    <w:rsid w:val="00AC72DB"/>
    <w:rsid w:val="00AC76B2"/>
    <w:rsid w:val="00AC76BE"/>
    <w:rsid w:val="00AC7797"/>
    <w:rsid w:val="00AC77B0"/>
    <w:rsid w:val="00AC7A36"/>
    <w:rsid w:val="00AC7C55"/>
    <w:rsid w:val="00AC7E89"/>
    <w:rsid w:val="00AD040B"/>
    <w:rsid w:val="00AD042A"/>
    <w:rsid w:val="00AD05F0"/>
    <w:rsid w:val="00AD102B"/>
    <w:rsid w:val="00AD11BB"/>
    <w:rsid w:val="00AD122E"/>
    <w:rsid w:val="00AD17EB"/>
    <w:rsid w:val="00AD1A58"/>
    <w:rsid w:val="00AD1CD3"/>
    <w:rsid w:val="00AD1F2A"/>
    <w:rsid w:val="00AD2667"/>
    <w:rsid w:val="00AD266A"/>
    <w:rsid w:val="00AD2DC4"/>
    <w:rsid w:val="00AD2F19"/>
    <w:rsid w:val="00AD3014"/>
    <w:rsid w:val="00AD3456"/>
    <w:rsid w:val="00AD3504"/>
    <w:rsid w:val="00AD35C9"/>
    <w:rsid w:val="00AD3620"/>
    <w:rsid w:val="00AD3917"/>
    <w:rsid w:val="00AD3ADB"/>
    <w:rsid w:val="00AD3D1F"/>
    <w:rsid w:val="00AD3E52"/>
    <w:rsid w:val="00AD3FD4"/>
    <w:rsid w:val="00AD44A7"/>
    <w:rsid w:val="00AD4531"/>
    <w:rsid w:val="00AD4722"/>
    <w:rsid w:val="00AD4A69"/>
    <w:rsid w:val="00AD4BAE"/>
    <w:rsid w:val="00AD4DD5"/>
    <w:rsid w:val="00AD4E87"/>
    <w:rsid w:val="00AD5415"/>
    <w:rsid w:val="00AD584F"/>
    <w:rsid w:val="00AD5A35"/>
    <w:rsid w:val="00AD5DD9"/>
    <w:rsid w:val="00AD5EF1"/>
    <w:rsid w:val="00AD6179"/>
    <w:rsid w:val="00AD66BC"/>
    <w:rsid w:val="00AD688B"/>
    <w:rsid w:val="00AD69B7"/>
    <w:rsid w:val="00AD7501"/>
    <w:rsid w:val="00AD7552"/>
    <w:rsid w:val="00AD7798"/>
    <w:rsid w:val="00AD7F0D"/>
    <w:rsid w:val="00AE00E7"/>
    <w:rsid w:val="00AE0161"/>
    <w:rsid w:val="00AE030A"/>
    <w:rsid w:val="00AE032D"/>
    <w:rsid w:val="00AE061E"/>
    <w:rsid w:val="00AE0A89"/>
    <w:rsid w:val="00AE0B8E"/>
    <w:rsid w:val="00AE1102"/>
    <w:rsid w:val="00AE1506"/>
    <w:rsid w:val="00AE164D"/>
    <w:rsid w:val="00AE173E"/>
    <w:rsid w:val="00AE1883"/>
    <w:rsid w:val="00AE1C7F"/>
    <w:rsid w:val="00AE1D32"/>
    <w:rsid w:val="00AE1DFD"/>
    <w:rsid w:val="00AE2024"/>
    <w:rsid w:val="00AE21A4"/>
    <w:rsid w:val="00AE2241"/>
    <w:rsid w:val="00AE23A4"/>
    <w:rsid w:val="00AE24E6"/>
    <w:rsid w:val="00AE251F"/>
    <w:rsid w:val="00AE287F"/>
    <w:rsid w:val="00AE2919"/>
    <w:rsid w:val="00AE2B0B"/>
    <w:rsid w:val="00AE2C9F"/>
    <w:rsid w:val="00AE2CBA"/>
    <w:rsid w:val="00AE2EFF"/>
    <w:rsid w:val="00AE31AB"/>
    <w:rsid w:val="00AE3516"/>
    <w:rsid w:val="00AE360B"/>
    <w:rsid w:val="00AE3657"/>
    <w:rsid w:val="00AE36DC"/>
    <w:rsid w:val="00AE3711"/>
    <w:rsid w:val="00AE373C"/>
    <w:rsid w:val="00AE38D0"/>
    <w:rsid w:val="00AE399F"/>
    <w:rsid w:val="00AE3BE3"/>
    <w:rsid w:val="00AE3EA0"/>
    <w:rsid w:val="00AE45A7"/>
    <w:rsid w:val="00AE461D"/>
    <w:rsid w:val="00AE4647"/>
    <w:rsid w:val="00AE46EC"/>
    <w:rsid w:val="00AE4772"/>
    <w:rsid w:val="00AE4D61"/>
    <w:rsid w:val="00AE5385"/>
    <w:rsid w:val="00AE550A"/>
    <w:rsid w:val="00AE5567"/>
    <w:rsid w:val="00AE55A8"/>
    <w:rsid w:val="00AE576F"/>
    <w:rsid w:val="00AE5831"/>
    <w:rsid w:val="00AE58E8"/>
    <w:rsid w:val="00AE58F8"/>
    <w:rsid w:val="00AE593F"/>
    <w:rsid w:val="00AE5B0F"/>
    <w:rsid w:val="00AE5F23"/>
    <w:rsid w:val="00AE5FCC"/>
    <w:rsid w:val="00AE6259"/>
    <w:rsid w:val="00AE62E1"/>
    <w:rsid w:val="00AE6980"/>
    <w:rsid w:val="00AE69A0"/>
    <w:rsid w:val="00AE6A44"/>
    <w:rsid w:val="00AE6E29"/>
    <w:rsid w:val="00AE74B7"/>
    <w:rsid w:val="00AE772D"/>
    <w:rsid w:val="00AE7839"/>
    <w:rsid w:val="00AE79B0"/>
    <w:rsid w:val="00AE7B3A"/>
    <w:rsid w:val="00AE7B59"/>
    <w:rsid w:val="00AE7CE6"/>
    <w:rsid w:val="00AE7D0C"/>
    <w:rsid w:val="00AE7FB4"/>
    <w:rsid w:val="00AF0251"/>
    <w:rsid w:val="00AF04D0"/>
    <w:rsid w:val="00AF06DE"/>
    <w:rsid w:val="00AF0AC7"/>
    <w:rsid w:val="00AF0ACE"/>
    <w:rsid w:val="00AF0B42"/>
    <w:rsid w:val="00AF12B1"/>
    <w:rsid w:val="00AF12BB"/>
    <w:rsid w:val="00AF1B4C"/>
    <w:rsid w:val="00AF1D90"/>
    <w:rsid w:val="00AF2143"/>
    <w:rsid w:val="00AF26C2"/>
    <w:rsid w:val="00AF29FE"/>
    <w:rsid w:val="00AF2EDF"/>
    <w:rsid w:val="00AF2F55"/>
    <w:rsid w:val="00AF3117"/>
    <w:rsid w:val="00AF329F"/>
    <w:rsid w:val="00AF3373"/>
    <w:rsid w:val="00AF3968"/>
    <w:rsid w:val="00AF3A5E"/>
    <w:rsid w:val="00AF3A6A"/>
    <w:rsid w:val="00AF3BD9"/>
    <w:rsid w:val="00AF3E8A"/>
    <w:rsid w:val="00AF44C6"/>
    <w:rsid w:val="00AF45D8"/>
    <w:rsid w:val="00AF475B"/>
    <w:rsid w:val="00AF4A02"/>
    <w:rsid w:val="00AF4BBB"/>
    <w:rsid w:val="00AF50CA"/>
    <w:rsid w:val="00AF5268"/>
    <w:rsid w:val="00AF533F"/>
    <w:rsid w:val="00AF55C3"/>
    <w:rsid w:val="00AF590C"/>
    <w:rsid w:val="00AF65CA"/>
    <w:rsid w:val="00AF6ACE"/>
    <w:rsid w:val="00AF6D64"/>
    <w:rsid w:val="00AF6DAE"/>
    <w:rsid w:val="00AF6E82"/>
    <w:rsid w:val="00AF708B"/>
    <w:rsid w:val="00AF7699"/>
    <w:rsid w:val="00AF7962"/>
    <w:rsid w:val="00AF7A60"/>
    <w:rsid w:val="00AF7E66"/>
    <w:rsid w:val="00B000A9"/>
    <w:rsid w:val="00B00265"/>
    <w:rsid w:val="00B00466"/>
    <w:rsid w:val="00B00C97"/>
    <w:rsid w:val="00B00E8C"/>
    <w:rsid w:val="00B00E92"/>
    <w:rsid w:val="00B00F74"/>
    <w:rsid w:val="00B0126A"/>
    <w:rsid w:val="00B01364"/>
    <w:rsid w:val="00B015B4"/>
    <w:rsid w:val="00B0184E"/>
    <w:rsid w:val="00B01E0A"/>
    <w:rsid w:val="00B0234D"/>
    <w:rsid w:val="00B02510"/>
    <w:rsid w:val="00B02660"/>
    <w:rsid w:val="00B02B2F"/>
    <w:rsid w:val="00B02BB9"/>
    <w:rsid w:val="00B02D9A"/>
    <w:rsid w:val="00B030ED"/>
    <w:rsid w:val="00B031B4"/>
    <w:rsid w:val="00B034E9"/>
    <w:rsid w:val="00B03870"/>
    <w:rsid w:val="00B03B66"/>
    <w:rsid w:val="00B04084"/>
    <w:rsid w:val="00B04309"/>
    <w:rsid w:val="00B044F9"/>
    <w:rsid w:val="00B04728"/>
    <w:rsid w:val="00B047BA"/>
    <w:rsid w:val="00B049D3"/>
    <w:rsid w:val="00B04A4E"/>
    <w:rsid w:val="00B04CB3"/>
    <w:rsid w:val="00B04D5F"/>
    <w:rsid w:val="00B05388"/>
    <w:rsid w:val="00B0569C"/>
    <w:rsid w:val="00B05E46"/>
    <w:rsid w:val="00B05F28"/>
    <w:rsid w:val="00B0618E"/>
    <w:rsid w:val="00B062D0"/>
    <w:rsid w:val="00B068F5"/>
    <w:rsid w:val="00B07213"/>
    <w:rsid w:val="00B07362"/>
    <w:rsid w:val="00B077B4"/>
    <w:rsid w:val="00B07A92"/>
    <w:rsid w:val="00B07AAA"/>
    <w:rsid w:val="00B07B23"/>
    <w:rsid w:val="00B07D04"/>
    <w:rsid w:val="00B07F85"/>
    <w:rsid w:val="00B1017B"/>
    <w:rsid w:val="00B1035E"/>
    <w:rsid w:val="00B103D2"/>
    <w:rsid w:val="00B107E9"/>
    <w:rsid w:val="00B10885"/>
    <w:rsid w:val="00B10F65"/>
    <w:rsid w:val="00B11393"/>
    <w:rsid w:val="00B115E3"/>
    <w:rsid w:val="00B11B96"/>
    <w:rsid w:val="00B11C01"/>
    <w:rsid w:val="00B11C63"/>
    <w:rsid w:val="00B11F2D"/>
    <w:rsid w:val="00B123E5"/>
    <w:rsid w:val="00B1264D"/>
    <w:rsid w:val="00B126A8"/>
    <w:rsid w:val="00B127D6"/>
    <w:rsid w:val="00B128E7"/>
    <w:rsid w:val="00B12AEE"/>
    <w:rsid w:val="00B133BA"/>
    <w:rsid w:val="00B135A0"/>
    <w:rsid w:val="00B13606"/>
    <w:rsid w:val="00B13858"/>
    <w:rsid w:val="00B13CC9"/>
    <w:rsid w:val="00B13E62"/>
    <w:rsid w:val="00B1415E"/>
    <w:rsid w:val="00B1426C"/>
    <w:rsid w:val="00B14AEA"/>
    <w:rsid w:val="00B14D33"/>
    <w:rsid w:val="00B15416"/>
    <w:rsid w:val="00B154B6"/>
    <w:rsid w:val="00B15645"/>
    <w:rsid w:val="00B15683"/>
    <w:rsid w:val="00B157E9"/>
    <w:rsid w:val="00B15D24"/>
    <w:rsid w:val="00B15E27"/>
    <w:rsid w:val="00B15F0B"/>
    <w:rsid w:val="00B160A6"/>
    <w:rsid w:val="00B1614D"/>
    <w:rsid w:val="00B16235"/>
    <w:rsid w:val="00B16610"/>
    <w:rsid w:val="00B1672D"/>
    <w:rsid w:val="00B16A78"/>
    <w:rsid w:val="00B16D0B"/>
    <w:rsid w:val="00B17071"/>
    <w:rsid w:val="00B1759D"/>
    <w:rsid w:val="00B1763B"/>
    <w:rsid w:val="00B17AAF"/>
    <w:rsid w:val="00B17BF5"/>
    <w:rsid w:val="00B17C89"/>
    <w:rsid w:val="00B17DB5"/>
    <w:rsid w:val="00B17FF1"/>
    <w:rsid w:val="00B20085"/>
    <w:rsid w:val="00B200A5"/>
    <w:rsid w:val="00B204DD"/>
    <w:rsid w:val="00B207AA"/>
    <w:rsid w:val="00B209ED"/>
    <w:rsid w:val="00B20DEF"/>
    <w:rsid w:val="00B20E8A"/>
    <w:rsid w:val="00B2122A"/>
    <w:rsid w:val="00B21265"/>
    <w:rsid w:val="00B2171C"/>
    <w:rsid w:val="00B218E9"/>
    <w:rsid w:val="00B21C3A"/>
    <w:rsid w:val="00B22475"/>
    <w:rsid w:val="00B2264B"/>
    <w:rsid w:val="00B226A2"/>
    <w:rsid w:val="00B22FC7"/>
    <w:rsid w:val="00B23224"/>
    <w:rsid w:val="00B2322A"/>
    <w:rsid w:val="00B23DB6"/>
    <w:rsid w:val="00B23F42"/>
    <w:rsid w:val="00B23F81"/>
    <w:rsid w:val="00B2417A"/>
    <w:rsid w:val="00B24372"/>
    <w:rsid w:val="00B2475B"/>
    <w:rsid w:val="00B247BA"/>
    <w:rsid w:val="00B2485F"/>
    <w:rsid w:val="00B24CA8"/>
    <w:rsid w:val="00B25066"/>
    <w:rsid w:val="00B250C1"/>
    <w:rsid w:val="00B2536B"/>
    <w:rsid w:val="00B25A55"/>
    <w:rsid w:val="00B25B11"/>
    <w:rsid w:val="00B25E4B"/>
    <w:rsid w:val="00B26049"/>
    <w:rsid w:val="00B26187"/>
    <w:rsid w:val="00B26204"/>
    <w:rsid w:val="00B26427"/>
    <w:rsid w:val="00B266F3"/>
    <w:rsid w:val="00B26726"/>
    <w:rsid w:val="00B26849"/>
    <w:rsid w:val="00B268F4"/>
    <w:rsid w:val="00B26989"/>
    <w:rsid w:val="00B26ACB"/>
    <w:rsid w:val="00B26C85"/>
    <w:rsid w:val="00B26DFD"/>
    <w:rsid w:val="00B26FC8"/>
    <w:rsid w:val="00B273BD"/>
    <w:rsid w:val="00B2740B"/>
    <w:rsid w:val="00B2756A"/>
    <w:rsid w:val="00B275C8"/>
    <w:rsid w:val="00B27749"/>
    <w:rsid w:val="00B3008D"/>
    <w:rsid w:val="00B301F6"/>
    <w:rsid w:val="00B3065E"/>
    <w:rsid w:val="00B30A8B"/>
    <w:rsid w:val="00B30B5B"/>
    <w:rsid w:val="00B30CF6"/>
    <w:rsid w:val="00B310A1"/>
    <w:rsid w:val="00B312E4"/>
    <w:rsid w:val="00B31A62"/>
    <w:rsid w:val="00B31D3A"/>
    <w:rsid w:val="00B31D85"/>
    <w:rsid w:val="00B32461"/>
    <w:rsid w:val="00B325AA"/>
    <w:rsid w:val="00B3299E"/>
    <w:rsid w:val="00B32F65"/>
    <w:rsid w:val="00B330D4"/>
    <w:rsid w:val="00B330F0"/>
    <w:rsid w:val="00B331A5"/>
    <w:rsid w:val="00B3321E"/>
    <w:rsid w:val="00B3331C"/>
    <w:rsid w:val="00B3347F"/>
    <w:rsid w:val="00B33583"/>
    <w:rsid w:val="00B33FF0"/>
    <w:rsid w:val="00B34257"/>
    <w:rsid w:val="00B34309"/>
    <w:rsid w:val="00B34B0C"/>
    <w:rsid w:val="00B34F07"/>
    <w:rsid w:val="00B35753"/>
    <w:rsid w:val="00B357DC"/>
    <w:rsid w:val="00B35B3E"/>
    <w:rsid w:val="00B35E2A"/>
    <w:rsid w:val="00B35F39"/>
    <w:rsid w:val="00B3607E"/>
    <w:rsid w:val="00B360B2"/>
    <w:rsid w:val="00B3653E"/>
    <w:rsid w:val="00B36A0F"/>
    <w:rsid w:val="00B36CA0"/>
    <w:rsid w:val="00B36D2D"/>
    <w:rsid w:val="00B36EEC"/>
    <w:rsid w:val="00B36FBE"/>
    <w:rsid w:val="00B37347"/>
    <w:rsid w:val="00B37357"/>
    <w:rsid w:val="00B376B0"/>
    <w:rsid w:val="00B3781A"/>
    <w:rsid w:val="00B37B86"/>
    <w:rsid w:val="00B37EE4"/>
    <w:rsid w:val="00B40152"/>
    <w:rsid w:val="00B405B6"/>
    <w:rsid w:val="00B40792"/>
    <w:rsid w:val="00B40D67"/>
    <w:rsid w:val="00B40D77"/>
    <w:rsid w:val="00B40E7E"/>
    <w:rsid w:val="00B40EB1"/>
    <w:rsid w:val="00B41161"/>
    <w:rsid w:val="00B412F8"/>
    <w:rsid w:val="00B42084"/>
    <w:rsid w:val="00B422AA"/>
    <w:rsid w:val="00B423FF"/>
    <w:rsid w:val="00B42498"/>
    <w:rsid w:val="00B42BED"/>
    <w:rsid w:val="00B42D31"/>
    <w:rsid w:val="00B42F1E"/>
    <w:rsid w:val="00B430AF"/>
    <w:rsid w:val="00B433B0"/>
    <w:rsid w:val="00B433E1"/>
    <w:rsid w:val="00B4390F"/>
    <w:rsid w:val="00B43CB8"/>
    <w:rsid w:val="00B442C2"/>
    <w:rsid w:val="00B44431"/>
    <w:rsid w:val="00B44552"/>
    <w:rsid w:val="00B44671"/>
    <w:rsid w:val="00B4471E"/>
    <w:rsid w:val="00B44B71"/>
    <w:rsid w:val="00B44C3C"/>
    <w:rsid w:val="00B44EFF"/>
    <w:rsid w:val="00B44F61"/>
    <w:rsid w:val="00B450D2"/>
    <w:rsid w:val="00B453AB"/>
    <w:rsid w:val="00B45CDC"/>
    <w:rsid w:val="00B45E41"/>
    <w:rsid w:val="00B45F58"/>
    <w:rsid w:val="00B46ACD"/>
    <w:rsid w:val="00B46B26"/>
    <w:rsid w:val="00B46EEF"/>
    <w:rsid w:val="00B472AB"/>
    <w:rsid w:val="00B47652"/>
    <w:rsid w:val="00B4769E"/>
    <w:rsid w:val="00B477D6"/>
    <w:rsid w:val="00B478C7"/>
    <w:rsid w:val="00B479C1"/>
    <w:rsid w:val="00B47A09"/>
    <w:rsid w:val="00B47C62"/>
    <w:rsid w:val="00B47D37"/>
    <w:rsid w:val="00B47D38"/>
    <w:rsid w:val="00B504B8"/>
    <w:rsid w:val="00B50599"/>
    <w:rsid w:val="00B5079C"/>
    <w:rsid w:val="00B50AF8"/>
    <w:rsid w:val="00B50EA5"/>
    <w:rsid w:val="00B51341"/>
    <w:rsid w:val="00B518DC"/>
    <w:rsid w:val="00B51AFC"/>
    <w:rsid w:val="00B51D17"/>
    <w:rsid w:val="00B51D1D"/>
    <w:rsid w:val="00B51F75"/>
    <w:rsid w:val="00B52365"/>
    <w:rsid w:val="00B52543"/>
    <w:rsid w:val="00B525C1"/>
    <w:rsid w:val="00B527DE"/>
    <w:rsid w:val="00B52884"/>
    <w:rsid w:val="00B52D12"/>
    <w:rsid w:val="00B52EAA"/>
    <w:rsid w:val="00B52FAF"/>
    <w:rsid w:val="00B5301B"/>
    <w:rsid w:val="00B53238"/>
    <w:rsid w:val="00B535AD"/>
    <w:rsid w:val="00B535E2"/>
    <w:rsid w:val="00B5364B"/>
    <w:rsid w:val="00B5384E"/>
    <w:rsid w:val="00B538C0"/>
    <w:rsid w:val="00B53C19"/>
    <w:rsid w:val="00B53E48"/>
    <w:rsid w:val="00B53E88"/>
    <w:rsid w:val="00B53F05"/>
    <w:rsid w:val="00B54008"/>
    <w:rsid w:val="00B541B0"/>
    <w:rsid w:val="00B54477"/>
    <w:rsid w:val="00B54482"/>
    <w:rsid w:val="00B546D1"/>
    <w:rsid w:val="00B54CEB"/>
    <w:rsid w:val="00B54F84"/>
    <w:rsid w:val="00B55041"/>
    <w:rsid w:val="00B55058"/>
    <w:rsid w:val="00B552FF"/>
    <w:rsid w:val="00B55339"/>
    <w:rsid w:val="00B55427"/>
    <w:rsid w:val="00B554B6"/>
    <w:rsid w:val="00B55804"/>
    <w:rsid w:val="00B55806"/>
    <w:rsid w:val="00B5590E"/>
    <w:rsid w:val="00B55A08"/>
    <w:rsid w:val="00B55D6A"/>
    <w:rsid w:val="00B5606A"/>
    <w:rsid w:val="00B560D3"/>
    <w:rsid w:val="00B563D0"/>
    <w:rsid w:val="00B56894"/>
    <w:rsid w:val="00B568E9"/>
    <w:rsid w:val="00B56C39"/>
    <w:rsid w:val="00B56D12"/>
    <w:rsid w:val="00B56D5D"/>
    <w:rsid w:val="00B56F2E"/>
    <w:rsid w:val="00B57268"/>
    <w:rsid w:val="00B5777D"/>
    <w:rsid w:val="00B57D0A"/>
    <w:rsid w:val="00B57F3A"/>
    <w:rsid w:val="00B60606"/>
    <w:rsid w:val="00B60B14"/>
    <w:rsid w:val="00B60EED"/>
    <w:rsid w:val="00B61161"/>
    <w:rsid w:val="00B6117E"/>
    <w:rsid w:val="00B61242"/>
    <w:rsid w:val="00B612A7"/>
    <w:rsid w:val="00B618E7"/>
    <w:rsid w:val="00B61B6F"/>
    <w:rsid w:val="00B61DC2"/>
    <w:rsid w:val="00B61ED3"/>
    <w:rsid w:val="00B6216F"/>
    <w:rsid w:val="00B62308"/>
    <w:rsid w:val="00B6231F"/>
    <w:rsid w:val="00B624D5"/>
    <w:rsid w:val="00B62800"/>
    <w:rsid w:val="00B628A6"/>
    <w:rsid w:val="00B62FE1"/>
    <w:rsid w:val="00B63170"/>
    <w:rsid w:val="00B631C4"/>
    <w:rsid w:val="00B632E0"/>
    <w:rsid w:val="00B63628"/>
    <w:rsid w:val="00B63C15"/>
    <w:rsid w:val="00B63DBD"/>
    <w:rsid w:val="00B63E95"/>
    <w:rsid w:val="00B63F74"/>
    <w:rsid w:val="00B640E4"/>
    <w:rsid w:val="00B64179"/>
    <w:rsid w:val="00B64525"/>
    <w:rsid w:val="00B64781"/>
    <w:rsid w:val="00B6480F"/>
    <w:rsid w:val="00B650AD"/>
    <w:rsid w:val="00B65108"/>
    <w:rsid w:val="00B6521D"/>
    <w:rsid w:val="00B652E5"/>
    <w:rsid w:val="00B6530F"/>
    <w:rsid w:val="00B653BB"/>
    <w:rsid w:val="00B65497"/>
    <w:rsid w:val="00B655A2"/>
    <w:rsid w:val="00B65A05"/>
    <w:rsid w:val="00B6650E"/>
    <w:rsid w:val="00B66558"/>
    <w:rsid w:val="00B66624"/>
    <w:rsid w:val="00B669D5"/>
    <w:rsid w:val="00B66AF9"/>
    <w:rsid w:val="00B66CA4"/>
    <w:rsid w:val="00B66DDF"/>
    <w:rsid w:val="00B6768A"/>
    <w:rsid w:val="00B676A7"/>
    <w:rsid w:val="00B67E1C"/>
    <w:rsid w:val="00B67E83"/>
    <w:rsid w:val="00B705D8"/>
    <w:rsid w:val="00B707A1"/>
    <w:rsid w:val="00B70AC5"/>
    <w:rsid w:val="00B70BBC"/>
    <w:rsid w:val="00B70C01"/>
    <w:rsid w:val="00B70DDF"/>
    <w:rsid w:val="00B70F19"/>
    <w:rsid w:val="00B70F73"/>
    <w:rsid w:val="00B70FF7"/>
    <w:rsid w:val="00B7102E"/>
    <w:rsid w:val="00B71104"/>
    <w:rsid w:val="00B7137B"/>
    <w:rsid w:val="00B71544"/>
    <w:rsid w:val="00B7176D"/>
    <w:rsid w:val="00B71C2A"/>
    <w:rsid w:val="00B71C6C"/>
    <w:rsid w:val="00B71F25"/>
    <w:rsid w:val="00B7204E"/>
    <w:rsid w:val="00B72073"/>
    <w:rsid w:val="00B7252C"/>
    <w:rsid w:val="00B7272A"/>
    <w:rsid w:val="00B7290A"/>
    <w:rsid w:val="00B7293B"/>
    <w:rsid w:val="00B72A4F"/>
    <w:rsid w:val="00B72AB3"/>
    <w:rsid w:val="00B72BCD"/>
    <w:rsid w:val="00B72E4F"/>
    <w:rsid w:val="00B7328C"/>
    <w:rsid w:val="00B73884"/>
    <w:rsid w:val="00B738BC"/>
    <w:rsid w:val="00B73965"/>
    <w:rsid w:val="00B73B3A"/>
    <w:rsid w:val="00B73F90"/>
    <w:rsid w:val="00B745D7"/>
    <w:rsid w:val="00B746DA"/>
    <w:rsid w:val="00B74847"/>
    <w:rsid w:val="00B74A60"/>
    <w:rsid w:val="00B74AF0"/>
    <w:rsid w:val="00B75252"/>
    <w:rsid w:val="00B75329"/>
    <w:rsid w:val="00B75871"/>
    <w:rsid w:val="00B75877"/>
    <w:rsid w:val="00B75956"/>
    <w:rsid w:val="00B75F22"/>
    <w:rsid w:val="00B7621F"/>
    <w:rsid w:val="00B763EC"/>
    <w:rsid w:val="00B7684B"/>
    <w:rsid w:val="00B768AF"/>
    <w:rsid w:val="00B76AC9"/>
    <w:rsid w:val="00B76B9B"/>
    <w:rsid w:val="00B76C5C"/>
    <w:rsid w:val="00B76F90"/>
    <w:rsid w:val="00B773FD"/>
    <w:rsid w:val="00B77482"/>
    <w:rsid w:val="00B776B8"/>
    <w:rsid w:val="00B777E6"/>
    <w:rsid w:val="00B77EF9"/>
    <w:rsid w:val="00B800A2"/>
    <w:rsid w:val="00B8019D"/>
    <w:rsid w:val="00B80427"/>
    <w:rsid w:val="00B805EB"/>
    <w:rsid w:val="00B80F7F"/>
    <w:rsid w:val="00B8118F"/>
    <w:rsid w:val="00B812B7"/>
    <w:rsid w:val="00B812FD"/>
    <w:rsid w:val="00B81400"/>
    <w:rsid w:val="00B81716"/>
    <w:rsid w:val="00B818DA"/>
    <w:rsid w:val="00B81DA6"/>
    <w:rsid w:val="00B820C5"/>
    <w:rsid w:val="00B82631"/>
    <w:rsid w:val="00B82923"/>
    <w:rsid w:val="00B82AE3"/>
    <w:rsid w:val="00B82BA0"/>
    <w:rsid w:val="00B82F8F"/>
    <w:rsid w:val="00B82FF2"/>
    <w:rsid w:val="00B83063"/>
    <w:rsid w:val="00B835F1"/>
    <w:rsid w:val="00B83782"/>
    <w:rsid w:val="00B837B8"/>
    <w:rsid w:val="00B83C3B"/>
    <w:rsid w:val="00B83C4F"/>
    <w:rsid w:val="00B83D2C"/>
    <w:rsid w:val="00B83D49"/>
    <w:rsid w:val="00B83E11"/>
    <w:rsid w:val="00B83F2A"/>
    <w:rsid w:val="00B83FD2"/>
    <w:rsid w:val="00B84134"/>
    <w:rsid w:val="00B841A6"/>
    <w:rsid w:val="00B842CA"/>
    <w:rsid w:val="00B844F2"/>
    <w:rsid w:val="00B845B7"/>
    <w:rsid w:val="00B84817"/>
    <w:rsid w:val="00B850B2"/>
    <w:rsid w:val="00B85257"/>
    <w:rsid w:val="00B8531C"/>
    <w:rsid w:val="00B856C2"/>
    <w:rsid w:val="00B85BE2"/>
    <w:rsid w:val="00B85D3A"/>
    <w:rsid w:val="00B85EC5"/>
    <w:rsid w:val="00B861BE"/>
    <w:rsid w:val="00B863ED"/>
    <w:rsid w:val="00B8670B"/>
    <w:rsid w:val="00B868B5"/>
    <w:rsid w:val="00B86E7E"/>
    <w:rsid w:val="00B8702E"/>
    <w:rsid w:val="00B871EB"/>
    <w:rsid w:val="00B87222"/>
    <w:rsid w:val="00B873A4"/>
    <w:rsid w:val="00B873B8"/>
    <w:rsid w:val="00B87892"/>
    <w:rsid w:val="00B87C61"/>
    <w:rsid w:val="00B903E4"/>
    <w:rsid w:val="00B905D3"/>
    <w:rsid w:val="00B90755"/>
    <w:rsid w:val="00B9078D"/>
    <w:rsid w:val="00B90D3F"/>
    <w:rsid w:val="00B90DF7"/>
    <w:rsid w:val="00B90EAA"/>
    <w:rsid w:val="00B90FA0"/>
    <w:rsid w:val="00B91166"/>
    <w:rsid w:val="00B913F7"/>
    <w:rsid w:val="00B91623"/>
    <w:rsid w:val="00B91755"/>
    <w:rsid w:val="00B919A7"/>
    <w:rsid w:val="00B91D1E"/>
    <w:rsid w:val="00B91DA0"/>
    <w:rsid w:val="00B91E0B"/>
    <w:rsid w:val="00B921AB"/>
    <w:rsid w:val="00B922FD"/>
    <w:rsid w:val="00B927AA"/>
    <w:rsid w:val="00B92B3C"/>
    <w:rsid w:val="00B92D6D"/>
    <w:rsid w:val="00B92E0B"/>
    <w:rsid w:val="00B92E9A"/>
    <w:rsid w:val="00B9317B"/>
    <w:rsid w:val="00B933A8"/>
    <w:rsid w:val="00B935DB"/>
    <w:rsid w:val="00B93724"/>
    <w:rsid w:val="00B93787"/>
    <w:rsid w:val="00B9379D"/>
    <w:rsid w:val="00B93EFC"/>
    <w:rsid w:val="00B93FF8"/>
    <w:rsid w:val="00B94667"/>
    <w:rsid w:val="00B94691"/>
    <w:rsid w:val="00B9476A"/>
    <w:rsid w:val="00B94968"/>
    <w:rsid w:val="00B9498D"/>
    <w:rsid w:val="00B94B38"/>
    <w:rsid w:val="00B94DF3"/>
    <w:rsid w:val="00B94F39"/>
    <w:rsid w:val="00B95499"/>
    <w:rsid w:val="00B9568B"/>
    <w:rsid w:val="00B956DA"/>
    <w:rsid w:val="00B95A50"/>
    <w:rsid w:val="00B95A7E"/>
    <w:rsid w:val="00B95E40"/>
    <w:rsid w:val="00B964A4"/>
    <w:rsid w:val="00B9652E"/>
    <w:rsid w:val="00B96867"/>
    <w:rsid w:val="00B968AE"/>
    <w:rsid w:val="00B969C5"/>
    <w:rsid w:val="00B969EF"/>
    <w:rsid w:val="00B96CEA"/>
    <w:rsid w:val="00B96DE7"/>
    <w:rsid w:val="00B96FE8"/>
    <w:rsid w:val="00B97198"/>
    <w:rsid w:val="00B971B7"/>
    <w:rsid w:val="00B97523"/>
    <w:rsid w:val="00B9784C"/>
    <w:rsid w:val="00B97C0A"/>
    <w:rsid w:val="00B97CAB"/>
    <w:rsid w:val="00B97F9B"/>
    <w:rsid w:val="00BA0125"/>
    <w:rsid w:val="00BA06A0"/>
    <w:rsid w:val="00BA1190"/>
    <w:rsid w:val="00BA11E6"/>
    <w:rsid w:val="00BA1249"/>
    <w:rsid w:val="00BA1293"/>
    <w:rsid w:val="00BA14FB"/>
    <w:rsid w:val="00BA17E5"/>
    <w:rsid w:val="00BA1884"/>
    <w:rsid w:val="00BA18A3"/>
    <w:rsid w:val="00BA1E1B"/>
    <w:rsid w:val="00BA2FFA"/>
    <w:rsid w:val="00BA3208"/>
    <w:rsid w:val="00BA3225"/>
    <w:rsid w:val="00BA357F"/>
    <w:rsid w:val="00BA373B"/>
    <w:rsid w:val="00BA39B3"/>
    <w:rsid w:val="00BA3E0D"/>
    <w:rsid w:val="00BA3F4D"/>
    <w:rsid w:val="00BA40CE"/>
    <w:rsid w:val="00BA4466"/>
    <w:rsid w:val="00BA484E"/>
    <w:rsid w:val="00BA48C7"/>
    <w:rsid w:val="00BA4B72"/>
    <w:rsid w:val="00BA4C69"/>
    <w:rsid w:val="00BA4D3D"/>
    <w:rsid w:val="00BA5012"/>
    <w:rsid w:val="00BA510F"/>
    <w:rsid w:val="00BA52A1"/>
    <w:rsid w:val="00BA5925"/>
    <w:rsid w:val="00BA59A7"/>
    <w:rsid w:val="00BA5FE5"/>
    <w:rsid w:val="00BA6241"/>
    <w:rsid w:val="00BA6296"/>
    <w:rsid w:val="00BA647F"/>
    <w:rsid w:val="00BA6AF7"/>
    <w:rsid w:val="00BA6D38"/>
    <w:rsid w:val="00BA6EC1"/>
    <w:rsid w:val="00BA70E3"/>
    <w:rsid w:val="00BA7442"/>
    <w:rsid w:val="00BA774A"/>
    <w:rsid w:val="00BA78E3"/>
    <w:rsid w:val="00BA7BC2"/>
    <w:rsid w:val="00BB0419"/>
    <w:rsid w:val="00BB0573"/>
    <w:rsid w:val="00BB0B41"/>
    <w:rsid w:val="00BB0D5C"/>
    <w:rsid w:val="00BB0ED7"/>
    <w:rsid w:val="00BB10FB"/>
    <w:rsid w:val="00BB114A"/>
    <w:rsid w:val="00BB133A"/>
    <w:rsid w:val="00BB155C"/>
    <w:rsid w:val="00BB191A"/>
    <w:rsid w:val="00BB19B6"/>
    <w:rsid w:val="00BB1B79"/>
    <w:rsid w:val="00BB1DFA"/>
    <w:rsid w:val="00BB1E33"/>
    <w:rsid w:val="00BB2111"/>
    <w:rsid w:val="00BB212D"/>
    <w:rsid w:val="00BB23EC"/>
    <w:rsid w:val="00BB292E"/>
    <w:rsid w:val="00BB2B0C"/>
    <w:rsid w:val="00BB2F8D"/>
    <w:rsid w:val="00BB30DF"/>
    <w:rsid w:val="00BB347E"/>
    <w:rsid w:val="00BB36AC"/>
    <w:rsid w:val="00BB3B3B"/>
    <w:rsid w:val="00BB3C0B"/>
    <w:rsid w:val="00BB3CB6"/>
    <w:rsid w:val="00BB3DA3"/>
    <w:rsid w:val="00BB3F7D"/>
    <w:rsid w:val="00BB40FF"/>
    <w:rsid w:val="00BB4609"/>
    <w:rsid w:val="00BB471B"/>
    <w:rsid w:val="00BB47A4"/>
    <w:rsid w:val="00BB4991"/>
    <w:rsid w:val="00BB4A22"/>
    <w:rsid w:val="00BB4CD6"/>
    <w:rsid w:val="00BB4DB6"/>
    <w:rsid w:val="00BB4FAF"/>
    <w:rsid w:val="00BB5099"/>
    <w:rsid w:val="00BB50D8"/>
    <w:rsid w:val="00BB59A2"/>
    <w:rsid w:val="00BB5C5A"/>
    <w:rsid w:val="00BB5D67"/>
    <w:rsid w:val="00BB62AC"/>
    <w:rsid w:val="00BB6388"/>
    <w:rsid w:val="00BB63A2"/>
    <w:rsid w:val="00BB64CA"/>
    <w:rsid w:val="00BB6FB3"/>
    <w:rsid w:val="00BB7392"/>
    <w:rsid w:val="00BB73C6"/>
    <w:rsid w:val="00BB7547"/>
    <w:rsid w:val="00BB765B"/>
    <w:rsid w:val="00BB76D3"/>
    <w:rsid w:val="00BB7708"/>
    <w:rsid w:val="00BB77AA"/>
    <w:rsid w:val="00BB77E9"/>
    <w:rsid w:val="00BB7812"/>
    <w:rsid w:val="00BB7E07"/>
    <w:rsid w:val="00BC0129"/>
    <w:rsid w:val="00BC0351"/>
    <w:rsid w:val="00BC0476"/>
    <w:rsid w:val="00BC0556"/>
    <w:rsid w:val="00BC0814"/>
    <w:rsid w:val="00BC0B2E"/>
    <w:rsid w:val="00BC0C35"/>
    <w:rsid w:val="00BC0F48"/>
    <w:rsid w:val="00BC1065"/>
    <w:rsid w:val="00BC129F"/>
    <w:rsid w:val="00BC12EB"/>
    <w:rsid w:val="00BC15B9"/>
    <w:rsid w:val="00BC1A58"/>
    <w:rsid w:val="00BC1B7B"/>
    <w:rsid w:val="00BC1CD7"/>
    <w:rsid w:val="00BC1DCA"/>
    <w:rsid w:val="00BC1E1F"/>
    <w:rsid w:val="00BC1E81"/>
    <w:rsid w:val="00BC2164"/>
    <w:rsid w:val="00BC2327"/>
    <w:rsid w:val="00BC2755"/>
    <w:rsid w:val="00BC27CF"/>
    <w:rsid w:val="00BC2CFF"/>
    <w:rsid w:val="00BC3017"/>
    <w:rsid w:val="00BC3162"/>
    <w:rsid w:val="00BC31D0"/>
    <w:rsid w:val="00BC351D"/>
    <w:rsid w:val="00BC382D"/>
    <w:rsid w:val="00BC3937"/>
    <w:rsid w:val="00BC3A17"/>
    <w:rsid w:val="00BC3F27"/>
    <w:rsid w:val="00BC40C1"/>
    <w:rsid w:val="00BC43D1"/>
    <w:rsid w:val="00BC4B52"/>
    <w:rsid w:val="00BC4DE7"/>
    <w:rsid w:val="00BC51C5"/>
    <w:rsid w:val="00BC5520"/>
    <w:rsid w:val="00BC564B"/>
    <w:rsid w:val="00BC58F0"/>
    <w:rsid w:val="00BC5BE7"/>
    <w:rsid w:val="00BC5C27"/>
    <w:rsid w:val="00BC5DBB"/>
    <w:rsid w:val="00BC61B9"/>
    <w:rsid w:val="00BC6211"/>
    <w:rsid w:val="00BC6247"/>
    <w:rsid w:val="00BC6280"/>
    <w:rsid w:val="00BC6630"/>
    <w:rsid w:val="00BC6D40"/>
    <w:rsid w:val="00BC6E5F"/>
    <w:rsid w:val="00BC6E95"/>
    <w:rsid w:val="00BC70E4"/>
    <w:rsid w:val="00BC732B"/>
    <w:rsid w:val="00BC73B4"/>
    <w:rsid w:val="00BC761E"/>
    <w:rsid w:val="00BC779C"/>
    <w:rsid w:val="00BC7B96"/>
    <w:rsid w:val="00BC7F34"/>
    <w:rsid w:val="00BD00FE"/>
    <w:rsid w:val="00BD0B51"/>
    <w:rsid w:val="00BD0CBC"/>
    <w:rsid w:val="00BD0EE2"/>
    <w:rsid w:val="00BD119D"/>
    <w:rsid w:val="00BD1391"/>
    <w:rsid w:val="00BD1A98"/>
    <w:rsid w:val="00BD1C11"/>
    <w:rsid w:val="00BD1D44"/>
    <w:rsid w:val="00BD1DCA"/>
    <w:rsid w:val="00BD265D"/>
    <w:rsid w:val="00BD269C"/>
    <w:rsid w:val="00BD270F"/>
    <w:rsid w:val="00BD2A88"/>
    <w:rsid w:val="00BD2F87"/>
    <w:rsid w:val="00BD31EB"/>
    <w:rsid w:val="00BD32F6"/>
    <w:rsid w:val="00BD36D7"/>
    <w:rsid w:val="00BD3A8D"/>
    <w:rsid w:val="00BD3FA9"/>
    <w:rsid w:val="00BD432C"/>
    <w:rsid w:val="00BD442E"/>
    <w:rsid w:val="00BD465B"/>
    <w:rsid w:val="00BD469B"/>
    <w:rsid w:val="00BD47FC"/>
    <w:rsid w:val="00BD49A3"/>
    <w:rsid w:val="00BD4A6B"/>
    <w:rsid w:val="00BD4B91"/>
    <w:rsid w:val="00BD52E6"/>
    <w:rsid w:val="00BD58CB"/>
    <w:rsid w:val="00BD5D11"/>
    <w:rsid w:val="00BD6834"/>
    <w:rsid w:val="00BD6B54"/>
    <w:rsid w:val="00BD6D36"/>
    <w:rsid w:val="00BD6D92"/>
    <w:rsid w:val="00BD7016"/>
    <w:rsid w:val="00BD7148"/>
    <w:rsid w:val="00BD7328"/>
    <w:rsid w:val="00BD7342"/>
    <w:rsid w:val="00BD7536"/>
    <w:rsid w:val="00BD77B8"/>
    <w:rsid w:val="00BD77EA"/>
    <w:rsid w:val="00BD793A"/>
    <w:rsid w:val="00BD7C9C"/>
    <w:rsid w:val="00BE008F"/>
    <w:rsid w:val="00BE010B"/>
    <w:rsid w:val="00BE034C"/>
    <w:rsid w:val="00BE0AC0"/>
    <w:rsid w:val="00BE0DB4"/>
    <w:rsid w:val="00BE0FDA"/>
    <w:rsid w:val="00BE0FDD"/>
    <w:rsid w:val="00BE1084"/>
    <w:rsid w:val="00BE126A"/>
    <w:rsid w:val="00BE1781"/>
    <w:rsid w:val="00BE1B95"/>
    <w:rsid w:val="00BE1C4E"/>
    <w:rsid w:val="00BE215E"/>
    <w:rsid w:val="00BE21E0"/>
    <w:rsid w:val="00BE236F"/>
    <w:rsid w:val="00BE23A6"/>
    <w:rsid w:val="00BE28CF"/>
    <w:rsid w:val="00BE2A28"/>
    <w:rsid w:val="00BE2A52"/>
    <w:rsid w:val="00BE2B1F"/>
    <w:rsid w:val="00BE2C74"/>
    <w:rsid w:val="00BE2DBB"/>
    <w:rsid w:val="00BE3195"/>
    <w:rsid w:val="00BE3531"/>
    <w:rsid w:val="00BE3E44"/>
    <w:rsid w:val="00BE40D0"/>
    <w:rsid w:val="00BE429C"/>
    <w:rsid w:val="00BE43BE"/>
    <w:rsid w:val="00BE4563"/>
    <w:rsid w:val="00BE47A0"/>
    <w:rsid w:val="00BE4D51"/>
    <w:rsid w:val="00BE4DA2"/>
    <w:rsid w:val="00BE52A1"/>
    <w:rsid w:val="00BE5ABC"/>
    <w:rsid w:val="00BE6002"/>
    <w:rsid w:val="00BE6851"/>
    <w:rsid w:val="00BE6972"/>
    <w:rsid w:val="00BE7584"/>
    <w:rsid w:val="00BE7C7D"/>
    <w:rsid w:val="00BE7CB1"/>
    <w:rsid w:val="00BE7D1E"/>
    <w:rsid w:val="00BE7F47"/>
    <w:rsid w:val="00BF00DA"/>
    <w:rsid w:val="00BF00DC"/>
    <w:rsid w:val="00BF035D"/>
    <w:rsid w:val="00BF0D67"/>
    <w:rsid w:val="00BF0E9B"/>
    <w:rsid w:val="00BF0F1B"/>
    <w:rsid w:val="00BF12FF"/>
    <w:rsid w:val="00BF1488"/>
    <w:rsid w:val="00BF194A"/>
    <w:rsid w:val="00BF19AE"/>
    <w:rsid w:val="00BF1AC8"/>
    <w:rsid w:val="00BF1B1C"/>
    <w:rsid w:val="00BF1E94"/>
    <w:rsid w:val="00BF25FF"/>
    <w:rsid w:val="00BF2920"/>
    <w:rsid w:val="00BF2B38"/>
    <w:rsid w:val="00BF2B52"/>
    <w:rsid w:val="00BF2E12"/>
    <w:rsid w:val="00BF3285"/>
    <w:rsid w:val="00BF3513"/>
    <w:rsid w:val="00BF365B"/>
    <w:rsid w:val="00BF3791"/>
    <w:rsid w:val="00BF3916"/>
    <w:rsid w:val="00BF3934"/>
    <w:rsid w:val="00BF3AC9"/>
    <w:rsid w:val="00BF3FA0"/>
    <w:rsid w:val="00BF4069"/>
    <w:rsid w:val="00BF4141"/>
    <w:rsid w:val="00BF42E6"/>
    <w:rsid w:val="00BF4B13"/>
    <w:rsid w:val="00BF4F95"/>
    <w:rsid w:val="00BF5309"/>
    <w:rsid w:val="00BF5329"/>
    <w:rsid w:val="00BF5D58"/>
    <w:rsid w:val="00BF5FA4"/>
    <w:rsid w:val="00BF5FC6"/>
    <w:rsid w:val="00BF60C9"/>
    <w:rsid w:val="00BF6203"/>
    <w:rsid w:val="00BF629A"/>
    <w:rsid w:val="00BF65E6"/>
    <w:rsid w:val="00BF66B0"/>
    <w:rsid w:val="00BF6736"/>
    <w:rsid w:val="00BF68AE"/>
    <w:rsid w:val="00BF68C5"/>
    <w:rsid w:val="00BF6918"/>
    <w:rsid w:val="00BF6CEA"/>
    <w:rsid w:val="00BF72DA"/>
    <w:rsid w:val="00BF734C"/>
    <w:rsid w:val="00BF7624"/>
    <w:rsid w:val="00BF76C2"/>
    <w:rsid w:val="00BF77F4"/>
    <w:rsid w:val="00BF7875"/>
    <w:rsid w:val="00C000B4"/>
    <w:rsid w:val="00C006B0"/>
    <w:rsid w:val="00C007CF"/>
    <w:rsid w:val="00C00C76"/>
    <w:rsid w:val="00C01012"/>
    <w:rsid w:val="00C01056"/>
    <w:rsid w:val="00C0145F"/>
    <w:rsid w:val="00C0153A"/>
    <w:rsid w:val="00C01727"/>
    <w:rsid w:val="00C0175C"/>
    <w:rsid w:val="00C017CE"/>
    <w:rsid w:val="00C018CD"/>
    <w:rsid w:val="00C01911"/>
    <w:rsid w:val="00C01D79"/>
    <w:rsid w:val="00C02C27"/>
    <w:rsid w:val="00C02D1B"/>
    <w:rsid w:val="00C02E42"/>
    <w:rsid w:val="00C030B7"/>
    <w:rsid w:val="00C031AF"/>
    <w:rsid w:val="00C03366"/>
    <w:rsid w:val="00C036CB"/>
    <w:rsid w:val="00C03A29"/>
    <w:rsid w:val="00C0401E"/>
    <w:rsid w:val="00C04B1E"/>
    <w:rsid w:val="00C04F1B"/>
    <w:rsid w:val="00C0526A"/>
    <w:rsid w:val="00C05418"/>
    <w:rsid w:val="00C055E8"/>
    <w:rsid w:val="00C05733"/>
    <w:rsid w:val="00C05972"/>
    <w:rsid w:val="00C059FD"/>
    <w:rsid w:val="00C05A98"/>
    <w:rsid w:val="00C060DA"/>
    <w:rsid w:val="00C0613D"/>
    <w:rsid w:val="00C06205"/>
    <w:rsid w:val="00C062F6"/>
    <w:rsid w:val="00C0638D"/>
    <w:rsid w:val="00C065F5"/>
    <w:rsid w:val="00C06AEA"/>
    <w:rsid w:val="00C06BB0"/>
    <w:rsid w:val="00C06E76"/>
    <w:rsid w:val="00C07087"/>
    <w:rsid w:val="00C07582"/>
    <w:rsid w:val="00C0764D"/>
    <w:rsid w:val="00C079E5"/>
    <w:rsid w:val="00C07E58"/>
    <w:rsid w:val="00C07EE8"/>
    <w:rsid w:val="00C1011A"/>
    <w:rsid w:val="00C1014B"/>
    <w:rsid w:val="00C1041D"/>
    <w:rsid w:val="00C10696"/>
    <w:rsid w:val="00C1082B"/>
    <w:rsid w:val="00C1216A"/>
    <w:rsid w:val="00C128D1"/>
    <w:rsid w:val="00C12915"/>
    <w:rsid w:val="00C12976"/>
    <w:rsid w:val="00C12B82"/>
    <w:rsid w:val="00C12CD4"/>
    <w:rsid w:val="00C13446"/>
    <w:rsid w:val="00C137E9"/>
    <w:rsid w:val="00C13800"/>
    <w:rsid w:val="00C13A3C"/>
    <w:rsid w:val="00C140F3"/>
    <w:rsid w:val="00C14387"/>
    <w:rsid w:val="00C143BF"/>
    <w:rsid w:val="00C14479"/>
    <w:rsid w:val="00C145EF"/>
    <w:rsid w:val="00C1476B"/>
    <w:rsid w:val="00C14B8A"/>
    <w:rsid w:val="00C14C22"/>
    <w:rsid w:val="00C14E17"/>
    <w:rsid w:val="00C15018"/>
    <w:rsid w:val="00C1515F"/>
    <w:rsid w:val="00C1528F"/>
    <w:rsid w:val="00C15347"/>
    <w:rsid w:val="00C1536E"/>
    <w:rsid w:val="00C1585D"/>
    <w:rsid w:val="00C15A23"/>
    <w:rsid w:val="00C15D31"/>
    <w:rsid w:val="00C161BD"/>
    <w:rsid w:val="00C163F4"/>
    <w:rsid w:val="00C16807"/>
    <w:rsid w:val="00C168E1"/>
    <w:rsid w:val="00C16BF7"/>
    <w:rsid w:val="00C16CF9"/>
    <w:rsid w:val="00C16D6F"/>
    <w:rsid w:val="00C16FD0"/>
    <w:rsid w:val="00C16FE0"/>
    <w:rsid w:val="00C17293"/>
    <w:rsid w:val="00C1767A"/>
    <w:rsid w:val="00C176A3"/>
    <w:rsid w:val="00C176B3"/>
    <w:rsid w:val="00C1788E"/>
    <w:rsid w:val="00C17D00"/>
    <w:rsid w:val="00C17D7A"/>
    <w:rsid w:val="00C17F89"/>
    <w:rsid w:val="00C20553"/>
    <w:rsid w:val="00C20A5B"/>
    <w:rsid w:val="00C20B12"/>
    <w:rsid w:val="00C20B15"/>
    <w:rsid w:val="00C20BF1"/>
    <w:rsid w:val="00C20E57"/>
    <w:rsid w:val="00C2128B"/>
    <w:rsid w:val="00C21333"/>
    <w:rsid w:val="00C21406"/>
    <w:rsid w:val="00C2148A"/>
    <w:rsid w:val="00C21938"/>
    <w:rsid w:val="00C21E14"/>
    <w:rsid w:val="00C21E2E"/>
    <w:rsid w:val="00C224B9"/>
    <w:rsid w:val="00C22698"/>
    <w:rsid w:val="00C22777"/>
    <w:rsid w:val="00C22786"/>
    <w:rsid w:val="00C22824"/>
    <w:rsid w:val="00C2290A"/>
    <w:rsid w:val="00C22B72"/>
    <w:rsid w:val="00C22CC6"/>
    <w:rsid w:val="00C22D42"/>
    <w:rsid w:val="00C2306E"/>
    <w:rsid w:val="00C232A7"/>
    <w:rsid w:val="00C232DD"/>
    <w:rsid w:val="00C23411"/>
    <w:rsid w:val="00C23458"/>
    <w:rsid w:val="00C23BAC"/>
    <w:rsid w:val="00C23C94"/>
    <w:rsid w:val="00C23FF2"/>
    <w:rsid w:val="00C24088"/>
    <w:rsid w:val="00C240D9"/>
    <w:rsid w:val="00C243B6"/>
    <w:rsid w:val="00C24831"/>
    <w:rsid w:val="00C24944"/>
    <w:rsid w:val="00C24FA6"/>
    <w:rsid w:val="00C257C1"/>
    <w:rsid w:val="00C258CC"/>
    <w:rsid w:val="00C258F8"/>
    <w:rsid w:val="00C25E49"/>
    <w:rsid w:val="00C26002"/>
    <w:rsid w:val="00C260B7"/>
    <w:rsid w:val="00C26103"/>
    <w:rsid w:val="00C2683A"/>
    <w:rsid w:val="00C26A9B"/>
    <w:rsid w:val="00C26C10"/>
    <w:rsid w:val="00C26FEC"/>
    <w:rsid w:val="00C27274"/>
    <w:rsid w:val="00C27369"/>
    <w:rsid w:val="00C27497"/>
    <w:rsid w:val="00C27713"/>
    <w:rsid w:val="00C27987"/>
    <w:rsid w:val="00C3001F"/>
    <w:rsid w:val="00C303CC"/>
    <w:rsid w:val="00C30587"/>
    <w:rsid w:val="00C3071C"/>
    <w:rsid w:val="00C308F4"/>
    <w:rsid w:val="00C30AEC"/>
    <w:rsid w:val="00C30FB1"/>
    <w:rsid w:val="00C30FEC"/>
    <w:rsid w:val="00C313DF"/>
    <w:rsid w:val="00C3149E"/>
    <w:rsid w:val="00C314A5"/>
    <w:rsid w:val="00C316B3"/>
    <w:rsid w:val="00C31B77"/>
    <w:rsid w:val="00C31DBC"/>
    <w:rsid w:val="00C31F10"/>
    <w:rsid w:val="00C324BC"/>
    <w:rsid w:val="00C32559"/>
    <w:rsid w:val="00C325B0"/>
    <w:rsid w:val="00C325DA"/>
    <w:rsid w:val="00C326DF"/>
    <w:rsid w:val="00C32925"/>
    <w:rsid w:val="00C32C28"/>
    <w:rsid w:val="00C32F07"/>
    <w:rsid w:val="00C32F99"/>
    <w:rsid w:val="00C33007"/>
    <w:rsid w:val="00C333FA"/>
    <w:rsid w:val="00C33498"/>
    <w:rsid w:val="00C336D2"/>
    <w:rsid w:val="00C33AFD"/>
    <w:rsid w:val="00C33B7B"/>
    <w:rsid w:val="00C33EEB"/>
    <w:rsid w:val="00C348BB"/>
    <w:rsid w:val="00C34921"/>
    <w:rsid w:val="00C34B04"/>
    <w:rsid w:val="00C34F25"/>
    <w:rsid w:val="00C35142"/>
    <w:rsid w:val="00C35168"/>
    <w:rsid w:val="00C351B5"/>
    <w:rsid w:val="00C352E6"/>
    <w:rsid w:val="00C3586E"/>
    <w:rsid w:val="00C3595F"/>
    <w:rsid w:val="00C359F0"/>
    <w:rsid w:val="00C35AF8"/>
    <w:rsid w:val="00C35DC8"/>
    <w:rsid w:val="00C35E97"/>
    <w:rsid w:val="00C35FD6"/>
    <w:rsid w:val="00C3669E"/>
    <w:rsid w:val="00C3673D"/>
    <w:rsid w:val="00C374F1"/>
    <w:rsid w:val="00C377DC"/>
    <w:rsid w:val="00C378B8"/>
    <w:rsid w:val="00C37965"/>
    <w:rsid w:val="00C37976"/>
    <w:rsid w:val="00C37C74"/>
    <w:rsid w:val="00C37D71"/>
    <w:rsid w:val="00C37E4D"/>
    <w:rsid w:val="00C40136"/>
    <w:rsid w:val="00C406A0"/>
    <w:rsid w:val="00C406D8"/>
    <w:rsid w:val="00C40892"/>
    <w:rsid w:val="00C40FFD"/>
    <w:rsid w:val="00C413D7"/>
    <w:rsid w:val="00C415AD"/>
    <w:rsid w:val="00C4184F"/>
    <w:rsid w:val="00C41935"/>
    <w:rsid w:val="00C41B88"/>
    <w:rsid w:val="00C41E77"/>
    <w:rsid w:val="00C41FAD"/>
    <w:rsid w:val="00C4226F"/>
    <w:rsid w:val="00C427A4"/>
    <w:rsid w:val="00C428FD"/>
    <w:rsid w:val="00C429FC"/>
    <w:rsid w:val="00C42FE5"/>
    <w:rsid w:val="00C4372D"/>
    <w:rsid w:val="00C43B96"/>
    <w:rsid w:val="00C43C72"/>
    <w:rsid w:val="00C43EB6"/>
    <w:rsid w:val="00C44569"/>
    <w:rsid w:val="00C44966"/>
    <w:rsid w:val="00C44A6C"/>
    <w:rsid w:val="00C44C9C"/>
    <w:rsid w:val="00C44E01"/>
    <w:rsid w:val="00C44E0A"/>
    <w:rsid w:val="00C450E3"/>
    <w:rsid w:val="00C451A3"/>
    <w:rsid w:val="00C45F3E"/>
    <w:rsid w:val="00C46362"/>
    <w:rsid w:val="00C467C9"/>
    <w:rsid w:val="00C46B33"/>
    <w:rsid w:val="00C47100"/>
    <w:rsid w:val="00C471E0"/>
    <w:rsid w:val="00C47230"/>
    <w:rsid w:val="00C473CE"/>
    <w:rsid w:val="00C47935"/>
    <w:rsid w:val="00C4793C"/>
    <w:rsid w:val="00C47BFD"/>
    <w:rsid w:val="00C47E10"/>
    <w:rsid w:val="00C504A3"/>
    <w:rsid w:val="00C505CD"/>
    <w:rsid w:val="00C50674"/>
    <w:rsid w:val="00C50684"/>
    <w:rsid w:val="00C5082D"/>
    <w:rsid w:val="00C50B06"/>
    <w:rsid w:val="00C51648"/>
    <w:rsid w:val="00C51687"/>
    <w:rsid w:val="00C522CD"/>
    <w:rsid w:val="00C524C1"/>
    <w:rsid w:val="00C52793"/>
    <w:rsid w:val="00C52C7A"/>
    <w:rsid w:val="00C530A9"/>
    <w:rsid w:val="00C538F0"/>
    <w:rsid w:val="00C53A61"/>
    <w:rsid w:val="00C53A64"/>
    <w:rsid w:val="00C53CE8"/>
    <w:rsid w:val="00C53DC3"/>
    <w:rsid w:val="00C54051"/>
    <w:rsid w:val="00C54B13"/>
    <w:rsid w:val="00C54F1D"/>
    <w:rsid w:val="00C54F4F"/>
    <w:rsid w:val="00C551C5"/>
    <w:rsid w:val="00C55493"/>
    <w:rsid w:val="00C5617B"/>
    <w:rsid w:val="00C56333"/>
    <w:rsid w:val="00C564E7"/>
    <w:rsid w:val="00C56540"/>
    <w:rsid w:val="00C566D5"/>
    <w:rsid w:val="00C56843"/>
    <w:rsid w:val="00C569BD"/>
    <w:rsid w:val="00C56ADA"/>
    <w:rsid w:val="00C56B60"/>
    <w:rsid w:val="00C570B2"/>
    <w:rsid w:val="00C572D8"/>
    <w:rsid w:val="00C572E6"/>
    <w:rsid w:val="00C5757F"/>
    <w:rsid w:val="00C57BAF"/>
    <w:rsid w:val="00C60078"/>
    <w:rsid w:val="00C6042B"/>
    <w:rsid w:val="00C6057E"/>
    <w:rsid w:val="00C60765"/>
    <w:rsid w:val="00C607FE"/>
    <w:rsid w:val="00C60D13"/>
    <w:rsid w:val="00C60D83"/>
    <w:rsid w:val="00C60D8F"/>
    <w:rsid w:val="00C61252"/>
    <w:rsid w:val="00C61273"/>
    <w:rsid w:val="00C6164F"/>
    <w:rsid w:val="00C61AA0"/>
    <w:rsid w:val="00C61AD1"/>
    <w:rsid w:val="00C61B7A"/>
    <w:rsid w:val="00C61C6F"/>
    <w:rsid w:val="00C61D40"/>
    <w:rsid w:val="00C61F20"/>
    <w:rsid w:val="00C61F7F"/>
    <w:rsid w:val="00C61FE6"/>
    <w:rsid w:val="00C6218F"/>
    <w:rsid w:val="00C62479"/>
    <w:rsid w:val="00C6288C"/>
    <w:rsid w:val="00C62A0E"/>
    <w:rsid w:val="00C62A74"/>
    <w:rsid w:val="00C62BA5"/>
    <w:rsid w:val="00C62F30"/>
    <w:rsid w:val="00C62FD8"/>
    <w:rsid w:val="00C6305C"/>
    <w:rsid w:val="00C63A90"/>
    <w:rsid w:val="00C63ABE"/>
    <w:rsid w:val="00C63CD6"/>
    <w:rsid w:val="00C64064"/>
    <w:rsid w:val="00C64268"/>
    <w:rsid w:val="00C64668"/>
    <w:rsid w:val="00C64831"/>
    <w:rsid w:val="00C64B8C"/>
    <w:rsid w:val="00C64C80"/>
    <w:rsid w:val="00C6535B"/>
    <w:rsid w:val="00C655D7"/>
    <w:rsid w:val="00C656E0"/>
    <w:rsid w:val="00C6605B"/>
    <w:rsid w:val="00C6616C"/>
    <w:rsid w:val="00C664C8"/>
    <w:rsid w:val="00C66B1D"/>
    <w:rsid w:val="00C66BDF"/>
    <w:rsid w:val="00C66EA1"/>
    <w:rsid w:val="00C670A5"/>
    <w:rsid w:val="00C670DD"/>
    <w:rsid w:val="00C67387"/>
    <w:rsid w:val="00C67484"/>
    <w:rsid w:val="00C675C8"/>
    <w:rsid w:val="00C67754"/>
    <w:rsid w:val="00C67861"/>
    <w:rsid w:val="00C70068"/>
    <w:rsid w:val="00C70265"/>
    <w:rsid w:val="00C70566"/>
    <w:rsid w:val="00C70C31"/>
    <w:rsid w:val="00C7108A"/>
    <w:rsid w:val="00C716D2"/>
    <w:rsid w:val="00C7181F"/>
    <w:rsid w:val="00C719F1"/>
    <w:rsid w:val="00C71F3D"/>
    <w:rsid w:val="00C71F94"/>
    <w:rsid w:val="00C7221B"/>
    <w:rsid w:val="00C72C6D"/>
    <w:rsid w:val="00C72CF1"/>
    <w:rsid w:val="00C72D9B"/>
    <w:rsid w:val="00C72EA3"/>
    <w:rsid w:val="00C73882"/>
    <w:rsid w:val="00C742D4"/>
    <w:rsid w:val="00C744EE"/>
    <w:rsid w:val="00C745E5"/>
    <w:rsid w:val="00C74943"/>
    <w:rsid w:val="00C74B1A"/>
    <w:rsid w:val="00C74BC7"/>
    <w:rsid w:val="00C75032"/>
    <w:rsid w:val="00C75308"/>
    <w:rsid w:val="00C756E2"/>
    <w:rsid w:val="00C7576A"/>
    <w:rsid w:val="00C7598D"/>
    <w:rsid w:val="00C75D24"/>
    <w:rsid w:val="00C75D81"/>
    <w:rsid w:val="00C76336"/>
    <w:rsid w:val="00C7688B"/>
    <w:rsid w:val="00C769D3"/>
    <w:rsid w:val="00C76B1F"/>
    <w:rsid w:val="00C76C50"/>
    <w:rsid w:val="00C76C92"/>
    <w:rsid w:val="00C772A1"/>
    <w:rsid w:val="00C77524"/>
    <w:rsid w:val="00C777E4"/>
    <w:rsid w:val="00C77AB2"/>
    <w:rsid w:val="00C77BC5"/>
    <w:rsid w:val="00C77D4A"/>
    <w:rsid w:val="00C77DE6"/>
    <w:rsid w:val="00C77E6D"/>
    <w:rsid w:val="00C77EBE"/>
    <w:rsid w:val="00C80198"/>
    <w:rsid w:val="00C80254"/>
    <w:rsid w:val="00C805AE"/>
    <w:rsid w:val="00C8062F"/>
    <w:rsid w:val="00C80B06"/>
    <w:rsid w:val="00C80F8C"/>
    <w:rsid w:val="00C80FEE"/>
    <w:rsid w:val="00C8121E"/>
    <w:rsid w:val="00C812FC"/>
    <w:rsid w:val="00C8131D"/>
    <w:rsid w:val="00C8135B"/>
    <w:rsid w:val="00C815C0"/>
    <w:rsid w:val="00C81943"/>
    <w:rsid w:val="00C81957"/>
    <w:rsid w:val="00C82622"/>
    <w:rsid w:val="00C82899"/>
    <w:rsid w:val="00C82A03"/>
    <w:rsid w:val="00C82ECD"/>
    <w:rsid w:val="00C83172"/>
    <w:rsid w:val="00C83427"/>
    <w:rsid w:val="00C835EE"/>
    <w:rsid w:val="00C83F4B"/>
    <w:rsid w:val="00C8419C"/>
    <w:rsid w:val="00C841B7"/>
    <w:rsid w:val="00C84394"/>
    <w:rsid w:val="00C843DD"/>
    <w:rsid w:val="00C84485"/>
    <w:rsid w:val="00C844EF"/>
    <w:rsid w:val="00C84500"/>
    <w:rsid w:val="00C84524"/>
    <w:rsid w:val="00C84B11"/>
    <w:rsid w:val="00C84BAE"/>
    <w:rsid w:val="00C84BD6"/>
    <w:rsid w:val="00C84CD2"/>
    <w:rsid w:val="00C84D9F"/>
    <w:rsid w:val="00C850D7"/>
    <w:rsid w:val="00C8540D"/>
    <w:rsid w:val="00C85492"/>
    <w:rsid w:val="00C85883"/>
    <w:rsid w:val="00C859F5"/>
    <w:rsid w:val="00C85A2E"/>
    <w:rsid w:val="00C85D4E"/>
    <w:rsid w:val="00C86360"/>
    <w:rsid w:val="00C86464"/>
    <w:rsid w:val="00C869B9"/>
    <w:rsid w:val="00C86AD9"/>
    <w:rsid w:val="00C86C13"/>
    <w:rsid w:val="00C86D17"/>
    <w:rsid w:val="00C870FD"/>
    <w:rsid w:val="00C87211"/>
    <w:rsid w:val="00C8724D"/>
    <w:rsid w:val="00C87577"/>
    <w:rsid w:val="00C87C5D"/>
    <w:rsid w:val="00C90384"/>
    <w:rsid w:val="00C90583"/>
    <w:rsid w:val="00C90BE2"/>
    <w:rsid w:val="00C90E0D"/>
    <w:rsid w:val="00C91144"/>
    <w:rsid w:val="00C912BA"/>
    <w:rsid w:val="00C913B8"/>
    <w:rsid w:val="00C914AC"/>
    <w:rsid w:val="00C9158F"/>
    <w:rsid w:val="00C91D28"/>
    <w:rsid w:val="00C91E56"/>
    <w:rsid w:val="00C924A4"/>
    <w:rsid w:val="00C9278B"/>
    <w:rsid w:val="00C927C0"/>
    <w:rsid w:val="00C928F0"/>
    <w:rsid w:val="00C92974"/>
    <w:rsid w:val="00C92C0B"/>
    <w:rsid w:val="00C9352E"/>
    <w:rsid w:val="00C93531"/>
    <w:rsid w:val="00C93669"/>
    <w:rsid w:val="00C936D4"/>
    <w:rsid w:val="00C9410F"/>
    <w:rsid w:val="00C948DB"/>
    <w:rsid w:val="00C94C5B"/>
    <w:rsid w:val="00C94D57"/>
    <w:rsid w:val="00C95044"/>
    <w:rsid w:val="00C9539E"/>
    <w:rsid w:val="00C953D6"/>
    <w:rsid w:val="00C9582C"/>
    <w:rsid w:val="00C960B5"/>
    <w:rsid w:val="00C961C2"/>
    <w:rsid w:val="00C96494"/>
    <w:rsid w:val="00C96520"/>
    <w:rsid w:val="00C96522"/>
    <w:rsid w:val="00C9680A"/>
    <w:rsid w:val="00C9691E"/>
    <w:rsid w:val="00C96A3F"/>
    <w:rsid w:val="00C96A93"/>
    <w:rsid w:val="00C96EF8"/>
    <w:rsid w:val="00C975A1"/>
    <w:rsid w:val="00C975C7"/>
    <w:rsid w:val="00C97E06"/>
    <w:rsid w:val="00CA039F"/>
    <w:rsid w:val="00CA048F"/>
    <w:rsid w:val="00CA07AC"/>
    <w:rsid w:val="00CA0E85"/>
    <w:rsid w:val="00CA12C0"/>
    <w:rsid w:val="00CA1684"/>
    <w:rsid w:val="00CA1836"/>
    <w:rsid w:val="00CA1C12"/>
    <w:rsid w:val="00CA2000"/>
    <w:rsid w:val="00CA2112"/>
    <w:rsid w:val="00CA2264"/>
    <w:rsid w:val="00CA290A"/>
    <w:rsid w:val="00CA293E"/>
    <w:rsid w:val="00CA299C"/>
    <w:rsid w:val="00CA2A24"/>
    <w:rsid w:val="00CA2D20"/>
    <w:rsid w:val="00CA2F1B"/>
    <w:rsid w:val="00CA3722"/>
    <w:rsid w:val="00CA3B74"/>
    <w:rsid w:val="00CA3BED"/>
    <w:rsid w:val="00CA448F"/>
    <w:rsid w:val="00CA461F"/>
    <w:rsid w:val="00CA4704"/>
    <w:rsid w:val="00CA4CEF"/>
    <w:rsid w:val="00CA4E27"/>
    <w:rsid w:val="00CA4FB5"/>
    <w:rsid w:val="00CA562D"/>
    <w:rsid w:val="00CA58DF"/>
    <w:rsid w:val="00CA5B34"/>
    <w:rsid w:val="00CA5BC9"/>
    <w:rsid w:val="00CA5BEA"/>
    <w:rsid w:val="00CA5E3F"/>
    <w:rsid w:val="00CA6184"/>
    <w:rsid w:val="00CA62BA"/>
    <w:rsid w:val="00CA6321"/>
    <w:rsid w:val="00CA6E3A"/>
    <w:rsid w:val="00CA6EAC"/>
    <w:rsid w:val="00CA73F6"/>
    <w:rsid w:val="00CA7572"/>
    <w:rsid w:val="00CA7687"/>
    <w:rsid w:val="00CA7DBE"/>
    <w:rsid w:val="00CA7F85"/>
    <w:rsid w:val="00CB0069"/>
    <w:rsid w:val="00CB03F9"/>
    <w:rsid w:val="00CB046A"/>
    <w:rsid w:val="00CB05B2"/>
    <w:rsid w:val="00CB06B4"/>
    <w:rsid w:val="00CB0726"/>
    <w:rsid w:val="00CB07CE"/>
    <w:rsid w:val="00CB08B4"/>
    <w:rsid w:val="00CB0BA7"/>
    <w:rsid w:val="00CB0FCD"/>
    <w:rsid w:val="00CB100A"/>
    <w:rsid w:val="00CB135E"/>
    <w:rsid w:val="00CB158F"/>
    <w:rsid w:val="00CB15A5"/>
    <w:rsid w:val="00CB165E"/>
    <w:rsid w:val="00CB167C"/>
    <w:rsid w:val="00CB16A1"/>
    <w:rsid w:val="00CB1785"/>
    <w:rsid w:val="00CB1E2D"/>
    <w:rsid w:val="00CB1FB4"/>
    <w:rsid w:val="00CB20DE"/>
    <w:rsid w:val="00CB23A1"/>
    <w:rsid w:val="00CB25C5"/>
    <w:rsid w:val="00CB26FA"/>
    <w:rsid w:val="00CB272C"/>
    <w:rsid w:val="00CB2B70"/>
    <w:rsid w:val="00CB2D56"/>
    <w:rsid w:val="00CB2F73"/>
    <w:rsid w:val="00CB33A0"/>
    <w:rsid w:val="00CB3694"/>
    <w:rsid w:val="00CB37ED"/>
    <w:rsid w:val="00CB3D0F"/>
    <w:rsid w:val="00CB3E8B"/>
    <w:rsid w:val="00CB416C"/>
    <w:rsid w:val="00CB41DB"/>
    <w:rsid w:val="00CB44CD"/>
    <w:rsid w:val="00CB4669"/>
    <w:rsid w:val="00CB4698"/>
    <w:rsid w:val="00CB4E2C"/>
    <w:rsid w:val="00CB4E3F"/>
    <w:rsid w:val="00CB5833"/>
    <w:rsid w:val="00CB5C3D"/>
    <w:rsid w:val="00CB64F1"/>
    <w:rsid w:val="00CB6604"/>
    <w:rsid w:val="00CB66E9"/>
    <w:rsid w:val="00CB683F"/>
    <w:rsid w:val="00CB6CBC"/>
    <w:rsid w:val="00CB6E72"/>
    <w:rsid w:val="00CB6F4F"/>
    <w:rsid w:val="00CB7183"/>
    <w:rsid w:val="00CB766F"/>
    <w:rsid w:val="00CB77BA"/>
    <w:rsid w:val="00CB78C1"/>
    <w:rsid w:val="00CB7956"/>
    <w:rsid w:val="00CB7BB9"/>
    <w:rsid w:val="00CC03E8"/>
    <w:rsid w:val="00CC07AC"/>
    <w:rsid w:val="00CC07C2"/>
    <w:rsid w:val="00CC085D"/>
    <w:rsid w:val="00CC0D0D"/>
    <w:rsid w:val="00CC108C"/>
    <w:rsid w:val="00CC1255"/>
    <w:rsid w:val="00CC1300"/>
    <w:rsid w:val="00CC147F"/>
    <w:rsid w:val="00CC16F6"/>
    <w:rsid w:val="00CC1C2C"/>
    <w:rsid w:val="00CC1D28"/>
    <w:rsid w:val="00CC1DBF"/>
    <w:rsid w:val="00CC1E88"/>
    <w:rsid w:val="00CC217E"/>
    <w:rsid w:val="00CC228C"/>
    <w:rsid w:val="00CC2595"/>
    <w:rsid w:val="00CC296B"/>
    <w:rsid w:val="00CC2AC4"/>
    <w:rsid w:val="00CC2DD8"/>
    <w:rsid w:val="00CC382D"/>
    <w:rsid w:val="00CC3943"/>
    <w:rsid w:val="00CC39DE"/>
    <w:rsid w:val="00CC3E50"/>
    <w:rsid w:val="00CC419B"/>
    <w:rsid w:val="00CC504A"/>
    <w:rsid w:val="00CC50DF"/>
    <w:rsid w:val="00CC595F"/>
    <w:rsid w:val="00CC5B59"/>
    <w:rsid w:val="00CC5C83"/>
    <w:rsid w:val="00CC5FF4"/>
    <w:rsid w:val="00CC65BA"/>
    <w:rsid w:val="00CC6A38"/>
    <w:rsid w:val="00CC6EEA"/>
    <w:rsid w:val="00CC6F1F"/>
    <w:rsid w:val="00CC7135"/>
    <w:rsid w:val="00CC741A"/>
    <w:rsid w:val="00CC7453"/>
    <w:rsid w:val="00CD017A"/>
    <w:rsid w:val="00CD0288"/>
    <w:rsid w:val="00CD03B0"/>
    <w:rsid w:val="00CD04AB"/>
    <w:rsid w:val="00CD04FB"/>
    <w:rsid w:val="00CD05EF"/>
    <w:rsid w:val="00CD06A3"/>
    <w:rsid w:val="00CD06BB"/>
    <w:rsid w:val="00CD0944"/>
    <w:rsid w:val="00CD0A57"/>
    <w:rsid w:val="00CD0B9C"/>
    <w:rsid w:val="00CD12FE"/>
    <w:rsid w:val="00CD1F6C"/>
    <w:rsid w:val="00CD20F7"/>
    <w:rsid w:val="00CD2394"/>
    <w:rsid w:val="00CD23F1"/>
    <w:rsid w:val="00CD24EA"/>
    <w:rsid w:val="00CD2679"/>
    <w:rsid w:val="00CD2846"/>
    <w:rsid w:val="00CD2B69"/>
    <w:rsid w:val="00CD2BE2"/>
    <w:rsid w:val="00CD35B6"/>
    <w:rsid w:val="00CD3612"/>
    <w:rsid w:val="00CD36E1"/>
    <w:rsid w:val="00CD36FF"/>
    <w:rsid w:val="00CD38E7"/>
    <w:rsid w:val="00CD3B2B"/>
    <w:rsid w:val="00CD3FB5"/>
    <w:rsid w:val="00CD4106"/>
    <w:rsid w:val="00CD435F"/>
    <w:rsid w:val="00CD48C1"/>
    <w:rsid w:val="00CD4B1D"/>
    <w:rsid w:val="00CD4B4D"/>
    <w:rsid w:val="00CD4D0A"/>
    <w:rsid w:val="00CD5664"/>
    <w:rsid w:val="00CD57DA"/>
    <w:rsid w:val="00CD591B"/>
    <w:rsid w:val="00CD59C0"/>
    <w:rsid w:val="00CD5A7B"/>
    <w:rsid w:val="00CD5ADF"/>
    <w:rsid w:val="00CD600B"/>
    <w:rsid w:val="00CD6177"/>
    <w:rsid w:val="00CD6690"/>
    <w:rsid w:val="00CD6878"/>
    <w:rsid w:val="00CD697E"/>
    <w:rsid w:val="00CD6A5B"/>
    <w:rsid w:val="00CD6C14"/>
    <w:rsid w:val="00CD720C"/>
    <w:rsid w:val="00CD720E"/>
    <w:rsid w:val="00CD727F"/>
    <w:rsid w:val="00CD7386"/>
    <w:rsid w:val="00CD7440"/>
    <w:rsid w:val="00CD74D2"/>
    <w:rsid w:val="00CD74D9"/>
    <w:rsid w:val="00CD7A9B"/>
    <w:rsid w:val="00CD7C90"/>
    <w:rsid w:val="00CE0331"/>
    <w:rsid w:val="00CE077C"/>
    <w:rsid w:val="00CE0A0D"/>
    <w:rsid w:val="00CE0DB3"/>
    <w:rsid w:val="00CE0F35"/>
    <w:rsid w:val="00CE1103"/>
    <w:rsid w:val="00CE1229"/>
    <w:rsid w:val="00CE1A80"/>
    <w:rsid w:val="00CE213D"/>
    <w:rsid w:val="00CE2140"/>
    <w:rsid w:val="00CE2870"/>
    <w:rsid w:val="00CE2BD3"/>
    <w:rsid w:val="00CE2C62"/>
    <w:rsid w:val="00CE2EB5"/>
    <w:rsid w:val="00CE34CF"/>
    <w:rsid w:val="00CE3507"/>
    <w:rsid w:val="00CE3558"/>
    <w:rsid w:val="00CE374B"/>
    <w:rsid w:val="00CE37B7"/>
    <w:rsid w:val="00CE3C12"/>
    <w:rsid w:val="00CE3EF9"/>
    <w:rsid w:val="00CE3F95"/>
    <w:rsid w:val="00CE42B6"/>
    <w:rsid w:val="00CE470B"/>
    <w:rsid w:val="00CE4DB8"/>
    <w:rsid w:val="00CE4EB6"/>
    <w:rsid w:val="00CE5489"/>
    <w:rsid w:val="00CE56DF"/>
    <w:rsid w:val="00CE580F"/>
    <w:rsid w:val="00CE5871"/>
    <w:rsid w:val="00CE5AE9"/>
    <w:rsid w:val="00CE5AFB"/>
    <w:rsid w:val="00CE5E36"/>
    <w:rsid w:val="00CE6226"/>
    <w:rsid w:val="00CE625B"/>
    <w:rsid w:val="00CE62FA"/>
    <w:rsid w:val="00CE646D"/>
    <w:rsid w:val="00CE6921"/>
    <w:rsid w:val="00CE6D85"/>
    <w:rsid w:val="00CE73B5"/>
    <w:rsid w:val="00CE74D4"/>
    <w:rsid w:val="00CE765A"/>
    <w:rsid w:val="00CE775B"/>
    <w:rsid w:val="00CE77B4"/>
    <w:rsid w:val="00CE7D12"/>
    <w:rsid w:val="00CE7E35"/>
    <w:rsid w:val="00CE7E54"/>
    <w:rsid w:val="00CE7E76"/>
    <w:rsid w:val="00CE7EBD"/>
    <w:rsid w:val="00CE7F8D"/>
    <w:rsid w:val="00CF02F5"/>
    <w:rsid w:val="00CF0509"/>
    <w:rsid w:val="00CF062B"/>
    <w:rsid w:val="00CF0775"/>
    <w:rsid w:val="00CF07B8"/>
    <w:rsid w:val="00CF0C3B"/>
    <w:rsid w:val="00CF0CEF"/>
    <w:rsid w:val="00CF0D38"/>
    <w:rsid w:val="00CF0F01"/>
    <w:rsid w:val="00CF14CA"/>
    <w:rsid w:val="00CF1598"/>
    <w:rsid w:val="00CF1D27"/>
    <w:rsid w:val="00CF1F9E"/>
    <w:rsid w:val="00CF20B4"/>
    <w:rsid w:val="00CF2425"/>
    <w:rsid w:val="00CF24D2"/>
    <w:rsid w:val="00CF269E"/>
    <w:rsid w:val="00CF2993"/>
    <w:rsid w:val="00CF2D19"/>
    <w:rsid w:val="00CF2F9B"/>
    <w:rsid w:val="00CF33B3"/>
    <w:rsid w:val="00CF3A35"/>
    <w:rsid w:val="00CF3B20"/>
    <w:rsid w:val="00CF4447"/>
    <w:rsid w:val="00CF4455"/>
    <w:rsid w:val="00CF47E5"/>
    <w:rsid w:val="00CF4B17"/>
    <w:rsid w:val="00CF4DEA"/>
    <w:rsid w:val="00CF4F59"/>
    <w:rsid w:val="00CF4F8A"/>
    <w:rsid w:val="00CF4FC8"/>
    <w:rsid w:val="00CF5290"/>
    <w:rsid w:val="00CF545A"/>
    <w:rsid w:val="00CF5555"/>
    <w:rsid w:val="00CF55C6"/>
    <w:rsid w:val="00CF5644"/>
    <w:rsid w:val="00CF568A"/>
    <w:rsid w:val="00CF5896"/>
    <w:rsid w:val="00CF59C9"/>
    <w:rsid w:val="00CF5A58"/>
    <w:rsid w:val="00CF5C30"/>
    <w:rsid w:val="00CF5FB3"/>
    <w:rsid w:val="00CF60A9"/>
    <w:rsid w:val="00CF6195"/>
    <w:rsid w:val="00CF61E1"/>
    <w:rsid w:val="00CF6456"/>
    <w:rsid w:val="00CF6A83"/>
    <w:rsid w:val="00CF6D63"/>
    <w:rsid w:val="00CF6E73"/>
    <w:rsid w:val="00CF70D8"/>
    <w:rsid w:val="00CF7384"/>
    <w:rsid w:val="00CF7747"/>
    <w:rsid w:val="00CF7B60"/>
    <w:rsid w:val="00CF7BB8"/>
    <w:rsid w:val="00CF7D72"/>
    <w:rsid w:val="00D000CF"/>
    <w:rsid w:val="00D0034F"/>
    <w:rsid w:val="00D00422"/>
    <w:rsid w:val="00D00467"/>
    <w:rsid w:val="00D0056B"/>
    <w:rsid w:val="00D00695"/>
    <w:rsid w:val="00D00723"/>
    <w:rsid w:val="00D00B70"/>
    <w:rsid w:val="00D00E05"/>
    <w:rsid w:val="00D00F7D"/>
    <w:rsid w:val="00D00FC7"/>
    <w:rsid w:val="00D0119E"/>
    <w:rsid w:val="00D011FC"/>
    <w:rsid w:val="00D013D3"/>
    <w:rsid w:val="00D0144C"/>
    <w:rsid w:val="00D0160E"/>
    <w:rsid w:val="00D016A7"/>
    <w:rsid w:val="00D01720"/>
    <w:rsid w:val="00D0179F"/>
    <w:rsid w:val="00D019F8"/>
    <w:rsid w:val="00D01AE3"/>
    <w:rsid w:val="00D01B7C"/>
    <w:rsid w:val="00D01FC4"/>
    <w:rsid w:val="00D02076"/>
    <w:rsid w:val="00D020D5"/>
    <w:rsid w:val="00D0224A"/>
    <w:rsid w:val="00D024B3"/>
    <w:rsid w:val="00D024F8"/>
    <w:rsid w:val="00D02CBB"/>
    <w:rsid w:val="00D02FF8"/>
    <w:rsid w:val="00D031A3"/>
    <w:rsid w:val="00D032BD"/>
    <w:rsid w:val="00D0337A"/>
    <w:rsid w:val="00D034B3"/>
    <w:rsid w:val="00D03549"/>
    <w:rsid w:val="00D035C3"/>
    <w:rsid w:val="00D035F6"/>
    <w:rsid w:val="00D038F8"/>
    <w:rsid w:val="00D03926"/>
    <w:rsid w:val="00D03C94"/>
    <w:rsid w:val="00D04078"/>
    <w:rsid w:val="00D0421C"/>
    <w:rsid w:val="00D043FB"/>
    <w:rsid w:val="00D04677"/>
    <w:rsid w:val="00D049EA"/>
    <w:rsid w:val="00D04C4A"/>
    <w:rsid w:val="00D04CD4"/>
    <w:rsid w:val="00D04EAB"/>
    <w:rsid w:val="00D05173"/>
    <w:rsid w:val="00D0538E"/>
    <w:rsid w:val="00D056C9"/>
    <w:rsid w:val="00D0580D"/>
    <w:rsid w:val="00D05932"/>
    <w:rsid w:val="00D05C40"/>
    <w:rsid w:val="00D05F14"/>
    <w:rsid w:val="00D060CE"/>
    <w:rsid w:val="00D06174"/>
    <w:rsid w:val="00D063D7"/>
    <w:rsid w:val="00D06477"/>
    <w:rsid w:val="00D06D84"/>
    <w:rsid w:val="00D072A6"/>
    <w:rsid w:val="00D07C07"/>
    <w:rsid w:val="00D07FE4"/>
    <w:rsid w:val="00D10221"/>
    <w:rsid w:val="00D10E00"/>
    <w:rsid w:val="00D11091"/>
    <w:rsid w:val="00D1115D"/>
    <w:rsid w:val="00D1120F"/>
    <w:rsid w:val="00D112EA"/>
    <w:rsid w:val="00D1140D"/>
    <w:rsid w:val="00D115FF"/>
    <w:rsid w:val="00D116FF"/>
    <w:rsid w:val="00D11C0B"/>
    <w:rsid w:val="00D11CAA"/>
    <w:rsid w:val="00D125F3"/>
    <w:rsid w:val="00D12F0F"/>
    <w:rsid w:val="00D131D0"/>
    <w:rsid w:val="00D132BA"/>
    <w:rsid w:val="00D137A1"/>
    <w:rsid w:val="00D137EF"/>
    <w:rsid w:val="00D13906"/>
    <w:rsid w:val="00D13BA6"/>
    <w:rsid w:val="00D13C69"/>
    <w:rsid w:val="00D146CE"/>
    <w:rsid w:val="00D14BDF"/>
    <w:rsid w:val="00D14BE6"/>
    <w:rsid w:val="00D15119"/>
    <w:rsid w:val="00D15235"/>
    <w:rsid w:val="00D15B76"/>
    <w:rsid w:val="00D15E8E"/>
    <w:rsid w:val="00D168B5"/>
    <w:rsid w:val="00D16997"/>
    <w:rsid w:val="00D16B0A"/>
    <w:rsid w:val="00D16EFD"/>
    <w:rsid w:val="00D16F49"/>
    <w:rsid w:val="00D17443"/>
    <w:rsid w:val="00D177B8"/>
    <w:rsid w:val="00D17DD6"/>
    <w:rsid w:val="00D17E5D"/>
    <w:rsid w:val="00D20134"/>
    <w:rsid w:val="00D203F3"/>
    <w:rsid w:val="00D20468"/>
    <w:rsid w:val="00D20781"/>
    <w:rsid w:val="00D20C20"/>
    <w:rsid w:val="00D20F19"/>
    <w:rsid w:val="00D212D4"/>
    <w:rsid w:val="00D21673"/>
    <w:rsid w:val="00D2168B"/>
    <w:rsid w:val="00D21796"/>
    <w:rsid w:val="00D21944"/>
    <w:rsid w:val="00D21A3B"/>
    <w:rsid w:val="00D21BA1"/>
    <w:rsid w:val="00D2201F"/>
    <w:rsid w:val="00D22148"/>
    <w:rsid w:val="00D2243C"/>
    <w:rsid w:val="00D22899"/>
    <w:rsid w:val="00D228DD"/>
    <w:rsid w:val="00D22AAB"/>
    <w:rsid w:val="00D22AF9"/>
    <w:rsid w:val="00D22B16"/>
    <w:rsid w:val="00D22BC0"/>
    <w:rsid w:val="00D22C59"/>
    <w:rsid w:val="00D22CC0"/>
    <w:rsid w:val="00D2309F"/>
    <w:rsid w:val="00D23442"/>
    <w:rsid w:val="00D234BE"/>
    <w:rsid w:val="00D2360B"/>
    <w:rsid w:val="00D23A6F"/>
    <w:rsid w:val="00D23DEE"/>
    <w:rsid w:val="00D23E5D"/>
    <w:rsid w:val="00D23EC7"/>
    <w:rsid w:val="00D23FFE"/>
    <w:rsid w:val="00D242CE"/>
    <w:rsid w:val="00D24571"/>
    <w:rsid w:val="00D24D7F"/>
    <w:rsid w:val="00D24E0B"/>
    <w:rsid w:val="00D25239"/>
    <w:rsid w:val="00D253F0"/>
    <w:rsid w:val="00D257EF"/>
    <w:rsid w:val="00D259FD"/>
    <w:rsid w:val="00D25E57"/>
    <w:rsid w:val="00D25E89"/>
    <w:rsid w:val="00D26006"/>
    <w:rsid w:val="00D26052"/>
    <w:rsid w:val="00D26113"/>
    <w:rsid w:val="00D262CF"/>
    <w:rsid w:val="00D267B8"/>
    <w:rsid w:val="00D267FB"/>
    <w:rsid w:val="00D26937"/>
    <w:rsid w:val="00D26AB5"/>
    <w:rsid w:val="00D26C1C"/>
    <w:rsid w:val="00D26C60"/>
    <w:rsid w:val="00D26CED"/>
    <w:rsid w:val="00D26DBE"/>
    <w:rsid w:val="00D273D1"/>
    <w:rsid w:val="00D274EB"/>
    <w:rsid w:val="00D27B75"/>
    <w:rsid w:val="00D27D4F"/>
    <w:rsid w:val="00D27F10"/>
    <w:rsid w:val="00D300E9"/>
    <w:rsid w:val="00D30411"/>
    <w:rsid w:val="00D30618"/>
    <w:rsid w:val="00D3085B"/>
    <w:rsid w:val="00D30BB2"/>
    <w:rsid w:val="00D30BF0"/>
    <w:rsid w:val="00D30CFE"/>
    <w:rsid w:val="00D319EC"/>
    <w:rsid w:val="00D31B22"/>
    <w:rsid w:val="00D31C69"/>
    <w:rsid w:val="00D31D9E"/>
    <w:rsid w:val="00D31E36"/>
    <w:rsid w:val="00D32105"/>
    <w:rsid w:val="00D322C1"/>
    <w:rsid w:val="00D323DA"/>
    <w:rsid w:val="00D328F9"/>
    <w:rsid w:val="00D32A24"/>
    <w:rsid w:val="00D32B57"/>
    <w:rsid w:val="00D32CAE"/>
    <w:rsid w:val="00D330FA"/>
    <w:rsid w:val="00D33386"/>
    <w:rsid w:val="00D334D7"/>
    <w:rsid w:val="00D33652"/>
    <w:rsid w:val="00D33BCE"/>
    <w:rsid w:val="00D346E7"/>
    <w:rsid w:val="00D3482D"/>
    <w:rsid w:val="00D34D74"/>
    <w:rsid w:val="00D34D8A"/>
    <w:rsid w:val="00D35612"/>
    <w:rsid w:val="00D3570D"/>
    <w:rsid w:val="00D3580D"/>
    <w:rsid w:val="00D35884"/>
    <w:rsid w:val="00D3602A"/>
    <w:rsid w:val="00D36359"/>
    <w:rsid w:val="00D3698E"/>
    <w:rsid w:val="00D37071"/>
    <w:rsid w:val="00D37317"/>
    <w:rsid w:val="00D37331"/>
    <w:rsid w:val="00D374E9"/>
    <w:rsid w:val="00D37641"/>
    <w:rsid w:val="00D37790"/>
    <w:rsid w:val="00D377B7"/>
    <w:rsid w:val="00D37A8A"/>
    <w:rsid w:val="00D37BFB"/>
    <w:rsid w:val="00D37FAA"/>
    <w:rsid w:val="00D4035B"/>
    <w:rsid w:val="00D40B82"/>
    <w:rsid w:val="00D411A9"/>
    <w:rsid w:val="00D4163E"/>
    <w:rsid w:val="00D41669"/>
    <w:rsid w:val="00D419DB"/>
    <w:rsid w:val="00D41A44"/>
    <w:rsid w:val="00D41BA9"/>
    <w:rsid w:val="00D41F09"/>
    <w:rsid w:val="00D42072"/>
    <w:rsid w:val="00D420CD"/>
    <w:rsid w:val="00D421FA"/>
    <w:rsid w:val="00D42300"/>
    <w:rsid w:val="00D42594"/>
    <w:rsid w:val="00D425A5"/>
    <w:rsid w:val="00D42916"/>
    <w:rsid w:val="00D42969"/>
    <w:rsid w:val="00D42997"/>
    <w:rsid w:val="00D42ADF"/>
    <w:rsid w:val="00D42C0E"/>
    <w:rsid w:val="00D42CD8"/>
    <w:rsid w:val="00D42D47"/>
    <w:rsid w:val="00D42E72"/>
    <w:rsid w:val="00D43247"/>
    <w:rsid w:val="00D43394"/>
    <w:rsid w:val="00D43812"/>
    <w:rsid w:val="00D43B9B"/>
    <w:rsid w:val="00D43DEE"/>
    <w:rsid w:val="00D43F78"/>
    <w:rsid w:val="00D4428C"/>
    <w:rsid w:val="00D448A7"/>
    <w:rsid w:val="00D44D4A"/>
    <w:rsid w:val="00D44F6F"/>
    <w:rsid w:val="00D45114"/>
    <w:rsid w:val="00D45398"/>
    <w:rsid w:val="00D45408"/>
    <w:rsid w:val="00D45630"/>
    <w:rsid w:val="00D45EEC"/>
    <w:rsid w:val="00D461FB"/>
    <w:rsid w:val="00D46337"/>
    <w:rsid w:val="00D4642C"/>
    <w:rsid w:val="00D46582"/>
    <w:rsid w:val="00D4670D"/>
    <w:rsid w:val="00D46759"/>
    <w:rsid w:val="00D4695F"/>
    <w:rsid w:val="00D46A44"/>
    <w:rsid w:val="00D46A4A"/>
    <w:rsid w:val="00D46BE1"/>
    <w:rsid w:val="00D46E62"/>
    <w:rsid w:val="00D46EB8"/>
    <w:rsid w:val="00D4735C"/>
    <w:rsid w:val="00D47388"/>
    <w:rsid w:val="00D473D1"/>
    <w:rsid w:val="00D475CC"/>
    <w:rsid w:val="00D47765"/>
    <w:rsid w:val="00D47989"/>
    <w:rsid w:val="00D47F48"/>
    <w:rsid w:val="00D50899"/>
    <w:rsid w:val="00D5089C"/>
    <w:rsid w:val="00D50A49"/>
    <w:rsid w:val="00D50AAA"/>
    <w:rsid w:val="00D50C44"/>
    <w:rsid w:val="00D511CB"/>
    <w:rsid w:val="00D51876"/>
    <w:rsid w:val="00D51CE5"/>
    <w:rsid w:val="00D529DA"/>
    <w:rsid w:val="00D52ADB"/>
    <w:rsid w:val="00D53375"/>
    <w:rsid w:val="00D53C65"/>
    <w:rsid w:val="00D53CD7"/>
    <w:rsid w:val="00D53CFB"/>
    <w:rsid w:val="00D54353"/>
    <w:rsid w:val="00D54372"/>
    <w:rsid w:val="00D544E7"/>
    <w:rsid w:val="00D54BAD"/>
    <w:rsid w:val="00D54D62"/>
    <w:rsid w:val="00D54E6B"/>
    <w:rsid w:val="00D55117"/>
    <w:rsid w:val="00D55326"/>
    <w:rsid w:val="00D55AB5"/>
    <w:rsid w:val="00D55E01"/>
    <w:rsid w:val="00D55E81"/>
    <w:rsid w:val="00D562E5"/>
    <w:rsid w:val="00D564E2"/>
    <w:rsid w:val="00D5692D"/>
    <w:rsid w:val="00D56E1E"/>
    <w:rsid w:val="00D56F69"/>
    <w:rsid w:val="00D576E2"/>
    <w:rsid w:val="00D57785"/>
    <w:rsid w:val="00D578C2"/>
    <w:rsid w:val="00D602A0"/>
    <w:rsid w:val="00D603E9"/>
    <w:rsid w:val="00D60667"/>
    <w:rsid w:val="00D6080B"/>
    <w:rsid w:val="00D60D75"/>
    <w:rsid w:val="00D61028"/>
    <w:rsid w:val="00D610AF"/>
    <w:rsid w:val="00D610D5"/>
    <w:rsid w:val="00D612A0"/>
    <w:rsid w:val="00D61432"/>
    <w:rsid w:val="00D619DB"/>
    <w:rsid w:val="00D61A5E"/>
    <w:rsid w:val="00D61D21"/>
    <w:rsid w:val="00D61DAA"/>
    <w:rsid w:val="00D625FD"/>
    <w:rsid w:val="00D62929"/>
    <w:rsid w:val="00D62971"/>
    <w:rsid w:val="00D6304B"/>
    <w:rsid w:val="00D6306D"/>
    <w:rsid w:val="00D6323B"/>
    <w:rsid w:val="00D63407"/>
    <w:rsid w:val="00D63D6A"/>
    <w:rsid w:val="00D6403B"/>
    <w:rsid w:val="00D640A3"/>
    <w:rsid w:val="00D64349"/>
    <w:rsid w:val="00D64457"/>
    <w:rsid w:val="00D64A23"/>
    <w:rsid w:val="00D64F82"/>
    <w:rsid w:val="00D65134"/>
    <w:rsid w:val="00D652E6"/>
    <w:rsid w:val="00D6543B"/>
    <w:rsid w:val="00D6585E"/>
    <w:rsid w:val="00D65D7D"/>
    <w:rsid w:val="00D660F2"/>
    <w:rsid w:val="00D66245"/>
    <w:rsid w:val="00D66634"/>
    <w:rsid w:val="00D6668A"/>
    <w:rsid w:val="00D6682A"/>
    <w:rsid w:val="00D66A2D"/>
    <w:rsid w:val="00D66D92"/>
    <w:rsid w:val="00D672C4"/>
    <w:rsid w:val="00D672CD"/>
    <w:rsid w:val="00D674D1"/>
    <w:rsid w:val="00D67814"/>
    <w:rsid w:val="00D6786F"/>
    <w:rsid w:val="00D7037C"/>
    <w:rsid w:val="00D706E7"/>
    <w:rsid w:val="00D70859"/>
    <w:rsid w:val="00D70992"/>
    <w:rsid w:val="00D709FC"/>
    <w:rsid w:val="00D70C67"/>
    <w:rsid w:val="00D70F54"/>
    <w:rsid w:val="00D71354"/>
    <w:rsid w:val="00D71913"/>
    <w:rsid w:val="00D71B07"/>
    <w:rsid w:val="00D71D0C"/>
    <w:rsid w:val="00D71E37"/>
    <w:rsid w:val="00D71EE6"/>
    <w:rsid w:val="00D720A7"/>
    <w:rsid w:val="00D720E8"/>
    <w:rsid w:val="00D7263A"/>
    <w:rsid w:val="00D7286B"/>
    <w:rsid w:val="00D72A62"/>
    <w:rsid w:val="00D72B1A"/>
    <w:rsid w:val="00D72CC9"/>
    <w:rsid w:val="00D72D41"/>
    <w:rsid w:val="00D73233"/>
    <w:rsid w:val="00D73924"/>
    <w:rsid w:val="00D73AE8"/>
    <w:rsid w:val="00D73BB9"/>
    <w:rsid w:val="00D73F1E"/>
    <w:rsid w:val="00D73F76"/>
    <w:rsid w:val="00D740D1"/>
    <w:rsid w:val="00D742A2"/>
    <w:rsid w:val="00D742DE"/>
    <w:rsid w:val="00D7437C"/>
    <w:rsid w:val="00D745C5"/>
    <w:rsid w:val="00D748AC"/>
    <w:rsid w:val="00D74C44"/>
    <w:rsid w:val="00D74CA7"/>
    <w:rsid w:val="00D74D4C"/>
    <w:rsid w:val="00D74D86"/>
    <w:rsid w:val="00D74DCC"/>
    <w:rsid w:val="00D755E0"/>
    <w:rsid w:val="00D7563B"/>
    <w:rsid w:val="00D76815"/>
    <w:rsid w:val="00D7722C"/>
    <w:rsid w:val="00D77324"/>
    <w:rsid w:val="00D77862"/>
    <w:rsid w:val="00D778D7"/>
    <w:rsid w:val="00D77BDF"/>
    <w:rsid w:val="00D77E08"/>
    <w:rsid w:val="00D77E5C"/>
    <w:rsid w:val="00D802A0"/>
    <w:rsid w:val="00D8035E"/>
    <w:rsid w:val="00D80434"/>
    <w:rsid w:val="00D80480"/>
    <w:rsid w:val="00D80506"/>
    <w:rsid w:val="00D80538"/>
    <w:rsid w:val="00D806FE"/>
    <w:rsid w:val="00D80937"/>
    <w:rsid w:val="00D80966"/>
    <w:rsid w:val="00D80C9D"/>
    <w:rsid w:val="00D80F64"/>
    <w:rsid w:val="00D813A3"/>
    <w:rsid w:val="00D8144D"/>
    <w:rsid w:val="00D8157D"/>
    <w:rsid w:val="00D815B1"/>
    <w:rsid w:val="00D81B63"/>
    <w:rsid w:val="00D81C08"/>
    <w:rsid w:val="00D81C34"/>
    <w:rsid w:val="00D81D5D"/>
    <w:rsid w:val="00D81D8C"/>
    <w:rsid w:val="00D82145"/>
    <w:rsid w:val="00D8232A"/>
    <w:rsid w:val="00D823C7"/>
    <w:rsid w:val="00D82652"/>
    <w:rsid w:val="00D82676"/>
    <w:rsid w:val="00D827C6"/>
    <w:rsid w:val="00D82B45"/>
    <w:rsid w:val="00D82D80"/>
    <w:rsid w:val="00D82F4B"/>
    <w:rsid w:val="00D838A0"/>
    <w:rsid w:val="00D83C09"/>
    <w:rsid w:val="00D83CFF"/>
    <w:rsid w:val="00D83E22"/>
    <w:rsid w:val="00D844E9"/>
    <w:rsid w:val="00D84500"/>
    <w:rsid w:val="00D847CE"/>
    <w:rsid w:val="00D8486E"/>
    <w:rsid w:val="00D849E3"/>
    <w:rsid w:val="00D84A60"/>
    <w:rsid w:val="00D84C7C"/>
    <w:rsid w:val="00D85040"/>
    <w:rsid w:val="00D85411"/>
    <w:rsid w:val="00D854B3"/>
    <w:rsid w:val="00D855D6"/>
    <w:rsid w:val="00D85B21"/>
    <w:rsid w:val="00D86252"/>
    <w:rsid w:val="00D862ED"/>
    <w:rsid w:val="00D86334"/>
    <w:rsid w:val="00D8638C"/>
    <w:rsid w:val="00D8691E"/>
    <w:rsid w:val="00D86B32"/>
    <w:rsid w:val="00D86C4F"/>
    <w:rsid w:val="00D86CCB"/>
    <w:rsid w:val="00D86CDD"/>
    <w:rsid w:val="00D86DF3"/>
    <w:rsid w:val="00D86F98"/>
    <w:rsid w:val="00D86FF3"/>
    <w:rsid w:val="00D8725F"/>
    <w:rsid w:val="00D87402"/>
    <w:rsid w:val="00D8743B"/>
    <w:rsid w:val="00D8770A"/>
    <w:rsid w:val="00D878BD"/>
    <w:rsid w:val="00D87D6A"/>
    <w:rsid w:val="00D9026C"/>
    <w:rsid w:val="00D9031A"/>
    <w:rsid w:val="00D90516"/>
    <w:rsid w:val="00D90711"/>
    <w:rsid w:val="00D90720"/>
    <w:rsid w:val="00D90860"/>
    <w:rsid w:val="00D90AD3"/>
    <w:rsid w:val="00D90D3F"/>
    <w:rsid w:val="00D90F27"/>
    <w:rsid w:val="00D9106F"/>
    <w:rsid w:val="00D912E9"/>
    <w:rsid w:val="00D91433"/>
    <w:rsid w:val="00D915B4"/>
    <w:rsid w:val="00D91618"/>
    <w:rsid w:val="00D91739"/>
    <w:rsid w:val="00D91DF3"/>
    <w:rsid w:val="00D920B2"/>
    <w:rsid w:val="00D9251B"/>
    <w:rsid w:val="00D92A6F"/>
    <w:rsid w:val="00D92C64"/>
    <w:rsid w:val="00D92E31"/>
    <w:rsid w:val="00D9302C"/>
    <w:rsid w:val="00D93232"/>
    <w:rsid w:val="00D93580"/>
    <w:rsid w:val="00D93703"/>
    <w:rsid w:val="00D937B8"/>
    <w:rsid w:val="00D93A33"/>
    <w:rsid w:val="00D93CA2"/>
    <w:rsid w:val="00D93EE7"/>
    <w:rsid w:val="00D94AD3"/>
    <w:rsid w:val="00D94D80"/>
    <w:rsid w:val="00D94E1E"/>
    <w:rsid w:val="00D94F19"/>
    <w:rsid w:val="00D95148"/>
    <w:rsid w:val="00D95906"/>
    <w:rsid w:val="00D9591A"/>
    <w:rsid w:val="00D961B3"/>
    <w:rsid w:val="00D96436"/>
    <w:rsid w:val="00D96517"/>
    <w:rsid w:val="00D96828"/>
    <w:rsid w:val="00D96AEF"/>
    <w:rsid w:val="00D96B25"/>
    <w:rsid w:val="00D96D6D"/>
    <w:rsid w:val="00D9780B"/>
    <w:rsid w:val="00D97B66"/>
    <w:rsid w:val="00D97BBA"/>
    <w:rsid w:val="00D97E05"/>
    <w:rsid w:val="00DA023A"/>
    <w:rsid w:val="00DA0359"/>
    <w:rsid w:val="00DA03BD"/>
    <w:rsid w:val="00DA07F4"/>
    <w:rsid w:val="00DA088A"/>
    <w:rsid w:val="00DA1038"/>
    <w:rsid w:val="00DA1597"/>
    <w:rsid w:val="00DA17D7"/>
    <w:rsid w:val="00DA1935"/>
    <w:rsid w:val="00DA19C8"/>
    <w:rsid w:val="00DA1A22"/>
    <w:rsid w:val="00DA1D14"/>
    <w:rsid w:val="00DA1DF8"/>
    <w:rsid w:val="00DA1FDA"/>
    <w:rsid w:val="00DA20C4"/>
    <w:rsid w:val="00DA21E4"/>
    <w:rsid w:val="00DA22F5"/>
    <w:rsid w:val="00DA2394"/>
    <w:rsid w:val="00DA272F"/>
    <w:rsid w:val="00DA27EC"/>
    <w:rsid w:val="00DA2858"/>
    <w:rsid w:val="00DA2B47"/>
    <w:rsid w:val="00DA31C8"/>
    <w:rsid w:val="00DA3448"/>
    <w:rsid w:val="00DA3497"/>
    <w:rsid w:val="00DA35B2"/>
    <w:rsid w:val="00DA38AA"/>
    <w:rsid w:val="00DA3A61"/>
    <w:rsid w:val="00DA426B"/>
    <w:rsid w:val="00DA4317"/>
    <w:rsid w:val="00DA4353"/>
    <w:rsid w:val="00DA4588"/>
    <w:rsid w:val="00DA480E"/>
    <w:rsid w:val="00DA494A"/>
    <w:rsid w:val="00DA512C"/>
    <w:rsid w:val="00DA5186"/>
    <w:rsid w:val="00DA534C"/>
    <w:rsid w:val="00DA5418"/>
    <w:rsid w:val="00DA56D6"/>
    <w:rsid w:val="00DA5E5D"/>
    <w:rsid w:val="00DA5EB7"/>
    <w:rsid w:val="00DA5F1C"/>
    <w:rsid w:val="00DA6670"/>
    <w:rsid w:val="00DA6809"/>
    <w:rsid w:val="00DA69A2"/>
    <w:rsid w:val="00DA6B0F"/>
    <w:rsid w:val="00DA6CEB"/>
    <w:rsid w:val="00DA6FA2"/>
    <w:rsid w:val="00DA6FCB"/>
    <w:rsid w:val="00DA72F3"/>
    <w:rsid w:val="00DA738A"/>
    <w:rsid w:val="00DA74D6"/>
    <w:rsid w:val="00DA7AA7"/>
    <w:rsid w:val="00DA7CC5"/>
    <w:rsid w:val="00DA7DE0"/>
    <w:rsid w:val="00DA7FCF"/>
    <w:rsid w:val="00DB03F3"/>
    <w:rsid w:val="00DB05AD"/>
    <w:rsid w:val="00DB0992"/>
    <w:rsid w:val="00DB0A29"/>
    <w:rsid w:val="00DB192C"/>
    <w:rsid w:val="00DB1950"/>
    <w:rsid w:val="00DB1957"/>
    <w:rsid w:val="00DB1E91"/>
    <w:rsid w:val="00DB1EC9"/>
    <w:rsid w:val="00DB1EFD"/>
    <w:rsid w:val="00DB1F11"/>
    <w:rsid w:val="00DB218B"/>
    <w:rsid w:val="00DB220E"/>
    <w:rsid w:val="00DB2566"/>
    <w:rsid w:val="00DB26F1"/>
    <w:rsid w:val="00DB289C"/>
    <w:rsid w:val="00DB2C04"/>
    <w:rsid w:val="00DB2C33"/>
    <w:rsid w:val="00DB33A2"/>
    <w:rsid w:val="00DB3605"/>
    <w:rsid w:val="00DB3D9B"/>
    <w:rsid w:val="00DB3D9F"/>
    <w:rsid w:val="00DB3DCB"/>
    <w:rsid w:val="00DB3ED8"/>
    <w:rsid w:val="00DB3FC1"/>
    <w:rsid w:val="00DB4291"/>
    <w:rsid w:val="00DB458F"/>
    <w:rsid w:val="00DB4598"/>
    <w:rsid w:val="00DB4651"/>
    <w:rsid w:val="00DB47CB"/>
    <w:rsid w:val="00DB4DF1"/>
    <w:rsid w:val="00DB5122"/>
    <w:rsid w:val="00DB5650"/>
    <w:rsid w:val="00DB566D"/>
    <w:rsid w:val="00DB5C0B"/>
    <w:rsid w:val="00DB5D9C"/>
    <w:rsid w:val="00DB5E3A"/>
    <w:rsid w:val="00DB6111"/>
    <w:rsid w:val="00DB68E7"/>
    <w:rsid w:val="00DB6B0A"/>
    <w:rsid w:val="00DB6DCD"/>
    <w:rsid w:val="00DB6F2B"/>
    <w:rsid w:val="00DB7509"/>
    <w:rsid w:val="00DB76EA"/>
    <w:rsid w:val="00DB7B08"/>
    <w:rsid w:val="00DC0181"/>
    <w:rsid w:val="00DC0190"/>
    <w:rsid w:val="00DC03DE"/>
    <w:rsid w:val="00DC0887"/>
    <w:rsid w:val="00DC09DA"/>
    <w:rsid w:val="00DC09E9"/>
    <w:rsid w:val="00DC0D65"/>
    <w:rsid w:val="00DC1202"/>
    <w:rsid w:val="00DC1318"/>
    <w:rsid w:val="00DC1705"/>
    <w:rsid w:val="00DC1714"/>
    <w:rsid w:val="00DC183C"/>
    <w:rsid w:val="00DC19D9"/>
    <w:rsid w:val="00DC1CBC"/>
    <w:rsid w:val="00DC1E3E"/>
    <w:rsid w:val="00DC23E3"/>
    <w:rsid w:val="00DC262A"/>
    <w:rsid w:val="00DC2650"/>
    <w:rsid w:val="00DC278C"/>
    <w:rsid w:val="00DC27D8"/>
    <w:rsid w:val="00DC2D84"/>
    <w:rsid w:val="00DC328E"/>
    <w:rsid w:val="00DC3313"/>
    <w:rsid w:val="00DC373E"/>
    <w:rsid w:val="00DC3D3C"/>
    <w:rsid w:val="00DC4315"/>
    <w:rsid w:val="00DC4340"/>
    <w:rsid w:val="00DC4495"/>
    <w:rsid w:val="00DC49D5"/>
    <w:rsid w:val="00DC4B43"/>
    <w:rsid w:val="00DC4D84"/>
    <w:rsid w:val="00DC4E50"/>
    <w:rsid w:val="00DC4FC1"/>
    <w:rsid w:val="00DC503A"/>
    <w:rsid w:val="00DC5827"/>
    <w:rsid w:val="00DC59C5"/>
    <w:rsid w:val="00DC5A36"/>
    <w:rsid w:val="00DC5D95"/>
    <w:rsid w:val="00DC5DF3"/>
    <w:rsid w:val="00DC5ED8"/>
    <w:rsid w:val="00DC61B2"/>
    <w:rsid w:val="00DC63B4"/>
    <w:rsid w:val="00DC6408"/>
    <w:rsid w:val="00DC64D5"/>
    <w:rsid w:val="00DC6573"/>
    <w:rsid w:val="00DC6735"/>
    <w:rsid w:val="00DC6817"/>
    <w:rsid w:val="00DC68D7"/>
    <w:rsid w:val="00DC6B7D"/>
    <w:rsid w:val="00DC6BD4"/>
    <w:rsid w:val="00DC6D7B"/>
    <w:rsid w:val="00DC6DE7"/>
    <w:rsid w:val="00DC72AA"/>
    <w:rsid w:val="00DC777B"/>
    <w:rsid w:val="00DC7AD1"/>
    <w:rsid w:val="00DC7E6A"/>
    <w:rsid w:val="00DD0084"/>
    <w:rsid w:val="00DD020C"/>
    <w:rsid w:val="00DD0699"/>
    <w:rsid w:val="00DD076D"/>
    <w:rsid w:val="00DD0936"/>
    <w:rsid w:val="00DD1132"/>
    <w:rsid w:val="00DD1878"/>
    <w:rsid w:val="00DD1ED2"/>
    <w:rsid w:val="00DD1F89"/>
    <w:rsid w:val="00DD1FA6"/>
    <w:rsid w:val="00DD2179"/>
    <w:rsid w:val="00DD2807"/>
    <w:rsid w:val="00DD30E5"/>
    <w:rsid w:val="00DD3125"/>
    <w:rsid w:val="00DD336A"/>
    <w:rsid w:val="00DD34F4"/>
    <w:rsid w:val="00DD39AB"/>
    <w:rsid w:val="00DD411C"/>
    <w:rsid w:val="00DD4346"/>
    <w:rsid w:val="00DD43F2"/>
    <w:rsid w:val="00DD4FB3"/>
    <w:rsid w:val="00DD5439"/>
    <w:rsid w:val="00DD544D"/>
    <w:rsid w:val="00DD545B"/>
    <w:rsid w:val="00DD55D9"/>
    <w:rsid w:val="00DD5645"/>
    <w:rsid w:val="00DD576B"/>
    <w:rsid w:val="00DD6939"/>
    <w:rsid w:val="00DD6BF2"/>
    <w:rsid w:val="00DD708E"/>
    <w:rsid w:val="00DD73B6"/>
    <w:rsid w:val="00DD748B"/>
    <w:rsid w:val="00DD74E3"/>
    <w:rsid w:val="00DD7EC2"/>
    <w:rsid w:val="00DD7EC4"/>
    <w:rsid w:val="00DD7F3A"/>
    <w:rsid w:val="00DE0029"/>
    <w:rsid w:val="00DE033B"/>
    <w:rsid w:val="00DE060D"/>
    <w:rsid w:val="00DE0627"/>
    <w:rsid w:val="00DE08CC"/>
    <w:rsid w:val="00DE0A8A"/>
    <w:rsid w:val="00DE0B74"/>
    <w:rsid w:val="00DE0F27"/>
    <w:rsid w:val="00DE111E"/>
    <w:rsid w:val="00DE12A0"/>
    <w:rsid w:val="00DE1340"/>
    <w:rsid w:val="00DE141D"/>
    <w:rsid w:val="00DE14BC"/>
    <w:rsid w:val="00DE1749"/>
    <w:rsid w:val="00DE1941"/>
    <w:rsid w:val="00DE1E21"/>
    <w:rsid w:val="00DE1F41"/>
    <w:rsid w:val="00DE2468"/>
    <w:rsid w:val="00DE2670"/>
    <w:rsid w:val="00DE2B1D"/>
    <w:rsid w:val="00DE2D14"/>
    <w:rsid w:val="00DE346B"/>
    <w:rsid w:val="00DE376B"/>
    <w:rsid w:val="00DE382C"/>
    <w:rsid w:val="00DE3A2B"/>
    <w:rsid w:val="00DE3F3E"/>
    <w:rsid w:val="00DE3F85"/>
    <w:rsid w:val="00DE403A"/>
    <w:rsid w:val="00DE4410"/>
    <w:rsid w:val="00DE47DB"/>
    <w:rsid w:val="00DE494A"/>
    <w:rsid w:val="00DE49BF"/>
    <w:rsid w:val="00DE4B9D"/>
    <w:rsid w:val="00DE4E0C"/>
    <w:rsid w:val="00DE5427"/>
    <w:rsid w:val="00DE6127"/>
    <w:rsid w:val="00DE63C9"/>
    <w:rsid w:val="00DE63ED"/>
    <w:rsid w:val="00DE6873"/>
    <w:rsid w:val="00DE69AC"/>
    <w:rsid w:val="00DE69F1"/>
    <w:rsid w:val="00DE69F4"/>
    <w:rsid w:val="00DE69FB"/>
    <w:rsid w:val="00DE6B99"/>
    <w:rsid w:val="00DE6E57"/>
    <w:rsid w:val="00DE72F6"/>
    <w:rsid w:val="00DE746C"/>
    <w:rsid w:val="00DE7474"/>
    <w:rsid w:val="00DE7765"/>
    <w:rsid w:val="00DE7946"/>
    <w:rsid w:val="00DE79D0"/>
    <w:rsid w:val="00DE7A09"/>
    <w:rsid w:val="00DE7ACF"/>
    <w:rsid w:val="00DE7D30"/>
    <w:rsid w:val="00DE7FF5"/>
    <w:rsid w:val="00DF000C"/>
    <w:rsid w:val="00DF04E4"/>
    <w:rsid w:val="00DF07EB"/>
    <w:rsid w:val="00DF0BC9"/>
    <w:rsid w:val="00DF0DAA"/>
    <w:rsid w:val="00DF1478"/>
    <w:rsid w:val="00DF177C"/>
    <w:rsid w:val="00DF1892"/>
    <w:rsid w:val="00DF1A05"/>
    <w:rsid w:val="00DF1A4A"/>
    <w:rsid w:val="00DF1B8C"/>
    <w:rsid w:val="00DF1F1A"/>
    <w:rsid w:val="00DF226A"/>
    <w:rsid w:val="00DF23E7"/>
    <w:rsid w:val="00DF2418"/>
    <w:rsid w:val="00DF27E3"/>
    <w:rsid w:val="00DF28A0"/>
    <w:rsid w:val="00DF3030"/>
    <w:rsid w:val="00DF3078"/>
    <w:rsid w:val="00DF334E"/>
    <w:rsid w:val="00DF3707"/>
    <w:rsid w:val="00DF3D70"/>
    <w:rsid w:val="00DF3E96"/>
    <w:rsid w:val="00DF4616"/>
    <w:rsid w:val="00DF4807"/>
    <w:rsid w:val="00DF4A03"/>
    <w:rsid w:val="00DF4DD7"/>
    <w:rsid w:val="00DF5563"/>
    <w:rsid w:val="00DF55C5"/>
    <w:rsid w:val="00DF55D3"/>
    <w:rsid w:val="00DF5A23"/>
    <w:rsid w:val="00DF5CCD"/>
    <w:rsid w:val="00DF5EA0"/>
    <w:rsid w:val="00DF5EAE"/>
    <w:rsid w:val="00DF60AD"/>
    <w:rsid w:val="00DF613B"/>
    <w:rsid w:val="00DF61E2"/>
    <w:rsid w:val="00DF6544"/>
    <w:rsid w:val="00DF6567"/>
    <w:rsid w:val="00DF65BC"/>
    <w:rsid w:val="00DF6865"/>
    <w:rsid w:val="00DF69B7"/>
    <w:rsid w:val="00DF6E04"/>
    <w:rsid w:val="00DF71BF"/>
    <w:rsid w:val="00DF72B2"/>
    <w:rsid w:val="00DF7462"/>
    <w:rsid w:val="00DF766D"/>
    <w:rsid w:val="00DF77FD"/>
    <w:rsid w:val="00DF7A3E"/>
    <w:rsid w:val="00DF7C6B"/>
    <w:rsid w:val="00E000E4"/>
    <w:rsid w:val="00E004DD"/>
    <w:rsid w:val="00E00506"/>
    <w:rsid w:val="00E00B16"/>
    <w:rsid w:val="00E00B69"/>
    <w:rsid w:val="00E01F02"/>
    <w:rsid w:val="00E02173"/>
    <w:rsid w:val="00E02191"/>
    <w:rsid w:val="00E022A9"/>
    <w:rsid w:val="00E023D9"/>
    <w:rsid w:val="00E0251E"/>
    <w:rsid w:val="00E02C5F"/>
    <w:rsid w:val="00E03015"/>
    <w:rsid w:val="00E03143"/>
    <w:rsid w:val="00E033F3"/>
    <w:rsid w:val="00E03437"/>
    <w:rsid w:val="00E03550"/>
    <w:rsid w:val="00E03581"/>
    <w:rsid w:val="00E036E8"/>
    <w:rsid w:val="00E03C8D"/>
    <w:rsid w:val="00E03DF4"/>
    <w:rsid w:val="00E03ED7"/>
    <w:rsid w:val="00E042AF"/>
    <w:rsid w:val="00E0442B"/>
    <w:rsid w:val="00E047DC"/>
    <w:rsid w:val="00E0482A"/>
    <w:rsid w:val="00E04873"/>
    <w:rsid w:val="00E04C2E"/>
    <w:rsid w:val="00E04F2E"/>
    <w:rsid w:val="00E05008"/>
    <w:rsid w:val="00E0503A"/>
    <w:rsid w:val="00E05AD9"/>
    <w:rsid w:val="00E05EEB"/>
    <w:rsid w:val="00E05EF3"/>
    <w:rsid w:val="00E06098"/>
    <w:rsid w:val="00E06105"/>
    <w:rsid w:val="00E0614C"/>
    <w:rsid w:val="00E06355"/>
    <w:rsid w:val="00E065FE"/>
    <w:rsid w:val="00E068DE"/>
    <w:rsid w:val="00E06CA7"/>
    <w:rsid w:val="00E06EA2"/>
    <w:rsid w:val="00E07342"/>
    <w:rsid w:val="00E073C2"/>
    <w:rsid w:val="00E0747A"/>
    <w:rsid w:val="00E075CD"/>
    <w:rsid w:val="00E07B1B"/>
    <w:rsid w:val="00E07EFB"/>
    <w:rsid w:val="00E07FAC"/>
    <w:rsid w:val="00E109F4"/>
    <w:rsid w:val="00E10B7A"/>
    <w:rsid w:val="00E10BFE"/>
    <w:rsid w:val="00E110FF"/>
    <w:rsid w:val="00E1116A"/>
    <w:rsid w:val="00E11184"/>
    <w:rsid w:val="00E117F0"/>
    <w:rsid w:val="00E1192D"/>
    <w:rsid w:val="00E11E9D"/>
    <w:rsid w:val="00E12A73"/>
    <w:rsid w:val="00E1304C"/>
    <w:rsid w:val="00E13076"/>
    <w:rsid w:val="00E131C5"/>
    <w:rsid w:val="00E136B9"/>
    <w:rsid w:val="00E13A1C"/>
    <w:rsid w:val="00E13CA7"/>
    <w:rsid w:val="00E13DC2"/>
    <w:rsid w:val="00E13F60"/>
    <w:rsid w:val="00E14078"/>
    <w:rsid w:val="00E141A8"/>
    <w:rsid w:val="00E14A07"/>
    <w:rsid w:val="00E14B38"/>
    <w:rsid w:val="00E14DD5"/>
    <w:rsid w:val="00E14E25"/>
    <w:rsid w:val="00E15068"/>
    <w:rsid w:val="00E15B50"/>
    <w:rsid w:val="00E15BB3"/>
    <w:rsid w:val="00E15DAD"/>
    <w:rsid w:val="00E15F7E"/>
    <w:rsid w:val="00E16274"/>
    <w:rsid w:val="00E16396"/>
    <w:rsid w:val="00E16705"/>
    <w:rsid w:val="00E16CC2"/>
    <w:rsid w:val="00E16F77"/>
    <w:rsid w:val="00E170B3"/>
    <w:rsid w:val="00E17388"/>
    <w:rsid w:val="00E173E0"/>
    <w:rsid w:val="00E1766B"/>
    <w:rsid w:val="00E17B8B"/>
    <w:rsid w:val="00E2009E"/>
    <w:rsid w:val="00E20594"/>
    <w:rsid w:val="00E2083B"/>
    <w:rsid w:val="00E20937"/>
    <w:rsid w:val="00E20ED0"/>
    <w:rsid w:val="00E210BA"/>
    <w:rsid w:val="00E21C7D"/>
    <w:rsid w:val="00E21C80"/>
    <w:rsid w:val="00E21D47"/>
    <w:rsid w:val="00E221EE"/>
    <w:rsid w:val="00E2238F"/>
    <w:rsid w:val="00E226CB"/>
    <w:rsid w:val="00E226CE"/>
    <w:rsid w:val="00E22833"/>
    <w:rsid w:val="00E22959"/>
    <w:rsid w:val="00E22A6B"/>
    <w:rsid w:val="00E22EB9"/>
    <w:rsid w:val="00E238CF"/>
    <w:rsid w:val="00E23D79"/>
    <w:rsid w:val="00E242A8"/>
    <w:rsid w:val="00E244AA"/>
    <w:rsid w:val="00E2461C"/>
    <w:rsid w:val="00E24A38"/>
    <w:rsid w:val="00E24F2B"/>
    <w:rsid w:val="00E250F2"/>
    <w:rsid w:val="00E253B2"/>
    <w:rsid w:val="00E25544"/>
    <w:rsid w:val="00E25D4C"/>
    <w:rsid w:val="00E26003"/>
    <w:rsid w:val="00E26771"/>
    <w:rsid w:val="00E269A6"/>
    <w:rsid w:val="00E26B6A"/>
    <w:rsid w:val="00E26C6A"/>
    <w:rsid w:val="00E26D1E"/>
    <w:rsid w:val="00E26FEE"/>
    <w:rsid w:val="00E27168"/>
    <w:rsid w:val="00E27533"/>
    <w:rsid w:val="00E27863"/>
    <w:rsid w:val="00E30159"/>
    <w:rsid w:val="00E302F3"/>
    <w:rsid w:val="00E30328"/>
    <w:rsid w:val="00E304D3"/>
    <w:rsid w:val="00E307FA"/>
    <w:rsid w:val="00E30921"/>
    <w:rsid w:val="00E30D5D"/>
    <w:rsid w:val="00E30EB4"/>
    <w:rsid w:val="00E30EF4"/>
    <w:rsid w:val="00E30FAE"/>
    <w:rsid w:val="00E313B7"/>
    <w:rsid w:val="00E3143D"/>
    <w:rsid w:val="00E31486"/>
    <w:rsid w:val="00E31521"/>
    <w:rsid w:val="00E31550"/>
    <w:rsid w:val="00E315FD"/>
    <w:rsid w:val="00E316E1"/>
    <w:rsid w:val="00E3177F"/>
    <w:rsid w:val="00E31A9D"/>
    <w:rsid w:val="00E32192"/>
    <w:rsid w:val="00E32A46"/>
    <w:rsid w:val="00E32AC1"/>
    <w:rsid w:val="00E32C28"/>
    <w:rsid w:val="00E32EF6"/>
    <w:rsid w:val="00E32F7E"/>
    <w:rsid w:val="00E3308A"/>
    <w:rsid w:val="00E330DF"/>
    <w:rsid w:val="00E3332A"/>
    <w:rsid w:val="00E33498"/>
    <w:rsid w:val="00E334BD"/>
    <w:rsid w:val="00E33B96"/>
    <w:rsid w:val="00E33C44"/>
    <w:rsid w:val="00E33D40"/>
    <w:rsid w:val="00E33F0F"/>
    <w:rsid w:val="00E34502"/>
    <w:rsid w:val="00E3467A"/>
    <w:rsid w:val="00E3483E"/>
    <w:rsid w:val="00E349AF"/>
    <w:rsid w:val="00E349FC"/>
    <w:rsid w:val="00E34E0B"/>
    <w:rsid w:val="00E34FB4"/>
    <w:rsid w:val="00E34FF1"/>
    <w:rsid w:val="00E35233"/>
    <w:rsid w:val="00E3594C"/>
    <w:rsid w:val="00E35DE1"/>
    <w:rsid w:val="00E361BF"/>
    <w:rsid w:val="00E36B10"/>
    <w:rsid w:val="00E36B21"/>
    <w:rsid w:val="00E36FC4"/>
    <w:rsid w:val="00E372B7"/>
    <w:rsid w:val="00E37345"/>
    <w:rsid w:val="00E37517"/>
    <w:rsid w:val="00E3770C"/>
    <w:rsid w:val="00E37B53"/>
    <w:rsid w:val="00E37DB4"/>
    <w:rsid w:val="00E40032"/>
    <w:rsid w:val="00E40640"/>
    <w:rsid w:val="00E40AD6"/>
    <w:rsid w:val="00E40B5F"/>
    <w:rsid w:val="00E40D33"/>
    <w:rsid w:val="00E40E6A"/>
    <w:rsid w:val="00E40FFA"/>
    <w:rsid w:val="00E41005"/>
    <w:rsid w:val="00E413B4"/>
    <w:rsid w:val="00E414C3"/>
    <w:rsid w:val="00E415FD"/>
    <w:rsid w:val="00E41874"/>
    <w:rsid w:val="00E41BD7"/>
    <w:rsid w:val="00E41D2C"/>
    <w:rsid w:val="00E41D81"/>
    <w:rsid w:val="00E41F33"/>
    <w:rsid w:val="00E4220C"/>
    <w:rsid w:val="00E42279"/>
    <w:rsid w:val="00E4245D"/>
    <w:rsid w:val="00E428A8"/>
    <w:rsid w:val="00E4302F"/>
    <w:rsid w:val="00E43096"/>
    <w:rsid w:val="00E43161"/>
    <w:rsid w:val="00E43554"/>
    <w:rsid w:val="00E4383E"/>
    <w:rsid w:val="00E43A8C"/>
    <w:rsid w:val="00E43CE9"/>
    <w:rsid w:val="00E43DB9"/>
    <w:rsid w:val="00E43E3E"/>
    <w:rsid w:val="00E43F87"/>
    <w:rsid w:val="00E444A4"/>
    <w:rsid w:val="00E4455A"/>
    <w:rsid w:val="00E446EC"/>
    <w:rsid w:val="00E44CDB"/>
    <w:rsid w:val="00E44D8F"/>
    <w:rsid w:val="00E45346"/>
    <w:rsid w:val="00E45528"/>
    <w:rsid w:val="00E45709"/>
    <w:rsid w:val="00E45914"/>
    <w:rsid w:val="00E459AA"/>
    <w:rsid w:val="00E4615E"/>
    <w:rsid w:val="00E46167"/>
    <w:rsid w:val="00E46314"/>
    <w:rsid w:val="00E464A1"/>
    <w:rsid w:val="00E465E2"/>
    <w:rsid w:val="00E46652"/>
    <w:rsid w:val="00E46AF2"/>
    <w:rsid w:val="00E46B4C"/>
    <w:rsid w:val="00E46BF2"/>
    <w:rsid w:val="00E46DA1"/>
    <w:rsid w:val="00E47449"/>
    <w:rsid w:val="00E4756A"/>
    <w:rsid w:val="00E476F9"/>
    <w:rsid w:val="00E4779F"/>
    <w:rsid w:val="00E5049E"/>
    <w:rsid w:val="00E5060A"/>
    <w:rsid w:val="00E507D8"/>
    <w:rsid w:val="00E50822"/>
    <w:rsid w:val="00E50877"/>
    <w:rsid w:val="00E50A3C"/>
    <w:rsid w:val="00E50A5B"/>
    <w:rsid w:val="00E50AA8"/>
    <w:rsid w:val="00E50DA0"/>
    <w:rsid w:val="00E511DC"/>
    <w:rsid w:val="00E5128E"/>
    <w:rsid w:val="00E51317"/>
    <w:rsid w:val="00E5141A"/>
    <w:rsid w:val="00E514F3"/>
    <w:rsid w:val="00E51953"/>
    <w:rsid w:val="00E51A21"/>
    <w:rsid w:val="00E51CAF"/>
    <w:rsid w:val="00E51FF7"/>
    <w:rsid w:val="00E522DD"/>
    <w:rsid w:val="00E52C53"/>
    <w:rsid w:val="00E53044"/>
    <w:rsid w:val="00E53103"/>
    <w:rsid w:val="00E531BF"/>
    <w:rsid w:val="00E534EF"/>
    <w:rsid w:val="00E5351B"/>
    <w:rsid w:val="00E53973"/>
    <w:rsid w:val="00E539BD"/>
    <w:rsid w:val="00E53E94"/>
    <w:rsid w:val="00E53F0D"/>
    <w:rsid w:val="00E53FA3"/>
    <w:rsid w:val="00E540A6"/>
    <w:rsid w:val="00E5418C"/>
    <w:rsid w:val="00E544E4"/>
    <w:rsid w:val="00E545C3"/>
    <w:rsid w:val="00E54851"/>
    <w:rsid w:val="00E54936"/>
    <w:rsid w:val="00E54A8E"/>
    <w:rsid w:val="00E54B30"/>
    <w:rsid w:val="00E54BA2"/>
    <w:rsid w:val="00E54F10"/>
    <w:rsid w:val="00E54F75"/>
    <w:rsid w:val="00E55127"/>
    <w:rsid w:val="00E5513E"/>
    <w:rsid w:val="00E553EC"/>
    <w:rsid w:val="00E55662"/>
    <w:rsid w:val="00E5595A"/>
    <w:rsid w:val="00E55DDB"/>
    <w:rsid w:val="00E55E33"/>
    <w:rsid w:val="00E56465"/>
    <w:rsid w:val="00E5664A"/>
    <w:rsid w:val="00E56913"/>
    <w:rsid w:val="00E569AE"/>
    <w:rsid w:val="00E56BFA"/>
    <w:rsid w:val="00E56F05"/>
    <w:rsid w:val="00E56F6F"/>
    <w:rsid w:val="00E57241"/>
    <w:rsid w:val="00E57628"/>
    <w:rsid w:val="00E57B6C"/>
    <w:rsid w:val="00E57E9A"/>
    <w:rsid w:val="00E57EF7"/>
    <w:rsid w:val="00E6002E"/>
    <w:rsid w:val="00E6026E"/>
    <w:rsid w:val="00E602BF"/>
    <w:rsid w:val="00E60438"/>
    <w:rsid w:val="00E605FA"/>
    <w:rsid w:val="00E60915"/>
    <w:rsid w:val="00E6097E"/>
    <w:rsid w:val="00E60D34"/>
    <w:rsid w:val="00E60FFF"/>
    <w:rsid w:val="00E61147"/>
    <w:rsid w:val="00E611F0"/>
    <w:rsid w:val="00E61B40"/>
    <w:rsid w:val="00E61B73"/>
    <w:rsid w:val="00E61E33"/>
    <w:rsid w:val="00E61EF4"/>
    <w:rsid w:val="00E61EF8"/>
    <w:rsid w:val="00E620D4"/>
    <w:rsid w:val="00E621CE"/>
    <w:rsid w:val="00E622D5"/>
    <w:rsid w:val="00E62974"/>
    <w:rsid w:val="00E62D2A"/>
    <w:rsid w:val="00E62D45"/>
    <w:rsid w:val="00E62DD0"/>
    <w:rsid w:val="00E62E9D"/>
    <w:rsid w:val="00E6310D"/>
    <w:rsid w:val="00E632FD"/>
    <w:rsid w:val="00E63547"/>
    <w:rsid w:val="00E635C4"/>
    <w:rsid w:val="00E63687"/>
    <w:rsid w:val="00E6382F"/>
    <w:rsid w:val="00E6388E"/>
    <w:rsid w:val="00E63A69"/>
    <w:rsid w:val="00E63C2E"/>
    <w:rsid w:val="00E63F4F"/>
    <w:rsid w:val="00E63F77"/>
    <w:rsid w:val="00E641AF"/>
    <w:rsid w:val="00E641E4"/>
    <w:rsid w:val="00E64274"/>
    <w:rsid w:val="00E6428F"/>
    <w:rsid w:val="00E64AA9"/>
    <w:rsid w:val="00E64BD6"/>
    <w:rsid w:val="00E64C1A"/>
    <w:rsid w:val="00E64CD3"/>
    <w:rsid w:val="00E64EB4"/>
    <w:rsid w:val="00E65D0B"/>
    <w:rsid w:val="00E66105"/>
    <w:rsid w:val="00E66197"/>
    <w:rsid w:val="00E661BA"/>
    <w:rsid w:val="00E6672E"/>
    <w:rsid w:val="00E66A1E"/>
    <w:rsid w:val="00E66C91"/>
    <w:rsid w:val="00E66F14"/>
    <w:rsid w:val="00E676F5"/>
    <w:rsid w:val="00E677ED"/>
    <w:rsid w:val="00E67E36"/>
    <w:rsid w:val="00E703F0"/>
    <w:rsid w:val="00E70470"/>
    <w:rsid w:val="00E70985"/>
    <w:rsid w:val="00E712F0"/>
    <w:rsid w:val="00E71442"/>
    <w:rsid w:val="00E717D4"/>
    <w:rsid w:val="00E71C28"/>
    <w:rsid w:val="00E72274"/>
    <w:rsid w:val="00E72364"/>
    <w:rsid w:val="00E72621"/>
    <w:rsid w:val="00E729FE"/>
    <w:rsid w:val="00E72ECA"/>
    <w:rsid w:val="00E7315C"/>
    <w:rsid w:val="00E7323D"/>
    <w:rsid w:val="00E73427"/>
    <w:rsid w:val="00E7374A"/>
    <w:rsid w:val="00E73874"/>
    <w:rsid w:val="00E73B5E"/>
    <w:rsid w:val="00E73C7B"/>
    <w:rsid w:val="00E73F23"/>
    <w:rsid w:val="00E7403F"/>
    <w:rsid w:val="00E74347"/>
    <w:rsid w:val="00E7459C"/>
    <w:rsid w:val="00E7479B"/>
    <w:rsid w:val="00E74923"/>
    <w:rsid w:val="00E74C76"/>
    <w:rsid w:val="00E74EA3"/>
    <w:rsid w:val="00E74F21"/>
    <w:rsid w:val="00E74FD1"/>
    <w:rsid w:val="00E75126"/>
    <w:rsid w:val="00E7514F"/>
    <w:rsid w:val="00E752D9"/>
    <w:rsid w:val="00E7557E"/>
    <w:rsid w:val="00E75727"/>
    <w:rsid w:val="00E7586A"/>
    <w:rsid w:val="00E75966"/>
    <w:rsid w:val="00E75974"/>
    <w:rsid w:val="00E75BA6"/>
    <w:rsid w:val="00E75DA6"/>
    <w:rsid w:val="00E75FBD"/>
    <w:rsid w:val="00E76040"/>
    <w:rsid w:val="00E76381"/>
    <w:rsid w:val="00E7644B"/>
    <w:rsid w:val="00E767F5"/>
    <w:rsid w:val="00E76892"/>
    <w:rsid w:val="00E7690C"/>
    <w:rsid w:val="00E76914"/>
    <w:rsid w:val="00E76A3D"/>
    <w:rsid w:val="00E770F4"/>
    <w:rsid w:val="00E770F9"/>
    <w:rsid w:val="00E77455"/>
    <w:rsid w:val="00E77510"/>
    <w:rsid w:val="00E77844"/>
    <w:rsid w:val="00E77B5E"/>
    <w:rsid w:val="00E77C02"/>
    <w:rsid w:val="00E80701"/>
    <w:rsid w:val="00E80BC8"/>
    <w:rsid w:val="00E80D76"/>
    <w:rsid w:val="00E80E1B"/>
    <w:rsid w:val="00E80F2F"/>
    <w:rsid w:val="00E8141F"/>
    <w:rsid w:val="00E81833"/>
    <w:rsid w:val="00E8189D"/>
    <w:rsid w:val="00E81949"/>
    <w:rsid w:val="00E81989"/>
    <w:rsid w:val="00E81BD6"/>
    <w:rsid w:val="00E81C64"/>
    <w:rsid w:val="00E8202F"/>
    <w:rsid w:val="00E820DB"/>
    <w:rsid w:val="00E8228D"/>
    <w:rsid w:val="00E8237C"/>
    <w:rsid w:val="00E824F4"/>
    <w:rsid w:val="00E828EF"/>
    <w:rsid w:val="00E82B1F"/>
    <w:rsid w:val="00E82EE3"/>
    <w:rsid w:val="00E832C0"/>
    <w:rsid w:val="00E8349F"/>
    <w:rsid w:val="00E83754"/>
    <w:rsid w:val="00E839BD"/>
    <w:rsid w:val="00E83D69"/>
    <w:rsid w:val="00E84170"/>
    <w:rsid w:val="00E841CC"/>
    <w:rsid w:val="00E84300"/>
    <w:rsid w:val="00E8454D"/>
    <w:rsid w:val="00E84701"/>
    <w:rsid w:val="00E8471F"/>
    <w:rsid w:val="00E84870"/>
    <w:rsid w:val="00E848A1"/>
    <w:rsid w:val="00E849CF"/>
    <w:rsid w:val="00E84A6A"/>
    <w:rsid w:val="00E84B79"/>
    <w:rsid w:val="00E84C0C"/>
    <w:rsid w:val="00E84C67"/>
    <w:rsid w:val="00E84CA2"/>
    <w:rsid w:val="00E84F48"/>
    <w:rsid w:val="00E85090"/>
    <w:rsid w:val="00E853B2"/>
    <w:rsid w:val="00E85B93"/>
    <w:rsid w:val="00E85C87"/>
    <w:rsid w:val="00E85D42"/>
    <w:rsid w:val="00E85DBD"/>
    <w:rsid w:val="00E8623A"/>
    <w:rsid w:val="00E86593"/>
    <w:rsid w:val="00E868AE"/>
    <w:rsid w:val="00E86B09"/>
    <w:rsid w:val="00E86BE0"/>
    <w:rsid w:val="00E87130"/>
    <w:rsid w:val="00E8730B"/>
    <w:rsid w:val="00E87361"/>
    <w:rsid w:val="00E8798D"/>
    <w:rsid w:val="00E87A15"/>
    <w:rsid w:val="00E87AB9"/>
    <w:rsid w:val="00E87C2E"/>
    <w:rsid w:val="00E87C64"/>
    <w:rsid w:val="00E87E11"/>
    <w:rsid w:val="00E87FF1"/>
    <w:rsid w:val="00E900B2"/>
    <w:rsid w:val="00E900FC"/>
    <w:rsid w:val="00E9040F"/>
    <w:rsid w:val="00E90533"/>
    <w:rsid w:val="00E90717"/>
    <w:rsid w:val="00E90C0C"/>
    <w:rsid w:val="00E90C8F"/>
    <w:rsid w:val="00E90D44"/>
    <w:rsid w:val="00E90E32"/>
    <w:rsid w:val="00E90FCB"/>
    <w:rsid w:val="00E910B7"/>
    <w:rsid w:val="00E91279"/>
    <w:rsid w:val="00E9176C"/>
    <w:rsid w:val="00E91A32"/>
    <w:rsid w:val="00E91A8F"/>
    <w:rsid w:val="00E91ACF"/>
    <w:rsid w:val="00E91B25"/>
    <w:rsid w:val="00E91F4C"/>
    <w:rsid w:val="00E92514"/>
    <w:rsid w:val="00E926CA"/>
    <w:rsid w:val="00E92720"/>
    <w:rsid w:val="00E9287D"/>
    <w:rsid w:val="00E92E89"/>
    <w:rsid w:val="00E92F0E"/>
    <w:rsid w:val="00E9304B"/>
    <w:rsid w:val="00E93867"/>
    <w:rsid w:val="00E941A5"/>
    <w:rsid w:val="00E9422B"/>
    <w:rsid w:val="00E9440B"/>
    <w:rsid w:val="00E945C0"/>
    <w:rsid w:val="00E95209"/>
    <w:rsid w:val="00E9532A"/>
    <w:rsid w:val="00E95471"/>
    <w:rsid w:val="00E9584D"/>
    <w:rsid w:val="00E95B99"/>
    <w:rsid w:val="00E95F68"/>
    <w:rsid w:val="00E96043"/>
    <w:rsid w:val="00E9630B"/>
    <w:rsid w:val="00E963F9"/>
    <w:rsid w:val="00E96778"/>
    <w:rsid w:val="00E97043"/>
    <w:rsid w:val="00E9717D"/>
    <w:rsid w:val="00E972F8"/>
    <w:rsid w:val="00E973CF"/>
    <w:rsid w:val="00E976D0"/>
    <w:rsid w:val="00E97701"/>
    <w:rsid w:val="00E97A34"/>
    <w:rsid w:val="00E97B90"/>
    <w:rsid w:val="00E97D49"/>
    <w:rsid w:val="00E97DB5"/>
    <w:rsid w:val="00EA0107"/>
    <w:rsid w:val="00EA03BD"/>
    <w:rsid w:val="00EA0609"/>
    <w:rsid w:val="00EA07B1"/>
    <w:rsid w:val="00EA092D"/>
    <w:rsid w:val="00EA0BAC"/>
    <w:rsid w:val="00EA0D93"/>
    <w:rsid w:val="00EA0E1F"/>
    <w:rsid w:val="00EA0ED1"/>
    <w:rsid w:val="00EA0EEE"/>
    <w:rsid w:val="00EA1640"/>
    <w:rsid w:val="00EA169E"/>
    <w:rsid w:val="00EA1CD9"/>
    <w:rsid w:val="00EA1DCF"/>
    <w:rsid w:val="00EA1EFB"/>
    <w:rsid w:val="00EA2077"/>
    <w:rsid w:val="00EA2479"/>
    <w:rsid w:val="00EA268F"/>
    <w:rsid w:val="00EA2B3F"/>
    <w:rsid w:val="00EA2D78"/>
    <w:rsid w:val="00EA324A"/>
    <w:rsid w:val="00EA32B7"/>
    <w:rsid w:val="00EA3353"/>
    <w:rsid w:val="00EA3544"/>
    <w:rsid w:val="00EA3885"/>
    <w:rsid w:val="00EA3BB9"/>
    <w:rsid w:val="00EA3C0B"/>
    <w:rsid w:val="00EA4145"/>
    <w:rsid w:val="00EA434C"/>
    <w:rsid w:val="00EA4373"/>
    <w:rsid w:val="00EA46E8"/>
    <w:rsid w:val="00EA46F5"/>
    <w:rsid w:val="00EA4973"/>
    <w:rsid w:val="00EA4988"/>
    <w:rsid w:val="00EA49F0"/>
    <w:rsid w:val="00EA4C85"/>
    <w:rsid w:val="00EA4C88"/>
    <w:rsid w:val="00EA4CCC"/>
    <w:rsid w:val="00EA5196"/>
    <w:rsid w:val="00EA5220"/>
    <w:rsid w:val="00EA544D"/>
    <w:rsid w:val="00EA5A02"/>
    <w:rsid w:val="00EA5A6E"/>
    <w:rsid w:val="00EA6289"/>
    <w:rsid w:val="00EA63BB"/>
    <w:rsid w:val="00EA6541"/>
    <w:rsid w:val="00EA69E7"/>
    <w:rsid w:val="00EA6E0B"/>
    <w:rsid w:val="00EA6E34"/>
    <w:rsid w:val="00EA6E9E"/>
    <w:rsid w:val="00EA75B8"/>
    <w:rsid w:val="00EA7816"/>
    <w:rsid w:val="00EA7E0F"/>
    <w:rsid w:val="00EA7EEF"/>
    <w:rsid w:val="00EA7F12"/>
    <w:rsid w:val="00EB0068"/>
    <w:rsid w:val="00EB0182"/>
    <w:rsid w:val="00EB0728"/>
    <w:rsid w:val="00EB072A"/>
    <w:rsid w:val="00EB0D6C"/>
    <w:rsid w:val="00EB0DD7"/>
    <w:rsid w:val="00EB110B"/>
    <w:rsid w:val="00EB122D"/>
    <w:rsid w:val="00EB139F"/>
    <w:rsid w:val="00EB1697"/>
    <w:rsid w:val="00EB1761"/>
    <w:rsid w:val="00EB181A"/>
    <w:rsid w:val="00EB2073"/>
    <w:rsid w:val="00EB22CB"/>
    <w:rsid w:val="00EB2324"/>
    <w:rsid w:val="00EB2388"/>
    <w:rsid w:val="00EB242C"/>
    <w:rsid w:val="00EB24D7"/>
    <w:rsid w:val="00EB2588"/>
    <w:rsid w:val="00EB2A57"/>
    <w:rsid w:val="00EB2B66"/>
    <w:rsid w:val="00EB2CB4"/>
    <w:rsid w:val="00EB2E2F"/>
    <w:rsid w:val="00EB31F9"/>
    <w:rsid w:val="00EB345C"/>
    <w:rsid w:val="00EB36CC"/>
    <w:rsid w:val="00EB371E"/>
    <w:rsid w:val="00EB4406"/>
    <w:rsid w:val="00EB44D5"/>
    <w:rsid w:val="00EB47B6"/>
    <w:rsid w:val="00EB496A"/>
    <w:rsid w:val="00EB4B82"/>
    <w:rsid w:val="00EB4B83"/>
    <w:rsid w:val="00EB4C15"/>
    <w:rsid w:val="00EB4DE6"/>
    <w:rsid w:val="00EB4EA8"/>
    <w:rsid w:val="00EB51C0"/>
    <w:rsid w:val="00EB54A8"/>
    <w:rsid w:val="00EB56B1"/>
    <w:rsid w:val="00EB56EA"/>
    <w:rsid w:val="00EB5935"/>
    <w:rsid w:val="00EB594D"/>
    <w:rsid w:val="00EB5980"/>
    <w:rsid w:val="00EB5C8A"/>
    <w:rsid w:val="00EB5DBF"/>
    <w:rsid w:val="00EB615D"/>
    <w:rsid w:val="00EB6276"/>
    <w:rsid w:val="00EB6972"/>
    <w:rsid w:val="00EB6978"/>
    <w:rsid w:val="00EB6AC7"/>
    <w:rsid w:val="00EB6AEF"/>
    <w:rsid w:val="00EB6BAA"/>
    <w:rsid w:val="00EB6EDF"/>
    <w:rsid w:val="00EB706C"/>
    <w:rsid w:val="00EB781D"/>
    <w:rsid w:val="00EB78D6"/>
    <w:rsid w:val="00EB7B54"/>
    <w:rsid w:val="00EB7C83"/>
    <w:rsid w:val="00EC0759"/>
    <w:rsid w:val="00EC0848"/>
    <w:rsid w:val="00EC0981"/>
    <w:rsid w:val="00EC09DC"/>
    <w:rsid w:val="00EC0B9D"/>
    <w:rsid w:val="00EC0D20"/>
    <w:rsid w:val="00EC0FF7"/>
    <w:rsid w:val="00EC1068"/>
    <w:rsid w:val="00EC12B7"/>
    <w:rsid w:val="00EC14E7"/>
    <w:rsid w:val="00EC166F"/>
    <w:rsid w:val="00EC17E0"/>
    <w:rsid w:val="00EC1C66"/>
    <w:rsid w:val="00EC1C70"/>
    <w:rsid w:val="00EC1EAC"/>
    <w:rsid w:val="00EC2068"/>
    <w:rsid w:val="00EC229C"/>
    <w:rsid w:val="00EC2609"/>
    <w:rsid w:val="00EC2795"/>
    <w:rsid w:val="00EC2B29"/>
    <w:rsid w:val="00EC2CCA"/>
    <w:rsid w:val="00EC2D09"/>
    <w:rsid w:val="00EC33B1"/>
    <w:rsid w:val="00EC3490"/>
    <w:rsid w:val="00EC3578"/>
    <w:rsid w:val="00EC3865"/>
    <w:rsid w:val="00EC39D2"/>
    <w:rsid w:val="00EC3AF2"/>
    <w:rsid w:val="00EC3DF4"/>
    <w:rsid w:val="00EC3E8D"/>
    <w:rsid w:val="00EC4978"/>
    <w:rsid w:val="00EC49DD"/>
    <w:rsid w:val="00EC5167"/>
    <w:rsid w:val="00EC5244"/>
    <w:rsid w:val="00EC563F"/>
    <w:rsid w:val="00EC57C1"/>
    <w:rsid w:val="00EC584B"/>
    <w:rsid w:val="00EC59D2"/>
    <w:rsid w:val="00EC5B01"/>
    <w:rsid w:val="00EC5DEF"/>
    <w:rsid w:val="00EC5FDC"/>
    <w:rsid w:val="00EC6092"/>
    <w:rsid w:val="00EC60A0"/>
    <w:rsid w:val="00EC62F6"/>
    <w:rsid w:val="00EC65EC"/>
    <w:rsid w:val="00EC660A"/>
    <w:rsid w:val="00EC6697"/>
    <w:rsid w:val="00EC67C1"/>
    <w:rsid w:val="00EC6A46"/>
    <w:rsid w:val="00EC6A51"/>
    <w:rsid w:val="00EC6C13"/>
    <w:rsid w:val="00EC6F93"/>
    <w:rsid w:val="00EC6FA4"/>
    <w:rsid w:val="00EC7010"/>
    <w:rsid w:val="00EC71A2"/>
    <w:rsid w:val="00EC720B"/>
    <w:rsid w:val="00EC73C8"/>
    <w:rsid w:val="00EC761E"/>
    <w:rsid w:val="00EC79C9"/>
    <w:rsid w:val="00ED0099"/>
    <w:rsid w:val="00ED035E"/>
    <w:rsid w:val="00ED03A2"/>
    <w:rsid w:val="00ED043C"/>
    <w:rsid w:val="00ED05F7"/>
    <w:rsid w:val="00ED0853"/>
    <w:rsid w:val="00ED08A2"/>
    <w:rsid w:val="00ED0BCD"/>
    <w:rsid w:val="00ED0EB2"/>
    <w:rsid w:val="00ED10FE"/>
    <w:rsid w:val="00ED162B"/>
    <w:rsid w:val="00ED1859"/>
    <w:rsid w:val="00ED1B56"/>
    <w:rsid w:val="00ED1F32"/>
    <w:rsid w:val="00ED2228"/>
    <w:rsid w:val="00ED23F7"/>
    <w:rsid w:val="00ED2527"/>
    <w:rsid w:val="00ED2636"/>
    <w:rsid w:val="00ED271A"/>
    <w:rsid w:val="00ED27BC"/>
    <w:rsid w:val="00ED2972"/>
    <w:rsid w:val="00ED2C77"/>
    <w:rsid w:val="00ED2D8E"/>
    <w:rsid w:val="00ED2ED9"/>
    <w:rsid w:val="00ED2F00"/>
    <w:rsid w:val="00ED335A"/>
    <w:rsid w:val="00ED3379"/>
    <w:rsid w:val="00ED33E0"/>
    <w:rsid w:val="00ED3410"/>
    <w:rsid w:val="00ED3699"/>
    <w:rsid w:val="00ED3712"/>
    <w:rsid w:val="00ED3B2A"/>
    <w:rsid w:val="00ED3B76"/>
    <w:rsid w:val="00ED3CB9"/>
    <w:rsid w:val="00ED3E14"/>
    <w:rsid w:val="00ED3FD6"/>
    <w:rsid w:val="00ED40E8"/>
    <w:rsid w:val="00ED432C"/>
    <w:rsid w:val="00ED454D"/>
    <w:rsid w:val="00ED4874"/>
    <w:rsid w:val="00ED4F79"/>
    <w:rsid w:val="00ED5180"/>
    <w:rsid w:val="00ED51F2"/>
    <w:rsid w:val="00ED521D"/>
    <w:rsid w:val="00ED558F"/>
    <w:rsid w:val="00ED59F6"/>
    <w:rsid w:val="00ED5CAF"/>
    <w:rsid w:val="00ED5D7C"/>
    <w:rsid w:val="00ED616E"/>
    <w:rsid w:val="00ED617F"/>
    <w:rsid w:val="00ED61B0"/>
    <w:rsid w:val="00ED6312"/>
    <w:rsid w:val="00ED6503"/>
    <w:rsid w:val="00ED655B"/>
    <w:rsid w:val="00ED6669"/>
    <w:rsid w:val="00ED6744"/>
    <w:rsid w:val="00ED6F50"/>
    <w:rsid w:val="00ED70D2"/>
    <w:rsid w:val="00ED7206"/>
    <w:rsid w:val="00ED72BA"/>
    <w:rsid w:val="00ED75A1"/>
    <w:rsid w:val="00ED7707"/>
    <w:rsid w:val="00ED77F9"/>
    <w:rsid w:val="00ED7A19"/>
    <w:rsid w:val="00ED7A78"/>
    <w:rsid w:val="00ED7EF8"/>
    <w:rsid w:val="00ED7F86"/>
    <w:rsid w:val="00ED7FD2"/>
    <w:rsid w:val="00EE03D0"/>
    <w:rsid w:val="00EE09F1"/>
    <w:rsid w:val="00EE0C10"/>
    <w:rsid w:val="00EE0CF3"/>
    <w:rsid w:val="00EE1A96"/>
    <w:rsid w:val="00EE1BA8"/>
    <w:rsid w:val="00EE23F4"/>
    <w:rsid w:val="00EE253D"/>
    <w:rsid w:val="00EE2C56"/>
    <w:rsid w:val="00EE2D5C"/>
    <w:rsid w:val="00EE2E6F"/>
    <w:rsid w:val="00EE2EDF"/>
    <w:rsid w:val="00EE314D"/>
    <w:rsid w:val="00EE33C9"/>
    <w:rsid w:val="00EE3A7B"/>
    <w:rsid w:val="00EE3C95"/>
    <w:rsid w:val="00EE3CC4"/>
    <w:rsid w:val="00EE3E9A"/>
    <w:rsid w:val="00EE4314"/>
    <w:rsid w:val="00EE505D"/>
    <w:rsid w:val="00EE521D"/>
    <w:rsid w:val="00EE52F0"/>
    <w:rsid w:val="00EE5722"/>
    <w:rsid w:val="00EE5C34"/>
    <w:rsid w:val="00EE5F86"/>
    <w:rsid w:val="00EE603D"/>
    <w:rsid w:val="00EE61F1"/>
    <w:rsid w:val="00EE623C"/>
    <w:rsid w:val="00EE624E"/>
    <w:rsid w:val="00EE62D9"/>
    <w:rsid w:val="00EE6300"/>
    <w:rsid w:val="00EE68C8"/>
    <w:rsid w:val="00EE6BFD"/>
    <w:rsid w:val="00EE6DB7"/>
    <w:rsid w:val="00EE7071"/>
    <w:rsid w:val="00EE73BD"/>
    <w:rsid w:val="00EE74F0"/>
    <w:rsid w:val="00EE7983"/>
    <w:rsid w:val="00EE7A4E"/>
    <w:rsid w:val="00EE7FC4"/>
    <w:rsid w:val="00EF02A1"/>
    <w:rsid w:val="00EF0729"/>
    <w:rsid w:val="00EF09AC"/>
    <w:rsid w:val="00EF0A23"/>
    <w:rsid w:val="00EF0A30"/>
    <w:rsid w:val="00EF1061"/>
    <w:rsid w:val="00EF114B"/>
    <w:rsid w:val="00EF1827"/>
    <w:rsid w:val="00EF1974"/>
    <w:rsid w:val="00EF1A75"/>
    <w:rsid w:val="00EF2064"/>
    <w:rsid w:val="00EF2214"/>
    <w:rsid w:val="00EF2502"/>
    <w:rsid w:val="00EF2532"/>
    <w:rsid w:val="00EF25CE"/>
    <w:rsid w:val="00EF2A35"/>
    <w:rsid w:val="00EF2CCE"/>
    <w:rsid w:val="00EF2CED"/>
    <w:rsid w:val="00EF2FAF"/>
    <w:rsid w:val="00EF3113"/>
    <w:rsid w:val="00EF3459"/>
    <w:rsid w:val="00EF36B1"/>
    <w:rsid w:val="00EF3AFD"/>
    <w:rsid w:val="00EF3C9E"/>
    <w:rsid w:val="00EF3CB2"/>
    <w:rsid w:val="00EF3D43"/>
    <w:rsid w:val="00EF3DDC"/>
    <w:rsid w:val="00EF43DA"/>
    <w:rsid w:val="00EF46C4"/>
    <w:rsid w:val="00EF4DBD"/>
    <w:rsid w:val="00EF5673"/>
    <w:rsid w:val="00EF58BF"/>
    <w:rsid w:val="00EF5B98"/>
    <w:rsid w:val="00EF5C2C"/>
    <w:rsid w:val="00EF6365"/>
    <w:rsid w:val="00EF638C"/>
    <w:rsid w:val="00EF63D0"/>
    <w:rsid w:val="00EF6C6C"/>
    <w:rsid w:val="00EF7347"/>
    <w:rsid w:val="00EF7E9D"/>
    <w:rsid w:val="00F002E2"/>
    <w:rsid w:val="00F00305"/>
    <w:rsid w:val="00F00429"/>
    <w:rsid w:val="00F00616"/>
    <w:rsid w:val="00F006B2"/>
    <w:rsid w:val="00F0071E"/>
    <w:rsid w:val="00F008D2"/>
    <w:rsid w:val="00F0090C"/>
    <w:rsid w:val="00F00A46"/>
    <w:rsid w:val="00F00B12"/>
    <w:rsid w:val="00F00EA0"/>
    <w:rsid w:val="00F00FBC"/>
    <w:rsid w:val="00F01521"/>
    <w:rsid w:val="00F017B1"/>
    <w:rsid w:val="00F0182D"/>
    <w:rsid w:val="00F0191E"/>
    <w:rsid w:val="00F01D65"/>
    <w:rsid w:val="00F022A5"/>
    <w:rsid w:val="00F0239D"/>
    <w:rsid w:val="00F0259E"/>
    <w:rsid w:val="00F02816"/>
    <w:rsid w:val="00F02CD2"/>
    <w:rsid w:val="00F02EC4"/>
    <w:rsid w:val="00F030E8"/>
    <w:rsid w:val="00F033D3"/>
    <w:rsid w:val="00F035FC"/>
    <w:rsid w:val="00F03838"/>
    <w:rsid w:val="00F039A9"/>
    <w:rsid w:val="00F03CF6"/>
    <w:rsid w:val="00F03EEC"/>
    <w:rsid w:val="00F03FA7"/>
    <w:rsid w:val="00F03FE5"/>
    <w:rsid w:val="00F04594"/>
    <w:rsid w:val="00F045A3"/>
    <w:rsid w:val="00F04703"/>
    <w:rsid w:val="00F04A44"/>
    <w:rsid w:val="00F04AB0"/>
    <w:rsid w:val="00F04B3C"/>
    <w:rsid w:val="00F04D5D"/>
    <w:rsid w:val="00F04E2C"/>
    <w:rsid w:val="00F04E3F"/>
    <w:rsid w:val="00F04E9E"/>
    <w:rsid w:val="00F04F7A"/>
    <w:rsid w:val="00F05394"/>
    <w:rsid w:val="00F054D6"/>
    <w:rsid w:val="00F05A6A"/>
    <w:rsid w:val="00F05CBD"/>
    <w:rsid w:val="00F05D1E"/>
    <w:rsid w:val="00F06143"/>
    <w:rsid w:val="00F06811"/>
    <w:rsid w:val="00F0690C"/>
    <w:rsid w:val="00F06966"/>
    <w:rsid w:val="00F06D5D"/>
    <w:rsid w:val="00F06F11"/>
    <w:rsid w:val="00F07024"/>
    <w:rsid w:val="00F07391"/>
    <w:rsid w:val="00F07762"/>
    <w:rsid w:val="00F078E8"/>
    <w:rsid w:val="00F1025E"/>
    <w:rsid w:val="00F10262"/>
    <w:rsid w:val="00F10282"/>
    <w:rsid w:val="00F103B9"/>
    <w:rsid w:val="00F105B6"/>
    <w:rsid w:val="00F1093F"/>
    <w:rsid w:val="00F10A5A"/>
    <w:rsid w:val="00F10B88"/>
    <w:rsid w:val="00F10D1D"/>
    <w:rsid w:val="00F10E80"/>
    <w:rsid w:val="00F10F36"/>
    <w:rsid w:val="00F1174E"/>
    <w:rsid w:val="00F11F85"/>
    <w:rsid w:val="00F12330"/>
    <w:rsid w:val="00F12B09"/>
    <w:rsid w:val="00F12BFD"/>
    <w:rsid w:val="00F13333"/>
    <w:rsid w:val="00F1335A"/>
    <w:rsid w:val="00F133AF"/>
    <w:rsid w:val="00F138FB"/>
    <w:rsid w:val="00F13CB1"/>
    <w:rsid w:val="00F13E73"/>
    <w:rsid w:val="00F14472"/>
    <w:rsid w:val="00F14503"/>
    <w:rsid w:val="00F14509"/>
    <w:rsid w:val="00F14694"/>
    <w:rsid w:val="00F14BCE"/>
    <w:rsid w:val="00F14FDB"/>
    <w:rsid w:val="00F14FFB"/>
    <w:rsid w:val="00F15263"/>
    <w:rsid w:val="00F15404"/>
    <w:rsid w:val="00F15422"/>
    <w:rsid w:val="00F15657"/>
    <w:rsid w:val="00F1565D"/>
    <w:rsid w:val="00F15F77"/>
    <w:rsid w:val="00F15F96"/>
    <w:rsid w:val="00F162C7"/>
    <w:rsid w:val="00F1631F"/>
    <w:rsid w:val="00F163E1"/>
    <w:rsid w:val="00F16484"/>
    <w:rsid w:val="00F164C1"/>
    <w:rsid w:val="00F16B10"/>
    <w:rsid w:val="00F16D23"/>
    <w:rsid w:val="00F16E3A"/>
    <w:rsid w:val="00F17229"/>
    <w:rsid w:val="00F1738A"/>
    <w:rsid w:val="00F175DF"/>
    <w:rsid w:val="00F177E0"/>
    <w:rsid w:val="00F17995"/>
    <w:rsid w:val="00F1799B"/>
    <w:rsid w:val="00F17ACD"/>
    <w:rsid w:val="00F17BC7"/>
    <w:rsid w:val="00F20154"/>
    <w:rsid w:val="00F2037C"/>
    <w:rsid w:val="00F206EF"/>
    <w:rsid w:val="00F2094C"/>
    <w:rsid w:val="00F20CEA"/>
    <w:rsid w:val="00F20F9C"/>
    <w:rsid w:val="00F2104D"/>
    <w:rsid w:val="00F2164B"/>
    <w:rsid w:val="00F216CA"/>
    <w:rsid w:val="00F217C5"/>
    <w:rsid w:val="00F21C2B"/>
    <w:rsid w:val="00F21CA9"/>
    <w:rsid w:val="00F21E55"/>
    <w:rsid w:val="00F21F5E"/>
    <w:rsid w:val="00F22696"/>
    <w:rsid w:val="00F22851"/>
    <w:rsid w:val="00F228F9"/>
    <w:rsid w:val="00F22C88"/>
    <w:rsid w:val="00F22E28"/>
    <w:rsid w:val="00F22E99"/>
    <w:rsid w:val="00F23169"/>
    <w:rsid w:val="00F2358F"/>
    <w:rsid w:val="00F235C1"/>
    <w:rsid w:val="00F2392B"/>
    <w:rsid w:val="00F23943"/>
    <w:rsid w:val="00F23B0A"/>
    <w:rsid w:val="00F241F0"/>
    <w:rsid w:val="00F244BD"/>
    <w:rsid w:val="00F249C7"/>
    <w:rsid w:val="00F24A17"/>
    <w:rsid w:val="00F24A9F"/>
    <w:rsid w:val="00F2500A"/>
    <w:rsid w:val="00F251FA"/>
    <w:rsid w:val="00F254D3"/>
    <w:rsid w:val="00F25719"/>
    <w:rsid w:val="00F25A3A"/>
    <w:rsid w:val="00F25BE6"/>
    <w:rsid w:val="00F25D2D"/>
    <w:rsid w:val="00F26681"/>
    <w:rsid w:val="00F268D1"/>
    <w:rsid w:val="00F2699D"/>
    <w:rsid w:val="00F26A31"/>
    <w:rsid w:val="00F26D9D"/>
    <w:rsid w:val="00F27162"/>
    <w:rsid w:val="00F273CA"/>
    <w:rsid w:val="00F2773F"/>
    <w:rsid w:val="00F27B84"/>
    <w:rsid w:val="00F27E8F"/>
    <w:rsid w:val="00F3002D"/>
    <w:rsid w:val="00F301F2"/>
    <w:rsid w:val="00F302C9"/>
    <w:rsid w:val="00F307E1"/>
    <w:rsid w:val="00F30874"/>
    <w:rsid w:val="00F30E2F"/>
    <w:rsid w:val="00F3157C"/>
    <w:rsid w:val="00F31620"/>
    <w:rsid w:val="00F31814"/>
    <w:rsid w:val="00F31903"/>
    <w:rsid w:val="00F31BEA"/>
    <w:rsid w:val="00F31F03"/>
    <w:rsid w:val="00F32186"/>
    <w:rsid w:val="00F32363"/>
    <w:rsid w:val="00F325CE"/>
    <w:rsid w:val="00F32604"/>
    <w:rsid w:val="00F32655"/>
    <w:rsid w:val="00F3315B"/>
    <w:rsid w:val="00F33253"/>
    <w:rsid w:val="00F336ED"/>
    <w:rsid w:val="00F33C11"/>
    <w:rsid w:val="00F33C5B"/>
    <w:rsid w:val="00F33D93"/>
    <w:rsid w:val="00F33E36"/>
    <w:rsid w:val="00F34397"/>
    <w:rsid w:val="00F345D7"/>
    <w:rsid w:val="00F35159"/>
    <w:rsid w:val="00F35221"/>
    <w:rsid w:val="00F35327"/>
    <w:rsid w:val="00F35AB6"/>
    <w:rsid w:val="00F35B04"/>
    <w:rsid w:val="00F35D45"/>
    <w:rsid w:val="00F35DF0"/>
    <w:rsid w:val="00F35ECA"/>
    <w:rsid w:val="00F36319"/>
    <w:rsid w:val="00F366AF"/>
    <w:rsid w:val="00F36D54"/>
    <w:rsid w:val="00F36E4A"/>
    <w:rsid w:val="00F375F3"/>
    <w:rsid w:val="00F37E2E"/>
    <w:rsid w:val="00F40041"/>
    <w:rsid w:val="00F400E3"/>
    <w:rsid w:val="00F401BA"/>
    <w:rsid w:val="00F407B5"/>
    <w:rsid w:val="00F40E13"/>
    <w:rsid w:val="00F4113D"/>
    <w:rsid w:val="00F411BF"/>
    <w:rsid w:val="00F413A9"/>
    <w:rsid w:val="00F41451"/>
    <w:rsid w:val="00F415BE"/>
    <w:rsid w:val="00F415F1"/>
    <w:rsid w:val="00F416E3"/>
    <w:rsid w:val="00F41ACA"/>
    <w:rsid w:val="00F41BE6"/>
    <w:rsid w:val="00F41DE3"/>
    <w:rsid w:val="00F41E81"/>
    <w:rsid w:val="00F422E5"/>
    <w:rsid w:val="00F4233F"/>
    <w:rsid w:val="00F425B7"/>
    <w:rsid w:val="00F425BF"/>
    <w:rsid w:val="00F42771"/>
    <w:rsid w:val="00F42931"/>
    <w:rsid w:val="00F4343E"/>
    <w:rsid w:val="00F434F3"/>
    <w:rsid w:val="00F43A61"/>
    <w:rsid w:val="00F43A7A"/>
    <w:rsid w:val="00F43ED2"/>
    <w:rsid w:val="00F44145"/>
    <w:rsid w:val="00F44439"/>
    <w:rsid w:val="00F44692"/>
    <w:rsid w:val="00F44CCA"/>
    <w:rsid w:val="00F44D68"/>
    <w:rsid w:val="00F44DD4"/>
    <w:rsid w:val="00F45610"/>
    <w:rsid w:val="00F45685"/>
    <w:rsid w:val="00F4591F"/>
    <w:rsid w:val="00F45A40"/>
    <w:rsid w:val="00F45BB5"/>
    <w:rsid w:val="00F45CF0"/>
    <w:rsid w:val="00F4602C"/>
    <w:rsid w:val="00F465C8"/>
    <w:rsid w:val="00F4701E"/>
    <w:rsid w:val="00F47088"/>
    <w:rsid w:val="00F472E1"/>
    <w:rsid w:val="00F476B1"/>
    <w:rsid w:val="00F47730"/>
    <w:rsid w:val="00F4787F"/>
    <w:rsid w:val="00F47BD0"/>
    <w:rsid w:val="00F47D4F"/>
    <w:rsid w:val="00F47F1A"/>
    <w:rsid w:val="00F47F8A"/>
    <w:rsid w:val="00F5016E"/>
    <w:rsid w:val="00F50191"/>
    <w:rsid w:val="00F501CA"/>
    <w:rsid w:val="00F50302"/>
    <w:rsid w:val="00F5047E"/>
    <w:rsid w:val="00F50499"/>
    <w:rsid w:val="00F506F1"/>
    <w:rsid w:val="00F50916"/>
    <w:rsid w:val="00F50E3B"/>
    <w:rsid w:val="00F50E77"/>
    <w:rsid w:val="00F5107F"/>
    <w:rsid w:val="00F51327"/>
    <w:rsid w:val="00F51698"/>
    <w:rsid w:val="00F51824"/>
    <w:rsid w:val="00F51852"/>
    <w:rsid w:val="00F51855"/>
    <w:rsid w:val="00F519F2"/>
    <w:rsid w:val="00F51B40"/>
    <w:rsid w:val="00F51D66"/>
    <w:rsid w:val="00F520E0"/>
    <w:rsid w:val="00F520E8"/>
    <w:rsid w:val="00F5296B"/>
    <w:rsid w:val="00F52F38"/>
    <w:rsid w:val="00F530E8"/>
    <w:rsid w:val="00F533BE"/>
    <w:rsid w:val="00F533F0"/>
    <w:rsid w:val="00F5344E"/>
    <w:rsid w:val="00F53477"/>
    <w:rsid w:val="00F535F9"/>
    <w:rsid w:val="00F53B8A"/>
    <w:rsid w:val="00F53F38"/>
    <w:rsid w:val="00F541D5"/>
    <w:rsid w:val="00F5481A"/>
    <w:rsid w:val="00F54B7E"/>
    <w:rsid w:val="00F54DF0"/>
    <w:rsid w:val="00F54FEB"/>
    <w:rsid w:val="00F55E58"/>
    <w:rsid w:val="00F55FAC"/>
    <w:rsid w:val="00F55FC8"/>
    <w:rsid w:val="00F55FE7"/>
    <w:rsid w:val="00F5623F"/>
    <w:rsid w:val="00F562F5"/>
    <w:rsid w:val="00F563EE"/>
    <w:rsid w:val="00F56599"/>
    <w:rsid w:val="00F565F9"/>
    <w:rsid w:val="00F56774"/>
    <w:rsid w:val="00F5682E"/>
    <w:rsid w:val="00F5691F"/>
    <w:rsid w:val="00F57193"/>
    <w:rsid w:val="00F5719D"/>
    <w:rsid w:val="00F5745A"/>
    <w:rsid w:val="00F577A2"/>
    <w:rsid w:val="00F57ACC"/>
    <w:rsid w:val="00F57D1E"/>
    <w:rsid w:val="00F57F49"/>
    <w:rsid w:val="00F6028F"/>
    <w:rsid w:val="00F602D1"/>
    <w:rsid w:val="00F6061A"/>
    <w:rsid w:val="00F608E0"/>
    <w:rsid w:val="00F60A19"/>
    <w:rsid w:val="00F60B24"/>
    <w:rsid w:val="00F60C76"/>
    <w:rsid w:val="00F60EAE"/>
    <w:rsid w:val="00F61026"/>
    <w:rsid w:val="00F61308"/>
    <w:rsid w:val="00F614EB"/>
    <w:rsid w:val="00F616C0"/>
    <w:rsid w:val="00F619E5"/>
    <w:rsid w:val="00F61A46"/>
    <w:rsid w:val="00F61B4B"/>
    <w:rsid w:val="00F61FDB"/>
    <w:rsid w:val="00F62014"/>
    <w:rsid w:val="00F6277B"/>
    <w:rsid w:val="00F62869"/>
    <w:rsid w:val="00F6294A"/>
    <w:rsid w:val="00F62B54"/>
    <w:rsid w:val="00F62BCE"/>
    <w:rsid w:val="00F62E40"/>
    <w:rsid w:val="00F62FA1"/>
    <w:rsid w:val="00F62FF3"/>
    <w:rsid w:val="00F63345"/>
    <w:rsid w:val="00F6336D"/>
    <w:rsid w:val="00F6364F"/>
    <w:rsid w:val="00F639AB"/>
    <w:rsid w:val="00F63A51"/>
    <w:rsid w:val="00F64525"/>
    <w:rsid w:val="00F64655"/>
    <w:rsid w:val="00F649C4"/>
    <w:rsid w:val="00F65019"/>
    <w:rsid w:val="00F65191"/>
    <w:rsid w:val="00F651D4"/>
    <w:rsid w:val="00F654F5"/>
    <w:rsid w:val="00F6551B"/>
    <w:rsid w:val="00F65621"/>
    <w:rsid w:val="00F65714"/>
    <w:rsid w:val="00F6575A"/>
    <w:rsid w:val="00F659CB"/>
    <w:rsid w:val="00F659D2"/>
    <w:rsid w:val="00F65D2D"/>
    <w:rsid w:val="00F65DBC"/>
    <w:rsid w:val="00F65E0A"/>
    <w:rsid w:val="00F66173"/>
    <w:rsid w:val="00F663AE"/>
    <w:rsid w:val="00F664A2"/>
    <w:rsid w:val="00F66660"/>
    <w:rsid w:val="00F66F90"/>
    <w:rsid w:val="00F67125"/>
    <w:rsid w:val="00F6777A"/>
    <w:rsid w:val="00F677B9"/>
    <w:rsid w:val="00F67A4E"/>
    <w:rsid w:val="00F706FE"/>
    <w:rsid w:val="00F70A57"/>
    <w:rsid w:val="00F70D85"/>
    <w:rsid w:val="00F70DEA"/>
    <w:rsid w:val="00F7176C"/>
    <w:rsid w:val="00F71821"/>
    <w:rsid w:val="00F71FD4"/>
    <w:rsid w:val="00F7215D"/>
    <w:rsid w:val="00F728CA"/>
    <w:rsid w:val="00F728F5"/>
    <w:rsid w:val="00F72D17"/>
    <w:rsid w:val="00F72D54"/>
    <w:rsid w:val="00F72E09"/>
    <w:rsid w:val="00F72F9A"/>
    <w:rsid w:val="00F730D3"/>
    <w:rsid w:val="00F7330F"/>
    <w:rsid w:val="00F73839"/>
    <w:rsid w:val="00F73A85"/>
    <w:rsid w:val="00F73A8D"/>
    <w:rsid w:val="00F73B09"/>
    <w:rsid w:val="00F73E00"/>
    <w:rsid w:val="00F73E2F"/>
    <w:rsid w:val="00F74498"/>
    <w:rsid w:val="00F74549"/>
    <w:rsid w:val="00F74AB4"/>
    <w:rsid w:val="00F755D4"/>
    <w:rsid w:val="00F758AA"/>
    <w:rsid w:val="00F75DA2"/>
    <w:rsid w:val="00F75F81"/>
    <w:rsid w:val="00F75F85"/>
    <w:rsid w:val="00F76868"/>
    <w:rsid w:val="00F768B0"/>
    <w:rsid w:val="00F76AD6"/>
    <w:rsid w:val="00F76C13"/>
    <w:rsid w:val="00F76DAA"/>
    <w:rsid w:val="00F77270"/>
    <w:rsid w:val="00F77323"/>
    <w:rsid w:val="00F77B0E"/>
    <w:rsid w:val="00F77C79"/>
    <w:rsid w:val="00F80381"/>
    <w:rsid w:val="00F80714"/>
    <w:rsid w:val="00F808E2"/>
    <w:rsid w:val="00F80A96"/>
    <w:rsid w:val="00F80C46"/>
    <w:rsid w:val="00F80FAC"/>
    <w:rsid w:val="00F81153"/>
    <w:rsid w:val="00F816F5"/>
    <w:rsid w:val="00F81B2A"/>
    <w:rsid w:val="00F81B63"/>
    <w:rsid w:val="00F81E4F"/>
    <w:rsid w:val="00F81FCB"/>
    <w:rsid w:val="00F8206F"/>
    <w:rsid w:val="00F821CA"/>
    <w:rsid w:val="00F82AD3"/>
    <w:rsid w:val="00F82B6D"/>
    <w:rsid w:val="00F82D42"/>
    <w:rsid w:val="00F82E82"/>
    <w:rsid w:val="00F82F46"/>
    <w:rsid w:val="00F84701"/>
    <w:rsid w:val="00F84CB9"/>
    <w:rsid w:val="00F84E5D"/>
    <w:rsid w:val="00F85637"/>
    <w:rsid w:val="00F85B07"/>
    <w:rsid w:val="00F85C65"/>
    <w:rsid w:val="00F85D34"/>
    <w:rsid w:val="00F86044"/>
    <w:rsid w:val="00F8607A"/>
    <w:rsid w:val="00F86A90"/>
    <w:rsid w:val="00F86ADE"/>
    <w:rsid w:val="00F86F39"/>
    <w:rsid w:val="00F87343"/>
    <w:rsid w:val="00F87580"/>
    <w:rsid w:val="00F8759C"/>
    <w:rsid w:val="00F877DA"/>
    <w:rsid w:val="00F87D1B"/>
    <w:rsid w:val="00F903D2"/>
    <w:rsid w:val="00F90573"/>
    <w:rsid w:val="00F90985"/>
    <w:rsid w:val="00F91085"/>
    <w:rsid w:val="00F9162A"/>
    <w:rsid w:val="00F9168D"/>
    <w:rsid w:val="00F9175E"/>
    <w:rsid w:val="00F91A20"/>
    <w:rsid w:val="00F921D1"/>
    <w:rsid w:val="00F922B7"/>
    <w:rsid w:val="00F92545"/>
    <w:rsid w:val="00F92C56"/>
    <w:rsid w:val="00F93045"/>
    <w:rsid w:val="00F932B7"/>
    <w:rsid w:val="00F932E5"/>
    <w:rsid w:val="00F93AE6"/>
    <w:rsid w:val="00F93BBB"/>
    <w:rsid w:val="00F93C9C"/>
    <w:rsid w:val="00F947DD"/>
    <w:rsid w:val="00F94A89"/>
    <w:rsid w:val="00F94B7D"/>
    <w:rsid w:val="00F94D80"/>
    <w:rsid w:val="00F95434"/>
    <w:rsid w:val="00F95476"/>
    <w:rsid w:val="00F95743"/>
    <w:rsid w:val="00F957D0"/>
    <w:rsid w:val="00F958E0"/>
    <w:rsid w:val="00F95C1B"/>
    <w:rsid w:val="00F95D89"/>
    <w:rsid w:val="00F95DBB"/>
    <w:rsid w:val="00F95E78"/>
    <w:rsid w:val="00F95EDC"/>
    <w:rsid w:val="00F963B8"/>
    <w:rsid w:val="00F9663D"/>
    <w:rsid w:val="00F966E3"/>
    <w:rsid w:val="00F96A76"/>
    <w:rsid w:val="00F96A88"/>
    <w:rsid w:val="00F96BA9"/>
    <w:rsid w:val="00F96FF7"/>
    <w:rsid w:val="00F970F3"/>
    <w:rsid w:val="00F97177"/>
    <w:rsid w:val="00F97393"/>
    <w:rsid w:val="00F97471"/>
    <w:rsid w:val="00F97721"/>
    <w:rsid w:val="00F97C13"/>
    <w:rsid w:val="00F97E2F"/>
    <w:rsid w:val="00F97E76"/>
    <w:rsid w:val="00FA009A"/>
    <w:rsid w:val="00FA0235"/>
    <w:rsid w:val="00FA07A9"/>
    <w:rsid w:val="00FA08B4"/>
    <w:rsid w:val="00FA0977"/>
    <w:rsid w:val="00FA0A1F"/>
    <w:rsid w:val="00FA0B10"/>
    <w:rsid w:val="00FA0EED"/>
    <w:rsid w:val="00FA167B"/>
    <w:rsid w:val="00FA1A9F"/>
    <w:rsid w:val="00FA1B09"/>
    <w:rsid w:val="00FA1B6A"/>
    <w:rsid w:val="00FA1C62"/>
    <w:rsid w:val="00FA1D41"/>
    <w:rsid w:val="00FA22DA"/>
    <w:rsid w:val="00FA2D8C"/>
    <w:rsid w:val="00FA2F50"/>
    <w:rsid w:val="00FA2FE7"/>
    <w:rsid w:val="00FA372E"/>
    <w:rsid w:val="00FA3DAE"/>
    <w:rsid w:val="00FA41E3"/>
    <w:rsid w:val="00FA4206"/>
    <w:rsid w:val="00FA43BB"/>
    <w:rsid w:val="00FA47BB"/>
    <w:rsid w:val="00FA4843"/>
    <w:rsid w:val="00FA495F"/>
    <w:rsid w:val="00FA4BA5"/>
    <w:rsid w:val="00FA4CB9"/>
    <w:rsid w:val="00FA4D12"/>
    <w:rsid w:val="00FA4D79"/>
    <w:rsid w:val="00FA51AD"/>
    <w:rsid w:val="00FA51BA"/>
    <w:rsid w:val="00FA530B"/>
    <w:rsid w:val="00FA56FD"/>
    <w:rsid w:val="00FA59A3"/>
    <w:rsid w:val="00FA5DA4"/>
    <w:rsid w:val="00FA5E66"/>
    <w:rsid w:val="00FA62FC"/>
    <w:rsid w:val="00FA67DD"/>
    <w:rsid w:val="00FA6F7A"/>
    <w:rsid w:val="00FA6FB5"/>
    <w:rsid w:val="00FA6FC7"/>
    <w:rsid w:val="00FA72DE"/>
    <w:rsid w:val="00FA760B"/>
    <w:rsid w:val="00FA78AA"/>
    <w:rsid w:val="00FA7C84"/>
    <w:rsid w:val="00FA7E91"/>
    <w:rsid w:val="00FA7F05"/>
    <w:rsid w:val="00FA7F68"/>
    <w:rsid w:val="00FB0003"/>
    <w:rsid w:val="00FB0243"/>
    <w:rsid w:val="00FB0FFD"/>
    <w:rsid w:val="00FB1316"/>
    <w:rsid w:val="00FB1D25"/>
    <w:rsid w:val="00FB1DE3"/>
    <w:rsid w:val="00FB22F4"/>
    <w:rsid w:val="00FB2553"/>
    <w:rsid w:val="00FB25A4"/>
    <w:rsid w:val="00FB25D7"/>
    <w:rsid w:val="00FB2710"/>
    <w:rsid w:val="00FB27BE"/>
    <w:rsid w:val="00FB2D23"/>
    <w:rsid w:val="00FB349F"/>
    <w:rsid w:val="00FB3839"/>
    <w:rsid w:val="00FB3DD3"/>
    <w:rsid w:val="00FB3F01"/>
    <w:rsid w:val="00FB3F34"/>
    <w:rsid w:val="00FB47CB"/>
    <w:rsid w:val="00FB4A68"/>
    <w:rsid w:val="00FB5149"/>
    <w:rsid w:val="00FB538E"/>
    <w:rsid w:val="00FB54EC"/>
    <w:rsid w:val="00FB5C17"/>
    <w:rsid w:val="00FB5F28"/>
    <w:rsid w:val="00FB61EA"/>
    <w:rsid w:val="00FB6588"/>
    <w:rsid w:val="00FB65A9"/>
    <w:rsid w:val="00FB6661"/>
    <w:rsid w:val="00FB6CC6"/>
    <w:rsid w:val="00FB6F19"/>
    <w:rsid w:val="00FB6F3F"/>
    <w:rsid w:val="00FB7482"/>
    <w:rsid w:val="00FB779D"/>
    <w:rsid w:val="00FB7815"/>
    <w:rsid w:val="00FB78BD"/>
    <w:rsid w:val="00FB7A4F"/>
    <w:rsid w:val="00FB7B11"/>
    <w:rsid w:val="00FB7E34"/>
    <w:rsid w:val="00FB7E70"/>
    <w:rsid w:val="00FC1527"/>
    <w:rsid w:val="00FC159B"/>
    <w:rsid w:val="00FC16AC"/>
    <w:rsid w:val="00FC1A12"/>
    <w:rsid w:val="00FC1AE5"/>
    <w:rsid w:val="00FC254B"/>
    <w:rsid w:val="00FC257C"/>
    <w:rsid w:val="00FC2CA7"/>
    <w:rsid w:val="00FC31B2"/>
    <w:rsid w:val="00FC3562"/>
    <w:rsid w:val="00FC376A"/>
    <w:rsid w:val="00FC385E"/>
    <w:rsid w:val="00FC3E31"/>
    <w:rsid w:val="00FC40FD"/>
    <w:rsid w:val="00FC41C4"/>
    <w:rsid w:val="00FC4619"/>
    <w:rsid w:val="00FC4671"/>
    <w:rsid w:val="00FC479B"/>
    <w:rsid w:val="00FC4A97"/>
    <w:rsid w:val="00FC4FAF"/>
    <w:rsid w:val="00FC5576"/>
    <w:rsid w:val="00FC55E9"/>
    <w:rsid w:val="00FC586F"/>
    <w:rsid w:val="00FC5A98"/>
    <w:rsid w:val="00FC5C3F"/>
    <w:rsid w:val="00FC5C75"/>
    <w:rsid w:val="00FC5DA3"/>
    <w:rsid w:val="00FC5EE5"/>
    <w:rsid w:val="00FC601D"/>
    <w:rsid w:val="00FC60FF"/>
    <w:rsid w:val="00FC6438"/>
    <w:rsid w:val="00FC6483"/>
    <w:rsid w:val="00FC6776"/>
    <w:rsid w:val="00FC67A5"/>
    <w:rsid w:val="00FC6E9C"/>
    <w:rsid w:val="00FC6F25"/>
    <w:rsid w:val="00FC70FF"/>
    <w:rsid w:val="00FC71F0"/>
    <w:rsid w:val="00FC7528"/>
    <w:rsid w:val="00FC7A6E"/>
    <w:rsid w:val="00FD00BC"/>
    <w:rsid w:val="00FD02FB"/>
    <w:rsid w:val="00FD035C"/>
    <w:rsid w:val="00FD049C"/>
    <w:rsid w:val="00FD0891"/>
    <w:rsid w:val="00FD0B6D"/>
    <w:rsid w:val="00FD0F9B"/>
    <w:rsid w:val="00FD114B"/>
    <w:rsid w:val="00FD11F3"/>
    <w:rsid w:val="00FD13A9"/>
    <w:rsid w:val="00FD14D0"/>
    <w:rsid w:val="00FD15F3"/>
    <w:rsid w:val="00FD193F"/>
    <w:rsid w:val="00FD1C25"/>
    <w:rsid w:val="00FD1C87"/>
    <w:rsid w:val="00FD1D5B"/>
    <w:rsid w:val="00FD1DAA"/>
    <w:rsid w:val="00FD1F32"/>
    <w:rsid w:val="00FD201F"/>
    <w:rsid w:val="00FD20C0"/>
    <w:rsid w:val="00FD2339"/>
    <w:rsid w:val="00FD2752"/>
    <w:rsid w:val="00FD2B6A"/>
    <w:rsid w:val="00FD2C7D"/>
    <w:rsid w:val="00FD2DE0"/>
    <w:rsid w:val="00FD3098"/>
    <w:rsid w:val="00FD3245"/>
    <w:rsid w:val="00FD3667"/>
    <w:rsid w:val="00FD39F7"/>
    <w:rsid w:val="00FD3A9B"/>
    <w:rsid w:val="00FD3B31"/>
    <w:rsid w:val="00FD3F63"/>
    <w:rsid w:val="00FD435D"/>
    <w:rsid w:val="00FD43B9"/>
    <w:rsid w:val="00FD4711"/>
    <w:rsid w:val="00FD4B95"/>
    <w:rsid w:val="00FD4D19"/>
    <w:rsid w:val="00FD4D68"/>
    <w:rsid w:val="00FD4DC3"/>
    <w:rsid w:val="00FD507B"/>
    <w:rsid w:val="00FD53E4"/>
    <w:rsid w:val="00FD53FE"/>
    <w:rsid w:val="00FD54D6"/>
    <w:rsid w:val="00FD5A2A"/>
    <w:rsid w:val="00FD5A2F"/>
    <w:rsid w:val="00FD5CDB"/>
    <w:rsid w:val="00FD612A"/>
    <w:rsid w:val="00FD64A7"/>
    <w:rsid w:val="00FD6530"/>
    <w:rsid w:val="00FD6805"/>
    <w:rsid w:val="00FD6AA2"/>
    <w:rsid w:val="00FD6AB7"/>
    <w:rsid w:val="00FD6BDA"/>
    <w:rsid w:val="00FD6CF5"/>
    <w:rsid w:val="00FD6ED5"/>
    <w:rsid w:val="00FD70C5"/>
    <w:rsid w:val="00FD7321"/>
    <w:rsid w:val="00FD7597"/>
    <w:rsid w:val="00FD75B6"/>
    <w:rsid w:val="00FD7792"/>
    <w:rsid w:val="00FD78DF"/>
    <w:rsid w:val="00FD7988"/>
    <w:rsid w:val="00FD7A50"/>
    <w:rsid w:val="00FE0176"/>
    <w:rsid w:val="00FE01FE"/>
    <w:rsid w:val="00FE0316"/>
    <w:rsid w:val="00FE036B"/>
    <w:rsid w:val="00FE04D2"/>
    <w:rsid w:val="00FE0702"/>
    <w:rsid w:val="00FE0715"/>
    <w:rsid w:val="00FE0903"/>
    <w:rsid w:val="00FE16F0"/>
    <w:rsid w:val="00FE1E0E"/>
    <w:rsid w:val="00FE2454"/>
    <w:rsid w:val="00FE298F"/>
    <w:rsid w:val="00FE2DFE"/>
    <w:rsid w:val="00FE2E82"/>
    <w:rsid w:val="00FE335F"/>
    <w:rsid w:val="00FE339C"/>
    <w:rsid w:val="00FE3723"/>
    <w:rsid w:val="00FE3A2A"/>
    <w:rsid w:val="00FE3CD2"/>
    <w:rsid w:val="00FE3F31"/>
    <w:rsid w:val="00FE4577"/>
    <w:rsid w:val="00FE4627"/>
    <w:rsid w:val="00FE465C"/>
    <w:rsid w:val="00FE46D0"/>
    <w:rsid w:val="00FE49FF"/>
    <w:rsid w:val="00FE4B60"/>
    <w:rsid w:val="00FE4EEC"/>
    <w:rsid w:val="00FE53D4"/>
    <w:rsid w:val="00FE55C4"/>
    <w:rsid w:val="00FE5DC2"/>
    <w:rsid w:val="00FE629B"/>
    <w:rsid w:val="00FE62ED"/>
    <w:rsid w:val="00FE69B8"/>
    <w:rsid w:val="00FE6D2D"/>
    <w:rsid w:val="00FE6ED1"/>
    <w:rsid w:val="00FE6EFA"/>
    <w:rsid w:val="00FE6F9F"/>
    <w:rsid w:val="00FE7132"/>
    <w:rsid w:val="00FE7200"/>
    <w:rsid w:val="00FE73F0"/>
    <w:rsid w:val="00FE7695"/>
    <w:rsid w:val="00FE78F5"/>
    <w:rsid w:val="00FE7B56"/>
    <w:rsid w:val="00FE7CA7"/>
    <w:rsid w:val="00FE7DA5"/>
    <w:rsid w:val="00FE7E47"/>
    <w:rsid w:val="00FE7E99"/>
    <w:rsid w:val="00FF00DD"/>
    <w:rsid w:val="00FF02CF"/>
    <w:rsid w:val="00FF06B2"/>
    <w:rsid w:val="00FF08EE"/>
    <w:rsid w:val="00FF0B36"/>
    <w:rsid w:val="00FF0D81"/>
    <w:rsid w:val="00FF106E"/>
    <w:rsid w:val="00FF1424"/>
    <w:rsid w:val="00FF15C7"/>
    <w:rsid w:val="00FF2466"/>
    <w:rsid w:val="00FF24B9"/>
    <w:rsid w:val="00FF2511"/>
    <w:rsid w:val="00FF29ED"/>
    <w:rsid w:val="00FF2A2A"/>
    <w:rsid w:val="00FF2C58"/>
    <w:rsid w:val="00FF2C69"/>
    <w:rsid w:val="00FF2CBB"/>
    <w:rsid w:val="00FF2CF6"/>
    <w:rsid w:val="00FF2DD4"/>
    <w:rsid w:val="00FF336D"/>
    <w:rsid w:val="00FF343F"/>
    <w:rsid w:val="00FF34B7"/>
    <w:rsid w:val="00FF3C62"/>
    <w:rsid w:val="00FF3D75"/>
    <w:rsid w:val="00FF4092"/>
    <w:rsid w:val="00FF435C"/>
    <w:rsid w:val="00FF4631"/>
    <w:rsid w:val="00FF46A9"/>
    <w:rsid w:val="00FF4A51"/>
    <w:rsid w:val="00FF4D10"/>
    <w:rsid w:val="00FF4E3A"/>
    <w:rsid w:val="00FF5211"/>
    <w:rsid w:val="00FF5317"/>
    <w:rsid w:val="00FF55C1"/>
    <w:rsid w:val="00FF59CA"/>
    <w:rsid w:val="00FF61A8"/>
    <w:rsid w:val="00FF6A37"/>
    <w:rsid w:val="00FF6A54"/>
    <w:rsid w:val="00FF6B97"/>
    <w:rsid w:val="00FF6B99"/>
    <w:rsid w:val="00FF6C30"/>
    <w:rsid w:val="00FF70B8"/>
    <w:rsid w:val="00FF70CF"/>
    <w:rsid w:val="00FF7127"/>
    <w:rsid w:val="00FF75DA"/>
    <w:rsid w:val="011F22F6"/>
    <w:rsid w:val="01277045"/>
    <w:rsid w:val="012EE733"/>
    <w:rsid w:val="0159A24D"/>
    <w:rsid w:val="01668B14"/>
    <w:rsid w:val="01694C86"/>
    <w:rsid w:val="01CE31F0"/>
    <w:rsid w:val="01D983CC"/>
    <w:rsid w:val="023E1038"/>
    <w:rsid w:val="02552543"/>
    <w:rsid w:val="027174A8"/>
    <w:rsid w:val="027CF3F5"/>
    <w:rsid w:val="029FCF30"/>
    <w:rsid w:val="0314D6F8"/>
    <w:rsid w:val="0326C595"/>
    <w:rsid w:val="034C1CF7"/>
    <w:rsid w:val="0374BBEA"/>
    <w:rsid w:val="038AC65A"/>
    <w:rsid w:val="03AD8D77"/>
    <w:rsid w:val="03BCE466"/>
    <w:rsid w:val="03D36B98"/>
    <w:rsid w:val="03E0262C"/>
    <w:rsid w:val="03E4CD14"/>
    <w:rsid w:val="0405C211"/>
    <w:rsid w:val="0410F81B"/>
    <w:rsid w:val="041989C1"/>
    <w:rsid w:val="041BBD55"/>
    <w:rsid w:val="04252AD4"/>
    <w:rsid w:val="04406CA6"/>
    <w:rsid w:val="04923329"/>
    <w:rsid w:val="04A0142C"/>
    <w:rsid w:val="04FBCC75"/>
    <w:rsid w:val="051B8DBD"/>
    <w:rsid w:val="054DA500"/>
    <w:rsid w:val="0592D75F"/>
    <w:rsid w:val="0599C5D2"/>
    <w:rsid w:val="059FEC27"/>
    <w:rsid w:val="05B4E05B"/>
    <w:rsid w:val="05FEB4FD"/>
    <w:rsid w:val="060CAB7C"/>
    <w:rsid w:val="06F48528"/>
    <w:rsid w:val="0731106F"/>
    <w:rsid w:val="0735B1D7"/>
    <w:rsid w:val="074C3877"/>
    <w:rsid w:val="0767A8D1"/>
    <w:rsid w:val="0770054E"/>
    <w:rsid w:val="077789E5"/>
    <w:rsid w:val="07CE6D45"/>
    <w:rsid w:val="07FC336B"/>
    <w:rsid w:val="081DB1AB"/>
    <w:rsid w:val="08446BA0"/>
    <w:rsid w:val="08A9BA54"/>
    <w:rsid w:val="08D1CC94"/>
    <w:rsid w:val="09020E3F"/>
    <w:rsid w:val="09405887"/>
    <w:rsid w:val="099E2AD3"/>
    <w:rsid w:val="09F58F15"/>
    <w:rsid w:val="0A1C6BB0"/>
    <w:rsid w:val="0A218C08"/>
    <w:rsid w:val="0A2FF9C0"/>
    <w:rsid w:val="0A3ABF84"/>
    <w:rsid w:val="0A7DF95B"/>
    <w:rsid w:val="0A894991"/>
    <w:rsid w:val="0A8A8A08"/>
    <w:rsid w:val="0A9AE032"/>
    <w:rsid w:val="0AA21090"/>
    <w:rsid w:val="0AB9F557"/>
    <w:rsid w:val="0AD6580E"/>
    <w:rsid w:val="0B0D99DC"/>
    <w:rsid w:val="0B394DA8"/>
    <w:rsid w:val="0B60AD1D"/>
    <w:rsid w:val="0B630266"/>
    <w:rsid w:val="0B7350B5"/>
    <w:rsid w:val="0B92634C"/>
    <w:rsid w:val="0BA64584"/>
    <w:rsid w:val="0BB1D1B9"/>
    <w:rsid w:val="0BD31BE0"/>
    <w:rsid w:val="0BD9392C"/>
    <w:rsid w:val="0BFA8373"/>
    <w:rsid w:val="0C052B97"/>
    <w:rsid w:val="0C090756"/>
    <w:rsid w:val="0C0BC654"/>
    <w:rsid w:val="0C0C3453"/>
    <w:rsid w:val="0C25DC1C"/>
    <w:rsid w:val="0C282EBE"/>
    <w:rsid w:val="0C3B88EB"/>
    <w:rsid w:val="0CBBB93E"/>
    <w:rsid w:val="0D3FC4BD"/>
    <w:rsid w:val="0D6F1D18"/>
    <w:rsid w:val="0D870456"/>
    <w:rsid w:val="0D99A55C"/>
    <w:rsid w:val="0DDF46D2"/>
    <w:rsid w:val="0EAC0738"/>
    <w:rsid w:val="0EE62034"/>
    <w:rsid w:val="0F1ABBC6"/>
    <w:rsid w:val="0F322435"/>
    <w:rsid w:val="0F414849"/>
    <w:rsid w:val="0FF35A00"/>
    <w:rsid w:val="100CBECB"/>
    <w:rsid w:val="103BB536"/>
    <w:rsid w:val="1059DC5E"/>
    <w:rsid w:val="105EB29B"/>
    <w:rsid w:val="106971BE"/>
    <w:rsid w:val="109411EC"/>
    <w:rsid w:val="117066E2"/>
    <w:rsid w:val="117196D1"/>
    <w:rsid w:val="1192FE37"/>
    <w:rsid w:val="119EF607"/>
    <w:rsid w:val="11A06D42"/>
    <w:rsid w:val="121FE8BF"/>
    <w:rsid w:val="125F207D"/>
    <w:rsid w:val="128FC71E"/>
    <w:rsid w:val="1290EFDE"/>
    <w:rsid w:val="12EA6B3C"/>
    <w:rsid w:val="12F526B3"/>
    <w:rsid w:val="13042EF6"/>
    <w:rsid w:val="130AB78A"/>
    <w:rsid w:val="13119AA4"/>
    <w:rsid w:val="1311D265"/>
    <w:rsid w:val="13181C85"/>
    <w:rsid w:val="132AFAC2"/>
    <w:rsid w:val="13778A3F"/>
    <w:rsid w:val="13BEB8DE"/>
    <w:rsid w:val="13D9FE7B"/>
    <w:rsid w:val="13FDD815"/>
    <w:rsid w:val="1404E2B4"/>
    <w:rsid w:val="14059558"/>
    <w:rsid w:val="140770F0"/>
    <w:rsid w:val="14081789"/>
    <w:rsid w:val="14300096"/>
    <w:rsid w:val="1450C8F5"/>
    <w:rsid w:val="14D80E04"/>
    <w:rsid w:val="152922EC"/>
    <w:rsid w:val="152F0CCC"/>
    <w:rsid w:val="15446D25"/>
    <w:rsid w:val="15F95C70"/>
    <w:rsid w:val="161427D3"/>
    <w:rsid w:val="1617A533"/>
    <w:rsid w:val="161D50E6"/>
    <w:rsid w:val="16497327"/>
    <w:rsid w:val="164F4FF7"/>
    <w:rsid w:val="169CF007"/>
    <w:rsid w:val="16C4F34D"/>
    <w:rsid w:val="16DCF9BE"/>
    <w:rsid w:val="170F89D3"/>
    <w:rsid w:val="1714A232"/>
    <w:rsid w:val="171BEBD3"/>
    <w:rsid w:val="171DFEAC"/>
    <w:rsid w:val="174DDB43"/>
    <w:rsid w:val="176A49C7"/>
    <w:rsid w:val="17ABC0CF"/>
    <w:rsid w:val="17D0480C"/>
    <w:rsid w:val="1860C3AE"/>
    <w:rsid w:val="1862E781"/>
    <w:rsid w:val="1872F25D"/>
    <w:rsid w:val="187E2B80"/>
    <w:rsid w:val="18A00CED"/>
    <w:rsid w:val="18BFFEFB"/>
    <w:rsid w:val="18DF6D93"/>
    <w:rsid w:val="18FFF30A"/>
    <w:rsid w:val="190371B9"/>
    <w:rsid w:val="1923CD65"/>
    <w:rsid w:val="19610873"/>
    <w:rsid w:val="197A40BA"/>
    <w:rsid w:val="1984240C"/>
    <w:rsid w:val="19A8FC97"/>
    <w:rsid w:val="19C224F4"/>
    <w:rsid w:val="19FC940F"/>
    <w:rsid w:val="19FE72DC"/>
    <w:rsid w:val="19FFB0BE"/>
    <w:rsid w:val="1A382522"/>
    <w:rsid w:val="1A74D6DC"/>
    <w:rsid w:val="1A9F421A"/>
    <w:rsid w:val="1AA1EA89"/>
    <w:rsid w:val="1AAD1AE8"/>
    <w:rsid w:val="1ABDC9DA"/>
    <w:rsid w:val="1AD60B27"/>
    <w:rsid w:val="1B21E2DE"/>
    <w:rsid w:val="1B3A79D7"/>
    <w:rsid w:val="1B44CCF8"/>
    <w:rsid w:val="1B60DC8C"/>
    <w:rsid w:val="1B74468B"/>
    <w:rsid w:val="1B986470"/>
    <w:rsid w:val="1BD2AC4D"/>
    <w:rsid w:val="1BDA135B"/>
    <w:rsid w:val="1BE475C9"/>
    <w:rsid w:val="1C307657"/>
    <w:rsid w:val="1C62DC02"/>
    <w:rsid w:val="1C72D54F"/>
    <w:rsid w:val="1C9673D7"/>
    <w:rsid w:val="1C9CD55A"/>
    <w:rsid w:val="1D3012E5"/>
    <w:rsid w:val="1D4A98DE"/>
    <w:rsid w:val="1D71C4FD"/>
    <w:rsid w:val="1DAC779E"/>
    <w:rsid w:val="1DDC423F"/>
    <w:rsid w:val="1E21E19F"/>
    <w:rsid w:val="1E298F54"/>
    <w:rsid w:val="1E51DEF3"/>
    <w:rsid w:val="1E65C7ED"/>
    <w:rsid w:val="1E67C020"/>
    <w:rsid w:val="1ED00532"/>
    <w:rsid w:val="1F0A4D0F"/>
    <w:rsid w:val="1F405A79"/>
    <w:rsid w:val="1F468D2A"/>
    <w:rsid w:val="1F4CA974"/>
    <w:rsid w:val="1F5DE2DE"/>
    <w:rsid w:val="1F65133C"/>
    <w:rsid w:val="1FB0BB58"/>
    <w:rsid w:val="1FEB217A"/>
    <w:rsid w:val="200985D4"/>
    <w:rsid w:val="2050D3D9"/>
    <w:rsid w:val="20DE8771"/>
    <w:rsid w:val="21295CB6"/>
    <w:rsid w:val="214D1F5C"/>
    <w:rsid w:val="215B30E5"/>
    <w:rsid w:val="218DB4A1"/>
    <w:rsid w:val="2193EEC5"/>
    <w:rsid w:val="21A6FBB2"/>
    <w:rsid w:val="21FFB86E"/>
    <w:rsid w:val="2232D5D2"/>
    <w:rsid w:val="225B5F37"/>
    <w:rsid w:val="2263B351"/>
    <w:rsid w:val="22912BA2"/>
    <w:rsid w:val="22CF4097"/>
    <w:rsid w:val="22D08A51"/>
    <w:rsid w:val="22FF765D"/>
    <w:rsid w:val="23437198"/>
    <w:rsid w:val="23682012"/>
    <w:rsid w:val="23A2F628"/>
    <w:rsid w:val="23BF7CB7"/>
    <w:rsid w:val="23CD4582"/>
    <w:rsid w:val="23E1BB81"/>
    <w:rsid w:val="23FE8A73"/>
    <w:rsid w:val="240A7E4B"/>
    <w:rsid w:val="2413CB9C"/>
    <w:rsid w:val="2413EEEC"/>
    <w:rsid w:val="2461B476"/>
    <w:rsid w:val="2467B6A8"/>
    <w:rsid w:val="248ACF4C"/>
    <w:rsid w:val="24C3C690"/>
    <w:rsid w:val="24DCF6F7"/>
    <w:rsid w:val="24EC8F4F"/>
    <w:rsid w:val="24F286D6"/>
    <w:rsid w:val="25166756"/>
    <w:rsid w:val="255F009B"/>
    <w:rsid w:val="25AF9BFD"/>
    <w:rsid w:val="25B33FD8"/>
    <w:rsid w:val="25B7F403"/>
    <w:rsid w:val="25B83EB3"/>
    <w:rsid w:val="25F8A05B"/>
    <w:rsid w:val="264AF2AB"/>
    <w:rsid w:val="26520590"/>
    <w:rsid w:val="267F2492"/>
    <w:rsid w:val="26872B29"/>
    <w:rsid w:val="26877F9F"/>
    <w:rsid w:val="26BC52B8"/>
    <w:rsid w:val="276CBEAF"/>
    <w:rsid w:val="27832485"/>
    <w:rsid w:val="2786C1A7"/>
    <w:rsid w:val="27C38126"/>
    <w:rsid w:val="27C971A2"/>
    <w:rsid w:val="27F8DCB2"/>
    <w:rsid w:val="27FAD827"/>
    <w:rsid w:val="27FB6F5C"/>
    <w:rsid w:val="283F375B"/>
    <w:rsid w:val="28D81097"/>
    <w:rsid w:val="28EE0041"/>
    <w:rsid w:val="293299E2"/>
    <w:rsid w:val="29797B38"/>
    <w:rsid w:val="299D383C"/>
    <w:rsid w:val="29DB07BC"/>
    <w:rsid w:val="2A05AF14"/>
    <w:rsid w:val="2A21A42C"/>
    <w:rsid w:val="2A2EACEF"/>
    <w:rsid w:val="2AD88E0D"/>
    <w:rsid w:val="2B3AFDA4"/>
    <w:rsid w:val="2B65953C"/>
    <w:rsid w:val="2BB10D58"/>
    <w:rsid w:val="2BCCC9B5"/>
    <w:rsid w:val="2C7A5B8D"/>
    <w:rsid w:val="2CA108AE"/>
    <w:rsid w:val="2CA275B6"/>
    <w:rsid w:val="2CA92302"/>
    <w:rsid w:val="2CAAFA2C"/>
    <w:rsid w:val="2D31303E"/>
    <w:rsid w:val="2D9BCF9C"/>
    <w:rsid w:val="2DACA99E"/>
    <w:rsid w:val="2DC66F3E"/>
    <w:rsid w:val="2E269201"/>
    <w:rsid w:val="2E367FF8"/>
    <w:rsid w:val="2E6B53DA"/>
    <w:rsid w:val="2E8F928F"/>
    <w:rsid w:val="2ED57A0A"/>
    <w:rsid w:val="2EF8132D"/>
    <w:rsid w:val="2F32DE88"/>
    <w:rsid w:val="2F4819BA"/>
    <w:rsid w:val="2F91EB22"/>
    <w:rsid w:val="2F9A8739"/>
    <w:rsid w:val="30123A93"/>
    <w:rsid w:val="301CC2FA"/>
    <w:rsid w:val="303AA283"/>
    <w:rsid w:val="307B0121"/>
    <w:rsid w:val="30B60EFD"/>
    <w:rsid w:val="30FA3C2A"/>
    <w:rsid w:val="317F38BA"/>
    <w:rsid w:val="318F3442"/>
    <w:rsid w:val="31913019"/>
    <w:rsid w:val="31D4D6C0"/>
    <w:rsid w:val="32A2266B"/>
    <w:rsid w:val="32AC4926"/>
    <w:rsid w:val="32DF838D"/>
    <w:rsid w:val="32F9841F"/>
    <w:rsid w:val="33121F04"/>
    <w:rsid w:val="33590862"/>
    <w:rsid w:val="335F6C4A"/>
    <w:rsid w:val="33DB6715"/>
    <w:rsid w:val="33DD6E93"/>
    <w:rsid w:val="3450538E"/>
    <w:rsid w:val="345AA4E4"/>
    <w:rsid w:val="34D23918"/>
    <w:rsid w:val="353F9509"/>
    <w:rsid w:val="35B5015D"/>
    <w:rsid w:val="35DEF02E"/>
    <w:rsid w:val="360509DF"/>
    <w:rsid w:val="3605F2A3"/>
    <w:rsid w:val="3607A5B3"/>
    <w:rsid w:val="3622944D"/>
    <w:rsid w:val="36562857"/>
    <w:rsid w:val="3656D224"/>
    <w:rsid w:val="365E1B00"/>
    <w:rsid w:val="366E7A8E"/>
    <w:rsid w:val="36983E8A"/>
    <w:rsid w:val="36C27FCB"/>
    <w:rsid w:val="36C95537"/>
    <w:rsid w:val="36C9C172"/>
    <w:rsid w:val="36E331D0"/>
    <w:rsid w:val="36ECE52A"/>
    <w:rsid w:val="370F91D0"/>
    <w:rsid w:val="37580B51"/>
    <w:rsid w:val="37697DAE"/>
    <w:rsid w:val="37AFD589"/>
    <w:rsid w:val="37D97F7D"/>
    <w:rsid w:val="37FCFB04"/>
    <w:rsid w:val="37FF460E"/>
    <w:rsid w:val="3857F689"/>
    <w:rsid w:val="38580394"/>
    <w:rsid w:val="38616850"/>
    <w:rsid w:val="3873E2E5"/>
    <w:rsid w:val="38AEB723"/>
    <w:rsid w:val="38C0EC93"/>
    <w:rsid w:val="38D7A20D"/>
    <w:rsid w:val="38D8C9EA"/>
    <w:rsid w:val="38EFBDB8"/>
    <w:rsid w:val="38FA83B5"/>
    <w:rsid w:val="3902BC60"/>
    <w:rsid w:val="3960773E"/>
    <w:rsid w:val="39ABBF9F"/>
    <w:rsid w:val="39B5510D"/>
    <w:rsid w:val="39BACD0D"/>
    <w:rsid w:val="39E2BB74"/>
    <w:rsid w:val="39E4D412"/>
    <w:rsid w:val="39F11976"/>
    <w:rsid w:val="39F12B86"/>
    <w:rsid w:val="3A359656"/>
    <w:rsid w:val="3AA4F246"/>
    <w:rsid w:val="3ABCF0CF"/>
    <w:rsid w:val="3AFAB8A3"/>
    <w:rsid w:val="3B657F99"/>
    <w:rsid w:val="3BC7B68C"/>
    <w:rsid w:val="3BD19163"/>
    <w:rsid w:val="3BFD0AF1"/>
    <w:rsid w:val="3C08A48F"/>
    <w:rsid w:val="3C3C58AA"/>
    <w:rsid w:val="3C3CF6DB"/>
    <w:rsid w:val="3C48B02D"/>
    <w:rsid w:val="3CB6F109"/>
    <w:rsid w:val="3CC3C24E"/>
    <w:rsid w:val="3CDE03BE"/>
    <w:rsid w:val="3D102859"/>
    <w:rsid w:val="3D2B74B7"/>
    <w:rsid w:val="3D3864CF"/>
    <w:rsid w:val="3D475408"/>
    <w:rsid w:val="3D4B09FA"/>
    <w:rsid w:val="3D656B99"/>
    <w:rsid w:val="3DD1375D"/>
    <w:rsid w:val="3DE2BCCD"/>
    <w:rsid w:val="3E479753"/>
    <w:rsid w:val="3E621D1D"/>
    <w:rsid w:val="3EA21EF1"/>
    <w:rsid w:val="3EBA058E"/>
    <w:rsid w:val="3EDF8728"/>
    <w:rsid w:val="3EE41855"/>
    <w:rsid w:val="3EE4AC48"/>
    <w:rsid w:val="3F3B2B65"/>
    <w:rsid w:val="3F837948"/>
    <w:rsid w:val="3F863916"/>
    <w:rsid w:val="3F8B468F"/>
    <w:rsid w:val="3F909D77"/>
    <w:rsid w:val="3FAA5755"/>
    <w:rsid w:val="40013F97"/>
    <w:rsid w:val="402589C4"/>
    <w:rsid w:val="4062D70F"/>
    <w:rsid w:val="408899AB"/>
    <w:rsid w:val="408F5BBB"/>
    <w:rsid w:val="4098F26A"/>
    <w:rsid w:val="40C0F231"/>
    <w:rsid w:val="410B9DCC"/>
    <w:rsid w:val="411C2150"/>
    <w:rsid w:val="411D248C"/>
    <w:rsid w:val="41712507"/>
    <w:rsid w:val="420A468B"/>
    <w:rsid w:val="423030AF"/>
    <w:rsid w:val="4240F579"/>
    <w:rsid w:val="42A9C6FB"/>
    <w:rsid w:val="42ADD7F8"/>
    <w:rsid w:val="42E00FEA"/>
    <w:rsid w:val="430F1AE9"/>
    <w:rsid w:val="43110D3C"/>
    <w:rsid w:val="432F79B9"/>
    <w:rsid w:val="43349E9A"/>
    <w:rsid w:val="433D9166"/>
    <w:rsid w:val="4366DA12"/>
    <w:rsid w:val="43B6958C"/>
    <w:rsid w:val="43BD6E2A"/>
    <w:rsid w:val="4405BB3A"/>
    <w:rsid w:val="442090AA"/>
    <w:rsid w:val="44495331"/>
    <w:rsid w:val="44497AD3"/>
    <w:rsid w:val="4453C212"/>
    <w:rsid w:val="44AD51B8"/>
    <w:rsid w:val="44ADF0DF"/>
    <w:rsid w:val="44BE74B0"/>
    <w:rsid w:val="44C07C28"/>
    <w:rsid w:val="44C67C97"/>
    <w:rsid w:val="44CACA86"/>
    <w:rsid w:val="4512369B"/>
    <w:rsid w:val="4542B038"/>
    <w:rsid w:val="4557C7FC"/>
    <w:rsid w:val="455BDA30"/>
    <w:rsid w:val="45890743"/>
    <w:rsid w:val="458B1951"/>
    <w:rsid w:val="4610A3A2"/>
    <w:rsid w:val="464137ED"/>
    <w:rsid w:val="46A0AE83"/>
    <w:rsid w:val="46D6C647"/>
    <w:rsid w:val="46E1396A"/>
    <w:rsid w:val="46EEE21C"/>
    <w:rsid w:val="47747484"/>
    <w:rsid w:val="47F4764F"/>
    <w:rsid w:val="484A7A78"/>
    <w:rsid w:val="485A3C0E"/>
    <w:rsid w:val="4878CBD8"/>
    <w:rsid w:val="48817200"/>
    <w:rsid w:val="48926EBA"/>
    <w:rsid w:val="48E1E85C"/>
    <w:rsid w:val="4934A240"/>
    <w:rsid w:val="4956708C"/>
    <w:rsid w:val="49A427CA"/>
    <w:rsid w:val="49AD87B6"/>
    <w:rsid w:val="49B18C13"/>
    <w:rsid w:val="49C38751"/>
    <w:rsid w:val="49F0ED89"/>
    <w:rsid w:val="4A02F4EC"/>
    <w:rsid w:val="4A1CD3B4"/>
    <w:rsid w:val="4A2DC496"/>
    <w:rsid w:val="4A32E7D1"/>
    <w:rsid w:val="4A4B43A6"/>
    <w:rsid w:val="4AE53765"/>
    <w:rsid w:val="4B36AFC2"/>
    <w:rsid w:val="4B8664FB"/>
    <w:rsid w:val="4BA64305"/>
    <w:rsid w:val="4BCB5798"/>
    <w:rsid w:val="4BCC12EB"/>
    <w:rsid w:val="4BEF9DA7"/>
    <w:rsid w:val="4BF6C530"/>
    <w:rsid w:val="4C69C072"/>
    <w:rsid w:val="4C6D11D4"/>
    <w:rsid w:val="4C7DB3D3"/>
    <w:rsid w:val="4CB3C9A7"/>
    <w:rsid w:val="4D1A2431"/>
    <w:rsid w:val="4D6E7F7F"/>
    <w:rsid w:val="4D95264E"/>
    <w:rsid w:val="4D99B98C"/>
    <w:rsid w:val="4DA931B3"/>
    <w:rsid w:val="4DC487D2"/>
    <w:rsid w:val="4DF44A69"/>
    <w:rsid w:val="4E5C327B"/>
    <w:rsid w:val="4E8A76D2"/>
    <w:rsid w:val="4EA527E1"/>
    <w:rsid w:val="4EC47A16"/>
    <w:rsid w:val="4EF9671E"/>
    <w:rsid w:val="4F5F5C57"/>
    <w:rsid w:val="4F72C404"/>
    <w:rsid w:val="4F8ABB67"/>
    <w:rsid w:val="50154C13"/>
    <w:rsid w:val="5016C4CA"/>
    <w:rsid w:val="5039ED28"/>
    <w:rsid w:val="506555FD"/>
    <w:rsid w:val="507742FF"/>
    <w:rsid w:val="5080B736"/>
    <w:rsid w:val="508C5728"/>
    <w:rsid w:val="50BD0865"/>
    <w:rsid w:val="50BF0E6E"/>
    <w:rsid w:val="50C828AA"/>
    <w:rsid w:val="50D6FE8E"/>
    <w:rsid w:val="50E2DA41"/>
    <w:rsid w:val="50FC2894"/>
    <w:rsid w:val="5132451A"/>
    <w:rsid w:val="5145A598"/>
    <w:rsid w:val="51723848"/>
    <w:rsid w:val="51991BD0"/>
    <w:rsid w:val="51EB4FC7"/>
    <w:rsid w:val="51FB8125"/>
    <w:rsid w:val="525588A8"/>
    <w:rsid w:val="525BD953"/>
    <w:rsid w:val="525DA36D"/>
    <w:rsid w:val="526120C7"/>
    <w:rsid w:val="529AD9DE"/>
    <w:rsid w:val="52CCDBA6"/>
    <w:rsid w:val="5336ECD3"/>
    <w:rsid w:val="538149C8"/>
    <w:rsid w:val="53E9AA63"/>
    <w:rsid w:val="53EFD950"/>
    <w:rsid w:val="5443DE8D"/>
    <w:rsid w:val="54664E74"/>
    <w:rsid w:val="54ED2C6C"/>
    <w:rsid w:val="54EE2E3A"/>
    <w:rsid w:val="54EF9A99"/>
    <w:rsid w:val="54F95688"/>
    <w:rsid w:val="5506C966"/>
    <w:rsid w:val="5509E61E"/>
    <w:rsid w:val="5514B839"/>
    <w:rsid w:val="555FFD82"/>
    <w:rsid w:val="557FA10B"/>
    <w:rsid w:val="5588C009"/>
    <w:rsid w:val="559A491F"/>
    <w:rsid w:val="55FEB911"/>
    <w:rsid w:val="56132548"/>
    <w:rsid w:val="561389EF"/>
    <w:rsid w:val="564F793E"/>
    <w:rsid w:val="5676E568"/>
    <w:rsid w:val="56A20A59"/>
    <w:rsid w:val="56B50CC2"/>
    <w:rsid w:val="56C09DAC"/>
    <w:rsid w:val="56F90BDD"/>
    <w:rsid w:val="577E996C"/>
    <w:rsid w:val="578AE565"/>
    <w:rsid w:val="57D9BF00"/>
    <w:rsid w:val="57E4971F"/>
    <w:rsid w:val="57E9F708"/>
    <w:rsid w:val="583B7293"/>
    <w:rsid w:val="58915EAB"/>
    <w:rsid w:val="58965CD5"/>
    <w:rsid w:val="58CFEA5E"/>
    <w:rsid w:val="58F4ED02"/>
    <w:rsid w:val="58F77567"/>
    <w:rsid w:val="5911C896"/>
    <w:rsid w:val="59242EA2"/>
    <w:rsid w:val="5939BF97"/>
    <w:rsid w:val="595254E7"/>
    <w:rsid w:val="59925BFA"/>
    <w:rsid w:val="59B049C7"/>
    <w:rsid w:val="5A4583BB"/>
    <w:rsid w:val="5A5D6E01"/>
    <w:rsid w:val="5A60D616"/>
    <w:rsid w:val="5A87758A"/>
    <w:rsid w:val="5A9398F9"/>
    <w:rsid w:val="5AB1AB5E"/>
    <w:rsid w:val="5AB88B22"/>
    <w:rsid w:val="5ACD6E0E"/>
    <w:rsid w:val="5AD55B88"/>
    <w:rsid w:val="5ADD7D7E"/>
    <w:rsid w:val="5AFDC07D"/>
    <w:rsid w:val="5B7CA757"/>
    <w:rsid w:val="5BB9084A"/>
    <w:rsid w:val="5BBF8B2A"/>
    <w:rsid w:val="5BD0C494"/>
    <w:rsid w:val="5BE3BCC6"/>
    <w:rsid w:val="5C070503"/>
    <w:rsid w:val="5C2D2DAD"/>
    <w:rsid w:val="5C533966"/>
    <w:rsid w:val="5C657717"/>
    <w:rsid w:val="5C693E6F"/>
    <w:rsid w:val="5CBA5357"/>
    <w:rsid w:val="5D0BCA58"/>
    <w:rsid w:val="5D8B9125"/>
    <w:rsid w:val="5D98E947"/>
    <w:rsid w:val="5DA45824"/>
    <w:rsid w:val="5DA80B89"/>
    <w:rsid w:val="5DC2108C"/>
    <w:rsid w:val="5E02C80F"/>
    <w:rsid w:val="5E36AC12"/>
    <w:rsid w:val="5E38AEB7"/>
    <w:rsid w:val="5E5623B8"/>
    <w:rsid w:val="5E7E50C7"/>
    <w:rsid w:val="5E904A34"/>
    <w:rsid w:val="5EB7EEA6"/>
    <w:rsid w:val="5EE806FC"/>
    <w:rsid w:val="5F125EC7"/>
    <w:rsid w:val="5F8CED32"/>
    <w:rsid w:val="5FC0A526"/>
    <w:rsid w:val="5FE50BD7"/>
    <w:rsid w:val="6007185E"/>
    <w:rsid w:val="60128C12"/>
    <w:rsid w:val="6027CB1E"/>
    <w:rsid w:val="60314314"/>
    <w:rsid w:val="606A36E6"/>
    <w:rsid w:val="60A11EC5"/>
    <w:rsid w:val="60CBF25D"/>
    <w:rsid w:val="60DDB6BD"/>
    <w:rsid w:val="6166F16F"/>
    <w:rsid w:val="617FBB61"/>
    <w:rsid w:val="618DC47A"/>
    <w:rsid w:val="61B96FBB"/>
    <w:rsid w:val="62005CBC"/>
    <w:rsid w:val="621F37AE"/>
    <w:rsid w:val="6238D03F"/>
    <w:rsid w:val="624C5046"/>
    <w:rsid w:val="62835568"/>
    <w:rsid w:val="62AC161E"/>
    <w:rsid w:val="62C27AEA"/>
    <w:rsid w:val="62F7A455"/>
    <w:rsid w:val="6304A7DE"/>
    <w:rsid w:val="631CA809"/>
    <w:rsid w:val="635DF9DF"/>
    <w:rsid w:val="6389F9BE"/>
    <w:rsid w:val="639F20B4"/>
    <w:rsid w:val="63A464AA"/>
    <w:rsid w:val="63BB3C73"/>
    <w:rsid w:val="63C4D6E4"/>
    <w:rsid w:val="646117D5"/>
    <w:rsid w:val="6481F181"/>
    <w:rsid w:val="648CE9F9"/>
    <w:rsid w:val="64C059E0"/>
    <w:rsid w:val="64CA5B61"/>
    <w:rsid w:val="64D61761"/>
    <w:rsid w:val="64DCBAAF"/>
    <w:rsid w:val="655A4009"/>
    <w:rsid w:val="655EE90E"/>
    <w:rsid w:val="655F43F1"/>
    <w:rsid w:val="656548ED"/>
    <w:rsid w:val="65705A2C"/>
    <w:rsid w:val="657409FE"/>
    <w:rsid w:val="65F23BB1"/>
    <w:rsid w:val="66142F7C"/>
    <w:rsid w:val="66203025"/>
    <w:rsid w:val="6623E14D"/>
    <w:rsid w:val="665086AB"/>
    <w:rsid w:val="666CAB8D"/>
    <w:rsid w:val="66855B7B"/>
    <w:rsid w:val="6735CAC3"/>
    <w:rsid w:val="676C350D"/>
    <w:rsid w:val="6797319F"/>
    <w:rsid w:val="67E375BD"/>
    <w:rsid w:val="67F395BA"/>
    <w:rsid w:val="67FD05FE"/>
    <w:rsid w:val="681ED1A1"/>
    <w:rsid w:val="68546C11"/>
    <w:rsid w:val="685FB87A"/>
    <w:rsid w:val="688CD1D1"/>
    <w:rsid w:val="68A018B0"/>
    <w:rsid w:val="68B8DAD2"/>
    <w:rsid w:val="6917E1E9"/>
    <w:rsid w:val="691C291D"/>
    <w:rsid w:val="694FE361"/>
    <w:rsid w:val="69B19F06"/>
    <w:rsid w:val="69CD830F"/>
    <w:rsid w:val="69D12503"/>
    <w:rsid w:val="69F7BC6B"/>
    <w:rsid w:val="6A0EBE17"/>
    <w:rsid w:val="6A67C323"/>
    <w:rsid w:val="6A8DB4B0"/>
    <w:rsid w:val="6A99D982"/>
    <w:rsid w:val="6AD81DE8"/>
    <w:rsid w:val="6B139CD8"/>
    <w:rsid w:val="6B23F7CE"/>
    <w:rsid w:val="6B536377"/>
    <w:rsid w:val="6B70E138"/>
    <w:rsid w:val="6B762B94"/>
    <w:rsid w:val="6B809AB6"/>
    <w:rsid w:val="6B87A372"/>
    <w:rsid w:val="6B9775E9"/>
    <w:rsid w:val="6BC64E58"/>
    <w:rsid w:val="6BD125A1"/>
    <w:rsid w:val="6BD7B972"/>
    <w:rsid w:val="6C0FEF87"/>
    <w:rsid w:val="6C16EA61"/>
    <w:rsid w:val="6C46BE00"/>
    <w:rsid w:val="6C4B486F"/>
    <w:rsid w:val="6C83B8AC"/>
    <w:rsid w:val="6C8DD1EE"/>
    <w:rsid w:val="6CABD45F"/>
    <w:rsid w:val="6CD95DA2"/>
    <w:rsid w:val="6D73252C"/>
    <w:rsid w:val="6DD7E645"/>
    <w:rsid w:val="6E13AC99"/>
    <w:rsid w:val="6E19E3CD"/>
    <w:rsid w:val="6E4DBFC2"/>
    <w:rsid w:val="6E6222AE"/>
    <w:rsid w:val="6F0C72FD"/>
    <w:rsid w:val="6F44078B"/>
    <w:rsid w:val="6F62F31C"/>
    <w:rsid w:val="6F8129F5"/>
    <w:rsid w:val="6FC7126B"/>
    <w:rsid w:val="6FDCE6CA"/>
    <w:rsid w:val="7076A327"/>
    <w:rsid w:val="709C9A6A"/>
    <w:rsid w:val="70B86AD5"/>
    <w:rsid w:val="70DB2C3C"/>
    <w:rsid w:val="715AF546"/>
    <w:rsid w:val="7197E37B"/>
    <w:rsid w:val="71DD1666"/>
    <w:rsid w:val="71EA3561"/>
    <w:rsid w:val="71EE39D6"/>
    <w:rsid w:val="720FE637"/>
    <w:rsid w:val="72413600"/>
    <w:rsid w:val="724FCCC8"/>
    <w:rsid w:val="726CCC73"/>
    <w:rsid w:val="728D3561"/>
    <w:rsid w:val="72DA5388"/>
    <w:rsid w:val="734EF82D"/>
    <w:rsid w:val="736CDD65"/>
    <w:rsid w:val="73CD4E54"/>
    <w:rsid w:val="73D9FBC1"/>
    <w:rsid w:val="73DF8D9B"/>
    <w:rsid w:val="73DFE420"/>
    <w:rsid w:val="740763F4"/>
    <w:rsid w:val="7410C4F8"/>
    <w:rsid w:val="742186EE"/>
    <w:rsid w:val="742B3AE6"/>
    <w:rsid w:val="746010EA"/>
    <w:rsid w:val="74929608"/>
    <w:rsid w:val="74A0D29D"/>
    <w:rsid w:val="74ABC66F"/>
    <w:rsid w:val="74C0FA4C"/>
    <w:rsid w:val="7505B186"/>
    <w:rsid w:val="75135FBF"/>
    <w:rsid w:val="75569E85"/>
    <w:rsid w:val="756D309E"/>
    <w:rsid w:val="760AB356"/>
    <w:rsid w:val="761AC408"/>
    <w:rsid w:val="765F684C"/>
    <w:rsid w:val="76A114E3"/>
    <w:rsid w:val="76F889E6"/>
    <w:rsid w:val="77640CAE"/>
    <w:rsid w:val="77694C25"/>
    <w:rsid w:val="77CF6033"/>
    <w:rsid w:val="77F4A208"/>
    <w:rsid w:val="77FC59FE"/>
    <w:rsid w:val="78690F6D"/>
    <w:rsid w:val="78D80D00"/>
    <w:rsid w:val="78EAC091"/>
    <w:rsid w:val="78EF24C7"/>
    <w:rsid w:val="79110455"/>
    <w:rsid w:val="7921A07F"/>
    <w:rsid w:val="79321F8C"/>
    <w:rsid w:val="793F6417"/>
    <w:rsid w:val="79E7F123"/>
    <w:rsid w:val="7A6B0CFF"/>
    <w:rsid w:val="7AB2645C"/>
    <w:rsid w:val="7B1011CF"/>
    <w:rsid w:val="7B21EC78"/>
    <w:rsid w:val="7B778461"/>
    <w:rsid w:val="7B7A9655"/>
    <w:rsid w:val="7B82E8EF"/>
    <w:rsid w:val="7BA1AF6D"/>
    <w:rsid w:val="7BA934F2"/>
    <w:rsid w:val="7BDC7222"/>
    <w:rsid w:val="7BE45FA8"/>
    <w:rsid w:val="7BF2E38B"/>
    <w:rsid w:val="7BF43630"/>
    <w:rsid w:val="7C165D90"/>
    <w:rsid w:val="7C26D89D"/>
    <w:rsid w:val="7C27365C"/>
    <w:rsid w:val="7CA59573"/>
    <w:rsid w:val="7CA98B2C"/>
    <w:rsid w:val="7CB6D04A"/>
    <w:rsid w:val="7D360096"/>
    <w:rsid w:val="7E070E4A"/>
    <w:rsid w:val="7E113D9B"/>
    <w:rsid w:val="7E9D5AE4"/>
    <w:rsid w:val="7EB930D6"/>
    <w:rsid w:val="7EC129EF"/>
    <w:rsid w:val="7EF62323"/>
    <w:rsid w:val="7F170112"/>
    <w:rsid w:val="7F1BC301"/>
    <w:rsid w:val="7F989C9D"/>
    <w:rsid w:val="7FA175D7"/>
    <w:rsid w:val="7FBBB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59168D-81A9-46AF-8B68-F25A8298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37"/>
  </w:style>
  <w:style w:type="paragraph" w:styleId="Heading1">
    <w:name w:val="heading 1"/>
    <w:basedOn w:val="Normal"/>
    <w:next w:val="Normal"/>
    <w:link w:val="Heading1Char"/>
    <w:uiPriority w:val="9"/>
    <w:qFormat/>
    <w:rsid w:val="006C6A5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C6A5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6C6A5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6C6A5F"/>
    <w:pPr>
      <w:keepNext/>
      <w:keepLines/>
      <w:spacing w:before="120" w:after="0"/>
      <w:outlineLvl w:val="3"/>
    </w:pPr>
    <w:rPr>
      <w:rFonts w:asciiTheme="majorHAnsi" w:eastAsiaTheme="majorEastAsia" w:hAnsiTheme="majorHAnsi" w:cstheme="majorBidi"/>
      <w:caps/>
    </w:rPr>
  </w:style>
  <w:style w:type="paragraph" w:styleId="Heading5">
    <w:name w:val="heading 5"/>
    <w:aliases w:val="D Head,Heading 5 Char Char,RSKH5,Figure,Further Points,Appendix,Heading 5 URS,Block Label,OG Appendix,Right Column Bullets,Further Points1,Further Points2,Further Points11,Further Points3,Further Points4,Further Points5,Further Points12,VS5"/>
    <w:basedOn w:val="Normal"/>
    <w:next w:val="Normal"/>
    <w:link w:val="Heading5Char"/>
    <w:uiPriority w:val="9"/>
    <w:unhideWhenUsed/>
    <w:qFormat/>
    <w:rsid w:val="006C6A5F"/>
    <w:pPr>
      <w:keepNext/>
      <w:keepLines/>
      <w:spacing w:before="120" w:after="0"/>
      <w:outlineLvl w:val="4"/>
    </w:pPr>
    <w:rPr>
      <w:rFonts w:asciiTheme="majorHAnsi" w:eastAsiaTheme="majorEastAsia" w:hAnsiTheme="majorHAnsi" w:cstheme="majorBidi"/>
      <w:i/>
      <w:iCs/>
      <w:caps/>
    </w:rPr>
  </w:style>
  <w:style w:type="paragraph" w:styleId="Heading6">
    <w:name w:val="heading 6"/>
    <w:aliases w:val="Points in Text,Key Projects,Bullet Points,OG Distribution,Do Not Use 6,Bullet (Single Lines),not Kinhill,Points in Text1,Points in Text2,Points in Text3,Points in Text4,Points in Text5,Points in Text11,Points in Text21,Points in Text6"/>
    <w:basedOn w:val="Normal"/>
    <w:next w:val="Normal"/>
    <w:link w:val="Heading6Char"/>
    <w:uiPriority w:val="9"/>
    <w:unhideWhenUsed/>
    <w:qFormat/>
    <w:rsid w:val="006C6A5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aliases w:val="Do Not Use 7,DO NOT USE 7,Legal Level 1.1.,Section 1,Do not use,Appendix Headings"/>
    <w:basedOn w:val="Normal"/>
    <w:next w:val="Normal"/>
    <w:link w:val="Heading7Char"/>
    <w:uiPriority w:val="9"/>
    <w:unhideWhenUsed/>
    <w:qFormat/>
    <w:rsid w:val="006C6A5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aliases w:val="Do Not Use 8,Appendix Level 2,DO NOT USE 8,Legal Level 1.1.1."/>
    <w:basedOn w:val="Normal"/>
    <w:next w:val="Normal"/>
    <w:link w:val="Heading8Char"/>
    <w:uiPriority w:val="9"/>
    <w:unhideWhenUsed/>
    <w:qFormat/>
    <w:rsid w:val="006C6A5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aliases w:val="DNV-H9,Do Not Use 9,Appendix Level 3,DO NOT USE 9,Legal Level 1.1.1.1.,After Section,AGA-Table Title,AXYS-Table Title"/>
    <w:basedOn w:val="Normal"/>
    <w:next w:val="Normal"/>
    <w:link w:val="Heading9Char"/>
    <w:uiPriority w:val="9"/>
    <w:unhideWhenUsed/>
    <w:qFormat/>
    <w:rsid w:val="006C6A5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6A5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locked/>
    <w:rsid w:val="006C6A5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locked/>
    <w:rsid w:val="006C6A5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locked/>
    <w:rsid w:val="006C6A5F"/>
    <w:rPr>
      <w:rFonts w:asciiTheme="majorHAnsi" w:eastAsiaTheme="majorEastAsia" w:hAnsiTheme="majorHAnsi" w:cstheme="majorBidi"/>
      <w:caps/>
    </w:rPr>
  </w:style>
  <w:style w:type="character" w:customStyle="1" w:styleId="Heading5Char">
    <w:name w:val="Heading 5 Char"/>
    <w:aliases w:val="D Head Char,Heading 5 Char Char Char,RSKH5 Char,Figure Char,Further Points Char,Appendix Char,Heading 5 URS Char,Block Label Char,OG Appendix Char,Right Column Bullets Char,Further Points1 Char,Further Points2 Char,Further Points11 Char"/>
    <w:basedOn w:val="DefaultParagraphFont"/>
    <w:link w:val="Heading5"/>
    <w:uiPriority w:val="9"/>
    <w:locked/>
    <w:rsid w:val="006C6A5F"/>
    <w:rPr>
      <w:rFonts w:asciiTheme="majorHAnsi" w:eastAsiaTheme="majorEastAsia" w:hAnsiTheme="majorHAnsi" w:cstheme="majorBidi"/>
      <w:i/>
      <w:iCs/>
      <w:caps/>
    </w:rPr>
  </w:style>
  <w:style w:type="character" w:customStyle="1" w:styleId="Heading6Char">
    <w:name w:val="Heading 6 Char"/>
    <w:aliases w:val="Points in Text Char,Key Projects Char,Bullet Points Char,OG Distribution Char,Do Not Use 6 Char,Bullet (Single Lines) Char,not Kinhill Char,Points in Text1 Char,Points in Text2 Char,Points in Text3 Char,Points in Text4 Char"/>
    <w:basedOn w:val="DefaultParagraphFont"/>
    <w:link w:val="Heading6"/>
    <w:uiPriority w:val="9"/>
    <w:locked/>
    <w:rsid w:val="006C6A5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aliases w:val="Do Not Use 7 Char,DO NOT USE 7 Char,Legal Level 1.1. Char,Section 1 Char,Do not use Char,Appendix Headings Char"/>
    <w:basedOn w:val="DefaultParagraphFont"/>
    <w:link w:val="Heading7"/>
    <w:uiPriority w:val="9"/>
    <w:locked/>
    <w:rsid w:val="006C6A5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aliases w:val="Do Not Use 8 Char,Appendix Level 2 Char,DO NOT USE 8 Char,Legal Level 1.1.1. Char"/>
    <w:basedOn w:val="DefaultParagraphFont"/>
    <w:link w:val="Heading8"/>
    <w:uiPriority w:val="9"/>
    <w:locked/>
    <w:rsid w:val="006C6A5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aliases w:val="DNV-H9 Char,Do Not Use 9 Char,Appendix Level 3 Char,DO NOT USE 9 Char,Legal Level 1.1.1.1. Char,After Section Char,AGA-Table Title Char,AXYS-Table Title Char"/>
    <w:basedOn w:val="DefaultParagraphFont"/>
    <w:link w:val="Heading9"/>
    <w:uiPriority w:val="9"/>
    <w:locked/>
    <w:rsid w:val="006C6A5F"/>
    <w:rPr>
      <w:rFonts w:asciiTheme="majorHAnsi" w:eastAsiaTheme="majorEastAsia" w:hAnsiTheme="majorHAnsi" w:cstheme="majorBidi"/>
      <w:b/>
      <w:bCs/>
      <w:i/>
      <w:iCs/>
      <w:caps/>
      <w:color w:val="7F7F7F" w:themeColor="text1" w:themeTint="80"/>
      <w:sz w:val="20"/>
      <w:szCs w:val="20"/>
    </w:rPr>
  </w:style>
  <w:style w:type="paragraph" w:styleId="EnvelopeAddress">
    <w:name w:val="envelope address"/>
    <w:basedOn w:val="Normal"/>
    <w:uiPriority w:val="99"/>
    <w:rsid w:val="00EB54A8"/>
    <w:pPr>
      <w:framePr w:w="7920" w:h="1980" w:hRule="exact" w:hSpace="180" w:wrap="auto" w:hAnchor="page" w:xAlign="center" w:yAlign="bottom"/>
      <w:ind w:left="2880"/>
    </w:pPr>
  </w:style>
  <w:style w:type="paragraph" w:styleId="Footer">
    <w:name w:val="footer"/>
    <w:basedOn w:val="Normal"/>
    <w:link w:val="FooterChar"/>
    <w:uiPriority w:val="99"/>
    <w:rsid w:val="00EB54A8"/>
    <w:pPr>
      <w:pBdr>
        <w:top w:val="single" w:sz="6" w:space="1" w:color="auto"/>
      </w:pBdr>
      <w:tabs>
        <w:tab w:val="right" w:pos="7655"/>
      </w:tabs>
      <w:spacing w:before="220"/>
    </w:pPr>
    <w:rPr>
      <w:smallCaps/>
      <w:sz w:val="14"/>
    </w:rPr>
  </w:style>
  <w:style w:type="character" w:customStyle="1" w:styleId="FooterChar">
    <w:name w:val="Footer Char"/>
    <w:basedOn w:val="DefaultParagraphFont"/>
    <w:link w:val="Footer"/>
    <w:uiPriority w:val="99"/>
    <w:locked/>
    <w:rsid w:val="00B3008D"/>
    <w:rPr>
      <w:rFonts w:ascii="Calibri" w:hAnsi="Calibri" w:cs="Times New Roman"/>
      <w:smallCaps/>
      <w:sz w:val="14"/>
      <w:lang w:val="en-GB" w:eastAsia="en-US"/>
    </w:rPr>
  </w:style>
  <w:style w:type="character" w:styleId="FootnoteReference">
    <w:name w:val="footnote reference"/>
    <w:aliases w:val="Style 24,Style 21,Ref,de nota al pie,16 Point,Superscript 6 Point,ftref,BVI fnr,fr,Used by Word for Help footnote symbols,Car Car Char Car Char Car Car Char Car Char Char,SUPERS,BVI fn,(NECG) Footnote Reference,footnote ref,Char Char"/>
    <w:basedOn w:val="DefaultParagraphFont"/>
    <w:link w:val="BVIfnrCarCarCarCarChar"/>
    <w:uiPriority w:val="99"/>
    <w:qFormat/>
    <w:rsid w:val="00EB54A8"/>
    <w:rPr>
      <w:rFonts w:ascii="Book Antiqua" w:hAnsi="Book Antiqua" w:cs="Times New Roman"/>
      <w:vertAlign w:val="superscript"/>
    </w:rPr>
  </w:style>
  <w:style w:type="paragraph" w:styleId="FootnoteText">
    <w:name w:val="footnote text"/>
    <w:aliases w:val="Footnote Text Char Char,F,Style 25,single space,FOOTNOTES,fn,Footnote Text Char Char1,FOOTNOTES Char Char,fn Char Char,single space Char Char,footnote text Char Char,FOOTNOTES Char1,Footnote Text Char1 Char Char,Fußnot,footnote text,Char,9"/>
    <w:basedOn w:val="Normal"/>
    <w:link w:val="FootnoteTextChar1"/>
    <w:uiPriority w:val="99"/>
    <w:rsid w:val="00977B9D"/>
    <w:pPr>
      <w:spacing w:after="60"/>
    </w:pPr>
    <w:rPr>
      <w:sz w:val="16"/>
    </w:rPr>
  </w:style>
  <w:style w:type="character" w:customStyle="1" w:styleId="FootnoteTextChar">
    <w:name w:val="Footnote Text Char"/>
    <w:aliases w:val="F Char,Style 25 Char,single space Char,FOOTNOTES Char,fn Char,Footnote Text Char1 Char,Footnote Text Char Char Char,Footnote Text Char Char1 Char,FOOTNOTES Char Char Char,fn Char Char Char,single space Char Char Char,Fußnot Char"/>
    <w:basedOn w:val="DefaultParagraphFont"/>
    <w:uiPriority w:val="99"/>
    <w:rPr>
      <w:rFonts w:ascii="Calibri" w:hAnsi="Calibri" w:cs="Times New Roman"/>
      <w:sz w:val="20"/>
      <w:szCs w:val="20"/>
      <w:lang w:eastAsia="en-US"/>
    </w:rPr>
  </w:style>
  <w:style w:type="character" w:customStyle="1" w:styleId="FootnoteTextChar1">
    <w:name w:val="Footnote Text Char1"/>
    <w:aliases w:val="Footnote Text Char Char Char2,F Char2,Style 25 Char2,single space Char2,FOOTNOTES Char3,fn Char2,Footnote Text Char Char1 Char2,FOOTNOTES Char Char Char2,fn Char Char Char2,single space Char Char Char2,footnote text Char Char Char"/>
    <w:basedOn w:val="DefaultParagraphFont"/>
    <w:link w:val="FootnoteText"/>
    <w:uiPriority w:val="99"/>
    <w:locked/>
    <w:rsid w:val="00977B9D"/>
    <w:rPr>
      <w:sz w:val="16"/>
      <w:szCs w:val="24"/>
      <w:lang w:eastAsia="en-US"/>
    </w:rPr>
  </w:style>
  <w:style w:type="paragraph" w:customStyle="1" w:styleId="GraphicsText">
    <w:name w:val="Graphics Text"/>
    <w:basedOn w:val="Normal"/>
    <w:uiPriority w:val="99"/>
    <w:rsid w:val="00EB54A8"/>
    <w:rPr>
      <w:rFonts w:ascii="Arial Narrow" w:hAnsi="Arial Narrow"/>
      <w:sz w:val="18"/>
    </w:rPr>
  </w:style>
  <w:style w:type="paragraph" w:styleId="Header">
    <w:name w:val="header"/>
    <w:basedOn w:val="Normal"/>
    <w:next w:val="Normal"/>
    <w:link w:val="HeaderChar"/>
    <w:uiPriority w:val="99"/>
    <w:rsid w:val="008765BC"/>
    <w:pPr>
      <w:tabs>
        <w:tab w:val="left" w:pos="4153"/>
        <w:tab w:val="right" w:pos="8306"/>
      </w:tabs>
      <w:spacing w:after="240"/>
    </w:pPr>
    <w:rPr>
      <w:b/>
      <w:caps/>
    </w:rPr>
  </w:style>
  <w:style w:type="character" w:customStyle="1" w:styleId="HeaderChar">
    <w:name w:val="Header Char"/>
    <w:basedOn w:val="DefaultParagraphFont"/>
    <w:link w:val="Header"/>
    <w:uiPriority w:val="99"/>
    <w:locked/>
    <w:rsid w:val="00B3008D"/>
    <w:rPr>
      <w:rFonts w:ascii="Calibri" w:hAnsi="Calibri" w:cs="Times New Roman"/>
      <w:b/>
      <w:caps/>
      <w:sz w:val="22"/>
      <w:lang w:val="en-GB" w:eastAsia="en-US"/>
    </w:rPr>
  </w:style>
  <w:style w:type="paragraph" w:styleId="ListBullet2">
    <w:name w:val="List Bullet 2"/>
    <w:basedOn w:val="Normal"/>
    <w:uiPriority w:val="99"/>
    <w:rsid w:val="00EB54A8"/>
    <w:pPr>
      <w:ind w:left="720" w:hanging="360"/>
    </w:pPr>
  </w:style>
  <w:style w:type="paragraph" w:styleId="NormalIndent">
    <w:name w:val="Normal Indent"/>
    <w:basedOn w:val="Normal"/>
    <w:uiPriority w:val="99"/>
    <w:rsid w:val="00EB54A8"/>
    <w:pPr>
      <w:ind w:left="720"/>
    </w:pPr>
  </w:style>
  <w:style w:type="paragraph" w:customStyle="1" w:styleId="XecSumm">
    <w:name w:val="XecSumm"/>
    <w:basedOn w:val="Normal"/>
    <w:uiPriority w:val="99"/>
    <w:rsid w:val="00EB54A8"/>
    <w:rPr>
      <w:i/>
    </w:rPr>
  </w:style>
  <w:style w:type="character" w:styleId="PageNumber">
    <w:name w:val="page number"/>
    <w:basedOn w:val="DefaultParagraphFont"/>
    <w:uiPriority w:val="99"/>
    <w:rsid w:val="00EB54A8"/>
    <w:rPr>
      <w:rFonts w:ascii="Book Antiqua" w:hAnsi="Book Antiqua" w:cs="Times New Roman"/>
      <w:sz w:val="22"/>
    </w:rPr>
  </w:style>
  <w:style w:type="paragraph" w:customStyle="1" w:styleId="Subtext">
    <w:name w:val="Subtext"/>
    <w:basedOn w:val="Normal"/>
    <w:uiPriority w:val="99"/>
    <w:rsid w:val="00EB54A8"/>
    <w:rPr>
      <w:sz w:val="18"/>
    </w:rPr>
  </w:style>
  <w:style w:type="paragraph" w:styleId="TOC1">
    <w:name w:val="toc 1"/>
    <w:basedOn w:val="Normal"/>
    <w:next w:val="Normal"/>
    <w:uiPriority w:val="39"/>
    <w:rsid w:val="00325AC7"/>
    <w:pPr>
      <w:spacing w:before="120" w:after="120"/>
    </w:pPr>
    <w:rPr>
      <w:rFonts w:cs="Calibri"/>
      <w:b/>
      <w:bCs/>
      <w:caps/>
    </w:rPr>
  </w:style>
  <w:style w:type="paragraph" w:styleId="TOC2">
    <w:name w:val="toc 2"/>
    <w:basedOn w:val="Normal"/>
    <w:next w:val="Normal"/>
    <w:uiPriority w:val="39"/>
    <w:rsid w:val="00325AC7"/>
    <w:pPr>
      <w:ind w:left="200"/>
    </w:pPr>
    <w:rPr>
      <w:rFonts w:cs="Calibri"/>
      <w:smallCaps/>
    </w:rPr>
  </w:style>
  <w:style w:type="paragraph" w:styleId="TOC3">
    <w:name w:val="toc 3"/>
    <w:basedOn w:val="Normal"/>
    <w:next w:val="Normal"/>
    <w:uiPriority w:val="39"/>
    <w:rsid w:val="00325AC7"/>
    <w:pPr>
      <w:ind w:left="400"/>
    </w:pPr>
    <w:rPr>
      <w:rFonts w:cs="Calibri"/>
      <w:i/>
      <w:iCs/>
    </w:rPr>
  </w:style>
  <w:style w:type="paragraph" w:customStyle="1" w:styleId="CoverClientName">
    <w:name w:val="CoverClientName"/>
    <w:basedOn w:val="Normal"/>
    <w:next w:val="Normal"/>
    <w:uiPriority w:val="99"/>
    <w:rsid w:val="00EB54A8"/>
    <w:pPr>
      <w:spacing w:after="480"/>
    </w:pPr>
  </w:style>
  <w:style w:type="paragraph" w:customStyle="1" w:styleId="CoverDate">
    <w:name w:val="CoverDate"/>
    <w:basedOn w:val="Normal"/>
    <w:uiPriority w:val="99"/>
    <w:rsid w:val="00EB54A8"/>
    <w:pPr>
      <w:spacing w:before="1200"/>
    </w:pPr>
  </w:style>
  <w:style w:type="paragraph" w:customStyle="1" w:styleId="CoverMainTitle">
    <w:name w:val="CoverMainTitle"/>
    <w:basedOn w:val="Normal"/>
    <w:next w:val="Normal"/>
    <w:uiPriority w:val="99"/>
    <w:rsid w:val="00EB54A8"/>
    <w:pPr>
      <w:spacing w:before="480"/>
    </w:pPr>
    <w:rPr>
      <w:sz w:val="28"/>
    </w:rPr>
  </w:style>
  <w:style w:type="paragraph" w:customStyle="1" w:styleId="CoverReverseHeader">
    <w:name w:val="CoverReverseHeader"/>
    <w:basedOn w:val="Normal"/>
    <w:next w:val="CoverClientName"/>
    <w:uiPriority w:val="99"/>
    <w:rsid w:val="00EB54A8"/>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uiPriority w:val="99"/>
    <w:rsid w:val="00EB54A8"/>
    <w:pPr>
      <w:spacing w:after="240"/>
    </w:pPr>
    <w:rPr>
      <w:i/>
    </w:rPr>
  </w:style>
  <w:style w:type="paragraph" w:styleId="TableofFigures">
    <w:name w:val="table of figures"/>
    <w:basedOn w:val="Normal"/>
    <w:next w:val="Normal"/>
    <w:uiPriority w:val="99"/>
    <w:rsid w:val="006B5381"/>
    <w:pPr>
      <w:tabs>
        <w:tab w:val="right" w:leader="dot" w:pos="9356"/>
      </w:tabs>
    </w:pPr>
    <w:rPr>
      <w:noProof/>
    </w:rPr>
  </w:style>
  <w:style w:type="paragraph" w:customStyle="1" w:styleId="MarginRelease">
    <w:name w:val="MarginRelease"/>
    <w:basedOn w:val="Normal"/>
    <w:next w:val="Normal"/>
    <w:uiPriority w:val="99"/>
    <w:rsid w:val="00EB54A8"/>
    <w:pPr>
      <w:ind w:hanging="1418"/>
    </w:pPr>
  </w:style>
  <w:style w:type="paragraph" w:customStyle="1" w:styleId="AnnexLetter">
    <w:name w:val="AnnexLetter"/>
    <w:basedOn w:val="Normal"/>
    <w:uiPriority w:val="99"/>
    <w:rsid w:val="00EB54A8"/>
    <w:pPr>
      <w:spacing w:before="2400"/>
      <w:ind w:left="1418" w:right="1418"/>
    </w:pPr>
  </w:style>
  <w:style w:type="paragraph" w:customStyle="1" w:styleId="AnnexTitle">
    <w:name w:val="AnnexTitle"/>
    <w:basedOn w:val="Normal"/>
    <w:next w:val="Normal"/>
    <w:uiPriority w:val="99"/>
    <w:rsid w:val="00755F1E"/>
    <w:pPr>
      <w:spacing w:before="6000"/>
      <w:jc w:val="center"/>
    </w:pPr>
    <w:rPr>
      <w:b/>
      <w:sz w:val="32"/>
    </w:rPr>
  </w:style>
  <w:style w:type="character" w:customStyle="1" w:styleId="XFootNote">
    <w:name w:val="XFootNote"/>
    <w:basedOn w:val="DefaultParagraphFont"/>
    <w:uiPriority w:val="99"/>
    <w:rsid w:val="00EB54A8"/>
    <w:rPr>
      <w:rFonts w:ascii="Book Antiqua" w:hAnsi="Book Antiqua" w:cs="Times New Roman"/>
      <w:position w:val="6"/>
      <w:sz w:val="14"/>
      <w:vertAlign w:val="baseline"/>
    </w:rPr>
  </w:style>
  <w:style w:type="character" w:customStyle="1" w:styleId="XFootNoteText">
    <w:name w:val="XFootNoteText"/>
    <w:basedOn w:val="XFootNote"/>
    <w:uiPriority w:val="99"/>
    <w:rsid w:val="00EB54A8"/>
    <w:rPr>
      <w:rFonts w:ascii="Book Antiqua" w:hAnsi="Book Antiqua" w:cs="Times New Roman"/>
      <w:position w:val="0"/>
      <w:sz w:val="14"/>
      <w:vertAlign w:val="baseline"/>
    </w:rPr>
  </w:style>
  <w:style w:type="paragraph" w:customStyle="1" w:styleId="OtherHeader">
    <w:name w:val="OtherHeader"/>
    <w:basedOn w:val="Header"/>
    <w:next w:val="Normal"/>
    <w:uiPriority w:val="99"/>
    <w:rsid w:val="00EB54A8"/>
    <w:pPr>
      <w:tabs>
        <w:tab w:val="right" w:pos="7655"/>
      </w:tabs>
      <w:spacing w:before="360"/>
    </w:pPr>
  </w:style>
  <w:style w:type="character" w:styleId="Hyperlink">
    <w:name w:val="Hyperlink"/>
    <w:basedOn w:val="DefaultParagraphFont"/>
    <w:uiPriority w:val="99"/>
    <w:rsid w:val="00546D1B"/>
    <w:rPr>
      <w:rFonts w:cs="Times New Roman"/>
      <w:color w:val="0000FF"/>
      <w:u w:val="single"/>
    </w:rPr>
  </w:style>
  <w:style w:type="character" w:styleId="CommentReference">
    <w:name w:val="annotation reference"/>
    <w:basedOn w:val="DefaultParagraphFont"/>
    <w:uiPriority w:val="99"/>
    <w:rsid w:val="00450AB6"/>
    <w:rPr>
      <w:rFonts w:cs="Times New Roman"/>
      <w:sz w:val="16"/>
      <w:szCs w:val="16"/>
    </w:rPr>
  </w:style>
  <w:style w:type="paragraph" w:styleId="CommentText">
    <w:name w:val="annotation text"/>
    <w:basedOn w:val="Normal"/>
    <w:link w:val="CommentTextChar"/>
    <w:uiPriority w:val="99"/>
    <w:rsid w:val="00450AB6"/>
  </w:style>
  <w:style w:type="character" w:customStyle="1" w:styleId="CommentTextChar">
    <w:name w:val="Comment Text Char"/>
    <w:basedOn w:val="DefaultParagraphFont"/>
    <w:link w:val="CommentText"/>
    <w:uiPriority w:val="99"/>
    <w:locked/>
    <w:rsid w:val="0064204A"/>
    <w:rPr>
      <w:rFonts w:ascii="Book Antiqua" w:hAnsi="Book Antiqua" w:cs="Times New Roman"/>
      <w:lang w:val="en-GB" w:eastAsia="en-US" w:bidi="ar-SA"/>
    </w:rPr>
  </w:style>
  <w:style w:type="paragraph" w:styleId="CommentSubject">
    <w:name w:val="annotation subject"/>
    <w:basedOn w:val="CommentText"/>
    <w:next w:val="CommentText"/>
    <w:link w:val="CommentSubjectChar"/>
    <w:uiPriority w:val="99"/>
    <w:semiHidden/>
    <w:rsid w:val="00450AB6"/>
    <w:rPr>
      <w:b/>
      <w:bCs/>
    </w:rPr>
  </w:style>
  <w:style w:type="character" w:customStyle="1" w:styleId="CommentSubjectChar">
    <w:name w:val="Comment Subject Char"/>
    <w:basedOn w:val="CommentTextChar"/>
    <w:link w:val="CommentSubject"/>
    <w:uiPriority w:val="99"/>
    <w:semiHidden/>
    <w:locked/>
    <w:rsid w:val="00B3008D"/>
    <w:rPr>
      <w:rFonts w:ascii="Calibri" w:hAnsi="Calibri" w:cs="Times New Roman"/>
      <w:b/>
      <w:bCs/>
      <w:lang w:val="en-GB" w:eastAsia="en-US" w:bidi="ar-SA"/>
    </w:rPr>
  </w:style>
  <w:style w:type="paragraph" w:styleId="BalloonText">
    <w:name w:val="Balloon Text"/>
    <w:basedOn w:val="Normal"/>
    <w:link w:val="BalloonTextChar"/>
    <w:uiPriority w:val="99"/>
    <w:semiHidden/>
    <w:rsid w:val="00450A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08D"/>
    <w:rPr>
      <w:rFonts w:ascii="Tahoma" w:hAnsi="Tahoma" w:cs="Tahoma"/>
      <w:sz w:val="16"/>
      <w:szCs w:val="16"/>
      <w:lang w:val="en-GB" w:eastAsia="en-US"/>
    </w:rPr>
  </w:style>
  <w:style w:type="paragraph" w:customStyle="1" w:styleId="BaseTableHeading">
    <w:name w:val="Base Table Heading"/>
    <w:basedOn w:val="Normal"/>
    <w:link w:val="BaseTableHeadingChar"/>
    <w:uiPriority w:val="99"/>
    <w:rsid w:val="00E511DC"/>
    <w:pPr>
      <w:spacing w:before="80"/>
    </w:pPr>
    <w:rPr>
      <w:b/>
      <w:szCs w:val="20"/>
      <w:lang w:val="en-ZA"/>
    </w:rPr>
  </w:style>
  <w:style w:type="character" w:customStyle="1" w:styleId="BaseTableHeadingChar">
    <w:name w:val="Base Table Heading Char"/>
    <w:link w:val="BaseTableHeading"/>
    <w:uiPriority w:val="99"/>
    <w:locked/>
    <w:rsid w:val="00E511DC"/>
    <w:rPr>
      <w:rFonts w:ascii="Calibri" w:hAnsi="Calibri"/>
      <w:b/>
      <w:sz w:val="22"/>
      <w:lang w:val="en-ZA" w:eastAsia="en-GB"/>
    </w:rPr>
  </w:style>
  <w:style w:type="character" w:customStyle="1" w:styleId="AGTESIAChar">
    <w:name w:val="AGT ESIA Char"/>
    <w:aliases w:val="Table/Figure Heading Char,Caption- Figure Char,Caption- Figure1 Char,Caption- Figure2 Char,Map Char,Figure Headings Char,Caption Char Char,Caption Char Char Char Char Char,Caption Char Char Char Char1,Caption Char Char อักขระ Char"/>
    <w:basedOn w:val="DefaultParagraphFont"/>
    <w:uiPriority w:val="99"/>
    <w:rsid w:val="00B52365"/>
    <w:rPr>
      <w:rFonts w:ascii="Book Antiqua" w:hAnsi="Book Antiqua" w:cs="Times New Roman"/>
      <w:b/>
      <w:i/>
      <w:sz w:val="22"/>
      <w:lang w:val="en-GB" w:eastAsia="en-US" w:bidi="ar-SA"/>
    </w:rPr>
  </w:style>
  <w:style w:type="table" w:styleId="TableGrid">
    <w:name w:val="Table Grid"/>
    <w:aliases w:val="Table long document,mtbs,unVao day nghe bai nay di ban http://nhatquanglan.xlphp.net/,TabelEcorys,Table Grid CFAA"/>
    <w:basedOn w:val="TableNormal"/>
    <w:uiPriority w:val="39"/>
    <w:rsid w:val="002D78B7"/>
    <w:pPr>
      <w:overflowPunct w:val="0"/>
      <w:autoSpaceDE w:val="0"/>
      <w:autoSpaceDN w:val="0"/>
      <w:adjustRightInd w:val="0"/>
      <w:spacing w:line="264"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
    <w:name w:val="Foot"/>
    <w:basedOn w:val="Normal"/>
    <w:uiPriority w:val="99"/>
    <w:rsid w:val="0064204A"/>
    <w:rPr>
      <w:rFonts w:ascii="Arial Black" w:hAnsi="Arial Black"/>
      <w:sz w:val="18"/>
    </w:rPr>
  </w:style>
  <w:style w:type="paragraph" w:customStyle="1" w:styleId="Table1">
    <w:name w:val="Table 1"/>
    <w:basedOn w:val="Normal"/>
    <w:uiPriority w:val="99"/>
    <w:rsid w:val="00AE7CE6"/>
    <w:pPr>
      <w:spacing w:before="60" w:after="60"/>
    </w:pPr>
  </w:style>
  <w:style w:type="paragraph" w:customStyle="1" w:styleId="BaseHeading1">
    <w:name w:val="Base Heading 1"/>
    <w:basedOn w:val="Normal"/>
    <w:next w:val="Normal"/>
    <w:uiPriority w:val="99"/>
    <w:rsid w:val="00AE0B8E"/>
    <w:pPr>
      <w:keepNext/>
      <w:pageBreakBefore/>
      <w:numPr>
        <w:numId w:val="1"/>
      </w:numPr>
      <w:spacing w:after="60"/>
      <w:ind w:left="431" w:hanging="431"/>
      <w:outlineLvl w:val="0"/>
    </w:pPr>
    <w:rPr>
      <w:b/>
    </w:rPr>
  </w:style>
  <w:style w:type="paragraph" w:customStyle="1" w:styleId="BaseHeading3">
    <w:name w:val="Base Heading 3"/>
    <w:basedOn w:val="Heading3"/>
    <w:link w:val="BaseHeading3Char"/>
    <w:uiPriority w:val="99"/>
    <w:rsid w:val="00AE0B8E"/>
    <w:pPr>
      <w:keepLines w:val="0"/>
      <w:tabs>
        <w:tab w:val="num" w:pos="720"/>
      </w:tabs>
      <w:ind w:left="720" w:hanging="720"/>
    </w:pPr>
    <w:rPr>
      <w:sz w:val="20"/>
      <w:szCs w:val="20"/>
    </w:rPr>
  </w:style>
  <w:style w:type="character" w:customStyle="1" w:styleId="BaseHeading3Char">
    <w:name w:val="Base Heading 3 Char"/>
    <w:link w:val="BaseHeading3"/>
    <w:uiPriority w:val="99"/>
    <w:locked/>
    <w:rsid w:val="00AE0B8E"/>
    <w:rPr>
      <w:rFonts w:asciiTheme="majorHAnsi" w:eastAsiaTheme="majorEastAsia" w:hAnsiTheme="majorHAnsi" w:cstheme="majorBidi"/>
      <w:b/>
      <w:bCs/>
      <w:color w:val="000000" w:themeColor="text1"/>
      <w:sz w:val="20"/>
      <w:szCs w:val="20"/>
    </w:rPr>
  </w:style>
  <w:style w:type="paragraph" w:customStyle="1" w:styleId="Table2">
    <w:name w:val="Table 2"/>
    <w:basedOn w:val="Normal"/>
    <w:uiPriority w:val="99"/>
    <w:rsid w:val="00BD31EB"/>
    <w:pPr>
      <w:spacing w:before="20" w:after="20"/>
    </w:pPr>
    <w:rPr>
      <w:sz w:val="18"/>
    </w:rPr>
  </w:style>
  <w:style w:type="paragraph" w:styleId="TOC4">
    <w:name w:val="toc 4"/>
    <w:basedOn w:val="Normal"/>
    <w:next w:val="Normal"/>
    <w:autoRedefine/>
    <w:uiPriority w:val="99"/>
    <w:rsid w:val="0039428E"/>
    <w:pPr>
      <w:ind w:left="600"/>
    </w:pPr>
    <w:rPr>
      <w:rFonts w:cs="Calibri"/>
      <w:sz w:val="18"/>
      <w:szCs w:val="18"/>
    </w:rPr>
  </w:style>
  <w:style w:type="paragraph" w:styleId="TOC5">
    <w:name w:val="toc 5"/>
    <w:basedOn w:val="Normal"/>
    <w:next w:val="Normal"/>
    <w:autoRedefine/>
    <w:uiPriority w:val="99"/>
    <w:rsid w:val="0039428E"/>
    <w:pPr>
      <w:ind w:left="800"/>
    </w:pPr>
    <w:rPr>
      <w:rFonts w:cs="Calibri"/>
      <w:sz w:val="18"/>
      <w:szCs w:val="18"/>
    </w:rPr>
  </w:style>
  <w:style w:type="paragraph" w:styleId="TOC6">
    <w:name w:val="toc 6"/>
    <w:basedOn w:val="Normal"/>
    <w:next w:val="Normal"/>
    <w:autoRedefine/>
    <w:uiPriority w:val="99"/>
    <w:rsid w:val="0039428E"/>
    <w:pPr>
      <w:ind w:left="1000"/>
    </w:pPr>
    <w:rPr>
      <w:rFonts w:cs="Calibri"/>
      <w:sz w:val="18"/>
      <w:szCs w:val="18"/>
    </w:rPr>
  </w:style>
  <w:style w:type="paragraph" w:styleId="TOC7">
    <w:name w:val="toc 7"/>
    <w:basedOn w:val="Normal"/>
    <w:next w:val="Normal"/>
    <w:autoRedefine/>
    <w:uiPriority w:val="99"/>
    <w:rsid w:val="0039428E"/>
    <w:pPr>
      <w:ind w:left="1200"/>
    </w:pPr>
    <w:rPr>
      <w:rFonts w:cs="Calibri"/>
      <w:sz w:val="18"/>
      <w:szCs w:val="18"/>
    </w:rPr>
  </w:style>
  <w:style w:type="paragraph" w:styleId="TOC8">
    <w:name w:val="toc 8"/>
    <w:basedOn w:val="Normal"/>
    <w:next w:val="Normal"/>
    <w:autoRedefine/>
    <w:uiPriority w:val="99"/>
    <w:rsid w:val="0039428E"/>
    <w:pPr>
      <w:ind w:left="1400"/>
    </w:pPr>
    <w:rPr>
      <w:rFonts w:cs="Calibri"/>
      <w:sz w:val="18"/>
      <w:szCs w:val="18"/>
    </w:rPr>
  </w:style>
  <w:style w:type="paragraph" w:styleId="TOC9">
    <w:name w:val="toc 9"/>
    <w:basedOn w:val="Normal"/>
    <w:next w:val="Normal"/>
    <w:autoRedefine/>
    <w:uiPriority w:val="99"/>
    <w:rsid w:val="0039428E"/>
    <w:pPr>
      <w:ind w:left="1600"/>
    </w:pPr>
    <w:rPr>
      <w:rFonts w:cs="Calibri"/>
      <w:sz w:val="18"/>
      <w:szCs w:val="18"/>
    </w:rPr>
  </w:style>
  <w:style w:type="table" w:customStyle="1" w:styleId="LightShading1">
    <w:name w:val="Light Shading1"/>
    <w:uiPriority w:val="99"/>
    <w:rsid w:val="00893C6C"/>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aliases w:val="Numbered Paragraph,Main numbered paragraph,References,Numbered List Paragraph,123 List Paragraph,List Paragraph (numbered (a)),Bullets,List Paragraph nowy,Liste 1,List_Paragraph,Multilevel para_II,List Paragraph1,Bullet paras,Body,Bullet"/>
    <w:basedOn w:val="Normal"/>
    <w:link w:val="ListParagraphChar"/>
    <w:uiPriority w:val="34"/>
    <w:qFormat/>
    <w:rsid w:val="00952055"/>
    <w:pPr>
      <w:ind w:left="720"/>
      <w:contextualSpacing/>
    </w:pPr>
  </w:style>
  <w:style w:type="character" w:customStyle="1" w:styleId="Style">
    <w:name w:val="Style"/>
    <w:basedOn w:val="FootnoteReference"/>
    <w:uiPriority w:val="99"/>
    <w:rsid w:val="00EC3865"/>
    <w:rPr>
      <w:rFonts w:ascii="Arial" w:hAnsi="Arial" w:cs="Times New Roman"/>
      <w:i/>
      <w:color w:val="000000"/>
      <w:sz w:val="16"/>
      <w:vertAlign w:val="superscript"/>
    </w:rPr>
  </w:style>
  <w:style w:type="table" w:styleId="TableContemporary">
    <w:name w:val="Table Contemporary"/>
    <w:basedOn w:val="TableNormal"/>
    <w:uiPriority w:val="99"/>
    <w:rsid w:val="00572073"/>
    <w:pPr>
      <w:overflowPunct w:val="0"/>
      <w:autoSpaceDE w:val="0"/>
      <w:autoSpaceDN w:val="0"/>
      <w:adjustRightInd w:val="0"/>
      <w:jc w:val="both"/>
      <w:textAlignment w:val="baseline"/>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44097D"/>
    <w:rPr>
      <w:rFonts w:ascii="Arial" w:hAnsi="Arial"/>
      <w:sz w:val="24"/>
      <w:szCs w:val="24"/>
      <w:lang w:eastAsia="en-US"/>
    </w:rPr>
  </w:style>
  <w:style w:type="paragraph" w:styleId="TOCHeading">
    <w:name w:val="TOC Heading"/>
    <w:basedOn w:val="Heading1"/>
    <w:next w:val="Normal"/>
    <w:uiPriority w:val="39"/>
    <w:unhideWhenUsed/>
    <w:qFormat/>
    <w:rsid w:val="006C6A5F"/>
    <w:pPr>
      <w:outlineLvl w:val="9"/>
    </w:pPr>
  </w:style>
  <w:style w:type="paragraph" w:customStyle="1" w:styleId="CoverPageHeading">
    <w:name w:val="Cover Page Heading"/>
    <w:basedOn w:val="Normal"/>
    <w:next w:val="Normal"/>
    <w:uiPriority w:val="99"/>
    <w:rsid w:val="009410DD"/>
    <w:pPr>
      <w:jc w:val="center"/>
    </w:pPr>
    <w:rPr>
      <w:b/>
      <w:caps/>
      <w:sz w:val="40"/>
    </w:rPr>
  </w:style>
  <w:style w:type="table" w:customStyle="1" w:styleId="TableGrid1">
    <w:name w:val="Table Grid1"/>
    <w:uiPriority w:val="59"/>
    <w:rsid w:val="00BF5FA4"/>
    <w:pPr>
      <w:overflowPunct w:val="0"/>
      <w:autoSpaceDE w:val="0"/>
      <w:autoSpaceDN w:val="0"/>
      <w:adjustRightInd w:val="0"/>
      <w:spacing w:line="264"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ptBoldCenteredLinespacingMultiple11li">
    <w:name w:val="Style 9 pt Bold Centered Line spacing:  Multiple 1.1 li"/>
    <w:basedOn w:val="Normal"/>
    <w:uiPriority w:val="99"/>
    <w:rsid w:val="00923408"/>
    <w:pPr>
      <w:jc w:val="center"/>
    </w:pPr>
    <w:rPr>
      <w:b/>
      <w:bCs/>
      <w:sz w:val="18"/>
    </w:rPr>
  </w:style>
  <w:style w:type="character" w:customStyle="1" w:styleId="StyleBookAntiquaSuperscript">
    <w:name w:val="Style Book Antiqua Superscript"/>
    <w:basedOn w:val="DefaultParagraphFont"/>
    <w:uiPriority w:val="99"/>
    <w:rsid w:val="009E4ABC"/>
    <w:rPr>
      <w:rFonts w:cs="Times New Roman"/>
      <w:vertAlign w:val="superscript"/>
    </w:rPr>
  </w:style>
  <w:style w:type="paragraph" w:styleId="Caption">
    <w:name w:val="caption"/>
    <w:aliases w:val="Table,Caption Char1 Char,Caption Char1,อักขระ,Caption1 Char,Caption Char Char Char Char1 Char,Caption Char Char Char Char Char Char Char Char Char1 Char,Caption1 Char Char,Caption Char Char Char Char1 Char Char Char,Caption Char1 Ch,AGT ESIA,Ma"/>
    <w:basedOn w:val="Normal"/>
    <w:next w:val="Normal"/>
    <w:link w:val="CaptionChar"/>
    <w:uiPriority w:val="35"/>
    <w:unhideWhenUsed/>
    <w:qFormat/>
    <w:rsid w:val="006C6A5F"/>
    <w:pPr>
      <w:spacing w:line="240" w:lineRule="auto"/>
    </w:pPr>
    <w:rPr>
      <w:b/>
      <w:bCs/>
      <w:smallCaps/>
      <w:color w:val="595959" w:themeColor="text1" w:themeTint="A6"/>
    </w:rPr>
  </w:style>
  <w:style w:type="character" w:customStyle="1" w:styleId="CaptionChar">
    <w:name w:val="Caption Char"/>
    <w:aliases w:val="Table Char,Caption Char1 Char Char,Caption Char1 Char1,อักขระ Char,Caption1 Char Char1,Caption Char Char Char Char1 Char Char,Caption Char Char Char Char Char Char Char Char Char1 Char Char,Caption1 Char Char Char,Caption Char1 Ch Char"/>
    <w:link w:val="Caption"/>
    <w:uiPriority w:val="35"/>
    <w:locked/>
    <w:rsid w:val="00997A01"/>
    <w:rPr>
      <w:b/>
      <w:bCs/>
      <w:smallCaps/>
      <w:color w:val="595959" w:themeColor="text1" w:themeTint="A6"/>
    </w:rPr>
  </w:style>
  <w:style w:type="character" w:customStyle="1" w:styleId="ListParagraphChar">
    <w:name w:val="List Paragraph Char"/>
    <w:aliases w:val="Numbered Paragraph Char,Main numbered paragraph Char,References Char,Numbered List Paragraph Char,123 List Paragraph Char,List Paragraph (numbered (a)) Char,Bullets Char,List Paragraph nowy Char,Liste 1 Char,List_Paragraph Char"/>
    <w:basedOn w:val="DefaultParagraphFont"/>
    <w:link w:val="ListParagraph"/>
    <w:uiPriority w:val="34"/>
    <w:qFormat/>
    <w:locked/>
    <w:rsid w:val="00952055"/>
  </w:style>
  <w:style w:type="paragraph" w:styleId="NoSpacing">
    <w:name w:val="No Spacing"/>
    <w:link w:val="NoSpacingChar"/>
    <w:uiPriority w:val="1"/>
    <w:qFormat/>
    <w:rsid w:val="006C6A5F"/>
    <w:pPr>
      <w:spacing w:after="0" w:line="240" w:lineRule="auto"/>
    </w:pPr>
  </w:style>
  <w:style w:type="paragraph" w:customStyle="1" w:styleId="TableHeading">
    <w:name w:val="Table Heading"/>
    <w:basedOn w:val="Normal"/>
    <w:link w:val="TableHeadingChar"/>
    <w:autoRedefine/>
    <w:uiPriority w:val="99"/>
    <w:rsid w:val="00607A68"/>
    <w:pPr>
      <w:tabs>
        <w:tab w:val="left" w:pos="907"/>
      </w:tabs>
      <w:spacing w:before="40" w:after="40" w:line="264" w:lineRule="auto"/>
    </w:pPr>
    <w:rPr>
      <w:b/>
      <w:sz w:val="18"/>
      <w:szCs w:val="16"/>
      <w:lang w:val="en-MY"/>
    </w:rPr>
  </w:style>
  <w:style w:type="character" w:customStyle="1" w:styleId="TableHeadingChar">
    <w:name w:val="Table Heading Char"/>
    <w:basedOn w:val="DefaultParagraphFont"/>
    <w:link w:val="TableHeading"/>
    <w:uiPriority w:val="99"/>
    <w:locked/>
    <w:rsid w:val="00607A68"/>
    <w:rPr>
      <w:rFonts w:ascii="Arial" w:hAnsi="Arial" w:cs="Times New Roman"/>
      <w:b/>
      <w:sz w:val="16"/>
      <w:szCs w:val="16"/>
      <w:lang w:val="en-MY" w:eastAsia="en-US"/>
    </w:rPr>
  </w:style>
  <w:style w:type="paragraph" w:customStyle="1" w:styleId="StyleBodyTextJustifiedBefore6ptAfter6ptLinespac">
    <w:name w:val="Style Body Text + Justified Before:  6 pt After:  6 pt Line spac..."/>
    <w:basedOn w:val="BodyText"/>
    <w:uiPriority w:val="99"/>
    <w:rsid w:val="00036ED3"/>
    <w:pPr>
      <w:spacing w:after="0" w:line="300" w:lineRule="auto"/>
      <w:ind w:firstLine="709"/>
    </w:pPr>
    <w:rPr>
      <w:lang w:val="tr-TR"/>
    </w:rPr>
  </w:style>
  <w:style w:type="paragraph" w:customStyle="1" w:styleId="sourceref">
    <w:name w:val="source ref"/>
    <w:basedOn w:val="Normal"/>
    <w:uiPriority w:val="99"/>
    <w:rsid w:val="001B6108"/>
    <w:rPr>
      <w:i/>
      <w:sz w:val="18"/>
      <w:szCs w:val="18"/>
    </w:rPr>
  </w:style>
  <w:style w:type="paragraph" w:styleId="BodyText">
    <w:name w:val="Body Text"/>
    <w:basedOn w:val="Normal"/>
    <w:link w:val="BodyTextChar"/>
    <w:uiPriority w:val="99"/>
    <w:rsid w:val="00036ED3"/>
    <w:pPr>
      <w:spacing w:after="120"/>
    </w:pPr>
  </w:style>
  <w:style w:type="character" w:customStyle="1" w:styleId="BodyTextChar">
    <w:name w:val="Body Text Char"/>
    <w:basedOn w:val="DefaultParagraphFont"/>
    <w:link w:val="BodyText"/>
    <w:uiPriority w:val="99"/>
    <w:locked/>
    <w:rsid w:val="00036ED3"/>
    <w:rPr>
      <w:rFonts w:ascii="Calibri" w:hAnsi="Calibri" w:cs="Times New Roman"/>
      <w:sz w:val="22"/>
      <w:lang w:val="en-GB" w:eastAsia="en-US"/>
    </w:rPr>
  </w:style>
  <w:style w:type="table" w:styleId="MediumGrid2-Accent3">
    <w:name w:val="Medium Grid 2 Accent 3"/>
    <w:basedOn w:val="TableNormal"/>
    <w:uiPriority w:val="99"/>
    <w:rsid w:val="00DB26F1"/>
    <w:rPr>
      <w:rFonts w:ascii="Cambria" w:eastAsia="MS ????" w:hAnsi="Cambria"/>
      <w:color w:val="000000"/>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customStyle="1" w:styleId="GridTable2-Accent31">
    <w:name w:val="Grid Table 2 - Accent 31"/>
    <w:uiPriority w:val="99"/>
    <w:rsid w:val="00DB26F1"/>
    <w:rPr>
      <w:rFonts w:ascii="Calibri" w:hAnsi="Calibri"/>
      <w:sz w:val="20"/>
      <w:szCs w:val="20"/>
      <w:lang w:val="en-US" w:eastAsia="en-US"/>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6C6A5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locked/>
    <w:rsid w:val="006C6A5F"/>
    <w:rPr>
      <w:rFonts w:asciiTheme="majorHAnsi" w:eastAsiaTheme="majorEastAsia" w:hAnsiTheme="majorHAnsi" w:cstheme="majorBidi"/>
      <w:sz w:val="25"/>
      <w:szCs w:val="25"/>
    </w:rPr>
  </w:style>
  <w:style w:type="paragraph" w:styleId="NormalWeb">
    <w:name w:val="Normal (Web)"/>
    <w:basedOn w:val="Normal"/>
    <w:uiPriority w:val="99"/>
    <w:rsid w:val="00386DC2"/>
    <w:pPr>
      <w:spacing w:before="100" w:beforeAutospacing="1" w:after="100" w:afterAutospacing="1"/>
    </w:pPr>
  </w:style>
  <w:style w:type="character" w:styleId="SubtleReference">
    <w:name w:val="Subtle Reference"/>
    <w:basedOn w:val="DefaultParagraphFont"/>
    <w:uiPriority w:val="31"/>
    <w:qFormat/>
    <w:rsid w:val="006C6A5F"/>
    <w:rPr>
      <w:smallCaps/>
      <w:color w:val="404040" w:themeColor="text1" w:themeTint="BF"/>
      <w:u w:val="single" w:color="7F7F7F" w:themeColor="text1" w:themeTint="80"/>
    </w:rPr>
  </w:style>
  <w:style w:type="character" w:styleId="Strong">
    <w:name w:val="Strong"/>
    <w:basedOn w:val="DefaultParagraphFont"/>
    <w:uiPriority w:val="22"/>
    <w:qFormat/>
    <w:rsid w:val="006C6A5F"/>
    <w:rPr>
      <w:b/>
      <w:bCs/>
    </w:rPr>
  </w:style>
  <w:style w:type="table" w:styleId="LightList-Accent3">
    <w:name w:val="Light List Accent 3"/>
    <w:basedOn w:val="TableNormal"/>
    <w:uiPriority w:val="99"/>
    <w:rsid w:val="00540666"/>
    <w:rPr>
      <w:rFonts w:ascii="Calibri" w:eastAsia="MS ??" w:hAnsi="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6">
    <w:name w:val="Light List Accent 6"/>
    <w:basedOn w:val="TableNormal"/>
    <w:uiPriority w:val="99"/>
    <w:rsid w:val="0054066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EndnoteText">
    <w:name w:val="endnote text"/>
    <w:basedOn w:val="Normal"/>
    <w:link w:val="EndnoteTextChar"/>
    <w:uiPriority w:val="99"/>
    <w:rsid w:val="00D0119E"/>
    <w:rPr>
      <w:rFonts w:ascii="Cambria" w:hAnsi="Cambria"/>
      <w:szCs w:val="20"/>
    </w:rPr>
  </w:style>
  <w:style w:type="character" w:customStyle="1" w:styleId="EndnoteTextChar">
    <w:name w:val="Endnote Text Char"/>
    <w:basedOn w:val="DefaultParagraphFont"/>
    <w:link w:val="EndnoteText"/>
    <w:uiPriority w:val="99"/>
    <w:locked/>
    <w:rsid w:val="00D0119E"/>
    <w:rPr>
      <w:rFonts w:ascii="Cambria" w:hAnsi="Cambria" w:cs="Times New Roman"/>
      <w:sz w:val="20"/>
      <w:szCs w:val="20"/>
      <w:lang w:val="en-GB" w:eastAsia="en-US"/>
    </w:rPr>
  </w:style>
  <w:style w:type="character" w:styleId="EndnoteReference">
    <w:name w:val="endnote reference"/>
    <w:basedOn w:val="DefaultParagraphFont"/>
    <w:uiPriority w:val="99"/>
    <w:rsid w:val="00D0119E"/>
    <w:rPr>
      <w:rFonts w:cs="Times New Roman"/>
      <w:vertAlign w:val="superscript"/>
    </w:rPr>
  </w:style>
  <w:style w:type="paragraph" w:customStyle="1" w:styleId="Bullet1">
    <w:name w:val="Bullet1"/>
    <w:basedOn w:val="Normal"/>
    <w:uiPriority w:val="99"/>
    <w:rsid w:val="008F3834"/>
    <w:pPr>
      <w:numPr>
        <w:numId w:val="3"/>
      </w:numPr>
      <w:spacing w:before="120" w:line="280" w:lineRule="atLeast"/>
    </w:pPr>
    <w:rPr>
      <w:sz w:val="21"/>
      <w:lang w:eastAsia="en-AU"/>
    </w:rPr>
  </w:style>
  <w:style w:type="numbering" w:customStyle="1" w:styleId="StyleNumberedLeft063cmHanging063cm">
    <w:name w:val="Style Numbered Left:  0.63 cm Hanging:  0.63 cm"/>
    <w:rsid w:val="00B83441"/>
    <w:pPr>
      <w:numPr>
        <w:numId w:val="2"/>
      </w:numPr>
    </w:pPr>
  </w:style>
  <w:style w:type="paragraph" w:customStyle="1" w:styleId="TableParagraph">
    <w:name w:val="Table Paragraph"/>
    <w:basedOn w:val="Normal"/>
    <w:uiPriority w:val="99"/>
    <w:rsid w:val="00D4695F"/>
    <w:pPr>
      <w:widowControl w:val="0"/>
    </w:pPr>
    <w:rPr>
      <w:rFonts w:eastAsia="Calibri"/>
    </w:rPr>
  </w:style>
  <w:style w:type="paragraph" w:customStyle="1" w:styleId="Default">
    <w:name w:val="Default"/>
    <w:link w:val="DefaultChar"/>
    <w:rsid w:val="00D4695F"/>
    <w:pPr>
      <w:autoSpaceDE w:val="0"/>
      <w:autoSpaceDN w:val="0"/>
      <w:adjustRightInd w:val="0"/>
    </w:pPr>
    <w:rPr>
      <w:rFonts w:ascii="Arial" w:eastAsia="Calibri" w:hAnsi="Arial" w:cs="Arial"/>
      <w:color w:val="000000"/>
      <w:sz w:val="24"/>
      <w:szCs w:val="24"/>
      <w:lang w:val="en-ZA"/>
    </w:rPr>
  </w:style>
  <w:style w:type="table" w:customStyle="1" w:styleId="GridTable4-Accent11">
    <w:name w:val="Grid Table 4 - Accent 11"/>
    <w:basedOn w:val="TableNormal"/>
    <w:uiPriority w:val="49"/>
    <w:rsid w:val="004327B0"/>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BVIfnrCarCarCarCarChar">
    <w:name w:val="BVI fnr Car Car Car Car Char"/>
    <w:aliases w:val="BVI fnr Car Car, BVI fnr Car Car Car Car Char,BVI fnr Car"/>
    <w:basedOn w:val="Normal"/>
    <w:link w:val="FootnoteReference"/>
    <w:uiPriority w:val="99"/>
    <w:rsid w:val="00A75232"/>
    <w:pPr>
      <w:widowControl w:val="0"/>
      <w:spacing w:line="240" w:lineRule="exact"/>
    </w:pPr>
    <w:rPr>
      <w:rFonts w:ascii="Book Antiqua" w:hAnsi="Book Antiqua"/>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BVI fnr Car Car Char Char"/>
    <w:basedOn w:val="Normal"/>
    <w:uiPriority w:val="99"/>
    <w:rsid w:val="004333A6"/>
    <w:pPr>
      <w:spacing w:line="240" w:lineRule="exact"/>
    </w:pPr>
    <w:rPr>
      <w:rFonts w:eastAsia="SimSun"/>
      <w:szCs w:val="20"/>
      <w:vertAlign w:val="superscript"/>
      <w:lang w:val="x-none" w:eastAsia="x-none"/>
    </w:rPr>
  </w:style>
  <w:style w:type="paragraph" w:customStyle="1" w:styleId="MainPara">
    <w:name w:val="Main Para"/>
    <w:basedOn w:val="Normal"/>
    <w:rsid w:val="004333A6"/>
    <w:pPr>
      <w:numPr>
        <w:numId w:val="4"/>
      </w:numPr>
      <w:spacing w:after="240"/>
    </w:pPr>
    <w:rPr>
      <w:lang w:val="en-US"/>
    </w:rPr>
  </w:style>
  <w:style w:type="paragraph" w:customStyle="1" w:styleId="MainParanoChapter-Ch3">
    <w:name w:val="Main Para no Chapter #-Ch 3"/>
    <w:basedOn w:val="ListParagraph"/>
    <w:rsid w:val="004333A6"/>
    <w:pPr>
      <w:numPr>
        <w:numId w:val="5"/>
      </w:numPr>
      <w:ind w:left="0" w:firstLine="0"/>
    </w:pPr>
    <w:rPr>
      <w:lang w:val="en-US"/>
    </w:rPr>
  </w:style>
  <w:style w:type="table" w:styleId="LightList-Accent1">
    <w:name w:val="Light List Accent 1"/>
    <w:basedOn w:val="TableNormal"/>
    <w:uiPriority w:val="61"/>
    <w:rsid w:val="00591DB7"/>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pPr>
        <w:spacing w:before="0" w:after="0" w:line="240" w:lineRule="auto"/>
      </w:pPr>
      <w:rPr>
        <w:b/>
        <w:bCs/>
        <w:color w:val="FFFFFF" w:themeColor="background1"/>
      </w:rPr>
      <w:tblPr/>
      <w:tcPr>
        <w:shd w:val="clear" w:color="auto" w:fill="E48312" w:themeFill="accent1"/>
      </w:tcPr>
    </w:tblStylePr>
    <w:tblStylePr w:type="lastRow">
      <w:pPr>
        <w:spacing w:before="0" w:after="0" w:line="240" w:lineRule="auto"/>
      </w:pPr>
      <w:rPr>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tcBorders>
      </w:tcPr>
    </w:tblStylePr>
    <w:tblStylePr w:type="firstCol">
      <w:rPr>
        <w:b/>
        <w:bCs/>
      </w:rPr>
    </w:tblStylePr>
    <w:tblStylePr w:type="lastCol">
      <w:rPr>
        <w:b/>
        <w:bCs/>
      </w:r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style>
  <w:style w:type="table" w:styleId="MediumShading1-Accent1">
    <w:name w:val="Medium Shading 1 Accent 1"/>
    <w:basedOn w:val="TableNormal"/>
    <w:uiPriority w:val="63"/>
    <w:rsid w:val="00591DB7"/>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0" w:after="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0" w:after="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9C0ADC"/>
  </w:style>
  <w:style w:type="table" w:styleId="ColorfulList-Accent1">
    <w:name w:val="Colorful List Accent 1"/>
    <w:basedOn w:val="TableNormal"/>
    <w:uiPriority w:val="72"/>
    <w:rsid w:val="0054628D"/>
    <w:rPr>
      <w:rFonts w:eastAsiaTheme="minorHAnsi"/>
      <w:color w:val="000000" w:themeColor="text1"/>
      <w:lang w:val="en-US" w:eastAsia="en-US"/>
    </w:rPr>
    <w:tblPr>
      <w:tblStyleRowBandSize w:val="1"/>
      <w:tblStyleColBandSize w:val="1"/>
    </w:tblPr>
    <w:tcPr>
      <w:shd w:val="clear" w:color="auto" w:fill="FDF2E6" w:themeFill="accen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C2" w:themeFill="accent1" w:themeFillTint="3F"/>
      </w:tcPr>
    </w:tblStylePr>
    <w:tblStylePr w:type="band1Horz">
      <w:tblPr/>
      <w:tcPr>
        <w:shd w:val="clear" w:color="auto" w:fill="FBE6CD" w:themeFill="accent1" w:themeFillTint="33"/>
      </w:tcPr>
    </w:tblStylePr>
  </w:style>
  <w:style w:type="table" w:customStyle="1" w:styleId="ListTable1Light-Accent11">
    <w:name w:val="List Table 1 Light - Accent 11"/>
    <w:basedOn w:val="TableNormal"/>
    <w:uiPriority w:val="46"/>
    <w:rsid w:val="00721CAC"/>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GridTable4-Accent12">
    <w:name w:val="Grid Table 4 - Accent 12"/>
    <w:basedOn w:val="TableNormal"/>
    <w:uiPriority w:val="49"/>
    <w:rsid w:val="00EE09F1"/>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TableGrid2">
    <w:name w:val="Table Grid2"/>
    <w:basedOn w:val="TableNormal"/>
    <w:next w:val="TableGrid"/>
    <w:uiPriority w:val="39"/>
    <w:rsid w:val="001A0CB2"/>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551F1"/>
    <w:rPr>
      <w:color w:val="2B579A"/>
      <w:shd w:val="clear" w:color="auto" w:fill="E6E6E6"/>
    </w:rPr>
  </w:style>
  <w:style w:type="character" w:customStyle="1" w:styleId="A4">
    <w:name w:val="A4"/>
    <w:uiPriority w:val="99"/>
    <w:rsid w:val="00B312E4"/>
    <w:rPr>
      <w:rFonts w:cs="Myriad Pro Light"/>
      <w:color w:val="000000"/>
      <w:sz w:val="22"/>
      <w:szCs w:val="22"/>
    </w:rPr>
  </w:style>
  <w:style w:type="paragraph" w:customStyle="1" w:styleId="Style1">
    <w:name w:val="Style1"/>
    <w:basedOn w:val="Normal"/>
    <w:link w:val="Style1Char"/>
    <w:rsid w:val="002C7D43"/>
  </w:style>
  <w:style w:type="table" w:customStyle="1" w:styleId="GridTable3-Accent11">
    <w:name w:val="Grid Table 3 - Accent 11"/>
    <w:basedOn w:val="TableNormal"/>
    <w:uiPriority w:val="48"/>
    <w:rsid w:val="00FB349F"/>
    <w:rPr>
      <w:rFonts w:eastAsiaTheme="minorHAnsi"/>
      <w:lang w:val="en-US" w:eastAsia="en-US"/>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character" w:customStyle="1" w:styleId="Style1Char">
    <w:name w:val="Style1 Char"/>
    <w:basedOn w:val="DefaultParagraphFont"/>
    <w:link w:val="Style1"/>
    <w:rsid w:val="002C7D43"/>
    <w:rPr>
      <w:rFonts w:ascii="Arial" w:hAnsi="Arial"/>
      <w:sz w:val="24"/>
      <w:szCs w:val="24"/>
      <w:lang w:eastAsia="en-US"/>
    </w:rPr>
  </w:style>
  <w:style w:type="paragraph" w:customStyle="1" w:styleId="tabletext">
    <w:name w:val="table text"/>
    <w:basedOn w:val="ListParagraph"/>
    <w:link w:val="tabletextChar"/>
    <w:rsid w:val="00E63A69"/>
    <w:pPr>
      <w:numPr>
        <w:numId w:val="6"/>
      </w:numPr>
      <w:spacing w:after="0"/>
      <w:ind w:left="357" w:hanging="357"/>
    </w:pPr>
    <w:rPr>
      <w:sz w:val="20"/>
      <w:szCs w:val="20"/>
    </w:rPr>
  </w:style>
  <w:style w:type="character" w:customStyle="1" w:styleId="tabletextChar">
    <w:name w:val="table text Char"/>
    <w:basedOn w:val="ListParagraphChar"/>
    <w:link w:val="tabletext"/>
    <w:rsid w:val="00E63A69"/>
    <w:rPr>
      <w:sz w:val="20"/>
      <w:szCs w:val="20"/>
    </w:rPr>
  </w:style>
  <w:style w:type="paragraph" w:customStyle="1" w:styleId="listintable">
    <w:name w:val="list in table"/>
    <w:basedOn w:val="ListParagraph"/>
    <w:link w:val="listintableChar"/>
    <w:rsid w:val="002C5607"/>
    <w:pPr>
      <w:numPr>
        <w:numId w:val="7"/>
      </w:numPr>
      <w:spacing w:after="0" w:line="264" w:lineRule="auto"/>
      <w:ind w:left="284" w:hanging="284"/>
    </w:pPr>
    <w:rPr>
      <w:sz w:val="20"/>
    </w:rPr>
  </w:style>
  <w:style w:type="character" w:customStyle="1" w:styleId="listintableChar">
    <w:name w:val="list in table Char"/>
    <w:basedOn w:val="ListParagraphChar"/>
    <w:link w:val="listintable"/>
    <w:rsid w:val="002C5607"/>
    <w:rPr>
      <w:sz w:val="20"/>
    </w:rPr>
  </w:style>
  <w:style w:type="paragraph" w:customStyle="1" w:styleId="abullets">
    <w:name w:val="a bullets"/>
    <w:basedOn w:val="ListParagraph"/>
    <w:link w:val="abulletsChar"/>
    <w:rsid w:val="00952055"/>
    <w:pPr>
      <w:numPr>
        <w:numId w:val="8"/>
      </w:numPr>
      <w:spacing w:after="0"/>
    </w:pPr>
  </w:style>
  <w:style w:type="character" w:customStyle="1" w:styleId="abulletsChar">
    <w:name w:val="a bullets Char"/>
    <w:basedOn w:val="ListParagraphChar"/>
    <w:link w:val="abullets"/>
    <w:rsid w:val="00952055"/>
  </w:style>
  <w:style w:type="character" w:customStyle="1" w:styleId="FootnoteTextChar2">
    <w:name w:val="Footnote Text Char2"/>
    <w:aliases w:val="F Char1,Style 25 Char1,single space Char1,FOOTNOTES Char2,fn Char1,Footnote Text Char1 Char1,Footnote Text Char Char Char1,Footnote Text Char Char1 Char1,FOOTNOTES Char Char Char1,fn Char Char Char1,single space Char Char Char1"/>
    <w:basedOn w:val="DefaultParagraphFont"/>
    <w:uiPriority w:val="99"/>
    <w:locked/>
    <w:rsid w:val="00383856"/>
    <w:rPr>
      <w:rFonts w:ascii="Arial" w:eastAsia="Times New Roman" w:hAnsi="Arial" w:cs="Times New Roman"/>
      <w:sz w:val="14"/>
      <w:szCs w:val="24"/>
      <w:lang w:val="en-GB"/>
    </w:rPr>
  </w:style>
  <w:style w:type="table" w:customStyle="1" w:styleId="GridTable3-Accent12">
    <w:name w:val="Grid Table 3 - Accent 12"/>
    <w:basedOn w:val="TableNormal"/>
    <w:uiPriority w:val="48"/>
    <w:rsid w:val="00383856"/>
    <w:rPr>
      <w:rFonts w:eastAsiaTheme="minorHAnsi"/>
      <w:lang w:val="en-US" w:eastAsia="en-US"/>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paragraph" w:styleId="DocumentMap">
    <w:name w:val="Document Map"/>
    <w:basedOn w:val="Normal"/>
    <w:link w:val="DocumentMapChar"/>
    <w:uiPriority w:val="99"/>
    <w:semiHidden/>
    <w:unhideWhenUsed/>
    <w:rsid w:val="004E5A3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E5A35"/>
    <w:rPr>
      <w:rFonts w:ascii="Lucida Grande" w:hAnsi="Lucida Grande" w:cs="Lucida Grande"/>
      <w:sz w:val="24"/>
      <w:szCs w:val="24"/>
      <w:lang w:eastAsia="en-US"/>
    </w:rPr>
  </w:style>
  <w:style w:type="paragraph" w:styleId="HTMLPreformatted">
    <w:name w:val="HTML Preformatted"/>
    <w:basedOn w:val="Normal"/>
    <w:link w:val="HTMLPreformattedChar"/>
    <w:uiPriority w:val="99"/>
    <w:unhideWhenUsed/>
    <w:rsid w:val="006A563D"/>
    <w:rPr>
      <w:rFonts w:ascii="Consolas" w:hAnsi="Consolas"/>
      <w:szCs w:val="20"/>
    </w:rPr>
  </w:style>
  <w:style w:type="character" w:customStyle="1" w:styleId="HTMLPreformattedChar">
    <w:name w:val="HTML Preformatted Char"/>
    <w:basedOn w:val="DefaultParagraphFont"/>
    <w:link w:val="HTMLPreformatted"/>
    <w:uiPriority w:val="99"/>
    <w:rsid w:val="006A563D"/>
    <w:rPr>
      <w:rFonts w:ascii="Consolas" w:hAnsi="Consolas"/>
      <w:sz w:val="20"/>
      <w:szCs w:val="20"/>
      <w:lang w:eastAsia="en-US"/>
    </w:rPr>
  </w:style>
  <w:style w:type="character" w:customStyle="1" w:styleId="normaltextrun">
    <w:name w:val="normaltextrun"/>
    <w:basedOn w:val="DefaultParagraphFont"/>
    <w:rsid w:val="007B0B09"/>
  </w:style>
  <w:style w:type="character" w:customStyle="1" w:styleId="spellingerror">
    <w:name w:val="spellingerror"/>
    <w:basedOn w:val="DefaultParagraphFont"/>
    <w:rsid w:val="007B0B09"/>
  </w:style>
  <w:style w:type="character" w:customStyle="1" w:styleId="Mention2">
    <w:name w:val="Mention2"/>
    <w:basedOn w:val="DefaultParagraphFont"/>
    <w:uiPriority w:val="99"/>
    <w:semiHidden/>
    <w:unhideWhenUsed/>
    <w:rsid w:val="005222DD"/>
    <w:rPr>
      <w:color w:val="2B579A"/>
      <w:shd w:val="clear" w:color="auto" w:fill="E6E6E6"/>
    </w:rPr>
  </w:style>
  <w:style w:type="table" w:customStyle="1" w:styleId="TableGridLight1">
    <w:name w:val="Table Grid Light1"/>
    <w:basedOn w:val="TableNormal"/>
    <w:uiPriority w:val="40"/>
    <w:rsid w:val="002F7851"/>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798584537691016883msolistparagraph">
    <w:name w:val="m_798584537691016883msolistparagraph"/>
    <w:basedOn w:val="Normal"/>
    <w:rsid w:val="005132F5"/>
    <w:pPr>
      <w:spacing w:before="100" w:beforeAutospacing="1" w:after="100" w:afterAutospacing="1"/>
    </w:pPr>
    <w:rPr>
      <w:sz w:val="24"/>
      <w:lang w:val="id-ID" w:eastAsia="id-ID"/>
    </w:rPr>
  </w:style>
  <w:style w:type="table" w:customStyle="1" w:styleId="TableGrid3">
    <w:name w:val="Table Grid3"/>
    <w:basedOn w:val="TableNormal"/>
    <w:next w:val="TableGrid"/>
    <w:uiPriority w:val="39"/>
    <w:rsid w:val="008E11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170B3"/>
  </w:style>
  <w:style w:type="table" w:customStyle="1" w:styleId="GridTable3-Accent13">
    <w:name w:val="Grid Table 3 - Accent 13"/>
    <w:basedOn w:val="TableNormal"/>
    <w:uiPriority w:val="48"/>
    <w:rsid w:val="00A446AB"/>
    <w:rPr>
      <w:rFonts w:eastAsiaTheme="minorHAnsi"/>
      <w:lang w:val="en-US" w:eastAsia="en-US"/>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character" w:customStyle="1" w:styleId="UnresolvedMention1">
    <w:name w:val="Unresolved Mention1"/>
    <w:basedOn w:val="DefaultParagraphFont"/>
    <w:uiPriority w:val="99"/>
    <w:semiHidden/>
    <w:unhideWhenUsed/>
    <w:rsid w:val="00FF34B7"/>
    <w:rPr>
      <w:color w:val="808080"/>
      <w:shd w:val="clear" w:color="auto" w:fill="E6E6E6"/>
    </w:rPr>
  </w:style>
  <w:style w:type="paragraph" w:customStyle="1" w:styleId="PARA">
    <w:name w:val="PARA"/>
    <w:basedOn w:val="ListParagraph"/>
    <w:link w:val="PARAChar"/>
    <w:uiPriority w:val="99"/>
    <w:rsid w:val="000A082B"/>
    <w:pPr>
      <w:widowControl w:val="0"/>
      <w:numPr>
        <w:numId w:val="9"/>
      </w:numPr>
      <w:spacing w:after="0"/>
      <w:ind w:left="0" w:firstLine="0"/>
    </w:pPr>
    <w:rPr>
      <w:rFonts w:asciiTheme="majorHAnsi" w:hAnsiTheme="majorHAnsi" w:cstheme="majorHAnsi"/>
      <w:color w:val="000000"/>
      <w:sz w:val="24"/>
      <w:szCs w:val="24"/>
      <w:lang w:val="en-US"/>
    </w:rPr>
  </w:style>
  <w:style w:type="character" w:customStyle="1" w:styleId="PARAChar">
    <w:name w:val="PARA Char"/>
    <w:basedOn w:val="DefaultParagraphFont"/>
    <w:link w:val="PARA"/>
    <w:uiPriority w:val="99"/>
    <w:rsid w:val="000A082B"/>
    <w:rPr>
      <w:rFonts w:asciiTheme="majorHAnsi" w:hAnsiTheme="majorHAnsi" w:cstheme="majorHAnsi"/>
      <w:color w:val="000000"/>
      <w:sz w:val="24"/>
      <w:szCs w:val="24"/>
      <w:lang w:val="en-US"/>
    </w:rPr>
  </w:style>
  <w:style w:type="character" w:styleId="PlaceholderText">
    <w:name w:val="Placeholder Text"/>
    <w:basedOn w:val="DefaultParagraphFont"/>
    <w:uiPriority w:val="99"/>
    <w:semiHidden/>
    <w:rsid w:val="00AE3657"/>
    <w:rPr>
      <w:color w:val="808080"/>
    </w:rPr>
  </w:style>
  <w:style w:type="paragraph" w:customStyle="1" w:styleId="Normal119">
    <w:name w:val="Normal_119"/>
    <w:uiPriority w:val="99"/>
    <w:rsid w:val="00AE3657"/>
    <w:pPr>
      <w:widowControl w:val="0"/>
      <w:autoSpaceDE w:val="0"/>
      <w:autoSpaceDN w:val="0"/>
      <w:adjustRightInd w:val="0"/>
    </w:pPr>
    <w:rPr>
      <w:rFonts w:ascii="Arial" w:hAnsi="Arial" w:cs="Arial"/>
      <w:color w:val="000000"/>
      <w:sz w:val="24"/>
      <w:szCs w:val="24"/>
      <w:lang w:val="en-US" w:eastAsia="en-US"/>
    </w:rPr>
  </w:style>
  <w:style w:type="table" w:customStyle="1" w:styleId="TableGrid59">
    <w:name w:val="Table Grid_59"/>
    <w:basedOn w:val="TableNormal"/>
    <w:uiPriority w:val="39"/>
    <w:rsid w:val="00AE365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uiPriority w:val="99"/>
    <w:rsid w:val="00987888"/>
    <w:pPr>
      <w:widowControl w:val="0"/>
      <w:autoSpaceDE w:val="0"/>
      <w:autoSpaceDN w:val="0"/>
      <w:adjustRightInd w:val="0"/>
    </w:pPr>
    <w:rPr>
      <w:rFonts w:ascii="Arial" w:hAnsi="Arial" w:cs="Arial"/>
      <w:color w:val="000000"/>
      <w:sz w:val="24"/>
      <w:szCs w:val="24"/>
      <w:lang w:val="en-US" w:eastAsia="en-US"/>
    </w:rPr>
  </w:style>
  <w:style w:type="table" w:customStyle="1" w:styleId="GridTable2-Accent11">
    <w:name w:val="Grid Table 2 - Accent 11"/>
    <w:basedOn w:val="TableNormal"/>
    <w:uiPriority w:val="47"/>
    <w:rsid w:val="00F249C7"/>
    <w:rPr>
      <w:rFonts w:eastAsiaTheme="minorHAnsi"/>
      <w:lang w:val="en-US" w:eastAsia="en-US"/>
    </w:rPr>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Normal224">
    <w:name w:val="Normal_224"/>
    <w:uiPriority w:val="99"/>
    <w:rsid w:val="008458B5"/>
    <w:pPr>
      <w:widowControl w:val="0"/>
      <w:autoSpaceDE w:val="0"/>
      <w:autoSpaceDN w:val="0"/>
      <w:adjustRightInd w:val="0"/>
    </w:pPr>
    <w:rPr>
      <w:rFonts w:ascii="Arial" w:hAnsi="Arial" w:cs="Arial"/>
      <w:color w:val="000000"/>
      <w:sz w:val="24"/>
      <w:szCs w:val="24"/>
      <w:lang w:val="en-US" w:eastAsia="en-US"/>
    </w:rPr>
  </w:style>
  <w:style w:type="table" w:customStyle="1" w:styleId="TableGrid158">
    <w:name w:val="Table Grid_158"/>
    <w:basedOn w:val="TableNormal"/>
    <w:uiPriority w:val="39"/>
    <w:rsid w:val="008458B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2">
    <w:name w:val="Normal_232"/>
    <w:uiPriority w:val="99"/>
    <w:rsid w:val="000D2000"/>
    <w:pPr>
      <w:widowControl w:val="0"/>
      <w:autoSpaceDE w:val="0"/>
      <w:autoSpaceDN w:val="0"/>
      <w:adjustRightInd w:val="0"/>
    </w:pPr>
    <w:rPr>
      <w:rFonts w:ascii="Arial" w:hAnsi="Arial" w:cs="Arial"/>
      <w:color w:val="000000"/>
      <w:sz w:val="24"/>
      <w:szCs w:val="24"/>
      <w:lang w:val="en-US" w:eastAsia="en-US"/>
    </w:rPr>
  </w:style>
  <w:style w:type="paragraph" w:customStyle="1" w:styleId="bullet">
    <w:name w:val="bullet"/>
    <w:basedOn w:val="abullets"/>
    <w:link w:val="bulletChar"/>
    <w:rsid w:val="00AD042A"/>
    <w:pPr>
      <w:numPr>
        <w:numId w:val="13"/>
      </w:numPr>
    </w:pPr>
  </w:style>
  <w:style w:type="paragraph" w:customStyle="1" w:styleId="paragraph">
    <w:name w:val="paragraph"/>
    <w:basedOn w:val="Normal"/>
    <w:rsid w:val="00D21944"/>
    <w:pPr>
      <w:spacing w:before="100" w:beforeAutospacing="1" w:after="100" w:afterAutospacing="1"/>
    </w:pPr>
    <w:rPr>
      <w:sz w:val="24"/>
      <w:szCs w:val="24"/>
      <w:lang w:val="en-US"/>
    </w:rPr>
  </w:style>
  <w:style w:type="character" w:customStyle="1" w:styleId="bulletChar">
    <w:name w:val="bullet Char"/>
    <w:basedOn w:val="abulletsChar"/>
    <w:link w:val="bullet"/>
    <w:rsid w:val="00AD042A"/>
  </w:style>
  <w:style w:type="character" w:customStyle="1" w:styleId="UnresolvedMention2">
    <w:name w:val="Unresolved Mention2"/>
    <w:basedOn w:val="DefaultParagraphFont"/>
    <w:uiPriority w:val="99"/>
    <w:unhideWhenUsed/>
    <w:rsid w:val="00147206"/>
    <w:rPr>
      <w:color w:val="605E5C"/>
      <w:shd w:val="clear" w:color="auto" w:fill="E1DFDD"/>
    </w:rPr>
  </w:style>
  <w:style w:type="character" w:styleId="FollowedHyperlink">
    <w:name w:val="FollowedHyperlink"/>
    <w:basedOn w:val="DefaultParagraphFont"/>
    <w:uiPriority w:val="99"/>
    <w:semiHidden/>
    <w:unhideWhenUsed/>
    <w:rsid w:val="005C6402"/>
    <w:rPr>
      <w:color w:val="8C8C8C" w:themeColor="followedHyperlink"/>
      <w:u w:val="single"/>
    </w:rPr>
  </w:style>
  <w:style w:type="character" w:customStyle="1" w:styleId="Mention3">
    <w:name w:val="Mention3"/>
    <w:basedOn w:val="DefaultParagraphFont"/>
    <w:uiPriority w:val="99"/>
    <w:unhideWhenUsed/>
    <w:rsid w:val="00E97B90"/>
    <w:rPr>
      <w:color w:val="2B579A"/>
      <w:shd w:val="clear" w:color="auto" w:fill="E1DFDD"/>
    </w:rPr>
  </w:style>
  <w:style w:type="character" w:customStyle="1" w:styleId="y2iqfc">
    <w:name w:val="y2iqfc"/>
    <w:basedOn w:val="DefaultParagraphFont"/>
    <w:rsid w:val="0093634D"/>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44718A"/>
    <w:pPr>
      <w:spacing w:line="240" w:lineRule="exact"/>
    </w:pPr>
    <w:rPr>
      <w:rFonts w:eastAsiaTheme="minorHAnsi"/>
      <w:vertAlign w:val="superscript"/>
      <w:lang w:val="en-US"/>
    </w:rPr>
  </w:style>
  <w:style w:type="character" w:customStyle="1" w:styleId="ParagraphChar">
    <w:name w:val="Paragraph Char"/>
    <w:basedOn w:val="DefaultParagraphFont"/>
    <w:link w:val="Paragraph0"/>
    <w:locked/>
    <w:rsid w:val="002947FF"/>
    <w:rPr>
      <w:rFonts w:eastAsia="Calibri" w:cstheme="minorHAnsi"/>
      <w:noProof/>
      <w:shd w:val="clear" w:color="auto" w:fill="FFFFFF"/>
    </w:rPr>
  </w:style>
  <w:style w:type="paragraph" w:customStyle="1" w:styleId="Paragraph0">
    <w:name w:val="Paragraph"/>
    <w:basedOn w:val="ListParagraph"/>
    <w:link w:val="ParagraphChar"/>
    <w:autoRedefine/>
    <w:rsid w:val="002947FF"/>
    <w:pPr>
      <w:shd w:val="clear" w:color="auto" w:fill="FFFFFF"/>
      <w:spacing w:after="0"/>
      <w:ind w:left="0"/>
    </w:pPr>
    <w:rPr>
      <w:rFonts w:eastAsia="Calibri" w:cstheme="minorHAnsi"/>
      <w:noProof/>
    </w:rPr>
  </w:style>
  <w:style w:type="character" w:customStyle="1" w:styleId="s1">
    <w:name w:val="s1"/>
    <w:basedOn w:val="DefaultParagraphFont"/>
    <w:rsid w:val="0068167E"/>
  </w:style>
  <w:style w:type="paragraph" w:customStyle="1" w:styleId="Style2">
    <w:name w:val="Style 2"/>
    <w:uiPriority w:val="99"/>
    <w:rsid w:val="00924F76"/>
    <w:pPr>
      <w:widowControl w:val="0"/>
      <w:autoSpaceDE w:val="0"/>
      <w:autoSpaceDN w:val="0"/>
      <w:adjustRightInd w:val="0"/>
    </w:pPr>
    <w:rPr>
      <w:rFonts w:cs="Latha"/>
      <w:sz w:val="20"/>
      <w:szCs w:val="20"/>
      <w:lang w:val="en-US" w:eastAsia="en-US" w:bidi="ta-IN"/>
    </w:rPr>
  </w:style>
  <w:style w:type="paragraph" w:customStyle="1" w:styleId="AppelnotedebasdepageCharChar1CharChar">
    <w:name w:val="Appel note de bas de page Char Char1 Char Char"/>
    <w:aliases w:val="Appel note de bas de page Char Char Char Char Char Char Char Char Char1 Char Char Char,Footnote Reference Char Char1 Char Char Char,Footnote Reference Char Char2 Char"/>
    <w:basedOn w:val="Normal"/>
    <w:uiPriority w:val="99"/>
    <w:rsid w:val="005130C5"/>
    <w:pPr>
      <w:spacing w:before="120" w:line="0" w:lineRule="atLeast"/>
      <w:contextualSpacing/>
    </w:pPr>
    <w:rPr>
      <w:rFonts w:eastAsiaTheme="minorHAnsi"/>
      <w:vertAlign w:val="superscript"/>
      <w:lang w:val="en-US"/>
    </w:rPr>
  </w:style>
  <w:style w:type="paragraph" w:customStyle="1" w:styleId="clan">
    <w:name w:val="clan"/>
    <w:basedOn w:val="Normal"/>
    <w:rsid w:val="006F374E"/>
    <w:pPr>
      <w:spacing w:before="100" w:beforeAutospacing="1" w:after="100" w:afterAutospacing="1"/>
    </w:pPr>
    <w:rPr>
      <w:sz w:val="24"/>
      <w:szCs w:val="24"/>
      <w:lang w:val="en-US"/>
    </w:rPr>
  </w:style>
  <w:style w:type="paragraph" w:customStyle="1" w:styleId="Normal1">
    <w:name w:val="Normal1"/>
    <w:basedOn w:val="Normal"/>
    <w:rsid w:val="006F374E"/>
    <w:pPr>
      <w:spacing w:before="100" w:beforeAutospacing="1" w:after="100" w:afterAutospacing="1"/>
    </w:pPr>
    <w:rPr>
      <w:sz w:val="24"/>
      <w:szCs w:val="24"/>
      <w:lang w:val="en-US"/>
    </w:rPr>
  </w:style>
  <w:style w:type="character" w:styleId="Emphasis">
    <w:name w:val="Emphasis"/>
    <w:basedOn w:val="DefaultParagraphFont"/>
    <w:uiPriority w:val="20"/>
    <w:qFormat/>
    <w:locked/>
    <w:rsid w:val="006C6A5F"/>
    <w:rPr>
      <w:i/>
      <w:iCs/>
    </w:rPr>
  </w:style>
  <w:style w:type="character" w:customStyle="1" w:styleId="UnresolvedMention3">
    <w:name w:val="Unresolved Mention3"/>
    <w:basedOn w:val="DefaultParagraphFont"/>
    <w:uiPriority w:val="99"/>
    <w:semiHidden/>
    <w:unhideWhenUsed/>
    <w:rsid w:val="00D70C67"/>
    <w:rPr>
      <w:color w:val="605E5C"/>
      <w:shd w:val="clear" w:color="auto" w:fill="E1DFDD"/>
    </w:rPr>
  </w:style>
  <w:style w:type="character" w:customStyle="1" w:styleId="DefaultChar">
    <w:name w:val="Default Char"/>
    <w:link w:val="Default"/>
    <w:locked/>
    <w:rsid w:val="00D2168B"/>
    <w:rPr>
      <w:rFonts w:ascii="Arial" w:eastAsia="Calibri" w:hAnsi="Arial" w:cs="Arial"/>
      <w:color w:val="000000"/>
      <w:sz w:val="24"/>
      <w:szCs w:val="24"/>
      <w:lang w:val="en-ZA"/>
    </w:rPr>
  </w:style>
  <w:style w:type="paragraph" w:customStyle="1" w:styleId="Style20">
    <w:name w:val="Style2"/>
    <w:basedOn w:val="ListParagraph"/>
    <w:link w:val="Style2Char"/>
    <w:rsid w:val="00575EE7"/>
    <w:pPr>
      <w:spacing w:before="120" w:after="120"/>
      <w:ind w:left="0"/>
      <w:outlineLvl w:val="1"/>
    </w:pPr>
    <w:rPr>
      <w:rFonts w:eastAsia="ヒラギノ角ゴ Pro W3"/>
      <w:b/>
      <w:bCs/>
      <w:color w:val="000000" w:themeColor="text1"/>
      <w:lang w:val="en-US"/>
    </w:rPr>
  </w:style>
  <w:style w:type="character" w:customStyle="1" w:styleId="Style2Char">
    <w:name w:val="Style2 Char"/>
    <w:basedOn w:val="DefaultParagraphFont"/>
    <w:link w:val="Style20"/>
    <w:rsid w:val="00575EE7"/>
    <w:rPr>
      <w:rFonts w:asciiTheme="minorHAnsi" w:eastAsia="ヒラギノ角ゴ Pro W3" w:hAnsiTheme="minorHAnsi" w:cstheme="minorBidi"/>
      <w:b/>
      <w:bCs/>
      <w:color w:val="000000" w:themeColor="text1"/>
      <w:lang w:val="en-US" w:eastAsia="en-US"/>
    </w:rPr>
  </w:style>
  <w:style w:type="character" w:customStyle="1" w:styleId="eop">
    <w:name w:val="eop"/>
    <w:basedOn w:val="DefaultParagraphFont"/>
    <w:rsid w:val="00575EE7"/>
  </w:style>
  <w:style w:type="paragraph" w:customStyle="1" w:styleId="NormalList">
    <w:name w:val="Normal List"/>
    <w:basedOn w:val="Normal"/>
    <w:rsid w:val="00B768AF"/>
    <w:pPr>
      <w:numPr>
        <w:numId w:val="18"/>
      </w:numPr>
      <w:spacing w:before="120"/>
    </w:pPr>
    <w:rPr>
      <w:lang w:val="en-US"/>
    </w:rPr>
  </w:style>
  <w:style w:type="paragraph" w:customStyle="1" w:styleId="NormalSublist">
    <w:name w:val="Normal Sublist"/>
    <w:basedOn w:val="NormalList"/>
    <w:rsid w:val="00B768AF"/>
    <w:pPr>
      <w:numPr>
        <w:ilvl w:val="1"/>
      </w:numPr>
    </w:pPr>
  </w:style>
  <w:style w:type="paragraph" w:customStyle="1" w:styleId="Char2">
    <w:name w:val="Char2"/>
    <w:basedOn w:val="Normal"/>
    <w:uiPriority w:val="99"/>
    <w:rsid w:val="00BB76D3"/>
    <w:pPr>
      <w:spacing w:line="240" w:lineRule="exact"/>
    </w:pPr>
    <w:rPr>
      <w:rFonts w:eastAsiaTheme="minorHAnsi"/>
      <w:vertAlign w:val="superscript"/>
      <w:lang w:val="en-US"/>
    </w:rPr>
  </w:style>
  <w:style w:type="paragraph" w:styleId="Title">
    <w:name w:val="Title"/>
    <w:basedOn w:val="Normal"/>
    <w:next w:val="Normal"/>
    <w:link w:val="TitleChar"/>
    <w:uiPriority w:val="10"/>
    <w:qFormat/>
    <w:locked/>
    <w:rsid w:val="006C6A5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C6A5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locked/>
    <w:rsid w:val="006C6A5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C6A5F"/>
    <w:rPr>
      <w:rFonts w:asciiTheme="majorHAnsi" w:eastAsiaTheme="majorEastAsia" w:hAnsiTheme="majorHAnsi" w:cstheme="majorBidi"/>
      <w:smallCaps/>
      <w:color w:val="595959" w:themeColor="text1" w:themeTint="A6"/>
      <w:sz w:val="28"/>
      <w:szCs w:val="28"/>
    </w:rPr>
  </w:style>
  <w:style w:type="paragraph" w:styleId="IntenseQuote">
    <w:name w:val="Intense Quote"/>
    <w:basedOn w:val="Normal"/>
    <w:next w:val="Normal"/>
    <w:link w:val="IntenseQuoteChar"/>
    <w:uiPriority w:val="30"/>
    <w:qFormat/>
    <w:rsid w:val="006C6A5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C6A5F"/>
    <w:rPr>
      <w:color w:val="404040" w:themeColor="text1" w:themeTint="BF"/>
      <w:sz w:val="32"/>
      <w:szCs w:val="32"/>
    </w:rPr>
  </w:style>
  <w:style w:type="character" w:styleId="SubtleEmphasis">
    <w:name w:val="Subtle Emphasis"/>
    <w:basedOn w:val="DefaultParagraphFont"/>
    <w:uiPriority w:val="19"/>
    <w:qFormat/>
    <w:rsid w:val="006C6A5F"/>
    <w:rPr>
      <w:i/>
      <w:iCs/>
      <w:color w:val="595959" w:themeColor="text1" w:themeTint="A6"/>
    </w:rPr>
  </w:style>
  <w:style w:type="character" w:styleId="IntenseEmphasis">
    <w:name w:val="Intense Emphasis"/>
    <w:basedOn w:val="DefaultParagraphFont"/>
    <w:uiPriority w:val="21"/>
    <w:qFormat/>
    <w:rsid w:val="006C6A5F"/>
    <w:rPr>
      <w:b/>
      <w:bCs/>
      <w:i/>
      <w:iCs/>
    </w:rPr>
  </w:style>
  <w:style w:type="character" w:styleId="IntenseReference">
    <w:name w:val="Intense Reference"/>
    <w:basedOn w:val="DefaultParagraphFont"/>
    <w:uiPriority w:val="32"/>
    <w:qFormat/>
    <w:rsid w:val="006C6A5F"/>
    <w:rPr>
      <w:b/>
      <w:bCs/>
      <w:caps w:val="0"/>
      <w:smallCaps/>
      <w:color w:val="auto"/>
      <w:spacing w:val="3"/>
      <w:u w:val="single"/>
    </w:rPr>
  </w:style>
  <w:style w:type="character" w:styleId="BookTitle">
    <w:name w:val="Book Title"/>
    <w:basedOn w:val="DefaultParagraphFont"/>
    <w:uiPriority w:val="33"/>
    <w:qFormat/>
    <w:rsid w:val="006C6A5F"/>
    <w:rPr>
      <w:b/>
      <w:bCs/>
      <w:smallCaps/>
      <w:spacing w:val="7"/>
    </w:rPr>
  </w:style>
  <w:style w:type="character" w:customStyle="1" w:styleId="Bodytext3">
    <w:name w:val="Body text (3)_"/>
    <w:link w:val="Bodytext30"/>
    <w:locked/>
    <w:rsid w:val="001D589B"/>
    <w:rPr>
      <w:rFonts w:ascii="Candara" w:eastAsia="Candara" w:hAnsi="Candara" w:cs="Candara"/>
      <w:sz w:val="19"/>
      <w:szCs w:val="19"/>
      <w:shd w:val="clear" w:color="auto" w:fill="FFFFFF"/>
    </w:rPr>
  </w:style>
  <w:style w:type="paragraph" w:customStyle="1" w:styleId="Bodytext30">
    <w:name w:val="Body text (3)"/>
    <w:basedOn w:val="Normal"/>
    <w:link w:val="Bodytext3"/>
    <w:rsid w:val="001D589B"/>
    <w:pPr>
      <w:shd w:val="clear" w:color="auto" w:fill="FFFFFF"/>
      <w:spacing w:after="0" w:line="211" w:lineRule="exact"/>
    </w:pPr>
    <w:rPr>
      <w:rFonts w:ascii="Candara" w:eastAsia="Candara" w:hAnsi="Candara" w:cs="Candara"/>
      <w:sz w:val="19"/>
      <w:szCs w:val="19"/>
    </w:rPr>
  </w:style>
  <w:style w:type="character" w:customStyle="1" w:styleId="Bodytext3TimesNewRoman">
    <w:name w:val="Body text (3) + Times New Roman"/>
    <w:aliases w:val="8.5 pt,Not Bold"/>
    <w:rsid w:val="001D589B"/>
    <w:rPr>
      <w:rFonts w:ascii="Times New Roman" w:eastAsia="Times New Roman" w:hAnsi="Times New Roman" w:cs="Times New Roman" w:hint="default"/>
      <w:b/>
      <w:bCs/>
      <w:i w:val="0"/>
      <w:iCs w:val="0"/>
      <w:smallCaps w:val="0"/>
      <w:strike w:val="0"/>
      <w:dstrike w:val="0"/>
      <w:spacing w:val="0"/>
      <w:sz w:val="17"/>
      <w:szCs w:val="17"/>
      <w:u w:val="none"/>
      <w:effect w:val="none"/>
    </w:rPr>
  </w:style>
  <w:style w:type="character" w:customStyle="1" w:styleId="jpfdse">
    <w:name w:val="jpfdse"/>
    <w:basedOn w:val="DefaultParagraphFont"/>
    <w:rsid w:val="00AD11BB"/>
  </w:style>
  <w:style w:type="character" w:customStyle="1" w:styleId="UnresolvedMention4">
    <w:name w:val="Unresolved Mention4"/>
    <w:basedOn w:val="DefaultParagraphFont"/>
    <w:uiPriority w:val="99"/>
    <w:semiHidden/>
    <w:unhideWhenUsed/>
    <w:rsid w:val="00B1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17">
      <w:bodyDiv w:val="1"/>
      <w:marLeft w:val="0"/>
      <w:marRight w:val="0"/>
      <w:marTop w:val="0"/>
      <w:marBottom w:val="0"/>
      <w:divBdr>
        <w:top w:val="none" w:sz="0" w:space="0" w:color="auto"/>
        <w:left w:val="none" w:sz="0" w:space="0" w:color="auto"/>
        <w:bottom w:val="none" w:sz="0" w:space="0" w:color="auto"/>
        <w:right w:val="none" w:sz="0" w:space="0" w:color="auto"/>
      </w:divBdr>
    </w:div>
    <w:div w:id="25255619">
      <w:bodyDiv w:val="1"/>
      <w:marLeft w:val="0"/>
      <w:marRight w:val="0"/>
      <w:marTop w:val="0"/>
      <w:marBottom w:val="0"/>
      <w:divBdr>
        <w:top w:val="none" w:sz="0" w:space="0" w:color="auto"/>
        <w:left w:val="none" w:sz="0" w:space="0" w:color="auto"/>
        <w:bottom w:val="none" w:sz="0" w:space="0" w:color="auto"/>
        <w:right w:val="none" w:sz="0" w:space="0" w:color="auto"/>
      </w:divBdr>
    </w:div>
    <w:div w:id="30309446">
      <w:bodyDiv w:val="1"/>
      <w:marLeft w:val="0"/>
      <w:marRight w:val="0"/>
      <w:marTop w:val="0"/>
      <w:marBottom w:val="0"/>
      <w:divBdr>
        <w:top w:val="none" w:sz="0" w:space="0" w:color="auto"/>
        <w:left w:val="none" w:sz="0" w:space="0" w:color="auto"/>
        <w:bottom w:val="none" w:sz="0" w:space="0" w:color="auto"/>
        <w:right w:val="none" w:sz="0" w:space="0" w:color="auto"/>
      </w:divBdr>
    </w:div>
    <w:div w:id="30812353">
      <w:bodyDiv w:val="1"/>
      <w:marLeft w:val="0"/>
      <w:marRight w:val="0"/>
      <w:marTop w:val="0"/>
      <w:marBottom w:val="0"/>
      <w:divBdr>
        <w:top w:val="none" w:sz="0" w:space="0" w:color="auto"/>
        <w:left w:val="none" w:sz="0" w:space="0" w:color="auto"/>
        <w:bottom w:val="none" w:sz="0" w:space="0" w:color="auto"/>
        <w:right w:val="none" w:sz="0" w:space="0" w:color="auto"/>
      </w:divBdr>
    </w:div>
    <w:div w:id="39059770">
      <w:bodyDiv w:val="1"/>
      <w:marLeft w:val="0"/>
      <w:marRight w:val="0"/>
      <w:marTop w:val="0"/>
      <w:marBottom w:val="0"/>
      <w:divBdr>
        <w:top w:val="none" w:sz="0" w:space="0" w:color="auto"/>
        <w:left w:val="none" w:sz="0" w:space="0" w:color="auto"/>
        <w:bottom w:val="none" w:sz="0" w:space="0" w:color="auto"/>
        <w:right w:val="none" w:sz="0" w:space="0" w:color="auto"/>
      </w:divBdr>
    </w:div>
    <w:div w:id="45030394">
      <w:bodyDiv w:val="1"/>
      <w:marLeft w:val="0"/>
      <w:marRight w:val="0"/>
      <w:marTop w:val="0"/>
      <w:marBottom w:val="0"/>
      <w:divBdr>
        <w:top w:val="none" w:sz="0" w:space="0" w:color="auto"/>
        <w:left w:val="none" w:sz="0" w:space="0" w:color="auto"/>
        <w:bottom w:val="none" w:sz="0" w:space="0" w:color="auto"/>
        <w:right w:val="none" w:sz="0" w:space="0" w:color="auto"/>
      </w:divBdr>
    </w:div>
    <w:div w:id="61101329">
      <w:bodyDiv w:val="1"/>
      <w:marLeft w:val="0"/>
      <w:marRight w:val="0"/>
      <w:marTop w:val="0"/>
      <w:marBottom w:val="0"/>
      <w:divBdr>
        <w:top w:val="none" w:sz="0" w:space="0" w:color="auto"/>
        <w:left w:val="none" w:sz="0" w:space="0" w:color="auto"/>
        <w:bottom w:val="none" w:sz="0" w:space="0" w:color="auto"/>
        <w:right w:val="none" w:sz="0" w:space="0" w:color="auto"/>
      </w:divBdr>
    </w:div>
    <w:div w:id="68621920">
      <w:bodyDiv w:val="1"/>
      <w:marLeft w:val="0"/>
      <w:marRight w:val="0"/>
      <w:marTop w:val="0"/>
      <w:marBottom w:val="0"/>
      <w:divBdr>
        <w:top w:val="none" w:sz="0" w:space="0" w:color="auto"/>
        <w:left w:val="none" w:sz="0" w:space="0" w:color="auto"/>
        <w:bottom w:val="none" w:sz="0" w:space="0" w:color="auto"/>
        <w:right w:val="none" w:sz="0" w:space="0" w:color="auto"/>
      </w:divBdr>
    </w:div>
    <w:div w:id="97021034">
      <w:bodyDiv w:val="1"/>
      <w:marLeft w:val="0"/>
      <w:marRight w:val="0"/>
      <w:marTop w:val="0"/>
      <w:marBottom w:val="0"/>
      <w:divBdr>
        <w:top w:val="none" w:sz="0" w:space="0" w:color="auto"/>
        <w:left w:val="none" w:sz="0" w:space="0" w:color="auto"/>
        <w:bottom w:val="none" w:sz="0" w:space="0" w:color="auto"/>
        <w:right w:val="none" w:sz="0" w:space="0" w:color="auto"/>
      </w:divBdr>
      <w:divsChild>
        <w:div w:id="2032997050">
          <w:marLeft w:val="0"/>
          <w:marRight w:val="0"/>
          <w:marTop w:val="0"/>
          <w:marBottom w:val="0"/>
          <w:divBdr>
            <w:top w:val="none" w:sz="0" w:space="0" w:color="auto"/>
            <w:left w:val="none" w:sz="0" w:space="0" w:color="auto"/>
            <w:bottom w:val="none" w:sz="0" w:space="0" w:color="auto"/>
            <w:right w:val="none" w:sz="0" w:space="0" w:color="auto"/>
          </w:divBdr>
          <w:divsChild>
            <w:div w:id="1332173380">
              <w:marLeft w:val="0"/>
              <w:marRight w:val="0"/>
              <w:marTop w:val="0"/>
              <w:marBottom w:val="0"/>
              <w:divBdr>
                <w:top w:val="none" w:sz="0" w:space="0" w:color="auto"/>
                <w:left w:val="none" w:sz="0" w:space="0" w:color="auto"/>
                <w:bottom w:val="none" w:sz="0" w:space="0" w:color="auto"/>
                <w:right w:val="none" w:sz="0" w:space="0" w:color="auto"/>
              </w:divBdr>
              <w:divsChild>
                <w:div w:id="385567941">
                  <w:marLeft w:val="0"/>
                  <w:marRight w:val="0"/>
                  <w:marTop w:val="0"/>
                  <w:marBottom w:val="0"/>
                  <w:divBdr>
                    <w:top w:val="none" w:sz="0" w:space="0" w:color="auto"/>
                    <w:left w:val="none" w:sz="0" w:space="0" w:color="auto"/>
                    <w:bottom w:val="none" w:sz="0" w:space="0" w:color="auto"/>
                    <w:right w:val="none" w:sz="0" w:space="0" w:color="auto"/>
                  </w:divBdr>
                  <w:divsChild>
                    <w:div w:id="97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7487">
      <w:bodyDiv w:val="1"/>
      <w:marLeft w:val="0"/>
      <w:marRight w:val="0"/>
      <w:marTop w:val="0"/>
      <w:marBottom w:val="0"/>
      <w:divBdr>
        <w:top w:val="none" w:sz="0" w:space="0" w:color="auto"/>
        <w:left w:val="none" w:sz="0" w:space="0" w:color="auto"/>
        <w:bottom w:val="none" w:sz="0" w:space="0" w:color="auto"/>
        <w:right w:val="none" w:sz="0" w:space="0" w:color="auto"/>
      </w:divBdr>
    </w:div>
    <w:div w:id="123354336">
      <w:bodyDiv w:val="1"/>
      <w:marLeft w:val="0"/>
      <w:marRight w:val="0"/>
      <w:marTop w:val="0"/>
      <w:marBottom w:val="0"/>
      <w:divBdr>
        <w:top w:val="none" w:sz="0" w:space="0" w:color="auto"/>
        <w:left w:val="none" w:sz="0" w:space="0" w:color="auto"/>
        <w:bottom w:val="none" w:sz="0" w:space="0" w:color="auto"/>
        <w:right w:val="none" w:sz="0" w:space="0" w:color="auto"/>
      </w:divBdr>
    </w:div>
    <w:div w:id="135100908">
      <w:bodyDiv w:val="1"/>
      <w:marLeft w:val="0"/>
      <w:marRight w:val="0"/>
      <w:marTop w:val="0"/>
      <w:marBottom w:val="0"/>
      <w:divBdr>
        <w:top w:val="none" w:sz="0" w:space="0" w:color="auto"/>
        <w:left w:val="none" w:sz="0" w:space="0" w:color="auto"/>
        <w:bottom w:val="none" w:sz="0" w:space="0" w:color="auto"/>
        <w:right w:val="none" w:sz="0" w:space="0" w:color="auto"/>
      </w:divBdr>
    </w:div>
    <w:div w:id="156503596">
      <w:bodyDiv w:val="1"/>
      <w:marLeft w:val="0"/>
      <w:marRight w:val="0"/>
      <w:marTop w:val="0"/>
      <w:marBottom w:val="0"/>
      <w:divBdr>
        <w:top w:val="none" w:sz="0" w:space="0" w:color="auto"/>
        <w:left w:val="none" w:sz="0" w:space="0" w:color="auto"/>
        <w:bottom w:val="none" w:sz="0" w:space="0" w:color="auto"/>
        <w:right w:val="none" w:sz="0" w:space="0" w:color="auto"/>
      </w:divBdr>
    </w:div>
    <w:div w:id="177500678">
      <w:bodyDiv w:val="1"/>
      <w:marLeft w:val="0"/>
      <w:marRight w:val="0"/>
      <w:marTop w:val="0"/>
      <w:marBottom w:val="0"/>
      <w:divBdr>
        <w:top w:val="none" w:sz="0" w:space="0" w:color="auto"/>
        <w:left w:val="none" w:sz="0" w:space="0" w:color="auto"/>
        <w:bottom w:val="none" w:sz="0" w:space="0" w:color="auto"/>
        <w:right w:val="none" w:sz="0" w:space="0" w:color="auto"/>
      </w:divBdr>
    </w:div>
    <w:div w:id="207450002">
      <w:bodyDiv w:val="1"/>
      <w:marLeft w:val="0"/>
      <w:marRight w:val="0"/>
      <w:marTop w:val="0"/>
      <w:marBottom w:val="0"/>
      <w:divBdr>
        <w:top w:val="none" w:sz="0" w:space="0" w:color="auto"/>
        <w:left w:val="none" w:sz="0" w:space="0" w:color="auto"/>
        <w:bottom w:val="none" w:sz="0" w:space="0" w:color="auto"/>
        <w:right w:val="none" w:sz="0" w:space="0" w:color="auto"/>
      </w:divBdr>
    </w:div>
    <w:div w:id="227034441">
      <w:bodyDiv w:val="1"/>
      <w:marLeft w:val="0"/>
      <w:marRight w:val="0"/>
      <w:marTop w:val="0"/>
      <w:marBottom w:val="0"/>
      <w:divBdr>
        <w:top w:val="none" w:sz="0" w:space="0" w:color="auto"/>
        <w:left w:val="none" w:sz="0" w:space="0" w:color="auto"/>
        <w:bottom w:val="none" w:sz="0" w:space="0" w:color="auto"/>
        <w:right w:val="none" w:sz="0" w:space="0" w:color="auto"/>
      </w:divBdr>
    </w:div>
    <w:div w:id="237835226">
      <w:bodyDiv w:val="1"/>
      <w:marLeft w:val="0"/>
      <w:marRight w:val="0"/>
      <w:marTop w:val="0"/>
      <w:marBottom w:val="0"/>
      <w:divBdr>
        <w:top w:val="none" w:sz="0" w:space="0" w:color="auto"/>
        <w:left w:val="none" w:sz="0" w:space="0" w:color="auto"/>
        <w:bottom w:val="none" w:sz="0" w:space="0" w:color="auto"/>
        <w:right w:val="none" w:sz="0" w:space="0" w:color="auto"/>
      </w:divBdr>
    </w:div>
    <w:div w:id="242570407">
      <w:bodyDiv w:val="1"/>
      <w:marLeft w:val="0"/>
      <w:marRight w:val="0"/>
      <w:marTop w:val="0"/>
      <w:marBottom w:val="0"/>
      <w:divBdr>
        <w:top w:val="none" w:sz="0" w:space="0" w:color="auto"/>
        <w:left w:val="none" w:sz="0" w:space="0" w:color="auto"/>
        <w:bottom w:val="none" w:sz="0" w:space="0" w:color="auto"/>
        <w:right w:val="none" w:sz="0" w:space="0" w:color="auto"/>
      </w:divBdr>
      <w:divsChild>
        <w:div w:id="1427457753">
          <w:marLeft w:val="0"/>
          <w:marRight w:val="0"/>
          <w:marTop w:val="0"/>
          <w:marBottom w:val="0"/>
          <w:divBdr>
            <w:top w:val="none" w:sz="0" w:space="0" w:color="auto"/>
            <w:left w:val="none" w:sz="0" w:space="0" w:color="auto"/>
            <w:bottom w:val="none" w:sz="0" w:space="0" w:color="auto"/>
            <w:right w:val="none" w:sz="0" w:space="0" w:color="auto"/>
          </w:divBdr>
          <w:divsChild>
            <w:div w:id="1615987147">
              <w:marLeft w:val="0"/>
              <w:marRight w:val="0"/>
              <w:marTop w:val="0"/>
              <w:marBottom w:val="0"/>
              <w:divBdr>
                <w:top w:val="none" w:sz="0" w:space="0" w:color="auto"/>
                <w:left w:val="none" w:sz="0" w:space="0" w:color="auto"/>
                <w:bottom w:val="none" w:sz="0" w:space="0" w:color="auto"/>
                <w:right w:val="none" w:sz="0" w:space="0" w:color="auto"/>
              </w:divBdr>
              <w:divsChild>
                <w:div w:id="1533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0962">
      <w:bodyDiv w:val="1"/>
      <w:marLeft w:val="0"/>
      <w:marRight w:val="0"/>
      <w:marTop w:val="0"/>
      <w:marBottom w:val="0"/>
      <w:divBdr>
        <w:top w:val="none" w:sz="0" w:space="0" w:color="auto"/>
        <w:left w:val="none" w:sz="0" w:space="0" w:color="auto"/>
        <w:bottom w:val="none" w:sz="0" w:space="0" w:color="auto"/>
        <w:right w:val="none" w:sz="0" w:space="0" w:color="auto"/>
      </w:divBdr>
    </w:div>
    <w:div w:id="265306060">
      <w:bodyDiv w:val="1"/>
      <w:marLeft w:val="0"/>
      <w:marRight w:val="0"/>
      <w:marTop w:val="0"/>
      <w:marBottom w:val="0"/>
      <w:divBdr>
        <w:top w:val="none" w:sz="0" w:space="0" w:color="auto"/>
        <w:left w:val="none" w:sz="0" w:space="0" w:color="auto"/>
        <w:bottom w:val="none" w:sz="0" w:space="0" w:color="auto"/>
        <w:right w:val="none" w:sz="0" w:space="0" w:color="auto"/>
      </w:divBdr>
    </w:div>
    <w:div w:id="307979877">
      <w:bodyDiv w:val="1"/>
      <w:marLeft w:val="0"/>
      <w:marRight w:val="0"/>
      <w:marTop w:val="0"/>
      <w:marBottom w:val="0"/>
      <w:divBdr>
        <w:top w:val="none" w:sz="0" w:space="0" w:color="auto"/>
        <w:left w:val="none" w:sz="0" w:space="0" w:color="auto"/>
        <w:bottom w:val="none" w:sz="0" w:space="0" w:color="auto"/>
        <w:right w:val="none" w:sz="0" w:space="0" w:color="auto"/>
      </w:divBdr>
    </w:div>
    <w:div w:id="335772586">
      <w:bodyDiv w:val="1"/>
      <w:marLeft w:val="0"/>
      <w:marRight w:val="0"/>
      <w:marTop w:val="0"/>
      <w:marBottom w:val="0"/>
      <w:divBdr>
        <w:top w:val="none" w:sz="0" w:space="0" w:color="auto"/>
        <w:left w:val="none" w:sz="0" w:space="0" w:color="auto"/>
        <w:bottom w:val="none" w:sz="0" w:space="0" w:color="auto"/>
        <w:right w:val="none" w:sz="0" w:space="0" w:color="auto"/>
      </w:divBdr>
    </w:div>
    <w:div w:id="336229290">
      <w:bodyDiv w:val="1"/>
      <w:marLeft w:val="0"/>
      <w:marRight w:val="0"/>
      <w:marTop w:val="0"/>
      <w:marBottom w:val="0"/>
      <w:divBdr>
        <w:top w:val="none" w:sz="0" w:space="0" w:color="auto"/>
        <w:left w:val="none" w:sz="0" w:space="0" w:color="auto"/>
        <w:bottom w:val="none" w:sz="0" w:space="0" w:color="auto"/>
        <w:right w:val="none" w:sz="0" w:space="0" w:color="auto"/>
      </w:divBdr>
    </w:div>
    <w:div w:id="348525513">
      <w:bodyDiv w:val="1"/>
      <w:marLeft w:val="0"/>
      <w:marRight w:val="0"/>
      <w:marTop w:val="0"/>
      <w:marBottom w:val="0"/>
      <w:divBdr>
        <w:top w:val="none" w:sz="0" w:space="0" w:color="auto"/>
        <w:left w:val="none" w:sz="0" w:space="0" w:color="auto"/>
        <w:bottom w:val="none" w:sz="0" w:space="0" w:color="auto"/>
        <w:right w:val="none" w:sz="0" w:space="0" w:color="auto"/>
      </w:divBdr>
      <w:divsChild>
        <w:div w:id="65807800">
          <w:marLeft w:val="0"/>
          <w:marRight w:val="0"/>
          <w:marTop w:val="0"/>
          <w:marBottom w:val="0"/>
          <w:divBdr>
            <w:top w:val="none" w:sz="0" w:space="0" w:color="auto"/>
            <w:left w:val="none" w:sz="0" w:space="0" w:color="auto"/>
            <w:bottom w:val="none" w:sz="0" w:space="0" w:color="auto"/>
            <w:right w:val="none" w:sz="0" w:space="0" w:color="auto"/>
          </w:divBdr>
          <w:divsChild>
            <w:div w:id="2083989353">
              <w:marLeft w:val="0"/>
              <w:marRight w:val="0"/>
              <w:marTop w:val="0"/>
              <w:marBottom w:val="0"/>
              <w:divBdr>
                <w:top w:val="none" w:sz="0" w:space="0" w:color="auto"/>
                <w:left w:val="none" w:sz="0" w:space="0" w:color="auto"/>
                <w:bottom w:val="none" w:sz="0" w:space="0" w:color="auto"/>
                <w:right w:val="none" w:sz="0" w:space="0" w:color="auto"/>
              </w:divBdr>
              <w:divsChild>
                <w:div w:id="6089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18948">
      <w:bodyDiv w:val="1"/>
      <w:marLeft w:val="0"/>
      <w:marRight w:val="0"/>
      <w:marTop w:val="0"/>
      <w:marBottom w:val="0"/>
      <w:divBdr>
        <w:top w:val="none" w:sz="0" w:space="0" w:color="auto"/>
        <w:left w:val="none" w:sz="0" w:space="0" w:color="auto"/>
        <w:bottom w:val="none" w:sz="0" w:space="0" w:color="auto"/>
        <w:right w:val="none" w:sz="0" w:space="0" w:color="auto"/>
      </w:divBdr>
    </w:div>
    <w:div w:id="399718300">
      <w:bodyDiv w:val="1"/>
      <w:marLeft w:val="0"/>
      <w:marRight w:val="0"/>
      <w:marTop w:val="0"/>
      <w:marBottom w:val="0"/>
      <w:divBdr>
        <w:top w:val="none" w:sz="0" w:space="0" w:color="auto"/>
        <w:left w:val="none" w:sz="0" w:space="0" w:color="auto"/>
        <w:bottom w:val="none" w:sz="0" w:space="0" w:color="auto"/>
        <w:right w:val="none" w:sz="0" w:space="0" w:color="auto"/>
      </w:divBdr>
    </w:div>
    <w:div w:id="438329802">
      <w:bodyDiv w:val="1"/>
      <w:marLeft w:val="0"/>
      <w:marRight w:val="0"/>
      <w:marTop w:val="0"/>
      <w:marBottom w:val="0"/>
      <w:divBdr>
        <w:top w:val="none" w:sz="0" w:space="0" w:color="auto"/>
        <w:left w:val="none" w:sz="0" w:space="0" w:color="auto"/>
        <w:bottom w:val="none" w:sz="0" w:space="0" w:color="auto"/>
        <w:right w:val="none" w:sz="0" w:space="0" w:color="auto"/>
      </w:divBdr>
    </w:div>
    <w:div w:id="445394979">
      <w:bodyDiv w:val="1"/>
      <w:marLeft w:val="0"/>
      <w:marRight w:val="0"/>
      <w:marTop w:val="0"/>
      <w:marBottom w:val="0"/>
      <w:divBdr>
        <w:top w:val="none" w:sz="0" w:space="0" w:color="auto"/>
        <w:left w:val="none" w:sz="0" w:space="0" w:color="auto"/>
        <w:bottom w:val="none" w:sz="0" w:space="0" w:color="auto"/>
        <w:right w:val="none" w:sz="0" w:space="0" w:color="auto"/>
      </w:divBdr>
    </w:div>
    <w:div w:id="468062110">
      <w:bodyDiv w:val="1"/>
      <w:marLeft w:val="0"/>
      <w:marRight w:val="0"/>
      <w:marTop w:val="0"/>
      <w:marBottom w:val="0"/>
      <w:divBdr>
        <w:top w:val="none" w:sz="0" w:space="0" w:color="auto"/>
        <w:left w:val="none" w:sz="0" w:space="0" w:color="auto"/>
        <w:bottom w:val="none" w:sz="0" w:space="0" w:color="auto"/>
        <w:right w:val="none" w:sz="0" w:space="0" w:color="auto"/>
      </w:divBdr>
    </w:div>
    <w:div w:id="481239083">
      <w:bodyDiv w:val="1"/>
      <w:marLeft w:val="0"/>
      <w:marRight w:val="0"/>
      <w:marTop w:val="0"/>
      <w:marBottom w:val="0"/>
      <w:divBdr>
        <w:top w:val="none" w:sz="0" w:space="0" w:color="auto"/>
        <w:left w:val="none" w:sz="0" w:space="0" w:color="auto"/>
        <w:bottom w:val="none" w:sz="0" w:space="0" w:color="auto"/>
        <w:right w:val="none" w:sz="0" w:space="0" w:color="auto"/>
      </w:divBdr>
    </w:div>
    <w:div w:id="489180709">
      <w:bodyDiv w:val="1"/>
      <w:marLeft w:val="0"/>
      <w:marRight w:val="0"/>
      <w:marTop w:val="0"/>
      <w:marBottom w:val="0"/>
      <w:divBdr>
        <w:top w:val="none" w:sz="0" w:space="0" w:color="auto"/>
        <w:left w:val="none" w:sz="0" w:space="0" w:color="auto"/>
        <w:bottom w:val="none" w:sz="0" w:space="0" w:color="auto"/>
        <w:right w:val="none" w:sz="0" w:space="0" w:color="auto"/>
      </w:divBdr>
    </w:div>
    <w:div w:id="493491087">
      <w:bodyDiv w:val="1"/>
      <w:marLeft w:val="0"/>
      <w:marRight w:val="0"/>
      <w:marTop w:val="0"/>
      <w:marBottom w:val="0"/>
      <w:divBdr>
        <w:top w:val="none" w:sz="0" w:space="0" w:color="auto"/>
        <w:left w:val="none" w:sz="0" w:space="0" w:color="auto"/>
        <w:bottom w:val="none" w:sz="0" w:space="0" w:color="auto"/>
        <w:right w:val="none" w:sz="0" w:space="0" w:color="auto"/>
      </w:divBdr>
    </w:div>
    <w:div w:id="497498699">
      <w:bodyDiv w:val="1"/>
      <w:marLeft w:val="0"/>
      <w:marRight w:val="0"/>
      <w:marTop w:val="0"/>
      <w:marBottom w:val="0"/>
      <w:divBdr>
        <w:top w:val="none" w:sz="0" w:space="0" w:color="auto"/>
        <w:left w:val="none" w:sz="0" w:space="0" w:color="auto"/>
        <w:bottom w:val="none" w:sz="0" w:space="0" w:color="auto"/>
        <w:right w:val="none" w:sz="0" w:space="0" w:color="auto"/>
      </w:divBdr>
    </w:div>
    <w:div w:id="501971421">
      <w:bodyDiv w:val="1"/>
      <w:marLeft w:val="0"/>
      <w:marRight w:val="0"/>
      <w:marTop w:val="0"/>
      <w:marBottom w:val="0"/>
      <w:divBdr>
        <w:top w:val="none" w:sz="0" w:space="0" w:color="auto"/>
        <w:left w:val="none" w:sz="0" w:space="0" w:color="auto"/>
        <w:bottom w:val="none" w:sz="0" w:space="0" w:color="auto"/>
        <w:right w:val="none" w:sz="0" w:space="0" w:color="auto"/>
      </w:divBdr>
    </w:div>
    <w:div w:id="547496783">
      <w:bodyDiv w:val="1"/>
      <w:marLeft w:val="0"/>
      <w:marRight w:val="0"/>
      <w:marTop w:val="0"/>
      <w:marBottom w:val="0"/>
      <w:divBdr>
        <w:top w:val="none" w:sz="0" w:space="0" w:color="auto"/>
        <w:left w:val="none" w:sz="0" w:space="0" w:color="auto"/>
        <w:bottom w:val="none" w:sz="0" w:space="0" w:color="auto"/>
        <w:right w:val="none" w:sz="0" w:space="0" w:color="auto"/>
      </w:divBdr>
    </w:div>
    <w:div w:id="558594604">
      <w:bodyDiv w:val="1"/>
      <w:marLeft w:val="0"/>
      <w:marRight w:val="0"/>
      <w:marTop w:val="0"/>
      <w:marBottom w:val="0"/>
      <w:divBdr>
        <w:top w:val="none" w:sz="0" w:space="0" w:color="auto"/>
        <w:left w:val="none" w:sz="0" w:space="0" w:color="auto"/>
        <w:bottom w:val="none" w:sz="0" w:space="0" w:color="auto"/>
        <w:right w:val="none" w:sz="0" w:space="0" w:color="auto"/>
      </w:divBdr>
    </w:div>
    <w:div w:id="561259129">
      <w:bodyDiv w:val="1"/>
      <w:marLeft w:val="0"/>
      <w:marRight w:val="0"/>
      <w:marTop w:val="0"/>
      <w:marBottom w:val="0"/>
      <w:divBdr>
        <w:top w:val="none" w:sz="0" w:space="0" w:color="auto"/>
        <w:left w:val="none" w:sz="0" w:space="0" w:color="auto"/>
        <w:bottom w:val="none" w:sz="0" w:space="0" w:color="auto"/>
        <w:right w:val="none" w:sz="0" w:space="0" w:color="auto"/>
      </w:divBdr>
    </w:div>
    <w:div w:id="578056311">
      <w:bodyDiv w:val="1"/>
      <w:marLeft w:val="0"/>
      <w:marRight w:val="0"/>
      <w:marTop w:val="0"/>
      <w:marBottom w:val="0"/>
      <w:divBdr>
        <w:top w:val="none" w:sz="0" w:space="0" w:color="auto"/>
        <w:left w:val="none" w:sz="0" w:space="0" w:color="auto"/>
        <w:bottom w:val="none" w:sz="0" w:space="0" w:color="auto"/>
        <w:right w:val="none" w:sz="0" w:space="0" w:color="auto"/>
      </w:divBdr>
    </w:div>
    <w:div w:id="580070291">
      <w:bodyDiv w:val="1"/>
      <w:marLeft w:val="0"/>
      <w:marRight w:val="0"/>
      <w:marTop w:val="0"/>
      <w:marBottom w:val="0"/>
      <w:divBdr>
        <w:top w:val="none" w:sz="0" w:space="0" w:color="auto"/>
        <w:left w:val="none" w:sz="0" w:space="0" w:color="auto"/>
        <w:bottom w:val="none" w:sz="0" w:space="0" w:color="auto"/>
        <w:right w:val="none" w:sz="0" w:space="0" w:color="auto"/>
      </w:divBdr>
      <w:divsChild>
        <w:div w:id="2099053886">
          <w:marLeft w:val="547"/>
          <w:marRight w:val="0"/>
          <w:marTop w:val="0"/>
          <w:marBottom w:val="0"/>
          <w:divBdr>
            <w:top w:val="none" w:sz="0" w:space="0" w:color="auto"/>
            <w:left w:val="none" w:sz="0" w:space="0" w:color="auto"/>
            <w:bottom w:val="none" w:sz="0" w:space="0" w:color="auto"/>
            <w:right w:val="none" w:sz="0" w:space="0" w:color="auto"/>
          </w:divBdr>
        </w:div>
      </w:divsChild>
    </w:div>
    <w:div w:id="601378268">
      <w:bodyDiv w:val="1"/>
      <w:marLeft w:val="0"/>
      <w:marRight w:val="0"/>
      <w:marTop w:val="0"/>
      <w:marBottom w:val="0"/>
      <w:divBdr>
        <w:top w:val="none" w:sz="0" w:space="0" w:color="auto"/>
        <w:left w:val="none" w:sz="0" w:space="0" w:color="auto"/>
        <w:bottom w:val="none" w:sz="0" w:space="0" w:color="auto"/>
        <w:right w:val="none" w:sz="0" w:space="0" w:color="auto"/>
      </w:divBdr>
    </w:div>
    <w:div w:id="608662598">
      <w:bodyDiv w:val="1"/>
      <w:marLeft w:val="0"/>
      <w:marRight w:val="0"/>
      <w:marTop w:val="0"/>
      <w:marBottom w:val="0"/>
      <w:divBdr>
        <w:top w:val="none" w:sz="0" w:space="0" w:color="auto"/>
        <w:left w:val="none" w:sz="0" w:space="0" w:color="auto"/>
        <w:bottom w:val="none" w:sz="0" w:space="0" w:color="auto"/>
        <w:right w:val="none" w:sz="0" w:space="0" w:color="auto"/>
      </w:divBdr>
      <w:divsChild>
        <w:div w:id="1390691170">
          <w:marLeft w:val="0"/>
          <w:marRight w:val="0"/>
          <w:marTop w:val="0"/>
          <w:marBottom w:val="0"/>
          <w:divBdr>
            <w:top w:val="none" w:sz="0" w:space="0" w:color="auto"/>
            <w:left w:val="none" w:sz="0" w:space="0" w:color="auto"/>
            <w:bottom w:val="none" w:sz="0" w:space="0" w:color="auto"/>
            <w:right w:val="none" w:sz="0" w:space="0" w:color="auto"/>
          </w:divBdr>
          <w:divsChild>
            <w:div w:id="1756245064">
              <w:marLeft w:val="0"/>
              <w:marRight w:val="0"/>
              <w:marTop w:val="0"/>
              <w:marBottom w:val="0"/>
              <w:divBdr>
                <w:top w:val="none" w:sz="0" w:space="0" w:color="auto"/>
                <w:left w:val="none" w:sz="0" w:space="0" w:color="auto"/>
                <w:bottom w:val="none" w:sz="0" w:space="0" w:color="auto"/>
                <w:right w:val="none" w:sz="0" w:space="0" w:color="auto"/>
              </w:divBdr>
              <w:divsChild>
                <w:div w:id="1300843208">
                  <w:marLeft w:val="0"/>
                  <w:marRight w:val="0"/>
                  <w:marTop w:val="0"/>
                  <w:marBottom w:val="0"/>
                  <w:divBdr>
                    <w:top w:val="none" w:sz="0" w:space="0" w:color="auto"/>
                    <w:left w:val="none" w:sz="0" w:space="0" w:color="auto"/>
                    <w:bottom w:val="none" w:sz="0" w:space="0" w:color="auto"/>
                    <w:right w:val="none" w:sz="0" w:space="0" w:color="auto"/>
                  </w:divBdr>
                  <w:divsChild>
                    <w:div w:id="1400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5475">
      <w:bodyDiv w:val="1"/>
      <w:marLeft w:val="0"/>
      <w:marRight w:val="0"/>
      <w:marTop w:val="0"/>
      <w:marBottom w:val="0"/>
      <w:divBdr>
        <w:top w:val="none" w:sz="0" w:space="0" w:color="auto"/>
        <w:left w:val="none" w:sz="0" w:space="0" w:color="auto"/>
        <w:bottom w:val="none" w:sz="0" w:space="0" w:color="auto"/>
        <w:right w:val="none" w:sz="0" w:space="0" w:color="auto"/>
      </w:divBdr>
    </w:div>
    <w:div w:id="634139415">
      <w:bodyDiv w:val="1"/>
      <w:marLeft w:val="0"/>
      <w:marRight w:val="0"/>
      <w:marTop w:val="0"/>
      <w:marBottom w:val="0"/>
      <w:divBdr>
        <w:top w:val="none" w:sz="0" w:space="0" w:color="auto"/>
        <w:left w:val="none" w:sz="0" w:space="0" w:color="auto"/>
        <w:bottom w:val="none" w:sz="0" w:space="0" w:color="auto"/>
        <w:right w:val="none" w:sz="0" w:space="0" w:color="auto"/>
      </w:divBdr>
    </w:div>
    <w:div w:id="648436425">
      <w:bodyDiv w:val="1"/>
      <w:marLeft w:val="0"/>
      <w:marRight w:val="0"/>
      <w:marTop w:val="0"/>
      <w:marBottom w:val="0"/>
      <w:divBdr>
        <w:top w:val="none" w:sz="0" w:space="0" w:color="auto"/>
        <w:left w:val="none" w:sz="0" w:space="0" w:color="auto"/>
        <w:bottom w:val="none" w:sz="0" w:space="0" w:color="auto"/>
        <w:right w:val="none" w:sz="0" w:space="0" w:color="auto"/>
      </w:divBdr>
    </w:div>
    <w:div w:id="689720795">
      <w:bodyDiv w:val="1"/>
      <w:marLeft w:val="0"/>
      <w:marRight w:val="0"/>
      <w:marTop w:val="0"/>
      <w:marBottom w:val="0"/>
      <w:divBdr>
        <w:top w:val="none" w:sz="0" w:space="0" w:color="auto"/>
        <w:left w:val="none" w:sz="0" w:space="0" w:color="auto"/>
        <w:bottom w:val="none" w:sz="0" w:space="0" w:color="auto"/>
        <w:right w:val="none" w:sz="0" w:space="0" w:color="auto"/>
      </w:divBdr>
    </w:div>
    <w:div w:id="695811577">
      <w:bodyDiv w:val="1"/>
      <w:marLeft w:val="0"/>
      <w:marRight w:val="0"/>
      <w:marTop w:val="0"/>
      <w:marBottom w:val="0"/>
      <w:divBdr>
        <w:top w:val="none" w:sz="0" w:space="0" w:color="auto"/>
        <w:left w:val="none" w:sz="0" w:space="0" w:color="auto"/>
        <w:bottom w:val="none" w:sz="0" w:space="0" w:color="auto"/>
        <w:right w:val="none" w:sz="0" w:space="0" w:color="auto"/>
      </w:divBdr>
    </w:div>
    <w:div w:id="706181849">
      <w:bodyDiv w:val="1"/>
      <w:marLeft w:val="0"/>
      <w:marRight w:val="0"/>
      <w:marTop w:val="0"/>
      <w:marBottom w:val="0"/>
      <w:divBdr>
        <w:top w:val="none" w:sz="0" w:space="0" w:color="auto"/>
        <w:left w:val="none" w:sz="0" w:space="0" w:color="auto"/>
        <w:bottom w:val="none" w:sz="0" w:space="0" w:color="auto"/>
        <w:right w:val="none" w:sz="0" w:space="0" w:color="auto"/>
      </w:divBdr>
    </w:div>
    <w:div w:id="706833911">
      <w:bodyDiv w:val="1"/>
      <w:marLeft w:val="0"/>
      <w:marRight w:val="0"/>
      <w:marTop w:val="0"/>
      <w:marBottom w:val="0"/>
      <w:divBdr>
        <w:top w:val="none" w:sz="0" w:space="0" w:color="auto"/>
        <w:left w:val="none" w:sz="0" w:space="0" w:color="auto"/>
        <w:bottom w:val="none" w:sz="0" w:space="0" w:color="auto"/>
        <w:right w:val="none" w:sz="0" w:space="0" w:color="auto"/>
      </w:divBdr>
    </w:div>
    <w:div w:id="752624510">
      <w:bodyDiv w:val="1"/>
      <w:marLeft w:val="0"/>
      <w:marRight w:val="0"/>
      <w:marTop w:val="0"/>
      <w:marBottom w:val="0"/>
      <w:divBdr>
        <w:top w:val="none" w:sz="0" w:space="0" w:color="auto"/>
        <w:left w:val="none" w:sz="0" w:space="0" w:color="auto"/>
        <w:bottom w:val="none" w:sz="0" w:space="0" w:color="auto"/>
        <w:right w:val="none" w:sz="0" w:space="0" w:color="auto"/>
      </w:divBdr>
    </w:div>
    <w:div w:id="777261639">
      <w:bodyDiv w:val="1"/>
      <w:marLeft w:val="0"/>
      <w:marRight w:val="0"/>
      <w:marTop w:val="0"/>
      <w:marBottom w:val="0"/>
      <w:divBdr>
        <w:top w:val="none" w:sz="0" w:space="0" w:color="auto"/>
        <w:left w:val="none" w:sz="0" w:space="0" w:color="auto"/>
        <w:bottom w:val="none" w:sz="0" w:space="0" w:color="auto"/>
        <w:right w:val="none" w:sz="0" w:space="0" w:color="auto"/>
      </w:divBdr>
    </w:div>
    <w:div w:id="779377745">
      <w:bodyDiv w:val="1"/>
      <w:marLeft w:val="0"/>
      <w:marRight w:val="0"/>
      <w:marTop w:val="0"/>
      <w:marBottom w:val="0"/>
      <w:divBdr>
        <w:top w:val="none" w:sz="0" w:space="0" w:color="auto"/>
        <w:left w:val="none" w:sz="0" w:space="0" w:color="auto"/>
        <w:bottom w:val="none" w:sz="0" w:space="0" w:color="auto"/>
        <w:right w:val="none" w:sz="0" w:space="0" w:color="auto"/>
      </w:divBdr>
    </w:div>
    <w:div w:id="834493875">
      <w:bodyDiv w:val="1"/>
      <w:marLeft w:val="0"/>
      <w:marRight w:val="0"/>
      <w:marTop w:val="0"/>
      <w:marBottom w:val="0"/>
      <w:divBdr>
        <w:top w:val="none" w:sz="0" w:space="0" w:color="auto"/>
        <w:left w:val="none" w:sz="0" w:space="0" w:color="auto"/>
        <w:bottom w:val="none" w:sz="0" w:space="0" w:color="auto"/>
        <w:right w:val="none" w:sz="0" w:space="0" w:color="auto"/>
      </w:divBdr>
    </w:div>
    <w:div w:id="843400322">
      <w:bodyDiv w:val="1"/>
      <w:marLeft w:val="0"/>
      <w:marRight w:val="0"/>
      <w:marTop w:val="0"/>
      <w:marBottom w:val="0"/>
      <w:divBdr>
        <w:top w:val="none" w:sz="0" w:space="0" w:color="auto"/>
        <w:left w:val="none" w:sz="0" w:space="0" w:color="auto"/>
        <w:bottom w:val="none" w:sz="0" w:space="0" w:color="auto"/>
        <w:right w:val="none" w:sz="0" w:space="0" w:color="auto"/>
      </w:divBdr>
    </w:div>
    <w:div w:id="870922602">
      <w:bodyDiv w:val="1"/>
      <w:marLeft w:val="0"/>
      <w:marRight w:val="0"/>
      <w:marTop w:val="0"/>
      <w:marBottom w:val="0"/>
      <w:divBdr>
        <w:top w:val="none" w:sz="0" w:space="0" w:color="auto"/>
        <w:left w:val="none" w:sz="0" w:space="0" w:color="auto"/>
        <w:bottom w:val="none" w:sz="0" w:space="0" w:color="auto"/>
        <w:right w:val="none" w:sz="0" w:space="0" w:color="auto"/>
      </w:divBdr>
      <w:divsChild>
        <w:div w:id="1390688808">
          <w:marLeft w:val="547"/>
          <w:marRight w:val="0"/>
          <w:marTop w:val="0"/>
          <w:marBottom w:val="0"/>
          <w:divBdr>
            <w:top w:val="none" w:sz="0" w:space="0" w:color="auto"/>
            <w:left w:val="none" w:sz="0" w:space="0" w:color="auto"/>
            <w:bottom w:val="none" w:sz="0" w:space="0" w:color="auto"/>
            <w:right w:val="none" w:sz="0" w:space="0" w:color="auto"/>
          </w:divBdr>
        </w:div>
      </w:divsChild>
    </w:div>
    <w:div w:id="874080839">
      <w:bodyDiv w:val="1"/>
      <w:marLeft w:val="0"/>
      <w:marRight w:val="0"/>
      <w:marTop w:val="0"/>
      <w:marBottom w:val="0"/>
      <w:divBdr>
        <w:top w:val="none" w:sz="0" w:space="0" w:color="auto"/>
        <w:left w:val="none" w:sz="0" w:space="0" w:color="auto"/>
        <w:bottom w:val="none" w:sz="0" w:space="0" w:color="auto"/>
        <w:right w:val="none" w:sz="0" w:space="0" w:color="auto"/>
      </w:divBdr>
    </w:div>
    <w:div w:id="877427321">
      <w:bodyDiv w:val="1"/>
      <w:marLeft w:val="0"/>
      <w:marRight w:val="0"/>
      <w:marTop w:val="0"/>
      <w:marBottom w:val="0"/>
      <w:divBdr>
        <w:top w:val="none" w:sz="0" w:space="0" w:color="auto"/>
        <w:left w:val="none" w:sz="0" w:space="0" w:color="auto"/>
        <w:bottom w:val="none" w:sz="0" w:space="0" w:color="auto"/>
        <w:right w:val="none" w:sz="0" w:space="0" w:color="auto"/>
      </w:divBdr>
    </w:div>
    <w:div w:id="883098519">
      <w:bodyDiv w:val="1"/>
      <w:marLeft w:val="0"/>
      <w:marRight w:val="0"/>
      <w:marTop w:val="0"/>
      <w:marBottom w:val="0"/>
      <w:divBdr>
        <w:top w:val="none" w:sz="0" w:space="0" w:color="auto"/>
        <w:left w:val="none" w:sz="0" w:space="0" w:color="auto"/>
        <w:bottom w:val="none" w:sz="0" w:space="0" w:color="auto"/>
        <w:right w:val="none" w:sz="0" w:space="0" w:color="auto"/>
      </w:divBdr>
    </w:div>
    <w:div w:id="888958161">
      <w:bodyDiv w:val="1"/>
      <w:marLeft w:val="0"/>
      <w:marRight w:val="0"/>
      <w:marTop w:val="0"/>
      <w:marBottom w:val="0"/>
      <w:divBdr>
        <w:top w:val="none" w:sz="0" w:space="0" w:color="auto"/>
        <w:left w:val="none" w:sz="0" w:space="0" w:color="auto"/>
        <w:bottom w:val="none" w:sz="0" w:space="0" w:color="auto"/>
        <w:right w:val="none" w:sz="0" w:space="0" w:color="auto"/>
      </w:divBdr>
    </w:div>
    <w:div w:id="889923724">
      <w:bodyDiv w:val="1"/>
      <w:marLeft w:val="0"/>
      <w:marRight w:val="0"/>
      <w:marTop w:val="0"/>
      <w:marBottom w:val="0"/>
      <w:divBdr>
        <w:top w:val="none" w:sz="0" w:space="0" w:color="auto"/>
        <w:left w:val="none" w:sz="0" w:space="0" w:color="auto"/>
        <w:bottom w:val="none" w:sz="0" w:space="0" w:color="auto"/>
        <w:right w:val="none" w:sz="0" w:space="0" w:color="auto"/>
      </w:divBdr>
      <w:divsChild>
        <w:div w:id="1504735351">
          <w:marLeft w:val="0"/>
          <w:marRight w:val="354"/>
          <w:marTop w:val="0"/>
          <w:marBottom w:val="0"/>
          <w:divBdr>
            <w:top w:val="none" w:sz="0" w:space="0" w:color="auto"/>
            <w:left w:val="none" w:sz="0" w:space="0" w:color="auto"/>
            <w:bottom w:val="none" w:sz="0" w:space="0" w:color="auto"/>
            <w:right w:val="none" w:sz="0" w:space="0" w:color="auto"/>
          </w:divBdr>
          <w:divsChild>
            <w:div w:id="909775442">
              <w:marLeft w:val="0"/>
              <w:marRight w:val="0"/>
              <w:marTop w:val="0"/>
              <w:marBottom w:val="0"/>
              <w:divBdr>
                <w:top w:val="none" w:sz="0" w:space="0" w:color="auto"/>
                <w:left w:val="none" w:sz="0" w:space="0" w:color="auto"/>
                <w:bottom w:val="none" w:sz="0" w:space="0" w:color="auto"/>
                <w:right w:val="none" w:sz="0" w:space="0" w:color="auto"/>
              </w:divBdr>
              <w:divsChild>
                <w:div w:id="766465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5975138">
      <w:bodyDiv w:val="1"/>
      <w:marLeft w:val="0"/>
      <w:marRight w:val="0"/>
      <w:marTop w:val="0"/>
      <w:marBottom w:val="0"/>
      <w:divBdr>
        <w:top w:val="none" w:sz="0" w:space="0" w:color="auto"/>
        <w:left w:val="none" w:sz="0" w:space="0" w:color="auto"/>
        <w:bottom w:val="none" w:sz="0" w:space="0" w:color="auto"/>
        <w:right w:val="none" w:sz="0" w:space="0" w:color="auto"/>
      </w:divBdr>
    </w:div>
    <w:div w:id="898980923">
      <w:bodyDiv w:val="1"/>
      <w:marLeft w:val="0"/>
      <w:marRight w:val="0"/>
      <w:marTop w:val="0"/>
      <w:marBottom w:val="0"/>
      <w:divBdr>
        <w:top w:val="none" w:sz="0" w:space="0" w:color="auto"/>
        <w:left w:val="none" w:sz="0" w:space="0" w:color="auto"/>
        <w:bottom w:val="none" w:sz="0" w:space="0" w:color="auto"/>
        <w:right w:val="none" w:sz="0" w:space="0" w:color="auto"/>
      </w:divBdr>
    </w:div>
    <w:div w:id="908073453">
      <w:bodyDiv w:val="1"/>
      <w:marLeft w:val="0"/>
      <w:marRight w:val="0"/>
      <w:marTop w:val="0"/>
      <w:marBottom w:val="0"/>
      <w:divBdr>
        <w:top w:val="none" w:sz="0" w:space="0" w:color="auto"/>
        <w:left w:val="none" w:sz="0" w:space="0" w:color="auto"/>
        <w:bottom w:val="none" w:sz="0" w:space="0" w:color="auto"/>
        <w:right w:val="none" w:sz="0" w:space="0" w:color="auto"/>
      </w:divBdr>
    </w:div>
    <w:div w:id="911240299">
      <w:bodyDiv w:val="1"/>
      <w:marLeft w:val="0"/>
      <w:marRight w:val="0"/>
      <w:marTop w:val="0"/>
      <w:marBottom w:val="0"/>
      <w:divBdr>
        <w:top w:val="none" w:sz="0" w:space="0" w:color="auto"/>
        <w:left w:val="none" w:sz="0" w:space="0" w:color="auto"/>
        <w:bottom w:val="none" w:sz="0" w:space="0" w:color="auto"/>
        <w:right w:val="none" w:sz="0" w:space="0" w:color="auto"/>
      </w:divBdr>
    </w:div>
    <w:div w:id="950815711">
      <w:bodyDiv w:val="1"/>
      <w:marLeft w:val="0"/>
      <w:marRight w:val="0"/>
      <w:marTop w:val="0"/>
      <w:marBottom w:val="0"/>
      <w:divBdr>
        <w:top w:val="none" w:sz="0" w:space="0" w:color="auto"/>
        <w:left w:val="none" w:sz="0" w:space="0" w:color="auto"/>
        <w:bottom w:val="none" w:sz="0" w:space="0" w:color="auto"/>
        <w:right w:val="none" w:sz="0" w:space="0" w:color="auto"/>
      </w:divBdr>
    </w:div>
    <w:div w:id="973801959">
      <w:bodyDiv w:val="1"/>
      <w:marLeft w:val="0"/>
      <w:marRight w:val="0"/>
      <w:marTop w:val="0"/>
      <w:marBottom w:val="0"/>
      <w:divBdr>
        <w:top w:val="none" w:sz="0" w:space="0" w:color="auto"/>
        <w:left w:val="none" w:sz="0" w:space="0" w:color="auto"/>
        <w:bottom w:val="none" w:sz="0" w:space="0" w:color="auto"/>
        <w:right w:val="none" w:sz="0" w:space="0" w:color="auto"/>
      </w:divBdr>
    </w:div>
    <w:div w:id="980697561">
      <w:bodyDiv w:val="1"/>
      <w:marLeft w:val="0"/>
      <w:marRight w:val="0"/>
      <w:marTop w:val="0"/>
      <w:marBottom w:val="0"/>
      <w:divBdr>
        <w:top w:val="none" w:sz="0" w:space="0" w:color="auto"/>
        <w:left w:val="none" w:sz="0" w:space="0" w:color="auto"/>
        <w:bottom w:val="none" w:sz="0" w:space="0" w:color="auto"/>
        <w:right w:val="none" w:sz="0" w:space="0" w:color="auto"/>
      </w:divBdr>
    </w:div>
    <w:div w:id="987125392">
      <w:bodyDiv w:val="1"/>
      <w:marLeft w:val="0"/>
      <w:marRight w:val="0"/>
      <w:marTop w:val="0"/>
      <w:marBottom w:val="0"/>
      <w:divBdr>
        <w:top w:val="none" w:sz="0" w:space="0" w:color="auto"/>
        <w:left w:val="none" w:sz="0" w:space="0" w:color="auto"/>
        <w:bottom w:val="none" w:sz="0" w:space="0" w:color="auto"/>
        <w:right w:val="none" w:sz="0" w:space="0" w:color="auto"/>
      </w:divBdr>
      <w:divsChild>
        <w:div w:id="2133668435">
          <w:marLeft w:val="0"/>
          <w:marRight w:val="0"/>
          <w:marTop w:val="0"/>
          <w:marBottom w:val="0"/>
          <w:divBdr>
            <w:top w:val="none" w:sz="0" w:space="0" w:color="auto"/>
            <w:left w:val="none" w:sz="0" w:space="0" w:color="auto"/>
            <w:bottom w:val="none" w:sz="0" w:space="0" w:color="auto"/>
            <w:right w:val="none" w:sz="0" w:space="0" w:color="auto"/>
          </w:divBdr>
          <w:divsChild>
            <w:div w:id="1460487256">
              <w:marLeft w:val="0"/>
              <w:marRight w:val="0"/>
              <w:marTop w:val="0"/>
              <w:marBottom w:val="0"/>
              <w:divBdr>
                <w:top w:val="none" w:sz="0" w:space="0" w:color="auto"/>
                <w:left w:val="none" w:sz="0" w:space="0" w:color="auto"/>
                <w:bottom w:val="none" w:sz="0" w:space="0" w:color="auto"/>
                <w:right w:val="none" w:sz="0" w:space="0" w:color="auto"/>
              </w:divBdr>
              <w:divsChild>
                <w:div w:id="2673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1117">
      <w:bodyDiv w:val="1"/>
      <w:marLeft w:val="0"/>
      <w:marRight w:val="0"/>
      <w:marTop w:val="0"/>
      <w:marBottom w:val="0"/>
      <w:divBdr>
        <w:top w:val="none" w:sz="0" w:space="0" w:color="auto"/>
        <w:left w:val="none" w:sz="0" w:space="0" w:color="auto"/>
        <w:bottom w:val="none" w:sz="0" w:space="0" w:color="auto"/>
        <w:right w:val="none" w:sz="0" w:space="0" w:color="auto"/>
      </w:divBdr>
    </w:div>
    <w:div w:id="1022705389">
      <w:bodyDiv w:val="1"/>
      <w:marLeft w:val="0"/>
      <w:marRight w:val="0"/>
      <w:marTop w:val="0"/>
      <w:marBottom w:val="0"/>
      <w:divBdr>
        <w:top w:val="none" w:sz="0" w:space="0" w:color="auto"/>
        <w:left w:val="none" w:sz="0" w:space="0" w:color="auto"/>
        <w:bottom w:val="none" w:sz="0" w:space="0" w:color="auto"/>
        <w:right w:val="none" w:sz="0" w:space="0" w:color="auto"/>
      </w:divBdr>
    </w:div>
    <w:div w:id="1036781714">
      <w:bodyDiv w:val="1"/>
      <w:marLeft w:val="0"/>
      <w:marRight w:val="0"/>
      <w:marTop w:val="0"/>
      <w:marBottom w:val="0"/>
      <w:divBdr>
        <w:top w:val="none" w:sz="0" w:space="0" w:color="auto"/>
        <w:left w:val="none" w:sz="0" w:space="0" w:color="auto"/>
        <w:bottom w:val="none" w:sz="0" w:space="0" w:color="auto"/>
        <w:right w:val="none" w:sz="0" w:space="0" w:color="auto"/>
      </w:divBdr>
    </w:div>
    <w:div w:id="1061901806">
      <w:bodyDiv w:val="1"/>
      <w:marLeft w:val="0"/>
      <w:marRight w:val="0"/>
      <w:marTop w:val="0"/>
      <w:marBottom w:val="0"/>
      <w:divBdr>
        <w:top w:val="none" w:sz="0" w:space="0" w:color="auto"/>
        <w:left w:val="none" w:sz="0" w:space="0" w:color="auto"/>
        <w:bottom w:val="none" w:sz="0" w:space="0" w:color="auto"/>
        <w:right w:val="none" w:sz="0" w:space="0" w:color="auto"/>
      </w:divBdr>
    </w:div>
    <w:div w:id="1067999063">
      <w:bodyDiv w:val="1"/>
      <w:marLeft w:val="0"/>
      <w:marRight w:val="0"/>
      <w:marTop w:val="0"/>
      <w:marBottom w:val="0"/>
      <w:divBdr>
        <w:top w:val="none" w:sz="0" w:space="0" w:color="auto"/>
        <w:left w:val="none" w:sz="0" w:space="0" w:color="auto"/>
        <w:bottom w:val="none" w:sz="0" w:space="0" w:color="auto"/>
        <w:right w:val="none" w:sz="0" w:space="0" w:color="auto"/>
      </w:divBdr>
    </w:div>
    <w:div w:id="1088112569">
      <w:bodyDiv w:val="1"/>
      <w:marLeft w:val="0"/>
      <w:marRight w:val="0"/>
      <w:marTop w:val="0"/>
      <w:marBottom w:val="0"/>
      <w:divBdr>
        <w:top w:val="none" w:sz="0" w:space="0" w:color="auto"/>
        <w:left w:val="none" w:sz="0" w:space="0" w:color="auto"/>
        <w:bottom w:val="none" w:sz="0" w:space="0" w:color="auto"/>
        <w:right w:val="none" w:sz="0" w:space="0" w:color="auto"/>
      </w:divBdr>
    </w:div>
    <w:div w:id="1090077663">
      <w:bodyDiv w:val="1"/>
      <w:marLeft w:val="0"/>
      <w:marRight w:val="0"/>
      <w:marTop w:val="0"/>
      <w:marBottom w:val="0"/>
      <w:divBdr>
        <w:top w:val="none" w:sz="0" w:space="0" w:color="auto"/>
        <w:left w:val="none" w:sz="0" w:space="0" w:color="auto"/>
        <w:bottom w:val="none" w:sz="0" w:space="0" w:color="auto"/>
        <w:right w:val="none" w:sz="0" w:space="0" w:color="auto"/>
      </w:divBdr>
    </w:div>
    <w:div w:id="1094396413">
      <w:bodyDiv w:val="1"/>
      <w:marLeft w:val="0"/>
      <w:marRight w:val="0"/>
      <w:marTop w:val="0"/>
      <w:marBottom w:val="0"/>
      <w:divBdr>
        <w:top w:val="none" w:sz="0" w:space="0" w:color="auto"/>
        <w:left w:val="none" w:sz="0" w:space="0" w:color="auto"/>
        <w:bottom w:val="none" w:sz="0" w:space="0" w:color="auto"/>
        <w:right w:val="none" w:sz="0" w:space="0" w:color="auto"/>
      </w:divBdr>
    </w:div>
    <w:div w:id="1107388504">
      <w:bodyDiv w:val="1"/>
      <w:marLeft w:val="0"/>
      <w:marRight w:val="0"/>
      <w:marTop w:val="0"/>
      <w:marBottom w:val="0"/>
      <w:divBdr>
        <w:top w:val="none" w:sz="0" w:space="0" w:color="auto"/>
        <w:left w:val="none" w:sz="0" w:space="0" w:color="auto"/>
        <w:bottom w:val="none" w:sz="0" w:space="0" w:color="auto"/>
        <w:right w:val="none" w:sz="0" w:space="0" w:color="auto"/>
      </w:divBdr>
    </w:div>
    <w:div w:id="1108238364">
      <w:bodyDiv w:val="1"/>
      <w:marLeft w:val="0"/>
      <w:marRight w:val="0"/>
      <w:marTop w:val="0"/>
      <w:marBottom w:val="0"/>
      <w:divBdr>
        <w:top w:val="none" w:sz="0" w:space="0" w:color="auto"/>
        <w:left w:val="none" w:sz="0" w:space="0" w:color="auto"/>
        <w:bottom w:val="none" w:sz="0" w:space="0" w:color="auto"/>
        <w:right w:val="none" w:sz="0" w:space="0" w:color="auto"/>
      </w:divBdr>
    </w:div>
    <w:div w:id="1133446248">
      <w:bodyDiv w:val="1"/>
      <w:marLeft w:val="0"/>
      <w:marRight w:val="0"/>
      <w:marTop w:val="0"/>
      <w:marBottom w:val="0"/>
      <w:divBdr>
        <w:top w:val="none" w:sz="0" w:space="0" w:color="auto"/>
        <w:left w:val="none" w:sz="0" w:space="0" w:color="auto"/>
        <w:bottom w:val="none" w:sz="0" w:space="0" w:color="auto"/>
        <w:right w:val="none" w:sz="0" w:space="0" w:color="auto"/>
      </w:divBdr>
    </w:div>
    <w:div w:id="1137724615">
      <w:bodyDiv w:val="1"/>
      <w:marLeft w:val="0"/>
      <w:marRight w:val="0"/>
      <w:marTop w:val="0"/>
      <w:marBottom w:val="0"/>
      <w:divBdr>
        <w:top w:val="none" w:sz="0" w:space="0" w:color="auto"/>
        <w:left w:val="none" w:sz="0" w:space="0" w:color="auto"/>
        <w:bottom w:val="none" w:sz="0" w:space="0" w:color="auto"/>
        <w:right w:val="none" w:sz="0" w:space="0" w:color="auto"/>
      </w:divBdr>
    </w:div>
    <w:div w:id="1168129443">
      <w:bodyDiv w:val="1"/>
      <w:marLeft w:val="0"/>
      <w:marRight w:val="0"/>
      <w:marTop w:val="0"/>
      <w:marBottom w:val="0"/>
      <w:divBdr>
        <w:top w:val="none" w:sz="0" w:space="0" w:color="auto"/>
        <w:left w:val="none" w:sz="0" w:space="0" w:color="auto"/>
        <w:bottom w:val="none" w:sz="0" w:space="0" w:color="auto"/>
        <w:right w:val="none" w:sz="0" w:space="0" w:color="auto"/>
      </w:divBdr>
    </w:div>
    <w:div w:id="1200629373">
      <w:bodyDiv w:val="1"/>
      <w:marLeft w:val="0"/>
      <w:marRight w:val="0"/>
      <w:marTop w:val="0"/>
      <w:marBottom w:val="0"/>
      <w:divBdr>
        <w:top w:val="none" w:sz="0" w:space="0" w:color="auto"/>
        <w:left w:val="none" w:sz="0" w:space="0" w:color="auto"/>
        <w:bottom w:val="none" w:sz="0" w:space="0" w:color="auto"/>
        <w:right w:val="none" w:sz="0" w:space="0" w:color="auto"/>
      </w:divBdr>
      <w:divsChild>
        <w:div w:id="1303580211">
          <w:marLeft w:val="547"/>
          <w:marRight w:val="0"/>
          <w:marTop w:val="0"/>
          <w:marBottom w:val="0"/>
          <w:divBdr>
            <w:top w:val="none" w:sz="0" w:space="0" w:color="auto"/>
            <w:left w:val="none" w:sz="0" w:space="0" w:color="auto"/>
            <w:bottom w:val="none" w:sz="0" w:space="0" w:color="auto"/>
            <w:right w:val="none" w:sz="0" w:space="0" w:color="auto"/>
          </w:divBdr>
        </w:div>
      </w:divsChild>
    </w:div>
    <w:div w:id="1201672131">
      <w:bodyDiv w:val="1"/>
      <w:marLeft w:val="0"/>
      <w:marRight w:val="0"/>
      <w:marTop w:val="0"/>
      <w:marBottom w:val="0"/>
      <w:divBdr>
        <w:top w:val="none" w:sz="0" w:space="0" w:color="auto"/>
        <w:left w:val="none" w:sz="0" w:space="0" w:color="auto"/>
        <w:bottom w:val="none" w:sz="0" w:space="0" w:color="auto"/>
        <w:right w:val="none" w:sz="0" w:space="0" w:color="auto"/>
      </w:divBdr>
      <w:divsChild>
        <w:div w:id="7995884">
          <w:marLeft w:val="0"/>
          <w:marRight w:val="0"/>
          <w:marTop w:val="0"/>
          <w:marBottom w:val="0"/>
          <w:divBdr>
            <w:top w:val="none" w:sz="0" w:space="0" w:color="auto"/>
            <w:left w:val="none" w:sz="0" w:space="0" w:color="auto"/>
            <w:bottom w:val="none" w:sz="0" w:space="0" w:color="auto"/>
            <w:right w:val="none" w:sz="0" w:space="0" w:color="auto"/>
          </w:divBdr>
          <w:divsChild>
            <w:div w:id="926575600">
              <w:marLeft w:val="0"/>
              <w:marRight w:val="0"/>
              <w:marTop w:val="0"/>
              <w:marBottom w:val="0"/>
              <w:divBdr>
                <w:top w:val="none" w:sz="0" w:space="0" w:color="auto"/>
                <w:left w:val="none" w:sz="0" w:space="0" w:color="auto"/>
                <w:bottom w:val="none" w:sz="0" w:space="0" w:color="auto"/>
                <w:right w:val="none" w:sz="0" w:space="0" w:color="auto"/>
              </w:divBdr>
              <w:divsChild>
                <w:div w:id="574703776">
                  <w:marLeft w:val="0"/>
                  <w:marRight w:val="0"/>
                  <w:marTop w:val="0"/>
                  <w:marBottom w:val="0"/>
                  <w:divBdr>
                    <w:top w:val="none" w:sz="0" w:space="0" w:color="auto"/>
                    <w:left w:val="none" w:sz="0" w:space="0" w:color="auto"/>
                    <w:bottom w:val="none" w:sz="0" w:space="0" w:color="auto"/>
                    <w:right w:val="none" w:sz="0" w:space="0" w:color="auto"/>
                  </w:divBdr>
                  <w:divsChild>
                    <w:div w:id="1883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3556">
      <w:bodyDiv w:val="1"/>
      <w:marLeft w:val="0"/>
      <w:marRight w:val="0"/>
      <w:marTop w:val="0"/>
      <w:marBottom w:val="0"/>
      <w:divBdr>
        <w:top w:val="none" w:sz="0" w:space="0" w:color="auto"/>
        <w:left w:val="none" w:sz="0" w:space="0" w:color="auto"/>
        <w:bottom w:val="none" w:sz="0" w:space="0" w:color="auto"/>
        <w:right w:val="none" w:sz="0" w:space="0" w:color="auto"/>
      </w:divBdr>
    </w:div>
    <w:div w:id="1263563412">
      <w:bodyDiv w:val="1"/>
      <w:marLeft w:val="0"/>
      <w:marRight w:val="0"/>
      <w:marTop w:val="0"/>
      <w:marBottom w:val="0"/>
      <w:divBdr>
        <w:top w:val="none" w:sz="0" w:space="0" w:color="auto"/>
        <w:left w:val="none" w:sz="0" w:space="0" w:color="auto"/>
        <w:bottom w:val="none" w:sz="0" w:space="0" w:color="auto"/>
        <w:right w:val="none" w:sz="0" w:space="0" w:color="auto"/>
      </w:divBdr>
    </w:div>
    <w:div w:id="1269702297">
      <w:bodyDiv w:val="1"/>
      <w:marLeft w:val="0"/>
      <w:marRight w:val="0"/>
      <w:marTop w:val="0"/>
      <w:marBottom w:val="0"/>
      <w:divBdr>
        <w:top w:val="none" w:sz="0" w:space="0" w:color="auto"/>
        <w:left w:val="none" w:sz="0" w:space="0" w:color="auto"/>
        <w:bottom w:val="none" w:sz="0" w:space="0" w:color="auto"/>
        <w:right w:val="none" w:sz="0" w:space="0" w:color="auto"/>
      </w:divBdr>
    </w:div>
    <w:div w:id="1284537962">
      <w:bodyDiv w:val="1"/>
      <w:marLeft w:val="0"/>
      <w:marRight w:val="0"/>
      <w:marTop w:val="0"/>
      <w:marBottom w:val="0"/>
      <w:divBdr>
        <w:top w:val="none" w:sz="0" w:space="0" w:color="auto"/>
        <w:left w:val="none" w:sz="0" w:space="0" w:color="auto"/>
        <w:bottom w:val="none" w:sz="0" w:space="0" w:color="auto"/>
        <w:right w:val="none" w:sz="0" w:space="0" w:color="auto"/>
      </w:divBdr>
    </w:div>
    <w:div w:id="1335262371">
      <w:bodyDiv w:val="1"/>
      <w:marLeft w:val="0"/>
      <w:marRight w:val="0"/>
      <w:marTop w:val="0"/>
      <w:marBottom w:val="0"/>
      <w:divBdr>
        <w:top w:val="none" w:sz="0" w:space="0" w:color="auto"/>
        <w:left w:val="none" w:sz="0" w:space="0" w:color="auto"/>
        <w:bottom w:val="none" w:sz="0" w:space="0" w:color="auto"/>
        <w:right w:val="none" w:sz="0" w:space="0" w:color="auto"/>
      </w:divBdr>
      <w:divsChild>
        <w:div w:id="201133258">
          <w:marLeft w:val="0"/>
          <w:marRight w:val="0"/>
          <w:marTop w:val="0"/>
          <w:marBottom w:val="0"/>
          <w:divBdr>
            <w:top w:val="none" w:sz="0" w:space="0" w:color="auto"/>
            <w:left w:val="none" w:sz="0" w:space="0" w:color="auto"/>
            <w:bottom w:val="none" w:sz="0" w:space="0" w:color="auto"/>
            <w:right w:val="none" w:sz="0" w:space="0" w:color="auto"/>
          </w:divBdr>
          <w:divsChild>
            <w:div w:id="447161537">
              <w:marLeft w:val="0"/>
              <w:marRight w:val="0"/>
              <w:marTop w:val="0"/>
              <w:marBottom w:val="0"/>
              <w:divBdr>
                <w:top w:val="none" w:sz="0" w:space="0" w:color="auto"/>
                <w:left w:val="none" w:sz="0" w:space="0" w:color="auto"/>
                <w:bottom w:val="none" w:sz="0" w:space="0" w:color="auto"/>
                <w:right w:val="none" w:sz="0" w:space="0" w:color="auto"/>
              </w:divBdr>
              <w:divsChild>
                <w:div w:id="17306412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79365500">
          <w:marLeft w:val="0"/>
          <w:marRight w:val="0"/>
          <w:marTop w:val="0"/>
          <w:marBottom w:val="0"/>
          <w:divBdr>
            <w:top w:val="none" w:sz="0" w:space="0" w:color="auto"/>
            <w:left w:val="none" w:sz="0" w:space="0" w:color="auto"/>
            <w:bottom w:val="none" w:sz="0" w:space="0" w:color="auto"/>
            <w:right w:val="none" w:sz="0" w:space="0" w:color="auto"/>
          </w:divBdr>
          <w:divsChild>
            <w:div w:id="812409714">
              <w:marLeft w:val="0"/>
              <w:marRight w:val="0"/>
              <w:marTop w:val="0"/>
              <w:marBottom w:val="0"/>
              <w:divBdr>
                <w:top w:val="none" w:sz="0" w:space="0" w:color="auto"/>
                <w:left w:val="none" w:sz="0" w:space="0" w:color="auto"/>
                <w:bottom w:val="none" w:sz="0" w:space="0" w:color="auto"/>
                <w:right w:val="none" w:sz="0" w:space="0" w:color="auto"/>
              </w:divBdr>
              <w:divsChild>
                <w:div w:id="905844922">
                  <w:marLeft w:val="0"/>
                  <w:marRight w:val="0"/>
                  <w:marTop w:val="0"/>
                  <w:marBottom w:val="0"/>
                  <w:divBdr>
                    <w:top w:val="none" w:sz="0" w:space="0" w:color="auto"/>
                    <w:left w:val="none" w:sz="0" w:space="0" w:color="auto"/>
                    <w:bottom w:val="none" w:sz="0" w:space="0" w:color="auto"/>
                    <w:right w:val="none" w:sz="0" w:space="0" w:color="auto"/>
                  </w:divBdr>
                  <w:divsChild>
                    <w:div w:id="277566034">
                      <w:marLeft w:val="0"/>
                      <w:marRight w:val="0"/>
                      <w:marTop w:val="0"/>
                      <w:marBottom w:val="0"/>
                      <w:divBdr>
                        <w:top w:val="none" w:sz="0" w:space="0" w:color="auto"/>
                        <w:left w:val="none" w:sz="0" w:space="0" w:color="auto"/>
                        <w:bottom w:val="none" w:sz="0" w:space="0" w:color="auto"/>
                        <w:right w:val="none" w:sz="0" w:space="0" w:color="auto"/>
                      </w:divBdr>
                      <w:divsChild>
                        <w:div w:id="559825788">
                          <w:marLeft w:val="0"/>
                          <w:marRight w:val="0"/>
                          <w:marTop w:val="0"/>
                          <w:marBottom w:val="0"/>
                          <w:divBdr>
                            <w:top w:val="none" w:sz="0" w:space="0" w:color="auto"/>
                            <w:left w:val="none" w:sz="0" w:space="0" w:color="auto"/>
                            <w:bottom w:val="none" w:sz="0" w:space="0" w:color="auto"/>
                            <w:right w:val="none" w:sz="0" w:space="0" w:color="auto"/>
                          </w:divBdr>
                          <w:divsChild>
                            <w:div w:id="584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08969">
      <w:bodyDiv w:val="1"/>
      <w:marLeft w:val="0"/>
      <w:marRight w:val="0"/>
      <w:marTop w:val="0"/>
      <w:marBottom w:val="0"/>
      <w:divBdr>
        <w:top w:val="none" w:sz="0" w:space="0" w:color="auto"/>
        <w:left w:val="none" w:sz="0" w:space="0" w:color="auto"/>
        <w:bottom w:val="none" w:sz="0" w:space="0" w:color="auto"/>
        <w:right w:val="none" w:sz="0" w:space="0" w:color="auto"/>
      </w:divBdr>
    </w:div>
    <w:div w:id="1370103250">
      <w:bodyDiv w:val="1"/>
      <w:marLeft w:val="0"/>
      <w:marRight w:val="0"/>
      <w:marTop w:val="0"/>
      <w:marBottom w:val="0"/>
      <w:divBdr>
        <w:top w:val="none" w:sz="0" w:space="0" w:color="auto"/>
        <w:left w:val="none" w:sz="0" w:space="0" w:color="auto"/>
        <w:bottom w:val="none" w:sz="0" w:space="0" w:color="auto"/>
        <w:right w:val="none" w:sz="0" w:space="0" w:color="auto"/>
      </w:divBdr>
    </w:div>
    <w:div w:id="1400787767">
      <w:bodyDiv w:val="1"/>
      <w:marLeft w:val="0"/>
      <w:marRight w:val="0"/>
      <w:marTop w:val="0"/>
      <w:marBottom w:val="0"/>
      <w:divBdr>
        <w:top w:val="none" w:sz="0" w:space="0" w:color="auto"/>
        <w:left w:val="none" w:sz="0" w:space="0" w:color="auto"/>
        <w:bottom w:val="none" w:sz="0" w:space="0" w:color="auto"/>
        <w:right w:val="none" w:sz="0" w:space="0" w:color="auto"/>
      </w:divBdr>
    </w:div>
    <w:div w:id="1402212073">
      <w:bodyDiv w:val="1"/>
      <w:marLeft w:val="0"/>
      <w:marRight w:val="0"/>
      <w:marTop w:val="0"/>
      <w:marBottom w:val="0"/>
      <w:divBdr>
        <w:top w:val="none" w:sz="0" w:space="0" w:color="auto"/>
        <w:left w:val="none" w:sz="0" w:space="0" w:color="auto"/>
        <w:bottom w:val="none" w:sz="0" w:space="0" w:color="auto"/>
        <w:right w:val="none" w:sz="0" w:space="0" w:color="auto"/>
      </w:divBdr>
      <w:divsChild>
        <w:div w:id="1885486270">
          <w:marLeft w:val="0"/>
          <w:marRight w:val="0"/>
          <w:marTop w:val="0"/>
          <w:marBottom w:val="0"/>
          <w:divBdr>
            <w:top w:val="none" w:sz="0" w:space="0" w:color="auto"/>
            <w:left w:val="none" w:sz="0" w:space="0" w:color="auto"/>
            <w:bottom w:val="none" w:sz="0" w:space="0" w:color="auto"/>
            <w:right w:val="none" w:sz="0" w:space="0" w:color="auto"/>
          </w:divBdr>
          <w:divsChild>
            <w:div w:id="1289312438">
              <w:marLeft w:val="0"/>
              <w:marRight w:val="0"/>
              <w:marTop w:val="0"/>
              <w:marBottom w:val="0"/>
              <w:divBdr>
                <w:top w:val="none" w:sz="0" w:space="0" w:color="auto"/>
                <w:left w:val="none" w:sz="0" w:space="0" w:color="auto"/>
                <w:bottom w:val="none" w:sz="0" w:space="0" w:color="auto"/>
                <w:right w:val="none" w:sz="0" w:space="0" w:color="auto"/>
              </w:divBdr>
              <w:divsChild>
                <w:div w:id="358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11044">
      <w:bodyDiv w:val="1"/>
      <w:marLeft w:val="0"/>
      <w:marRight w:val="0"/>
      <w:marTop w:val="0"/>
      <w:marBottom w:val="0"/>
      <w:divBdr>
        <w:top w:val="none" w:sz="0" w:space="0" w:color="auto"/>
        <w:left w:val="none" w:sz="0" w:space="0" w:color="auto"/>
        <w:bottom w:val="none" w:sz="0" w:space="0" w:color="auto"/>
        <w:right w:val="none" w:sz="0" w:space="0" w:color="auto"/>
      </w:divBdr>
    </w:div>
    <w:div w:id="1417555731">
      <w:bodyDiv w:val="1"/>
      <w:marLeft w:val="0"/>
      <w:marRight w:val="0"/>
      <w:marTop w:val="0"/>
      <w:marBottom w:val="0"/>
      <w:divBdr>
        <w:top w:val="none" w:sz="0" w:space="0" w:color="auto"/>
        <w:left w:val="none" w:sz="0" w:space="0" w:color="auto"/>
        <w:bottom w:val="none" w:sz="0" w:space="0" w:color="auto"/>
        <w:right w:val="none" w:sz="0" w:space="0" w:color="auto"/>
      </w:divBdr>
    </w:div>
    <w:div w:id="1427774430">
      <w:bodyDiv w:val="1"/>
      <w:marLeft w:val="0"/>
      <w:marRight w:val="0"/>
      <w:marTop w:val="0"/>
      <w:marBottom w:val="0"/>
      <w:divBdr>
        <w:top w:val="none" w:sz="0" w:space="0" w:color="auto"/>
        <w:left w:val="none" w:sz="0" w:space="0" w:color="auto"/>
        <w:bottom w:val="none" w:sz="0" w:space="0" w:color="auto"/>
        <w:right w:val="none" w:sz="0" w:space="0" w:color="auto"/>
      </w:divBdr>
    </w:div>
    <w:div w:id="1429347863">
      <w:bodyDiv w:val="1"/>
      <w:marLeft w:val="0"/>
      <w:marRight w:val="0"/>
      <w:marTop w:val="0"/>
      <w:marBottom w:val="0"/>
      <w:divBdr>
        <w:top w:val="none" w:sz="0" w:space="0" w:color="auto"/>
        <w:left w:val="none" w:sz="0" w:space="0" w:color="auto"/>
        <w:bottom w:val="none" w:sz="0" w:space="0" w:color="auto"/>
        <w:right w:val="none" w:sz="0" w:space="0" w:color="auto"/>
      </w:divBdr>
    </w:div>
    <w:div w:id="1442843970">
      <w:bodyDiv w:val="1"/>
      <w:marLeft w:val="0"/>
      <w:marRight w:val="0"/>
      <w:marTop w:val="0"/>
      <w:marBottom w:val="0"/>
      <w:divBdr>
        <w:top w:val="none" w:sz="0" w:space="0" w:color="auto"/>
        <w:left w:val="none" w:sz="0" w:space="0" w:color="auto"/>
        <w:bottom w:val="none" w:sz="0" w:space="0" w:color="auto"/>
        <w:right w:val="none" w:sz="0" w:space="0" w:color="auto"/>
      </w:divBdr>
    </w:div>
    <w:div w:id="1447698942">
      <w:bodyDiv w:val="1"/>
      <w:marLeft w:val="0"/>
      <w:marRight w:val="0"/>
      <w:marTop w:val="0"/>
      <w:marBottom w:val="0"/>
      <w:divBdr>
        <w:top w:val="none" w:sz="0" w:space="0" w:color="auto"/>
        <w:left w:val="none" w:sz="0" w:space="0" w:color="auto"/>
        <w:bottom w:val="none" w:sz="0" w:space="0" w:color="auto"/>
        <w:right w:val="none" w:sz="0" w:space="0" w:color="auto"/>
      </w:divBdr>
    </w:div>
    <w:div w:id="1503624000">
      <w:bodyDiv w:val="1"/>
      <w:marLeft w:val="0"/>
      <w:marRight w:val="0"/>
      <w:marTop w:val="0"/>
      <w:marBottom w:val="0"/>
      <w:divBdr>
        <w:top w:val="none" w:sz="0" w:space="0" w:color="auto"/>
        <w:left w:val="none" w:sz="0" w:space="0" w:color="auto"/>
        <w:bottom w:val="none" w:sz="0" w:space="0" w:color="auto"/>
        <w:right w:val="none" w:sz="0" w:space="0" w:color="auto"/>
      </w:divBdr>
    </w:div>
    <w:div w:id="1527862203">
      <w:bodyDiv w:val="1"/>
      <w:marLeft w:val="0"/>
      <w:marRight w:val="0"/>
      <w:marTop w:val="0"/>
      <w:marBottom w:val="0"/>
      <w:divBdr>
        <w:top w:val="none" w:sz="0" w:space="0" w:color="auto"/>
        <w:left w:val="none" w:sz="0" w:space="0" w:color="auto"/>
        <w:bottom w:val="none" w:sz="0" w:space="0" w:color="auto"/>
        <w:right w:val="none" w:sz="0" w:space="0" w:color="auto"/>
      </w:divBdr>
    </w:div>
    <w:div w:id="1536115746">
      <w:bodyDiv w:val="1"/>
      <w:marLeft w:val="0"/>
      <w:marRight w:val="0"/>
      <w:marTop w:val="0"/>
      <w:marBottom w:val="0"/>
      <w:divBdr>
        <w:top w:val="none" w:sz="0" w:space="0" w:color="auto"/>
        <w:left w:val="none" w:sz="0" w:space="0" w:color="auto"/>
        <w:bottom w:val="none" w:sz="0" w:space="0" w:color="auto"/>
        <w:right w:val="none" w:sz="0" w:space="0" w:color="auto"/>
      </w:divBdr>
    </w:div>
    <w:div w:id="1564634295">
      <w:bodyDiv w:val="1"/>
      <w:marLeft w:val="0"/>
      <w:marRight w:val="0"/>
      <w:marTop w:val="0"/>
      <w:marBottom w:val="0"/>
      <w:divBdr>
        <w:top w:val="none" w:sz="0" w:space="0" w:color="auto"/>
        <w:left w:val="none" w:sz="0" w:space="0" w:color="auto"/>
        <w:bottom w:val="none" w:sz="0" w:space="0" w:color="auto"/>
        <w:right w:val="none" w:sz="0" w:space="0" w:color="auto"/>
      </w:divBdr>
    </w:div>
    <w:div w:id="1571577102">
      <w:bodyDiv w:val="1"/>
      <w:marLeft w:val="0"/>
      <w:marRight w:val="0"/>
      <w:marTop w:val="0"/>
      <w:marBottom w:val="0"/>
      <w:divBdr>
        <w:top w:val="none" w:sz="0" w:space="0" w:color="auto"/>
        <w:left w:val="none" w:sz="0" w:space="0" w:color="auto"/>
        <w:bottom w:val="none" w:sz="0" w:space="0" w:color="auto"/>
        <w:right w:val="none" w:sz="0" w:space="0" w:color="auto"/>
      </w:divBdr>
    </w:div>
    <w:div w:id="1595867705">
      <w:bodyDiv w:val="1"/>
      <w:marLeft w:val="0"/>
      <w:marRight w:val="0"/>
      <w:marTop w:val="0"/>
      <w:marBottom w:val="0"/>
      <w:divBdr>
        <w:top w:val="none" w:sz="0" w:space="0" w:color="auto"/>
        <w:left w:val="none" w:sz="0" w:space="0" w:color="auto"/>
        <w:bottom w:val="none" w:sz="0" w:space="0" w:color="auto"/>
        <w:right w:val="none" w:sz="0" w:space="0" w:color="auto"/>
      </w:divBdr>
    </w:div>
    <w:div w:id="1600483327">
      <w:bodyDiv w:val="1"/>
      <w:marLeft w:val="0"/>
      <w:marRight w:val="0"/>
      <w:marTop w:val="0"/>
      <w:marBottom w:val="0"/>
      <w:divBdr>
        <w:top w:val="none" w:sz="0" w:space="0" w:color="auto"/>
        <w:left w:val="none" w:sz="0" w:space="0" w:color="auto"/>
        <w:bottom w:val="none" w:sz="0" w:space="0" w:color="auto"/>
        <w:right w:val="none" w:sz="0" w:space="0" w:color="auto"/>
      </w:divBdr>
    </w:div>
    <w:div w:id="1610354105">
      <w:bodyDiv w:val="1"/>
      <w:marLeft w:val="0"/>
      <w:marRight w:val="0"/>
      <w:marTop w:val="0"/>
      <w:marBottom w:val="0"/>
      <w:divBdr>
        <w:top w:val="none" w:sz="0" w:space="0" w:color="auto"/>
        <w:left w:val="none" w:sz="0" w:space="0" w:color="auto"/>
        <w:bottom w:val="none" w:sz="0" w:space="0" w:color="auto"/>
        <w:right w:val="none" w:sz="0" w:space="0" w:color="auto"/>
      </w:divBdr>
    </w:div>
    <w:div w:id="1621035284">
      <w:bodyDiv w:val="1"/>
      <w:marLeft w:val="0"/>
      <w:marRight w:val="0"/>
      <w:marTop w:val="0"/>
      <w:marBottom w:val="0"/>
      <w:divBdr>
        <w:top w:val="none" w:sz="0" w:space="0" w:color="auto"/>
        <w:left w:val="none" w:sz="0" w:space="0" w:color="auto"/>
        <w:bottom w:val="none" w:sz="0" w:space="0" w:color="auto"/>
        <w:right w:val="none" w:sz="0" w:space="0" w:color="auto"/>
      </w:divBdr>
    </w:div>
    <w:div w:id="1622808740">
      <w:bodyDiv w:val="1"/>
      <w:marLeft w:val="0"/>
      <w:marRight w:val="0"/>
      <w:marTop w:val="0"/>
      <w:marBottom w:val="0"/>
      <w:divBdr>
        <w:top w:val="none" w:sz="0" w:space="0" w:color="auto"/>
        <w:left w:val="none" w:sz="0" w:space="0" w:color="auto"/>
        <w:bottom w:val="none" w:sz="0" w:space="0" w:color="auto"/>
        <w:right w:val="none" w:sz="0" w:space="0" w:color="auto"/>
      </w:divBdr>
    </w:div>
    <w:div w:id="1642231207">
      <w:bodyDiv w:val="1"/>
      <w:marLeft w:val="0"/>
      <w:marRight w:val="0"/>
      <w:marTop w:val="0"/>
      <w:marBottom w:val="0"/>
      <w:divBdr>
        <w:top w:val="none" w:sz="0" w:space="0" w:color="auto"/>
        <w:left w:val="none" w:sz="0" w:space="0" w:color="auto"/>
        <w:bottom w:val="none" w:sz="0" w:space="0" w:color="auto"/>
        <w:right w:val="none" w:sz="0" w:space="0" w:color="auto"/>
      </w:divBdr>
    </w:div>
    <w:div w:id="1646623364">
      <w:bodyDiv w:val="1"/>
      <w:marLeft w:val="0"/>
      <w:marRight w:val="0"/>
      <w:marTop w:val="0"/>
      <w:marBottom w:val="0"/>
      <w:divBdr>
        <w:top w:val="none" w:sz="0" w:space="0" w:color="auto"/>
        <w:left w:val="none" w:sz="0" w:space="0" w:color="auto"/>
        <w:bottom w:val="none" w:sz="0" w:space="0" w:color="auto"/>
        <w:right w:val="none" w:sz="0" w:space="0" w:color="auto"/>
      </w:divBdr>
    </w:div>
    <w:div w:id="1663314448">
      <w:bodyDiv w:val="1"/>
      <w:marLeft w:val="0"/>
      <w:marRight w:val="0"/>
      <w:marTop w:val="0"/>
      <w:marBottom w:val="0"/>
      <w:divBdr>
        <w:top w:val="none" w:sz="0" w:space="0" w:color="auto"/>
        <w:left w:val="none" w:sz="0" w:space="0" w:color="auto"/>
        <w:bottom w:val="none" w:sz="0" w:space="0" w:color="auto"/>
        <w:right w:val="none" w:sz="0" w:space="0" w:color="auto"/>
      </w:divBdr>
    </w:div>
    <w:div w:id="1676421410">
      <w:bodyDiv w:val="1"/>
      <w:marLeft w:val="0"/>
      <w:marRight w:val="0"/>
      <w:marTop w:val="0"/>
      <w:marBottom w:val="0"/>
      <w:divBdr>
        <w:top w:val="none" w:sz="0" w:space="0" w:color="auto"/>
        <w:left w:val="none" w:sz="0" w:space="0" w:color="auto"/>
        <w:bottom w:val="none" w:sz="0" w:space="0" w:color="auto"/>
        <w:right w:val="none" w:sz="0" w:space="0" w:color="auto"/>
      </w:divBdr>
      <w:divsChild>
        <w:div w:id="1034699516">
          <w:marLeft w:val="547"/>
          <w:marRight w:val="0"/>
          <w:marTop w:val="0"/>
          <w:marBottom w:val="0"/>
          <w:divBdr>
            <w:top w:val="none" w:sz="0" w:space="0" w:color="auto"/>
            <w:left w:val="none" w:sz="0" w:space="0" w:color="auto"/>
            <w:bottom w:val="none" w:sz="0" w:space="0" w:color="auto"/>
            <w:right w:val="none" w:sz="0" w:space="0" w:color="auto"/>
          </w:divBdr>
        </w:div>
      </w:divsChild>
    </w:div>
    <w:div w:id="1683507558">
      <w:bodyDiv w:val="1"/>
      <w:marLeft w:val="0"/>
      <w:marRight w:val="0"/>
      <w:marTop w:val="0"/>
      <w:marBottom w:val="0"/>
      <w:divBdr>
        <w:top w:val="none" w:sz="0" w:space="0" w:color="auto"/>
        <w:left w:val="none" w:sz="0" w:space="0" w:color="auto"/>
        <w:bottom w:val="none" w:sz="0" w:space="0" w:color="auto"/>
        <w:right w:val="none" w:sz="0" w:space="0" w:color="auto"/>
      </w:divBdr>
    </w:div>
    <w:div w:id="1716269271">
      <w:bodyDiv w:val="1"/>
      <w:marLeft w:val="0"/>
      <w:marRight w:val="0"/>
      <w:marTop w:val="0"/>
      <w:marBottom w:val="0"/>
      <w:divBdr>
        <w:top w:val="none" w:sz="0" w:space="0" w:color="auto"/>
        <w:left w:val="none" w:sz="0" w:space="0" w:color="auto"/>
        <w:bottom w:val="none" w:sz="0" w:space="0" w:color="auto"/>
        <w:right w:val="none" w:sz="0" w:space="0" w:color="auto"/>
      </w:divBdr>
    </w:div>
    <w:div w:id="1731879386">
      <w:bodyDiv w:val="1"/>
      <w:marLeft w:val="0"/>
      <w:marRight w:val="0"/>
      <w:marTop w:val="0"/>
      <w:marBottom w:val="0"/>
      <w:divBdr>
        <w:top w:val="none" w:sz="0" w:space="0" w:color="auto"/>
        <w:left w:val="none" w:sz="0" w:space="0" w:color="auto"/>
        <w:bottom w:val="none" w:sz="0" w:space="0" w:color="auto"/>
        <w:right w:val="none" w:sz="0" w:space="0" w:color="auto"/>
      </w:divBdr>
    </w:div>
    <w:div w:id="1743092182">
      <w:bodyDiv w:val="1"/>
      <w:marLeft w:val="0"/>
      <w:marRight w:val="0"/>
      <w:marTop w:val="0"/>
      <w:marBottom w:val="0"/>
      <w:divBdr>
        <w:top w:val="none" w:sz="0" w:space="0" w:color="auto"/>
        <w:left w:val="none" w:sz="0" w:space="0" w:color="auto"/>
        <w:bottom w:val="none" w:sz="0" w:space="0" w:color="auto"/>
        <w:right w:val="none" w:sz="0" w:space="0" w:color="auto"/>
      </w:divBdr>
    </w:div>
    <w:div w:id="1754862056">
      <w:bodyDiv w:val="1"/>
      <w:marLeft w:val="0"/>
      <w:marRight w:val="0"/>
      <w:marTop w:val="0"/>
      <w:marBottom w:val="0"/>
      <w:divBdr>
        <w:top w:val="none" w:sz="0" w:space="0" w:color="auto"/>
        <w:left w:val="none" w:sz="0" w:space="0" w:color="auto"/>
        <w:bottom w:val="none" w:sz="0" w:space="0" w:color="auto"/>
        <w:right w:val="none" w:sz="0" w:space="0" w:color="auto"/>
      </w:divBdr>
    </w:div>
    <w:div w:id="1825777612">
      <w:bodyDiv w:val="1"/>
      <w:marLeft w:val="0"/>
      <w:marRight w:val="0"/>
      <w:marTop w:val="0"/>
      <w:marBottom w:val="0"/>
      <w:divBdr>
        <w:top w:val="none" w:sz="0" w:space="0" w:color="auto"/>
        <w:left w:val="none" w:sz="0" w:space="0" w:color="auto"/>
        <w:bottom w:val="none" w:sz="0" w:space="0" w:color="auto"/>
        <w:right w:val="none" w:sz="0" w:space="0" w:color="auto"/>
      </w:divBdr>
    </w:div>
    <w:div w:id="1836260533">
      <w:bodyDiv w:val="1"/>
      <w:marLeft w:val="0"/>
      <w:marRight w:val="0"/>
      <w:marTop w:val="0"/>
      <w:marBottom w:val="0"/>
      <w:divBdr>
        <w:top w:val="none" w:sz="0" w:space="0" w:color="auto"/>
        <w:left w:val="none" w:sz="0" w:space="0" w:color="auto"/>
        <w:bottom w:val="none" w:sz="0" w:space="0" w:color="auto"/>
        <w:right w:val="none" w:sz="0" w:space="0" w:color="auto"/>
      </w:divBdr>
    </w:div>
    <w:div w:id="1871794970">
      <w:bodyDiv w:val="1"/>
      <w:marLeft w:val="0"/>
      <w:marRight w:val="0"/>
      <w:marTop w:val="0"/>
      <w:marBottom w:val="0"/>
      <w:divBdr>
        <w:top w:val="none" w:sz="0" w:space="0" w:color="auto"/>
        <w:left w:val="none" w:sz="0" w:space="0" w:color="auto"/>
        <w:bottom w:val="none" w:sz="0" w:space="0" w:color="auto"/>
        <w:right w:val="none" w:sz="0" w:space="0" w:color="auto"/>
      </w:divBdr>
      <w:divsChild>
        <w:div w:id="311715053">
          <w:marLeft w:val="547"/>
          <w:marRight w:val="0"/>
          <w:marTop w:val="96"/>
          <w:marBottom w:val="0"/>
          <w:divBdr>
            <w:top w:val="none" w:sz="0" w:space="0" w:color="auto"/>
            <w:left w:val="none" w:sz="0" w:space="0" w:color="auto"/>
            <w:bottom w:val="none" w:sz="0" w:space="0" w:color="auto"/>
            <w:right w:val="none" w:sz="0" w:space="0" w:color="auto"/>
          </w:divBdr>
        </w:div>
        <w:div w:id="717437285">
          <w:marLeft w:val="547"/>
          <w:marRight w:val="0"/>
          <w:marTop w:val="96"/>
          <w:marBottom w:val="0"/>
          <w:divBdr>
            <w:top w:val="none" w:sz="0" w:space="0" w:color="auto"/>
            <w:left w:val="none" w:sz="0" w:space="0" w:color="auto"/>
            <w:bottom w:val="none" w:sz="0" w:space="0" w:color="auto"/>
            <w:right w:val="none" w:sz="0" w:space="0" w:color="auto"/>
          </w:divBdr>
        </w:div>
        <w:div w:id="729764800">
          <w:marLeft w:val="547"/>
          <w:marRight w:val="0"/>
          <w:marTop w:val="96"/>
          <w:marBottom w:val="0"/>
          <w:divBdr>
            <w:top w:val="none" w:sz="0" w:space="0" w:color="auto"/>
            <w:left w:val="none" w:sz="0" w:space="0" w:color="auto"/>
            <w:bottom w:val="none" w:sz="0" w:space="0" w:color="auto"/>
            <w:right w:val="none" w:sz="0" w:space="0" w:color="auto"/>
          </w:divBdr>
        </w:div>
        <w:div w:id="1475756450">
          <w:marLeft w:val="547"/>
          <w:marRight w:val="0"/>
          <w:marTop w:val="96"/>
          <w:marBottom w:val="0"/>
          <w:divBdr>
            <w:top w:val="none" w:sz="0" w:space="0" w:color="auto"/>
            <w:left w:val="none" w:sz="0" w:space="0" w:color="auto"/>
            <w:bottom w:val="none" w:sz="0" w:space="0" w:color="auto"/>
            <w:right w:val="none" w:sz="0" w:space="0" w:color="auto"/>
          </w:divBdr>
        </w:div>
        <w:div w:id="2115326526">
          <w:marLeft w:val="547"/>
          <w:marRight w:val="0"/>
          <w:marTop w:val="96"/>
          <w:marBottom w:val="0"/>
          <w:divBdr>
            <w:top w:val="none" w:sz="0" w:space="0" w:color="auto"/>
            <w:left w:val="none" w:sz="0" w:space="0" w:color="auto"/>
            <w:bottom w:val="none" w:sz="0" w:space="0" w:color="auto"/>
            <w:right w:val="none" w:sz="0" w:space="0" w:color="auto"/>
          </w:divBdr>
        </w:div>
        <w:div w:id="2139906091">
          <w:marLeft w:val="547"/>
          <w:marRight w:val="0"/>
          <w:marTop w:val="96"/>
          <w:marBottom w:val="0"/>
          <w:divBdr>
            <w:top w:val="none" w:sz="0" w:space="0" w:color="auto"/>
            <w:left w:val="none" w:sz="0" w:space="0" w:color="auto"/>
            <w:bottom w:val="none" w:sz="0" w:space="0" w:color="auto"/>
            <w:right w:val="none" w:sz="0" w:space="0" w:color="auto"/>
          </w:divBdr>
        </w:div>
      </w:divsChild>
    </w:div>
    <w:div w:id="1880121734">
      <w:bodyDiv w:val="1"/>
      <w:marLeft w:val="0"/>
      <w:marRight w:val="0"/>
      <w:marTop w:val="0"/>
      <w:marBottom w:val="0"/>
      <w:divBdr>
        <w:top w:val="none" w:sz="0" w:space="0" w:color="auto"/>
        <w:left w:val="none" w:sz="0" w:space="0" w:color="auto"/>
        <w:bottom w:val="none" w:sz="0" w:space="0" w:color="auto"/>
        <w:right w:val="none" w:sz="0" w:space="0" w:color="auto"/>
      </w:divBdr>
      <w:divsChild>
        <w:div w:id="1479151610">
          <w:marLeft w:val="547"/>
          <w:marRight w:val="0"/>
          <w:marTop w:val="0"/>
          <w:marBottom w:val="0"/>
          <w:divBdr>
            <w:top w:val="none" w:sz="0" w:space="0" w:color="auto"/>
            <w:left w:val="none" w:sz="0" w:space="0" w:color="auto"/>
            <w:bottom w:val="none" w:sz="0" w:space="0" w:color="auto"/>
            <w:right w:val="none" w:sz="0" w:space="0" w:color="auto"/>
          </w:divBdr>
        </w:div>
      </w:divsChild>
    </w:div>
    <w:div w:id="1902010513">
      <w:bodyDiv w:val="1"/>
      <w:marLeft w:val="0"/>
      <w:marRight w:val="0"/>
      <w:marTop w:val="0"/>
      <w:marBottom w:val="0"/>
      <w:divBdr>
        <w:top w:val="none" w:sz="0" w:space="0" w:color="auto"/>
        <w:left w:val="none" w:sz="0" w:space="0" w:color="auto"/>
        <w:bottom w:val="none" w:sz="0" w:space="0" w:color="auto"/>
        <w:right w:val="none" w:sz="0" w:space="0" w:color="auto"/>
      </w:divBdr>
    </w:div>
    <w:div w:id="1913003429">
      <w:bodyDiv w:val="1"/>
      <w:marLeft w:val="0"/>
      <w:marRight w:val="0"/>
      <w:marTop w:val="0"/>
      <w:marBottom w:val="0"/>
      <w:divBdr>
        <w:top w:val="none" w:sz="0" w:space="0" w:color="auto"/>
        <w:left w:val="none" w:sz="0" w:space="0" w:color="auto"/>
        <w:bottom w:val="none" w:sz="0" w:space="0" w:color="auto"/>
        <w:right w:val="none" w:sz="0" w:space="0" w:color="auto"/>
      </w:divBdr>
    </w:div>
    <w:div w:id="1927688831">
      <w:bodyDiv w:val="1"/>
      <w:marLeft w:val="0"/>
      <w:marRight w:val="0"/>
      <w:marTop w:val="0"/>
      <w:marBottom w:val="0"/>
      <w:divBdr>
        <w:top w:val="none" w:sz="0" w:space="0" w:color="auto"/>
        <w:left w:val="none" w:sz="0" w:space="0" w:color="auto"/>
        <w:bottom w:val="none" w:sz="0" w:space="0" w:color="auto"/>
        <w:right w:val="none" w:sz="0" w:space="0" w:color="auto"/>
      </w:divBdr>
      <w:divsChild>
        <w:div w:id="361705693">
          <w:marLeft w:val="547"/>
          <w:marRight w:val="0"/>
          <w:marTop w:val="96"/>
          <w:marBottom w:val="0"/>
          <w:divBdr>
            <w:top w:val="none" w:sz="0" w:space="0" w:color="auto"/>
            <w:left w:val="none" w:sz="0" w:space="0" w:color="auto"/>
            <w:bottom w:val="none" w:sz="0" w:space="0" w:color="auto"/>
            <w:right w:val="none" w:sz="0" w:space="0" w:color="auto"/>
          </w:divBdr>
        </w:div>
        <w:div w:id="422262898">
          <w:marLeft w:val="547"/>
          <w:marRight w:val="0"/>
          <w:marTop w:val="96"/>
          <w:marBottom w:val="0"/>
          <w:divBdr>
            <w:top w:val="none" w:sz="0" w:space="0" w:color="auto"/>
            <w:left w:val="none" w:sz="0" w:space="0" w:color="auto"/>
            <w:bottom w:val="none" w:sz="0" w:space="0" w:color="auto"/>
            <w:right w:val="none" w:sz="0" w:space="0" w:color="auto"/>
          </w:divBdr>
        </w:div>
        <w:div w:id="653803107">
          <w:marLeft w:val="547"/>
          <w:marRight w:val="0"/>
          <w:marTop w:val="96"/>
          <w:marBottom w:val="0"/>
          <w:divBdr>
            <w:top w:val="none" w:sz="0" w:space="0" w:color="auto"/>
            <w:left w:val="none" w:sz="0" w:space="0" w:color="auto"/>
            <w:bottom w:val="none" w:sz="0" w:space="0" w:color="auto"/>
            <w:right w:val="none" w:sz="0" w:space="0" w:color="auto"/>
          </w:divBdr>
        </w:div>
        <w:div w:id="1043138460">
          <w:marLeft w:val="547"/>
          <w:marRight w:val="0"/>
          <w:marTop w:val="96"/>
          <w:marBottom w:val="0"/>
          <w:divBdr>
            <w:top w:val="none" w:sz="0" w:space="0" w:color="auto"/>
            <w:left w:val="none" w:sz="0" w:space="0" w:color="auto"/>
            <w:bottom w:val="none" w:sz="0" w:space="0" w:color="auto"/>
            <w:right w:val="none" w:sz="0" w:space="0" w:color="auto"/>
          </w:divBdr>
        </w:div>
        <w:div w:id="1171025102">
          <w:marLeft w:val="547"/>
          <w:marRight w:val="0"/>
          <w:marTop w:val="96"/>
          <w:marBottom w:val="0"/>
          <w:divBdr>
            <w:top w:val="none" w:sz="0" w:space="0" w:color="auto"/>
            <w:left w:val="none" w:sz="0" w:space="0" w:color="auto"/>
            <w:bottom w:val="none" w:sz="0" w:space="0" w:color="auto"/>
            <w:right w:val="none" w:sz="0" w:space="0" w:color="auto"/>
          </w:divBdr>
        </w:div>
        <w:div w:id="1730765629">
          <w:marLeft w:val="547"/>
          <w:marRight w:val="0"/>
          <w:marTop w:val="96"/>
          <w:marBottom w:val="0"/>
          <w:divBdr>
            <w:top w:val="none" w:sz="0" w:space="0" w:color="auto"/>
            <w:left w:val="none" w:sz="0" w:space="0" w:color="auto"/>
            <w:bottom w:val="none" w:sz="0" w:space="0" w:color="auto"/>
            <w:right w:val="none" w:sz="0" w:space="0" w:color="auto"/>
          </w:divBdr>
        </w:div>
        <w:div w:id="1936861094">
          <w:marLeft w:val="547"/>
          <w:marRight w:val="0"/>
          <w:marTop w:val="96"/>
          <w:marBottom w:val="0"/>
          <w:divBdr>
            <w:top w:val="none" w:sz="0" w:space="0" w:color="auto"/>
            <w:left w:val="none" w:sz="0" w:space="0" w:color="auto"/>
            <w:bottom w:val="none" w:sz="0" w:space="0" w:color="auto"/>
            <w:right w:val="none" w:sz="0" w:space="0" w:color="auto"/>
          </w:divBdr>
        </w:div>
      </w:divsChild>
    </w:div>
    <w:div w:id="1931085789">
      <w:bodyDiv w:val="1"/>
      <w:marLeft w:val="0"/>
      <w:marRight w:val="0"/>
      <w:marTop w:val="0"/>
      <w:marBottom w:val="0"/>
      <w:divBdr>
        <w:top w:val="none" w:sz="0" w:space="0" w:color="auto"/>
        <w:left w:val="none" w:sz="0" w:space="0" w:color="auto"/>
        <w:bottom w:val="none" w:sz="0" w:space="0" w:color="auto"/>
        <w:right w:val="none" w:sz="0" w:space="0" w:color="auto"/>
      </w:divBdr>
    </w:div>
    <w:div w:id="1979987478">
      <w:marLeft w:val="0"/>
      <w:marRight w:val="0"/>
      <w:marTop w:val="0"/>
      <w:marBottom w:val="0"/>
      <w:divBdr>
        <w:top w:val="none" w:sz="0" w:space="0" w:color="auto"/>
        <w:left w:val="none" w:sz="0" w:space="0" w:color="auto"/>
        <w:bottom w:val="none" w:sz="0" w:space="0" w:color="auto"/>
        <w:right w:val="none" w:sz="0" w:space="0" w:color="auto"/>
      </w:divBdr>
    </w:div>
    <w:div w:id="1979987485">
      <w:marLeft w:val="0"/>
      <w:marRight w:val="0"/>
      <w:marTop w:val="0"/>
      <w:marBottom w:val="0"/>
      <w:divBdr>
        <w:top w:val="none" w:sz="0" w:space="0" w:color="auto"/>
        <w:left w:val="none" w:sz="0" w:space="0" w:color="auto"/>
        <w:bottom w:val="none" w:sz="0" w:space="0" w:color="auto"/>
        <w:right w:val="none" w:sz="0" w:space="0" w:color="auto"/>
      </w:divBdr>
    </w:div>
    <w:div w:id="1979987486">
      <w:marLeft w:val="0"/>
      <w:marRight w:val="0"/>
      <w:marTop w:val="0"/>
      <w:marBottom w:val="0"/>
      <w:divBdr>
        <w:top w:val="none" w:sz="0" w:space="0" w:color="auto"/>
        <w:left w:val="none" w:sz="0" w:space="0" w:color="auto"/>
        <w:bottom w:val="none" w:sz="0" w:space="0" w:color="auto"/>
        <w:right w:val="none" w:sz="0" w:space="0" w:color="auto"/>
      </w:divBdr>
      <w:divsChild>
        <w:div w:id="1979987484">
          <w:marLeft w:val="547"/>
          <w:marRight w:val="0"/>
          <w:marTop w:val="0"/>
          <w:marBottom w:val="120"/>
          <w:divBdr>
            <w:top w:val="none" w:sz="0" w:space="0" w:color="auto"/>
            <w:left w:val="none" w:sz="0" w:space="0" w:color="auto"/>
            <w:bottom w:val="none" w:sz="0" w:space="0" w:color="auto"/>
            <w:right w:val="none" w:sz="0" w:space="0" w:color="auto"/>
          </w:divBdr>
        </w:div>
        <w:div w:id="1979987509">
          <w:marLeft w:val="547"/>
          <w:marRight w:val="0"/>
          <w:marTop w:val="0"/>
          <w:marBottom w:val="120"/>
          <w:divBdr>
            <w:top w:val="none" w:sz="0" w:space="0" w:color="auto"/>
            <w:left w:val="none" w:sz="0" w:space="0" w:color="auto"/>
            <w:bottom w:val="none" w:sz="0" w:space="0" w:color="auto"/>
            <w:right w:val="none" w:sz="0" w:space="0" w:color="auto"/>
          </w:divBdr>
        </w:div>
        <w:div w:id="1979987610">
          <w:marLeft w:val="547"/>
          <w:marRight w:val="0"/>
          <w:marTop w:val="0"/>
          <w:marBottom w:val="120"/>
          <w:divBdr>
            <w:top w:val="none" w:sz="0" w:space="0" w:color="auto"/>
            <w:left w:val="none" w:sz="0" w:space="0" w:color="auto"/>
            <w:bottom w:val="none" w:sz="0" w:space="0" w:color="auto"/>
            <w:right w:val="none" w:sz="0" w:space="0" w:color="auto"/>
          </w:divBdr>
        </w:div>
        <w:div w:id="1979987619">
          <w:marLeft w:val="547"/>
          <w:marRight w:val="0"/>
          <w:marTop w:val="0"/>
          <w:marBottom w:val="120"/>
          <w:divBdr>
            <w:top w:val="none" w:sz="0" w:space="0" w:color="auto"/>
            <w:left w:val="none" w:sz="0" w:space="0" w:color="auto"/>
            <w:bottom w:val="none" w:sz="0" w:space="0" w:color="auto"/>
            <w:right w:val="none" w:sz="0" w:space="0" w:color="auto"/>
          </w:divBdr>
        </w:div>
        <w:div w:id="1979987709">
          <w:marLeft w:val="547"/>
          <w:marRight w:val="0"/>
          <w:marTop w:val="0"/>
          <w:marBottom w:val="120"/>
          <w:divBdr>
            <w:top w:val="none" w:sz="0" w:space="0" w:color="auto"/>
            <w:left w:val="none" w:sz="0" w:space="0" w:color="auto"/>
            <w:bottom w:val="none" w:sz="0" w:space="0" w:color="auto"/>
            <w:right w:val="none" w:sz="0" w:space="0" w:color="auto"/>
          </w:divBdr>
        </w:div>
        <w:div w:id="1979987728">
          <w:marLeft w:val="547"/>
          <w:marRight w:val="0"/>
          <w:marTop w:val="0"/>
          <w:marBottom w:val="120"/>
          <w:divBdr>
            <w:top w:val="none" w:sz="0" w:space="0" w:color="auto"/>
            <w:left w:val="none" w:sz="0" w:space="0" w:color="auto"/>
            <w:bottom w:val="none" w:sz="0" w:space="0" w:color="auto"/>
            <w:right w:val="none" w:sz="0" w:space="0" w:color="auto"/>
          </w:divBdr>
        </w:div>
      </w:divsChild>
    </w:div>
    <w:div w:id="1979987489">
      <w:marLeft w:val="0"/>
      <w:marRight w:val="0"/>
      <w:marTop w:val="0"/>
      <w:marBottom w:val="0"/>
      <w:divBdr>
        <w:top w:val="none" w:sz="0" w:space="0" w:color="auto"/>
        <w:left w:val="none" w:sz="0" w:space="0" w:color="auto"/>
        <w:bottom w:val="none" w:sz="0" w:space="0" w:color="auto"/>
        <w:right w:val="none" w:sz="0" w:space="0" w:color="auto"/>
      </w:divBdr>
    </w:div>
    <w:div w:id="1979987494">
      <w:marLeft w:val="0"/>
      <w:marRight w:val="0"/>
      <w:marTop w:val="0"/>
      <w:marBottom w:val="0"/>
      <w:divBdr>
        <w:top w:val="none" w:sz="0" w:space="0" w:color="auto"/>
        <w:left w:val="none" w:sz="0" w:space="0" w:color="auto"/>
        <w:bottom w:val="none" w:sz="0" w:space="0" w:color="auto"/>
        <w:right w:val="none" w:sz="0" w:space="0" w:color="auto"/>
      </w:divBdr>
    </w:div>
    <w:div w:id="1979987495">
      <w:marLeft w:val="0"/>
      <w:marRight w:val="0"/>
      <w:marTop w:val="0"/>
      <w:marBottom w:val="0"/>
      <w:divBdr>
        <w:top w:val="none" w:sz="0" w:space="0" w:color="auto"/>
        <w:left w:val="none" w:sz="0" w:space="0" w:color="auto"/>
        <w:bottom w:val="none" w:sz="0" w:space="0" w:color="auto"/>
        <w:right w:val="none" w:sz="0" w:space="0" w:color="auto"/>
      </w:divBdr>
    </w:div>
    <w:div w:id="1979987498">
      <w:marLeft w:val="0"/>
      <w:marRight w:val="0"/>
      <w:marTop w:val="0"/>
      <w:marBottom w:val="0"/>
      <w:divBdr>
        <w:top w:val="none" w:sz="0" w:space="0" w:color="auto"/>
        <w:left w:val="none" w:sz="0" w:space="0" w:color="auto"/>
        <w:bottom w:val="none" w:sz="0" w:space="0" w:color="auto"/>
        <w:right w:val="none" w:sz="0" w:space="0" w:color="auto"/>
      </w:divBdr>
      <w:divsChild>
        <w:div w:id="1979987517">
          <w:marLeft w:val="547"/>
          <w:marRight w:val="0"/>
          <w:marTop w:val="0"/>
          <w:marBottom w:val="120"/>
          <w:divBdr>
            <w:top w:val="none" w:sz="0" w:space="0" w:color="auto"/>
            <w:left w:val="none" w:sz="0" w:space="0" w:color="auto"/>
            <w:bottom w:val="none" w:sz="0" w:space="0" w:color="auto"/>
            <w:right w:val="none" w:sz="0" w:space="0" w:color="auto"/>
          </w:divBdr>
        </w:div>
        <w:div w:id="1979987551">
          <w:marLeft w:val="547"/>
          <w:marRight w:val="0"/>
          <w:marTop w:val="0"/>
          <w:marBottom w:val="120"/>
          <w:divBdr>
            <w:top w:val="none" w:sz="0" w:space="0" w:color="auto"/>
            <w:left w:val="none" w:sz="0" w:space="0" w:color="auto"/>
            <w:bottom w:val="none" w:sz="0" w:space="0" w:color="auto"/>
            <w:right w:val="none" w:sz="0" w:space="0" w:color="auto"/>
          </w:divBdr>
        </w:div>
        <w:div w:id="1979987623">
          <w:marLeft w:val="547"/>
          <w:marRight w:val="0"/>
          <w:marTop w:val="0"/>
          <w:marBottom w:val="120"/>
          <w:divBdr>
            <w:top w:val="none" w:sz="0" w:space="0" w:color="auto"/>
            <w:left w:val="none" w:sz="0" w:space="0" w:color="auto"/>
            <w:bottom w:val="none" w:sz="0" w:space="0" w:color="auto"/>
            <w:right w:val="none" w:sz="0" w:space="0" w:color="auto"/>
          </w:divBdr>
        </w:div>
        <w:div w:id="1979987657">
          <w:marLeft w:val="547"/>
          <w:marRight w:val="0"/>
          <w:marTop w:val="0"/>
          <w:marBottom w:val="120"/>
          <w:divBdr>
            <w:top w:val="none" w:sz="0" w:space="0" w:color="auto"/>
            <w:left w:val="none" w:sz="0" w:space="0" w:color="auto"/>
            <w:bottom w:val="none" w:sz="0" w:space="0" w:color="auto"/>
            <w:right w:val="none" w:sz="0" w:space="0" w:color="auto"/>
          </w:divBdr>
        </w:div>
        <w:div w:id="1979987680">
          <w:marLeft w:val="547"/>
          <w:marRight w:val="0"/>
          <w:marTop w:val="0"/>
          <w:marBottom w:val="120"/>
          <w:divBdr>
            <w:top w:val="none" w:sz="0" w:space="0" w:color="auto"/>
            <w:left w:val="none" w:sz="0" w:space="0" w:color="auto"/>
            <w:bottom w:val="none" w:sz="0" w:space="0" w:color="auto"/>
            <w:right w:val="none" w:sz="0" w:space="0" w:color="auto"/>
          </w:divBdr>
        </w:div>
      </w:divsChild>
    </w:div>
    <w:div w:id="1979987500">
      <w:marLeft w:val="0"/>
      <w:marRight w:val="0"/>
      <w:marTop w:val="0"/>
      <w:marBottom w:val="0"/>
      <w:divBdr>
        <w:top w:val="none" w:sz="0" w:space="0" w:color="auto"/>
        <w:left w:val="none" w:sz="0" w:space="0" w:color="auto"/>
        <w:bottom w:val="none" w:sz="0" w:space="0" w:color="auto"/>
        <w:right w:val="none" w:sz="0" w:space="0" w:color="auto"/>
      </w:divBdr>
      <w:divsChild>
        <w:div w:id="1979987504">
          <w:marLeft w:val="547"/>
          <w:marRight w:val="0"/>
          <w:marTop w:val="0"/>
          <w:marBottom w:val="120"/>
          <w:divBdr>
            <w:top w:val="none" w:sz="0" w:space="0" w:color="auto"/>
            <w:left w:val="none" w:sz="0" w:space="0" w:color="auto"/>
            <w:bottom w:val="none" w:sz="0" w:space="0" w:color="auto"/>
            <w:right w:val="none" w:sz="0" w:space="0" w:color="auto"/>
          </w:divBdr>
        </w:div>
        <w:div w:id="1979987559">
          <w:marLeft w:val="547"/>
          <w:marRight w:val="0"/>
          <w:marTop w:val="0"/>
          <w:marBottom w:val="120"/>
          <w:divBdr>
            <w:top w:val="none" w:sz="0" w:space="0" w:color="auto"/>
            <w:left w:val="none" w:sz="0" w:space="0" w:color="auto"/>
            <w:bottom w:val="none" w:sz="0" w:space="0" w:color="auto"/>
            <w:right w:val="none" w:sz="0" w:space="0" w:color="auto"/>
          </w:divBdr>
        </w:div>
        <w:div w:id="1979987563">
          <w:marLeft w:val="547"/>
          <w:marRight w:val="0"/>
          <w:marTop w:val="0"/>
          <w:marBottom w:val="120"/>
          <w:divBdr>
            <w:top w:val="none" w:sz="0" w:space="0" w:color="auto"/>
            <w:left w:val="none" w:sz="0" w:space="0" w:color="auto"/>
            <w:bottom w:val="none" w:sz="0" w:space="0" w:color="auto"/>
            <w:right w:val="none" w:sz="0" w:space="0" w:color="auto"/>
          </w:divBdr>
        </w:div>
        <w:div w:id="1979987583">
          <w:marLeft w:val="547"/>
          <w:marRight w:val="0"/>
          <w:marTop w:val="0"/>
          <w:marBottom w:val="120"/>
          <w:divBdr>
            <w:top w:val="none" w:sz="0" w:space="0" w:color="auto"/>
            <w:left w:val="none" w:sz="0" w:space="0" w:color="auto"/>
            <w:bottom w:val="none" w:sz="0" w:space="0" w:color="auto"/>
            <w:right w:val="none" w:sz="0" w:space="0" w:color="auto"/>
          </w:divBdr>
        </w:div>
        <w:div w:id="1979987598">
          <w:marLeft w:val="547"/>
          <w:marRight w:val="0"/>
          <w:marTop w:val="0"/>
          <w:marBottom w:val="120"/>
          <w:divBdr>
            <w:top w:val="none" w:sz="0" w:space="0" w:color="auto"/>
            <w:left w:val="none" w:sz="0" w:space="0" w:color="auto"/>
            <w:bottom w:val="none" w:sz="0" w:space="0" w:color="auto"/>
            <w:right w:val="none" w:sz="0" w:space="0" w:color="auto"/>
          </w:divBdr>
        </w:div>
        <w:div w:id="1979987730">
          <w:marLeft w:val="547"/>
          <w:marRight w:val="0"/>
          <w:marTop w:val="0"/>
          <w:marBottom w:val="120"/>
          <w:divBdr>
            <w:top w:val="none" w:sz="0" w:space="0" w:color="auto"/>
            <w:left w:val="none" w:sz="0" w:space="0" w:color="auto"/>
            <w:bottom w:val="none" w:sz="0" w:space="0" w:color="auto"/>
            <w:right w:val="none" w:sz="0" w:space="0" w:color="auto"/>
          </w:divBdr>
        </w:div>
      </w:divsChild>
    </w:div>
    <w:div w:id="1979987507">
      <w:marLeft w:val="0"/>
      <w:marRight w:val="0"/>
      <w:marTop w:val="0"/>
      <w:marBottom w:val="0"/>
      <w:divBdr>
        <w:top w:val="none" w:sz="0" w:space="0" w:color="auto"/>
        <w:left w:val="none" w:sz="0" w:space="0" w:color="auto"/>
        <w:bottom w:val="none" w:sz="0" w:space="0" w:color="auto"/>
        <w:right w:val="none" w:sz="0" w:space="0" w:color="auto"/>
      </w:divBdr>
    </w:div>
    <w:div w:id="1979987513">
      <w:marLeft w:val="0"/>
      <w:marRight w:val="0"/>
      <w:marTop w:val="0"/>
      <w:marBottom w:val="0"/>
      <w:divBdr>
        <w:top w:val="none" w:sz="0" w:space="0" w:color="auto"/>
        <w:left w:val="none" w:sz="0" w:space="0" w:color="auto"/>
        <w:bottom w:val="none" w:sz="0" w:space="0" w:color="auto"/>
        <w:right w:val="none" w:sz="0" w:space="0" w:color="auto"/>
      </w:divBdr>
    </w:div>
    <w:div w:id="1979987514">
      <w:marLeft w:val="0"/>
      <w:marRight w:val="0"/>
      <w:marTop w:val="0"/>
      <w:marBottom w:val="0"/>
      <w:divBdr>
        <w:top w:val="none" w:sz="0" w:space="0" w:color="auto"/>
        <w:left w:val="none" w:sz="0" w:space="0" w:color="auto"/>
        <w:bottom w:val="none" w:sz="0" w:space="0" w:color="auto"/>
        <w:right w:val="none" w:sz="0" w:space="0" w:color="auto"/>
      </w:divBdr>
    </w:div>
    <w:div w:id="1979987516">
      <w:marLeft w:val="0"/>
      <w:marRight w:val="0"/>
      <w:marTop w:val="0"/>
      <w:marBottom w:val="0"/>
      <w:divBdr>
        <w:top w:val="none" w:sz="0" w:space="0" w:color="auto"/>
        <w:left w:val="none" w:sz="0" w:space="0" w:color="auto"/>
        <w:bottom w:val="none" w:sz="0" w:space="0" w:color="auto"/>
        <w:right w:val="none" w:sz="0" w:space="0" w:color="auto"/>
      </w:divBdr>
    </w:div>
    <w:div w:id="1979987518">
      <w:marLeft w:val="0"/>
      <w:marRight w:val="0"/>
      <w:marTop w:val="0"/>
      <w:marBottom w:val="0"/>
      <w:divBdr>
        <w:top w:val="none" w:sz="0" w:space="0" w:color="auto"/>
        <w:left w:val="none" w:sz="0" w:space="0" w:color="auto"/>
        <w:bottom w:val="none" w:sz="0" w:space="0" w:color="auto"/>
        <w:right w:val="none" w:sz="0" w:space="0" w:color="auto"/>
      </w:divBdr>
    </w:div>
    <w:div w:id="1979987519">
      <w:marLeft w:val="0"/>
      <w:marRight w:val="0"/>
      <w:marTop w:val="0"/>
      <w:marBottom w:val="0"/>
      <w:divBdr>
        <w:top w:val="none" w:sz="0" w:space="0" w:color="auto"/>
        <w:left w:val="none" w:sz="0" w:space="0" w:color="auto"/>
        <w:bottom w:val="none" w:sz="0" w:space="0" w:color="auto"/>
        <w:right w:val="none" w:sz="0" w:space="0" w:color="auto"/>
      </w:divBdr>
    </w:div>
    <w:div w:id="1979987526">
      <w:marLeft w:val="0"/>
      <w:marRight w:val="0"/>
      <w:marTop w:val="0"/>
      <w:marBottom w:val="0"/>
      <w:divBdr>
        <w:top w:val="none" w:sz="0" w:space="0" w:color="auto"/>
        <w:left w:val="none" w:sz="0" w:space="0" w:color="auto"/>
        <w:bottom w:val="none" w:sz="0" w:space="0" w:color="auto"/>
        <w:right w:val="none" w:sz="0" w:space="0" w:color="auto"/>
      </w:divBdr>
    </w:div>
    <w:div w:id="1979987527">
      <w:marLeft w:val="0"/>
      <w:marRight w:val="0"/>
      <w:marTop w:val="0"/>
      <w:marBottom w:val="0"/>
      <w:divBdr>
        <w:top w:val="none" w:sz="0" w:space="0" w:color="auto"/>
        <w:left w:val="none" w:sz="0" w:space="0" w:color="auto"/>
        <w:bottom w:val="none" w:sz="0" w:space="0" w:color="auto"/>
        <w:right w:val="none" w:sz="0" w:space="0" w:color="auto"/>
      </w:divBdr>
    </w:div>
    <w:div w:id="1979987528">
      <w:marLeft w:val="0"/>
      <w:marRight w:val="0"/>
      <w:marTop w:val="0"/>
      <w:marBottom w:val="0"/>
      <w:divBdr>
        <w:top w:val="none" w:sz="0" w:space="0" w:color="auto"/>
        <w:left w:val="none" w:sz="0" w:space="0" w:color="auto"/>
        <w:bottom w:val="none" w:sz="0" w:space="0" w:color="auto"/>
        <w:right w:val="none" w:sz="0" w:space="0" w:color="auto"/>
      </w:divBdr>
      <w:divsChild>
        <w:div w:id="1979987503">
          <w:marLeft w:val="547"/>
          <w:marRight w:val="0"/>
          <w:marTop w:val="0"/>
          <w:marBottom w:val="0"/>
          <w:divBdr>
            <w:top w:val="none" w:sz="0" w:space="0" w:color="auto"/>
            <w:left w:val="none" w:sz="0" w:space="0" w:color="auto"/>
            <w:bottom w:val="none" w:sz="0" w:space="0" w:color="auto"/>
            <w:right w:val="none" w:sz="0" w:space="0" w:color="auto"/>
          </w:divBdr>
        </w:div>
        <w:div w:id="1979987521">
          <w:marLeft w:val="1166"/>
          <w:marRight w:val="0"/>
          <w:marTop w:val="0"/>
          <w:marBottom w:val="0"/>
          <w:divBdr>
            <w:top w:val="none" w:sz="0" w:space="0" w:color="auto"/>
            <w:left w:val="none" w:sz="0" w:space="0" w:color="auto"/>
            <w:bottom w:val="none" w:sz="0" w:space="0" w:color="auto"/>
            <w:right w:val="none" w:sz="0" w:space="0" w:color="auto"/>
          </w:divBdr>
        </w:div>
        <w:div w:id="1979987567">
          <w:marLeft w:val="547"/>
          <w:marRight w:val="0"/>
          <w:marTop w:val="0"/>
          <w:marBottom w:val="120"/>
          <w:divBdr>
            <w:top w:val="none" w:sz="0" w:space="0" w:color="auto"/>
            <w:left w:val="none" w:sz="0" w:space="0" w:color="auto"/>
            <w:bottom w:val="none" w:sz="0" w:space="0" w:color="auto"/>
            <w:right w:val="none" w:sz="0" w:space="0" w:color="auto"/>
          </w:divBdr>
        </w:div>
        <w:div w:id="1979987608">
          <w:marLeft w:val="547"/>
          <w:marRight w:val="0"/>
          <w:marTop w:val="0"/>
          <w:marBottom w:val="120"/>
          <w:divBdr>
            <w:top w:val="none" w:sz="0" w:space="0" w:color="auto"/>
            <w:left w:val="none" w:sz="0" w:space="0" w:color="auto"/>
            <w:bottom w:val="none" w:sz="0" w:space="0" w:color="auto"/>
            <w:right w:val="none" w:sz="0" w:space="0" w:color="auto"/>
          </w:divBdr>
        </w:div>
        <w:div w:id="1979987613">
          <w:marLeft w:val="547"/>
          <w:marRight w:val="0"/>
          <w:marTop w:val="0"/>
          <w:marBottom w:val="0"/>
          <w:divBdr>
            <w:top w:val="none" w:sz="0" w:space="0" w:color="auto"/>
            <w:left w:val="none" w:sz="0" w:space="0" w:color="auto"/>
            <w:bottom w:val="none" w:sz="0" w:space="0" w:color="auto"/>
            <w:right w:val="none" w:sz="0" w:space="0" w:color="auto"/>
          </w:divBdr>
        </w:div>
        <w:div w:id="1979987618">
          <w:marLeft w:val="547"/>
          <w:marRight w:val="0"/>
          <w:marTop w:val="0"/>
          <w:marBottom w:val="120"/>
          <w:divBdr>
            <w:top w:val="none" w:sz="0" w:space="0" w:color="auto"/>
            <w:left w:val="none" w:sz="0" w:space="0" w:color="auto"/>
            <w:bottom w:val="none" w:sz="0" w:space="0" w:color="auto"/>
            <w:right w:val="none" w:sz="0" w:space="0" w:color="auto"/>
          </w:divBdr>
        </w:div>
        <w:div w:id="1979987638">
          <w:marLeft w:val="547"/>
          <w:marRight w:val="0"/>
          <w:marTop w:val="0"/>
          <w:marBottom w:val="120"/>
          <w:divBdr>
            <w:top w:val="none" w:sz="0" w:space="0" w:color="auto"/>
            <w:left w:val="none" w:sz="0" w:space="0" w:color="auto"/>
            <w:bottom w:val="none" w:sz="0" w:space="0" w:color="auto"/>
            <w:right w:val="none" w:sz="0" w:space="0" w:color="auto"/>
          </w:divBdr>
        </w:div>
        <w:div w:id="1979987675">
          <w:marLeft w:val="547"/>
          <w:marRight w:val="0"/>
          <w:marTop w:val="0"/>
          <w:marBottom w:val="120"/>
          <w:divBdr>
            <w:top w:val="none" w:sz="0" w:space="0" w:color="auto"/>
            <w:left w:val="none" w:sz="0" w:space="0" w:color="auto"/>
            <w:bottom w:val="none" w:sz="0" w:space="0" w:color="auto"/>
            <w:right w:val="none" w:sz="0" w:space="0" w:color="auto"/>
          </w:divBdr>
        </w:div>
        <w:div w:id="1979987702">
          <w:marLeft w:val="1166"/>
          <w:marRight w:val="0"/>
          <w:marTop w:val="0"/>
          <w:marBottom w:val="120"/>
          <w:divBdr>
            <w:top w:val="none" w:sz="0" w:space="0" w:color="auto"/>
            <w:left w:val="none" w:sz="0" w:space="0" w:color="auto"/>
            <w:bottom w:val="none" w:sz="0" w:space="0" w:color="auto"/>
            <w:right w:val="none" w:sz="0" w:space="0" w:color="auto"/>
          </w:divBdr>
        </w:div>
        <w:div w:id="1979987712">
          <w:marLeft w:val="1166"/>
          <w:marRight w:val="0"/>
          <w:marTop w:val="0"/>
          <w:marBottom w:val="120"/>
          <w:divBdr>
            <w:top w:val="none" w:sz="0" w:space="0" w:color="auto"/>
            <w:left w:val="none" w:sz="0" w:space="0" w:color="auto"/>
            <w:bottom w:val="none" w:sz="0" w:space="0" w:color="auto"/>
            <w:right w:val="none" w:sz="0" w:space="0" w:color="auto"/>
          </w:divBdr>
        </w:div>
      </w:divsChild>
    </w:div>
    <w:div w:id="1979987530">
      <w:marLeft w:val="0"/>
      <w:marRight w:val="0"/>
      <w:marTop w:val="0"/>
      <w:marBottom w:val="0"/>
      <w:divBdr>
        <w:top w:val="none" w:sz="0" w:space="0" w:color="auto"/>
        <w:left w:val="none" w:sz="0" w:space="0" w:color="auto"/>
        <w:bottom w:val="none" w:sz="0" w:space="0" w:color="auto"/>
        <w:right w:val="none" w:sz="0" w:space="0" w:color="auto"/>
      </w:divBdr>
    </w:div>
    <w:div w:id="1979987531">
      <w:marLeft w:val="0"/>
      <w:marRight w:val="0"/>
      <w:marTop w:val="0"/>
      <w:marBottom w:val="0"/>
      <w:divBdr>
        <w:top w:val="none" w:sz="0" w:space="0" w:color="auto"/>
        <w:left w:val="none" w:sz="0" w:space="0" w:color="auto"/>
        <w:bottom w:val="none" w:sz="0" w:space="0" w:color="auto"/>
        <w:right w:val="none" w:sz="0" w:space="0" w:color="auto"/>
      </w:divBdr>
    </w:div>
    <w:div w:id="1979987532">
      <w:marLeft w:val="0"/>
      <w:marRight w:val="0"/>
      <w:marTop w:val="0"/>
      <w:marBottom w:val="0"/>
      <w:divBdr>
        <w:top w:val="none" w:sz="0" w:space="0" w:color="auto"/>
        <w:left w:val="none" w:sz="0" w:space="0" w:color="auto"/>
        <w:bottom w:val="none" w:sz="0" w:space="0" w:color="auto"/>
        <w:right w:val="none" w:sz="0" w:space="0" w:color="auto"/>
      </w:divBdr>
    </w:div>
    <w:div w:id="1979987534">
      <w:marLeft w:val="0"/>
      <w:marRight w:val="0"/>
      <w:marTop w:val="0"/>
      <w:marBottom w:val="0"/>
      <w:divBdr>
        <w:top w:val="none" w:sz="0" w:space="0" w:color="auto"/>
        <w:left w:val="none" w:sz="0" w:space="0" w:color="auto"/>
        <w:bottom w:val="none" w:sz="0" w:space="0" w:color="auto"/>
        <w:right w:val="none" w:sz="0" w:space="0" w:color="auto"/>
      </w:divBdr>
    </w:div>
    <w:div w:id="1979987541">
      <w:marLeft w:val="0"/>
      <w:marRight w:val="0"/>
      <w:marTop w:val="0"/>
      <w:marBottom w:val="0"/>
      <w:divBdr>
        <w:top w:val="none" w:sz="0" w:space="0" w:color="auto"/>
        <w:left w:val="none" w:sz="0" w:space="0" w:color="auto"/>
        <w:bottom w:val="none" w:sz="0" w:space="0" w:color="auto"/>
        <w:right w:val="none" w:sz="0" w:space="0" w:color="auto"/>
      </w:divBdr>
    </w:div>
    <w:div w:id="1979987542">
      <w:marLeft w:val="0"/>
      <w:marRight w:val="0"/>
      <w:marTop w:val="0"/>
      <w:marBottom w:val="0"/>
      <w:divBdr>
        <w:top w:val="none" w:sz="0" w:space="0" w:color="auto"/>
        <w:left w:val="none" w:sz="0" w:space="0" w:color="auto"/>
        <w:bottom w:val="none" w:sz="0" w:space="0" w:color="auto"/>
        <w:right w:val="none" w:sz="0" w:space="0" w:color="auto"/>
      </w:divBdr>
      <w:divsChild>
        <w:div w:id="1979987578">
          <w:marLeft w:val="547"/>
          <w:marRight w:val="0"/>
          <w:marTop w:val="0"/>
          <w:marBottom w:val="120"/>
          <w:divBdr>
            <w:top w:val="none" w:sz="0" w:space="0" w:color="auto"/>
            <w:left w:val="none" w:sz="0" w:space="0" w:color="auto"/>
            <w:bottom w:val="none" w:sz="0" w:space="0" w:color="auto"/>
            <w:right w:val="none" w:sz="0" w:space="0" w:color="auto"/>
          </w:divBdr>
        </w:div>
        <w:div w:id="1979987589">
          <w:marLeft w:val="547"/>
          <w:marRight w:val="0"/>
          <w:marTop w:val="0"/>
          <w:marBottom w:val="120"/>
          <w:divBdr>
            <w:top w:val="none" w:sz="0" w:space="0" w:color="auto"/>
            <w:left w:val="none" w:sz="0" w:space="0" w:color="auto"/>
            <w:bottom w:val="none" w:sz="0" w:space="0" w:color="auto"/>
            <w:right w:val="none" w:sz="0" w:space="0" w:color="auto"/>
          </w:divBdr>
        </w:div>
        <w:div w:id="1979987666">
          <w:marLeft w:val="547"/>
          <w:marRight w:val="0"/>
          <w:marTop w:val="0"/>
          <w:marBottom w:val="120"/>
          <w:divBdr>
            <w:top w:val="none" w:sz="0" w:space="0" w:color="auto"/>
            <w:left w:val="none" w:sz="0" w:space="0" w:color="auto"/>
            <w:bottom w:val="none" w:sz="0" w:space="0" w:color="auto"/>
            <w:right w:val="none" w:sz="0" w:space="0" w:color="auto"/>
          </w:divBdr>
        </w:div>
        <w:div w:id="1979987731">
          <w:marLeft w:val="547"/>
          <w:marRight w:val="0"/>
          <w:marTop w:val="0"/>
          <w:marBottom w:val="120"/>
          <w:divBdr>
            <w:top w:val="none" w:sz="0" w:space="0" w:color="auto"/>
            <w:left w:val="none" w:sz="0" w:space="0" w:color="auto"/>
            <w:bottom w:val="none" w:sz="0" w:space="0" w:color="auto"/>
            <w:right w:val="none" w:sz="0" w:space="0" w:color="auto"/>
          </w:divBdr>
        </w:div>
      </w:divsChild>
    </w:div>
    <w:div w:id="1979987544">
      <w:marLeft w:val="0"/>
      <w:marRight w:val="0"/>
      <w:marTop w:val="0"/>
      <w:marBottom w:val="0"/>
      <w:divBdr>
        <w:top w:val="none" w:sz="0" w:space="0" w:color="auto"/>
        <w:left w:val="none" w:sz="0" w:space="0" w:color="auto"/>
        <w:bottom w:val="none" w:sz="0" w:space="0" w:color="auto"/>
        <w:right w:val="none" w:sz="0" w:space="0" w:color="auto"/>
      </w:divBdr>
      <w:divsChild>
        <w:div w:id="1979987501">
          <w:marLeft w:val="547"/>
          <w:marRight w:val="0"/>
          <w:marTop w:val="0"/>
          <w:marBottom w:val="120"/>
          <w:divBdr>
            <w:top w:val="none" w:sz="0" w:space="0" w:color="auto"/>
            <w:left w:val="none" w:sz="0" w:space="0" w:color="auto"/>
            <w:bottom w:val="none" w:sz="0" w:space="0" w:color="auto"/>
            <w:right w:val="none" w:sz="0" w:space="0" w:color="auto"/>
          </w:divBdr>
        </w:div>
        <w:div w:id="1979987511">
          <w:marLeft w:val="547"/>
          <w:marRight w:val="0"/>
          <w:marTop w:val="0"/>
          <w:marBottom w:val="120"/>
          <w:divBdr>
            <w:top w:val="none" w:sz="0" w:space="0" w:color="auto"/>
            <w:left w:val="none" w:sz="0" w:space="0" w:color="auto"/>
            <w:bottom w:val="none" w:sz="0" w:space="0" w:color="auto"/>
            <w:right w:val="none" w:sz="0" w:space="0" w:color="auto"/>
          </w:divBdr>
        </w:div>
        <w:div w:id="1979987540">
          <w:marLeft w:val="547"/>
          <w:marRight w:val="0"/>
          <w:marTop w:val="0"/>
          <w:marBottom w:val="120"/>
          <w:divBdr>
            <w:top w:val="none" w:sz="0" w:space="0" w:color="auto"/>
            <w:left w:val="none" w:sz="0" w:space="0" w:color="auto"/>
            <w:bottom w:val="none" w:sz="0" w:space="0" w:color="auto"/>
            <w:right w:val="none" w:sz="0" w:space="0" w:color="auto"/>
          </w:divBdr>
        </w:div>
        <w:div w:id="1979987596">
          <w:marLeft w:val="547"/>
          <w:marRight w:val="0"/>
          <w:marTop w:val="0"/>
          <w:marBottom w:val="120"/>
          <w:divBdr>
            <w:top w:val="none" w:sz="0" w:space="0" w:color="auto"/>
            <w:left w:val="none" w:sz="0" w:space="0" w:color="auto"/>
            <w:bottom w:val="none" w:sz="0" w:space="0" w:color="auto"/>
            <w:right w:val="none" w:sz="0" w:space="0" w:color="auto"/>
          </w:divBdr>
        </w:div>
        <w:div w:id="1979987692">
          <w:marLeft w:val="547"/>
          <w:marRight w:val="0"/>
          <w:marTop w:val="0"/>
          <w:marBottom w:val="120"/>
          <w:divBdr>
            <w:top w:val="none" w:sz="0" w:space="0" w:color="auto"/>
            <w:left w:val="none" w:sz="0" w:space="0" w:color="auto"/>
            <w:bottom w:val="none" w:sz="0" w:space="0" w:color="auto"/>
            <w:right w:val="none" w:sz="0" w:space="0" w:color="auto"/>
          </w:divBdr>
        </w:div>
      </w:divsChild>
    </w:div>
    <w:div w:id="1979987545">
      <w:marLeft w:val="0"/>
      <w:marRight w:val="0"/>
      <w:marTop w:val="0"/>
      <w:marBottom w:val="0"/>
      <w:divBdr>
        <w:top w:val="none" w:sz="0" w:space="0" w:color="auto"/>
        <w:left w:val="none" w:sz="0" w:space="0" w:color="auto"/>
        <w:bottom w:val="none" w:sz="0" w:space="0" w:color="auto"/>
        <w:right w:val="none" w:sz="0" w:space="0" w:color="auto"/>
      </w:divBdr>
    </w:div>
    <w:div w:id="1979987552">
      <w:marLeft w:val="0"/>
      <w:marRight w:val="0"/>
      <w:marTop w:val="0"/>
      <w:marBottom w:val="0"/>
      <w:divBdr>
        <w:top w:val="none" w:sz="0" w:space="0" w:color="auto"/>
        <w:left w:val="none" w:sz="0" w:space="0" w:color="auto"/>
        <w:bottom w:val="none" w:sz="0" w:space="0" w:color="auto"/>
        <w:right w:val="none" w:sz="0" w:space="0" w:color="auto"/>
      </w:divBdr>
    </w:div>
    <w:div w:id="1979987554">
      <w:marLeft w:val="0"/>
      <w:marRight w:val="0"/>
      <w:marTop w:val="0"/>
      <w:marBottom w:val="0"/>
      <w:divBdr>
        <w:top w:val="none" w:sz="0" w:space="0" w:color="auto"/>
        <w:left w:val="none" w:sz="0" w:space="0" w:color="auto"/>
        <w:bottom w:val="none" w:sz="0" w:space="0" w:color="auto"/>
        <w:right w:val="none" w:sz="0" w:space="0" w:color="auto"/>
      </w:divBdr>
      <w:divsChild>
        <w:div w:id="1979987529">
          <w:marLeft w:val="547"/>
          <w:marRight w:val="0"/>
          <w:marTop w:val="0"/>
          <w:marBottom w:val="120"/>
          <w:divBdr>
            <w:top w:val="none" w:sz="0" w:space="0" w:color="auto"/>
            <w:left w:val="none" w:sz="0" w:space="0" w:color="auto"/>
            <w:bottom w:val="none" w:sz="0" w:space="0" w:color="auto"/>
            <w:right w:val="none" w:sz="0" w:space="0" w:color="auto"/>
          </w:divBdr>
        </w:div>
        <w:div w:id="1979987538">
          <w:marLeft w:val="547"/>
          <w:marRight w:val="0"/>
          <w:marTop w:val="0"/>
          <w:marBottom w:val="120"/>
          <w:divBdr>
            <w:top w:val="none" w:sz="0" w:space="0" w:color="auto"/>
            <w:left w:val="none" w:sz="0" w:space="0" w:color="auto"/>
            <w:bottom w:val="none" w:sz="0" w:space="0" w:color="auto"/>
            <w:right w:val="none" w:sz="0" w:space="0" w:color="auto"/>
          </w:divBdr>
        </w:div>
        <w:div w:id="1979987577">
          <w:marLeft w:val="547"/>
          <w:marRight w:val="0"/>
          <w:marTop w:val="0"/>
          <w:marBottom w:val="120"/>
          <w:divBdr>
            <w:top w:val="none" w:sz="0" w:space="0" w:color="auto"/>
            <w:left w:val="none" w:sz="0" w:space="0" w:color="auto"/>
            <w:bottom w:val="none" w:sz="0" w:space="0" w:color="auto"/>
            <w:right w:val="none" w:sz="0" w:space="0" w:color="auto"/>
          </w:divBdr>
        </w:div>
        <w:div w:id="1979987592">
          <w:marLeft w:val="547"/>
          <w:marRight w:val="0"/>
          <w:marTop w:val="0"/>
          <w:marBottom w:val="120"/>
          <w:divBdr>
            <w:top w:val="none" w:sz="0" w:space="0" w:color="auto"/>
            <w:left w:val="none" w:sz="0" w:space="0" w:color="auto"/>
            <w:bottom w:val="none" w:sz="0" w:space="0" w:color="auto"/>
            <w:right w:val="none" w:sz="0" w:space="0" w:color="auto"/>
          </w:divBdr>
        </w:div>
        <w:div w:id="1979987595">
          <w:marLeft w:val="547"/>
          <w:marRight w:val="0"/>
          <w:marTop w:val="0"/>
          <w:marBottom w:val="120"/>
          <w:divBdr>
            <w:top w:val="none" w:sz="0" w:space="0" w:color="auto"/>
            <w:left w:val="none" w:sz="0" w:space="0" w:color="auto"/>
            <w:bottom w:val="none" w:sz="0" w:space="0" w:color="auto"/>
            <w:right w:val="none" w:sz="0" w:space="0" w:color="auto"/>
          </w:divBdr>
        </w:div>
        <w:div w:id="1979987625">
          <w:marLeft w:val="547"/>
          <w:marRight w:val="0"/>
          <w:marTop w:val="0"/>
          <w:marBottom w:val="120"/>
          <w:divBdr>
            <w:top w:val="none" w:sz="0" w:space="0" w:color="auto"/>
            <w:left w:val="none" w:sz="0" w:space="0" w:color="auto"/>
            <w:bottom w:val="none" w:sz="0" w:space="0" w:color="auto"/>
            <w:right w:val="none" w:sz="0" w:space="0" w:color="auto"/>
          </w:divBdr>
        </w:div>
        <w:div w:id="1979987627">
          <w:marLeft w:val="547"/>
          <w:marRight w:val="0"/>
          <w:marTop w:val="0"/>
          <w:marBottom w:val="120"/>
          <w:divBdr>
            <w:top w:val="none" w:sz="0" w:space="0" w:color="auto"/>
            <w:left w:val="none" w:sz="0" w:space="0" w:color="auto"/>
            <w:bottom w:val="none" w:sz="0" w:space="0" w:color="auto"/>
            <w:right w:val="none" w:sz="0" w:space="0" w:color="auto"/>
          </w:divBdr>
        </w:div>
        <w:div w:id="1979987655">
          <w:marLeft w:val="547"/>
          <w:marRight w:val="0"/>
          <w:marTop w:val="0"/>
          <w:marBottom w:val="120"/>
          <w:divBdr>
            <w:top w:val="none" w:sz="0" w:space="0" w:color="auto"/>
            <w:left w:val="none" w:sz="0" w:space="0" w:color="auto"/>
            <w:bottom w:val="none" w:sz="0" w:space="0" w:color="auto"/>
            <w:right w:val="none" w:sz="0" w:space="0" w:color="auto"/>
          </w:divBdr>
        </w:div>
        <w:div w:id="1979987694">
          <w:marLeft w:val="547"/>
          <w:marRight w:val="0"/>
          <w:marTop w:val="0"/>
          <w:marBottom w:val="120"/>
          <w:divBdr>
            <w:top w:val="none" w:sz="0" w:space="0" w:color="auto"/>
            <w:left w:val="none" w:sz="0" w:space="0" w:color="auto"/>
            <w:bottom w:val="none" w:sz="0" w:space="0" w:color="auto"/>
            <w:right w:val="none" w:sz="0" w:space="0" w:color="auto"/>
          </w:divBdr>
        </w:div>
      </w:divsChild>
    </w:div>
    <w:div w:id="1979987555">
      <w:marLeft w:val="0"/>
      <w:marRight w:val="0"/>
      <w:marTop w:val="0"/>
      <w:marBottom w:val="0"/>
      <w:divBdr>
        <w:top w:val="none" w:sz="0" w:space="0" w:color="auto"/>
        <w:left w:val="none" w:sz="0" w:space="0" w:color="auto"/>
        <w:bottom w:val="none" w:sz="0" w:space="0" w:color="auto"/>
        <w:right w:val="none" w:sz="0" w:space="0" w:color="auto"/>
      </w:divBdr>
    </w:div>
    <w:div w:id="1979987556">
      <w:marLeft w:val="0"/>
      <w:marRight w:val="0"/>
      <w:marTop w:val="0"/>
      <w:marBottom w:val="0"/>
      <w:divBdr>
        <w:top w:val="none" w:sz="0" w:space="0" w:color="auto"/>
        <w:left w:val="none" w:sz="0" w:space="0" w:color="auto"/>
        <w:bottom w:val="none" w:sz="0" w:space="0" w:color="auto"/>
        <w:right w:val="none" w:sz="0" w:space="0" w:color="auto"/>
      </w:divBdr>
    </w:div>
    <w:div w:id="1979987557">
      <w:marLeft w:val="0"/>
      <w:marRight w:val="0"/>
      <w:marTop w:val="0"/>
      <w:marBottom w:val="0"/>
      <w:divBdr>
        <w:top w:val="none" w:sz="0" w:space="0" w:color="auto"/>
        <w:left w:val="none" w:sz="0" w:space="0" w:color="auto"/>
        <w:bottom w:val="none" w:sz="0" w:space="0" w:color="auto"/>
        <w:right w:val="none" w:sz="0" w:space="0" w:color="auto"/>
      </w:divBdr>
    </w:div>
    <w:div w:id="1979987560">
      <w:marLeft w:val="0"/>
      <w:marRight w:val="0"/>
      <w:marTop w:val="0"/>
      <w:marBottom w:val="0"/>
      <w:divBdr>
        <w:top w:val="none" w:sz="0" w:space="0" w:color="auto"/>
        <w:left w:val="none" w:sz="0" w:space="0" w:color="auto"/>
        <w:bottom w:val="none" w:sz="0" w:space="0" w:color="auto"/>
        <w:right w:val="none" w:sz="0" w:space="0" w:color="auto"/>
      </w:divBdr>
    </w:div>
    <w:div w:id="1979987561">
      <w:marLeft w:val="0"/>
      <w:marRight w:val="0"/>
      <w:marTop w:val="0"/>
      <w:marBottom w:val="0"/>
      <w:divBdr>
        <w:top w:val="none" w:sz="0" w:space="0" w:color="auto"/>
        <w:left w:val="none" w:sz="0" w:space="0" w:color="auto"/>
        <w:bottom w:val="none" w:sz="0" w:space="0" w:color="auto"/>
        <w:right w:val="none" w:sz="0" w:space="0" w:color="auto"/>
      </w:divBdr>
    </w:div>
    <w:div w:id="1979987565">
      <w:marLeft w:val="0"/>
      <w:marRight w:val="0"/>
      <w:marTop w:val="0"/>
      <w:marBottom w:val="0"/>
      <w:divBdr>
        <w:top w:val="none" w:sz="0" w:space="0" w:color="auto"/>
        <w:left w:val="none" w:sz="0" w:space="0" w:color="auto"/>
        <w:bottom w:val="none" w:sz="0" w:space="0" w:color="auto"/>
        <w:right w:val="none" w:sz="0" w:space="0" w:color="auto"/>
      </w:divBdr>
    </w:div>
    <w:div w:id="1979987568">
      <w:marLeft w:val="0"/>
      <w:marRight w:val="0"/>
      <w:marTop w:val="0"/>
      <w:marBottom w:val="0"/>
      <w:divBdr>
        <w:top w:val="none" w:sz="0" w:space="0" w:color="auto"/>
        <w:left w:val="none" w:sz="0" w:space="0" w:color="auto"/>
        <w:bottom w:val="none" w:sz="0" w:space="0" w:color="auto"/>
        <w:right w:val="none" w:sz="0" w:space="0" w:color="auto"/>
      </w:divBdr>
    </w:div>
    <w:div w:id="1979987573">
      <w:marLeft w:val="0"/>
      <w:marRight w:val="0"/>
      <w:marTop w:val="0"/>
      <w:marBottom w:val="0"/>
      <w:divBdr>
        <w:top w:val="none" w:sz="0" w:space="0" w:color="auto"/>
        <w:left w:val="none" w:sz="0" w:space="0" w:color="auto"/>
        <w:bottom w:val="none" w:sz="0" w:space="0" w:color="auto"/>
        <w:right w:val="none" w:sz="0" w:space="0" w:color="auto"/>
      </w:divBdr>
    </w:div>
    <w:div w:id="1979987576">
      <w:marLeft w:val="0"/>
      <w:marRight w:val="0"/>
      <w:marTop w:val="0"/>
      <w:marBottom w:val="0"/>
      <w:divBdr>
        <w:top w:val="none" w:sz="0" w:space="0" w:color="auto"/>
        <w:left w:val="none" w:sz="0" w:space="0" w:color="auto"/>
        <w:bottom w:val="none" w:sz="0" w:space="0" w:color="auto"/>
        <w:right w:val="none" w:sz="0" w:space="0" w:color="auto"/>
      </w:divBdr>
      <w:divsChild>
        <w:div w:id="1979987506">
          <w:marLeft w:val="547"/>
          <w:marRight w:val="0"/>
          <w:marTop w:val="0"/>
          <w:marBottom w:val="120"/>
          <w:divBdr>
            <w:top w:val="none" w:sz="0" w:space="0" w:color="auto"/>
            <w:left w:val="none" w:sz="0" w:space="0" w:color="auto"/>
            <w:bottom w:val="none" w:sz="0" w:space="0" w:color="auto"/>
            <w:right w:val="none" w:sz="0" w:space="0" w:color="auto"/>
          </w:divBdr>
        </w:div>
        <w:div w:id="1979987510">
          <w:marLeft w:val="547"/>
          <w:marRight w:val="0"/>
          <w:marTop w:val="0"/>
          <w:marBottom w:val="120"/>
          <w:divBdr>
            <w:top w:val="none" w:sz="0" w:space="0" w:color="auto"/>
            <w:left w:val="none" w:sz="0" w:space="0" w:color="auto"/>
            <w:bottom w:val="none" w:sz="0" w:space="0" w:color="auto"/>
            <w:right w:val="none" w:sz="0" w:space="0" w:color="auto"/>
          </w:divBdr>
        </w:div>
        <w:div w:id="1979987524">
          <w:marLeft w:val="547"/>
          <w:marRight w:val="0"/>
          <w:marTop w:val="0"/>
          <w:marBottom w:val="120"/>
          <w:divBdr>
            <w:top w:val="none" w:sz="0" w:space="0" w:color="auto"/>
            <w:left w:val="none" w:sz="0" w:space="0" w:color="auto"/>
            <w:bottom w:val="none" w:sz="0" w:space="0" w:color="auto"/>
            <w:right w:val="none" w:sz="0" w:space="0" w:color="auto"/>
          </w:divBdr>
        </w:div>
        <w:div w:id="1979987548">
          <w:marLeft w:val="547"/>
          <w:marRight w:val="0"/>
          <w:marTop w:val="0"/>
          <w:marBottom w:val="120"/>
          <w:divBdr>
            <w:top w:val="none" w:sz="0" w:space="0" w:color="auto"/>
            <w:left w:val="none" w:sz="0" w:space="0" w:color="auto"/>
            <w:bottom w:val="none" w:sz="0" w:space="0" w:color="auto"/>
            <w:right w:val="none" w:sz="0" w:space="0" w:color="auto"/>
          </w:divBdr>
        </w:div>
        <w:div w:id="1979987553">
          <w:marLeft w:val="547"/>
          <w:marRight w:val="0"/>
          <w:marTop w:val="0"/>
          <w:marBottom w:val="120"/>
          <w:divBdr>
            <w:top w:val="none" w:sz="0" w:space="0" w:color="auto"/>
            <w:left w:val="none" w:sz="0" w:space="0" w:color="auto"/>
            <w:bottom w:val="none" w:sz="0" w:space="0" w:color="auto"/>
            <w:right w:val="none" w:sz="0" w:space="0" w:color="auto"/>
          </w:divBdr>
        </w:div>
        <w:div w:id="1979987611">
          <w:marLeft w:val="547"/>
          <w:marRight w:val="0"/>
          <w:marTop w:val="0"/>
          <w:marBottom w:val="120"/>
          <w:divBdr>
            <w:top w:val="none" w:sz="0" w:space="0" w:color="auto"/>
            <w:left w:val="none" w:sz="0" w:space="0" w:color="auto"/>
            <w:bottom w:val="none" w:sz="0" w:space="0" w:color="auto"/>
            <w:right w:val="none" w:sz="0" w:space="0" w:color="auto"/>
          </w:divBdr>
        </w:div>
        <w:div w:id="1979987647">
          <w:marLeft w:val="547"/>
          <w:marRight w:val="0"/>
          <w:marTop w:val="0"/>
          <w:marBottom w:val="120"/>
          <w:divBdr>
            <w:top w:val="none" w:sz="0" w:space="0" w:color="auto"/>
            <w:left w:val="none" w:sz="0" w:space="0" w:color="auto"/>
            <w:bottom w:val="none" w:sz="0" w:space="0" w:color="auto"/>
            <w:right w:val="none" w:sz="0" w:space="0" w:color="auto"/>
          </w:divBdr>
        </w:div>
        <w:div w:id="1979987711">
          <w:marLeft w:val="547"/>
          <w:marRight w:val="0"/>
          <w:marTop w:val="0"/>
          <w:marBottom w:val="120"/>
          <w:divBdr>
            <w:top w:val="none" w:sz="0" w:space="0" w:color="auto"/>
            <w:left w:val="none" w:sz="0" w:space="0" w:color="auto"/>
            <w:bottom w:val="none" w:sz="0" w:space="0" w:color="auto"/>
            <w:right w:val="none" w:sz="0" w:space="0" w:color="auto"/>
          </w:divBdr>
        </w:div>
        <w:div w:id="1979987723">
          <w:marLeft w:val="547"/>
          <w:marRight w:val="0"/>
          <w:marTop w:val="0"/>
          <w:marBottom w:val="120"/>
          <w:divBdr>
            <w:top w:val="none" w:sz="0" w:space="0" w:color="auto"/>
            <w:left w:val="none" w:sz="0" w:space="0" w:color="auto"/>
            <w:bottom w:val="none" w:sz="0" w:space="0" w:color="auto"/>
            <w:right w:val="none" w:sz="0" w:space="0" w:color="auto"/>
          </w:divBdr>
        </w:div>
      </w:divsChild>
    </w:div>
    <w:div w:id="1979987579">
      <w:marLeft w:val="0"/>
      <w:marRight w:val="0"/>
      <w:marTop w:val="0"/>
      <w:marBottom w:val="0"/>
      <w:divBdr>
        <w:top w:val="none" w:sz="0" w:space="0" w:color="auto"/>
        <w:left w:val="none" w:sz="0" w:space="0" w:color="auto"/>
        <w:bottom w:val="none" w:sz="0" w:space="0" w:color="auto"/>
        <w:right w:val="none" w:sz="0" w:space="0" w:color="auto"/>
      </w:divBdr>
    </w:div>
    <w:div w:id="1979987582">
      <w:marLeft w:val="0"/>
      <w:marRight w:val="0"/>
      <w:marTop w:val="0"/>
      <w:marBottom w:val="0"/>
      <w:divBdr>
        <w:top w:val="none" w:sz="0" w:space="0" w:color="auto"/>
        <w:left w:val="none" w:sz="0" w:space="0" w:color="auto"/>
        <w:bottom w:val="none" w:sz="0" w:space="0" w:color="auto"/>
        <w:right w:val="none" w:sz="0" w:space="0" w:color="auto"/>
      </w:divBdr>
    </w:div>
    <w:div w:id="1979987584">
      <w:marLeft w:val="0"/>
      <w:marRight w:val="0"/>
      <w:marTop w:val="0"/>
      <w:marBottom w:val="0"/>
      <w:divBdr>
        <w:top w:val="none" w:sz="0" w:space="0" w:color="auto"/>
        <w:left w:val="none" w:sz="0" w:space="0" w:color="auto"/>
        <w:bottom w:val="none" w:sz="0" w:space="0" w:color="auto"/>
        <w:right w:val="none" w:sz="0" w:space="0" w:color="auto"/>
      </w:divBdr>
    </w:div>
    <w:div w:id="1979987587">
      <w:marLeft w:val="0"/>
      <w:marRight w:val="0"/>
      <w:marTop w:val="0"/>
      <w:marBottom w:val="0"/>
      <w:divBdr>
        <w:top w:val="none" w:sz="0" w:space="0" w:color="auto"/>
        <w:left w:val="none" w:sz="0" w:space="0" w:color="auto"/>
        <w:bottom w:val="none" w:sz="0" w:space="0" w:color="auto"/>
        <w:right w:val="none" w:sz="0" w:space="0" w:color="auto"/>
      </w:divBdr>
    </w:div>
    <w:div w:id="1979987590">
      <w:marLeft w:val="0"/>
      <w:marRight w:val="0"/>
      <w:marTop w:val="0"/>
      <w:marBottom w:val="0"/>
      <w:divBdr>
        <w:top w:val="none" w:sz="0" w:space="0" w:color="auto"/>
        <w:left w:val="none" w:sz="0" w:space="0" w:color="auto"/>
        <w:bottom w:val="none" w:sz="0" w:space="0" w:color="auto"/>
        <w:right w:val="none" w:sz="0" w:space="0" w:color="auto"/>
      </w:divBdr>
    </w:div>
    <w:div w:id="1979987591">
      <w:marLeft w:val="0"/>
      <w:marRight w:val="0"/>
      <w:marTop w:val="0"/>
      <w:marBottom w:val="0"/>
      <w:divBdr>
        <w:top w:val="none" w:sz="0" w:space="0" w:color="auto"/>
        <w:left w:val="none" w:sz="0" w:space="0" w:color="auto"/>
        <w:bottom w:val="none" w:sz="0" w:space="0" w:color="auto"/>
        <w:right w:val="none" w:sz="0" w:space="0" w:color="auto"/>
      </w:divBdr>
    </w:div>
    <w:div w:id="1979987599">
      <w:marLeft w:val="0"/>
      <w:marRight w:val="0"/>
      <w:marTop w:val="0"/>
      <w:marBottom w:val="0"/>
      <w:divBdr>
        <w:top w:val="none" w:sz="0" w:space="0" w:color="auto"/>
        <w:left w:val="none" w:sz="0" w:space="0" w:color="auto"/>
        <w:bottom w:val="none" w:sz="0" w:space="0" w:color="auto"/>
        <w:right w:val="none" w:sz="0" w:space="0" w:color="auto"/>
      </w:divBdr>
      <w:divsChild>
        <w:div w:id="1979987533">
          <w:marLeft w:val="518"/>
          <w:marRight w:val="0"/>
          <w:marTop w:val="0"/>
          <w:marBottom w:val="120"/>
          <w:divBdr>
            <w:top w:val="none" w:sz="0" w:space="0" w:color="auto"/>
            <w:left w:val="none" w:sz="0" w:space="0" w:color="auto"/>
            <w:bottom w:val="none" w:sz="0" w:space="0" w:color="auto"/>
            <w:right w:val="none" w:sz="0" w:space="0" w:color="auto"/>
          </w:divBdr>
        </w:div>
        <w:div w:id="1979987570">
          <w:marLeft w:val="518"/>
          <w:marRight w:val="0"/>
          <w:marTop w:val="0"/>
          <w:marBottom w:val="120"/>
          <w:divBdr>
            <w:top w:val="none" w:sz="0" w:space="0" w:color="auto"/>
            <w:left w:val="none" w:sz="0" w:space="0" w:color="auto"/>
            <w:bottom w:val="none" w:sz="0" w:space="0" w:color="auto"/>
            <w:right w:val="none" w:sz="0" w:space="0" w:color="auto"/>
          </w:divBdr>
        </w:div>
        <w:div w:id="1979987636">
          <w:marLeft w:val="518"/>
          <w:marRight w:val="0"/>
          <w:marTop w:val="0"/>
          <w:marBottom w:val="120"/>
          <w:divBdr>
            <w:top w:val="none" w:sz="0" w:space="0" w:color="auto"/>
            <w:left w:val="none" w:sz="0" w:space="0" w:color="auto"/>
            <w:bottom w:val="none" w:sz="0" w:space="0" w:color="auto"/>
            <w:right w:val="none" w:sz="0" w:space="0" w:color="auto"/>
          </w:divBdr>
        </w:div>
        <w:div w:id="1979987714">
          <w:marLeft w:val="518"/>
          <w:marRight w:val="0"/>
          <w:marTop w:val="0"/>
          <w:marBottom w:val="120"/>
          <w:divBdr>
            <w:top w:val="none" w:sz="0" w:space="0" w:color="auto"/>
            <w:left w:val="none" w:sz="0" w:space="0" w:color="auto"/>
            <w:bottom w:val="none" w:sz="0" w:space="0" w:color="auto"/>
            <w:right w:val="none" w:sz="0" w:space="0" w:color="auto"/>
          </w:divBdr>
        </w:div>
        <w:div w:id="1979987729">
          <w:marLeft w:val="518"/>
          <w:marRight w:val="0"/>
          <w:marTop w:val="0"/>
          <w:marBottom w:val="120"/>
          <w:divBdr>
            <w:top w:val="none" w:sz="0" w:space="0" w:color="auto"/>
            <w:left w:val="none" w:sz="0" w:space="0" w:color="auto"/>
            <w:bottom w:val="none" w:sz="0" w:space="0" w:color="auto"/>
            <w:right w:val="none" w:sz="0" w:space="0" w:color="auto"/>
          </w:divBdr>
        </w:div>
      </w:divsChild>
    </w:div>
    <w:div w:id="1979987600">
      <w:marLeft w:val="0"/>
      <w:marRight w:val="0"/>
      <w:marTop w:val="0"/>
      <w:marBottom w:val="0"/>
      <w:divBdr>
        <w:top w:val="none" w:sz="0" w:space="0" w:color="auto"/>
        <w:left w:val="none" w:sz="0" w:space="0" w:color="auto"/>
        <w:bottom w:val="none" w:sz="0" w:space="0" w:color="auto"/>
        <w:right w:val="none" w:sz="0" w:space="0" w:color="auto"/>
      </w:divBdr>
    </w:div>
    <w:div w:id="1979987601">
      <w:marLeft w:val="0"/>
      <w:marRight w:val="0"/>
      <w:marTop w:val="0"/>
      <w:marBottom w:val="0"/>
      <w:divBdr>
        <w:top w:val="none" w:sz="0" w:space="0" w:color="auto"/>
        <w:left w:val="none" w:sz="0" w:space="0" w:color="auto"/>
        <w:bottom w:val="none" w:sz="0" w:space="0" w:color="auto"/>
        <w:right w:val="none" w:sz="0" w:space="0" w:color="auto"/>
      </w:divBdr>
    </w:div>
    <w:div w:id="1979987602">
      <w:marLeft w:val="0"/>
      <w:marRight w:val="0"/>
      <w:marTop w:val="0"/>
      <w:marBottom w:val="0"/>
      <w:divBdr>
        <w:top w:val="none" w:sz="0" w:space="0" w:color="auto"/>
        <w:left w:val="none" w:sz="0" w:space="0" w:color="auto"/>
        <w:bottom w:val="none" w:sz="0" w:space="0" w:color="auto"/>
        <w:right w:val="none" w:sz="0" w:space="0" w:color="auto"/>
      </w:divBdr>
    </w:div>
    <w:div w:id="1979987605">
      <w:marLeft w:val="0"/>
      <w:marRight w:val="0"/>
      <w:marTop w:val="0"/>
      <w:marBottom w:val="0"/>
      <w:divBdr>
        <w:top w:val="none" w:sz="0" w:space="0" w:color="auto"/>
        <w:left w:val="none" w:sz="0" w:space="0" w:color="auto"/>
        <w:bottom w:val="none" w:sz="0" w:space="0" w:color="auto"/>
        <w:right w:val="none" w:sz="0" w:space="0" w:color="auto"/>
      </w:divBdr>
    </w:div>
    <w:div w:id="1979987607">
      <w:marLeft w:val="0"/>
      <w:marRight w:val="0"/>
      <w:marTop w:val="0"/>
      <w:marBottom w:val="0"/>
      <w:divBdr>
        <w:top w:val="none" w:sz="0" w:space="0" w:color="auto"/>
        <w:left w:val="none" w:sz="0" w:space="0" w:color="auto"/>
        <w:bottom w:val="none" w:sz="0" w:space="0" w:color="auto"/>
        <w:right w:val="none" w:sz="0" w:space="0" w:color="auto"/>
      </w:divBdr>
    </w:div>
    <w:div w:id="1979987609">
      <w:marLeft w:val="0"/>
      <w:marRight w:val="0"/>
      <w:marTop w:val="0"/>
      <w:marBottom w:val="0"/>
      <w:divBdr>
        <w:top w:val="none" w:sz="0" w:space="0" w:color="auto"/>
        <w:left w:val="none" w:sz="0" w:space="0" w:color="auto"/>
        <w:bottom w:val="none" w:sz="0" w:space="0" w:color="auto"/>
        <w:right w:val="none" w:sz="0" w:space="0" w:color="auto"/>
      </w:divBdr>
    </w:div>
    <w:div w:id="1979987612">
      <w:marLeft w:val="0"/>
      <w:marRight w:val="0"/>
      <w:marTop w:val="0"/>
      <w:marBottom w:val="0"/>
      <w:divBdr>
        <w:top w:val="none" w:sz="0" w:space="0" w:color="auto"/>
        <w:left w:val="none" w:sz="0" w:space="0" w:color="auto"/>
        <w:bottom w:val="none" w:sz="0" w:space="0" w:color="auto"/>
        <w:right w:val="none" w:sz="0" w:space="0" w:color="auto"/>
      </w:divBdr>
    </w:div>
    <w:div w:id="1979987614">
      <w:marLeft w:val="0"/>
      <w:marRight w:val="0"/>
      <w:marTop w:val="0"/>
      <w:marBottom w:val="0"/>
      <w:divBdr>
        <w:top w:val="none" w:sz="0" w:space="0" w:color="auto"/>
        <w:left w:val="none" w:sz="0" w:space="0" w:color="auto"/>
        <w:bottom w:val="none" w:sz="0" w:space="0" w:color="auto"/>
        <w:right w:val="none" w:sz="0" w:space="0" w:color="auto"/>
      </w:divBdr>
    </w:div>
    <w:div w:id="1979987616">
      <w:marLeft w:val="0"/>
      <w:marRight w:val="0"/>
      <w:marTop w:val="0"/>
      <w:marBottom w:val="0"/>
      <w:divBdr>
        <w:top w:val="none" w:sz="0" w:space="0" w:color="auto"/>
        <w:left w:val="none" w:sz="0" w:space="0" w:color="auto"/>
        <w:bottom w:val="none" w:sz="0" w:space="0" w:color="auto"/>
        <w:right w:val="none" w:sz="0" w:space="0" w:color="auto"/>
      </w:divBdr>
      <w:divsChild>
        <w:div w:id="1979987482">
          <w:marLeft w:val="518"/>
          <w:marRight w:val="0"/>
          <w:marTop w:val="0"/>
          <w:marBottom w:val="120"/>
          <w:divBdr>
            <w:top w:val="none" w:sz="0" w:space="0" w:color="auto"/>
            <w:left w:val="none" w:sz="0" w:space="0" w:color="auto"/>
            <w:bottom w:val="none" w:sz="0" w:space="0" w:color="auto"/>
            <w:right w:val="none" w:sz="0" w:space="0" w:color="auto"/>
          </w:divBdr>
        </w:div>
        <w:div w:id="1979987487">
          <w:marLeft w:val="518"/>
          <w:marRight w:val="0"/>
          <w:marTop w:val="0"/>
          <w:marBottom w:val="120"/>
          <w:divBdr>
            <w:top w:val="none" w:sz="0" w:space="0" w:color="auto"/>
            <w:left w:val="none" w:sz="0" w:space="0" w:color="auto"/>
            <w:bottom w:val="none" w:sz="0" w:space="0" w:color="auto"/>
            <w:right w:val="none" w:sz="0" w:space="0" w:color="auto"/>
          </w:divBdr>
        </w:div>
        <w:div w:id="1979987721">
          <w:marLeft w:val="518"/>
          <w:marRight w:val="0"/>
          <w:marTop w:val="0"/>
          <w:marBottom w:val="120"/>
          <w:divBdr>
            <w:top w:val="none" w:sz="0" w:space="0" w:color="auto"/>
            <w:left w:val="none" w:sz="0" w:space="0" w:color="auto"/>
            <w:bottom w:val="none" w:sz="0" w:space="0" w:color="auto"/>
            <w:right w:val="none" w:sz="0" w:space="0" w:color="auto"/>
          </w:divBdr>
        </w:div>
      </w:divsChild>
    </w:div>
    <w:div w:id="1979987617">
      <w:marLeft w:val="0"/>
      <w:marRight w:val="0"/>
      <w:marTop w:val="0"/>
      <w:marBottom w:val="0"/>
      <w:divBdr>
        <w:top w:val="none" w:sz="0" w:space="0" w:color="auto"/>
        <w:left w:val="none" w:sz="0" w:space="0" w:color="auto"/>
        <w:bottom w:val="none" w:sz="0" w:space="0" w:color="auto"/>
        <w:right w:val="none" w:sz="0" w:space="0" w:color="auto"/>
      </w:divBdr>
      <w:divsChild>
        <w:div w:id="1979987549">
          <w:marLeft w:val="547"/>
          <w:marRight w:val="0"/>
          <w:marTop w:val="0"/>
          <w:marBottom w:val="120"/>
          <w:divBdr>
            <w:top w:val="none" w:sz="0" w:space="0" w:color="auto"/>
            <w:left w:val="none" w:sz="0" w:space="0" w:color="auto"/>
            <w:bottom w:val="none" w:sz="0" w:space="0" w:color="auto"/>
            <w:right w:val="none" w:sz="0" w:space="0" w:color="auto"/>
          </w:divBdr>
        </w:div>
        <w:div w:id="1979987622">
          <w:marLeft w:val="547"/>
          <w:marRight w:val="0"/>
          <w:marTop w:val="0"/>
          <w:marBottom w:val="120"/>
          <w:divBdr>
            <w:top w:val="none" w:sz="0" w:space="0" w:color="auto"/>
            <w:left w:val="none" w:sz="0" w:space="0" w:color="auto"/>
            <w:bottom w:val="none" w:sz="0" w:space="0" w:color="auto"/>
            <w:right w:val="none" w:sz="0" w:space="0" w:color="auto"/>
          </w:divBdr>
        </w:div>
        <w:div w:id="1979987664">
          <w:marLeft w:val="547"/>
          <w:marRight w:val="0"/>
          <w:marTop w:val="0"/>
          <w:marBottom w:val="120"/>
          <w:divBdr>
            <w:top w:val="none" w:sz="0" w:space="0" w:color="auto"/>
            <w:left w:val="none" w:sz="0" w:space="0" w:color="auto"/>
            <w:bottom w:val="none" w:sz="0" w:space="0" w:color="auto"/>
            <w:right w:val="none" w:sz="0" w:space="0" w:color="auto"/>
          </w:divBdr>
        </w:div>
      </w:divsChild>
    </w:div>
    <w:div w:id="1979987624">
      <w:marLeft w:val="0"/>
      <w:marRight w:val="0"/>
      <w:marTop w:val="0"/>
      <w:marBottom w:val="0"/>
      <w:divBdr>
        <w:top w:val="none" w:sz="0" w:space="0" w:color="auto"/>
        <w:left w:val="none" w:sz="0" w:space="0" w:color="auto"/>
        <w:bottom w:val="none" w:sz="0" w:space="0" w:color="auto"/>
        <w:right w:val="none" w:sz="0" w:space="0" w:color="auto"/>
      </w:divBdr>
      <w:divsChild>
        <w:div w:id="1979987632">
          <w:marLeft w:val="518"/>
          <w:marRight w:val="0"/>
          <w:marTop w:val="0"/>
          <w:marBottom w:val="120"/>
          <w:divBdr>
            <w:top w:val="none" w:sz="0" w:space="0" w:color="auto"/>
            <w:left w:val="none" w:sz="0" w:space="0" w:color="auto"/>
            <w:bottom w:val="none" w:sz="0" w:space="0" w:color="auto"/>
            <w:right w:val="none" w:sz="0" w:space="0" w:color="auto"/>
          </w:divBdr>
        </w:div>
        <w:div w:id="1979987634">
          <w:marLeft w:val="518"/>
          <w:marRight w:val="0"/>
          <w:marTop w:val="0"/>
          <w:marBottom w:val="120"/>
          <w:divBdr>
            <w:top w:val="none" w:sz="0" w:space="0" w:color="auto"/>
            <w:left w:val="none" w:sz="0" w:space="0" w:color="auto"/>
            <w:bottom w:val="none" w:sz="0" w:space="0" w:color="auto"/>
            <w:right w:val="none" w:sz="0" w:space="0" w:color="auto"/>
          </w:divBdr>
        </w:div>
        <w:div w:id="1979987652">
          <w:marLeft w:val="518"/>
          <w:marRight w:val="0"/>
          <w:marTop w:val="0"/>
          <w:marBottom w:val="120"/>
          <w:divBdr>
            <w:top w:val="none" w:sz="0" w:space="0" w:color="auto"/>
            <w:left w:val="none" w:sz="0" w:space="0" w:color="auto"/>
            <w:bottom w:val="none" w:sz="0" w:space="0" w:color="auto"/>
            <w:right w:val="none" w:sz="0" w:space="0" w:color="auto"/>
          </w:divBdr>
        </w:div>
      </w:divsChild>
    </w:div>
    <w:div w:id="1979987626">
      <w:marLeft w:val="0"/>
      <w:marRight w:val="0"/>
      <w:marTop w:val="0"/>
      <w:marBottom w:val="0"/>
      <w:divBdr>
        <w:top w:val="none" w:sz="0" w:space="0" w:color="auto"/>
        <w:left w:val="none" w:sz="0" w:space="0" w:color="auto"/>
        <w:bottom w:val="none" w:sz="0" w:space="0" w:color="auto"/>
        <w:right w:val="none" w:sz="0" w:space="0" w:color="auto"/>
      </w:divBdr>
    </w:div>
    <w:div w:id="1979987628">
      <w:marLeft w:val="0"/>
      <w:marRight w:val="0"/>
      <w:marTop w:val="0"/>
      <w:marBottom w:val="0"/>
      <w:divBdr>
        <w:top w:val="none" w:sz="0" w:space="0" w:color="auto"/>
        <w:left w:val="none" w:sz="0" w:space="0" w:color="auto"/>
        <w:bottom w:val="none" w:sz="0" w:space="0" w:color="auto"/>
        <w:right w:val="none" w:sz="0" w:space="0" w:color="auto"/>
      </w:divBdr>
    </w:div>
    <w:div w:id="1979987630">
      <w:marLeft w:val="0"/>
      <w:marRight w:val="0"/>
      <w:marTop w:val="0"/>
      <w:marBottom w:val="0"/>
      <w:divBdr>
        <w:top w:val="none" w:sz="0" w:space="0" w:color="auto"/>
        <w:left w:val="none" w:sz="0" w:space="0" w:color="auto"/>
        <w:bottom w:val="none" w:sz="0" w:space="0" w:color="auto"/>
        <w:right w:val="none" w:sz="0" w:space="0" w:color="auto"/>
      </w:divBdr>
      <w:divsChild>
        <w:div w:id="1979987480">
          <w:marLeft w:val="547"/>
          <w:marRight w:val="0"/>
          <w:marTop w:val="0"/>
          <w:marBottom w:val="120"/>
          <w:divBdr>
            <w:top w:val="none" w:sz="0" w:space="0" w:color="auto"/>
            <w:left w:val="none" w:sz="0" w:space="0" w:color="auto"/>
            <w:bottom w:val="none" w:sz="0" w:space="0" w:color="auto"/>
            <w:right w:val="none" w:sz="0" w:space="0" w:color="auto"/>
          </w:divBdr>
        </w:div>
        <w:div w:id="1979987515">
          <w:marLeft w:val="547"/>
          <w:marRight w:val="0"/>
          <w:marTop w:val="0"/>
          <w:marBottom w:val="120"/>
          <w:divBdr>
            <w:top w:val="none" w:sz="0" w:space="0" w:color="auto"/>
            <w:left w:val="none" w:sz="0" w:space="0" w:color="auto"/>
            <w:bottom w:val="none" w:sz="0" w:space="0" w:color="auto"/>
            <w:right w:val="none" w:sz="0" w:space="0" w:color="auto"/>
          </w:divBdr>
        </w:div>
        <w:div w:id="1979987537">
          <w:marLeft w:val="547"/>
          <w:marRight w:val="0"/>
          <w:marTop w:val="0"/>
          <w:marBottom w:val="120"/>
          <w:divBdr>
            <w:top w:val="none" w:sz="0" w:space="0" w:color="auto"/>
            <w:left w:val="none" w:sz="0" w:space="0" w:color="auto"/>
            <w:bottom w:val="none" w:sz="0" w:space="0" w:color="auto"/>
            <w:right w:val="none" w:sz="0" w:space="0" w:color="auto"/>
          </w:divBdr>
        </w:div>
        <w:div w:id="1979987642">
          <w:marLeft w:val="547"/>
          <w:marRight w:val="0"/>
          <w:marTop w:val="0"/>
          <w:marBottom w:val="120"/>
          <w:divBdr>
            <w:top w:val="none" w:sz="0" w:space="0" w:color="auto"/>
            <w:left w:val="none" w:sz="0" w:space="0" w:color="auto"/>
            <w:bottom w:val="none" w:sz="0" w:space="0" w:color="auto"/>
            <w:right w:val="none" w:sz="0" w:space="0" w:color="auto"/>
          </w:divBdr>
        </w:div>
        <w:div w:id="1979987650">
          <w:marLeft w:val="547"/>
          <w:marRight w:val="0"/>
          <w:marTop w:val="0"/>
          <w:marBottom w:val="120"/>
          <w:divBdr>
            <w:top w:val="none" w:sz="0" w:space="0" w:color="auto"/>
            <w:left w:val="none" w:sz="0" w:space="0" w:color="auto"/>
            <w:bottom w:val="none" w:sz="0" w:space="0" w:color="auto"/>
            <w:right w:val="none" w:sz="0" w:space="0" w:color="auto"/>
          </w:divBdr>
        </w:div>
      </w:divsChild>
    </w:div>
    <w:div w:id="1979987631">
      <w:marLeft w:val="0"/>
      <w:marRight w:val="0"/>
      <w:marTop w:val="0"/>
      <w:marBottom w:val="0"/>
      <w:divBdr>
        <w:top w:val="none" w:sz="0" w:space="0" w:color="auto"/>
        <w:left w:val="none" w:sz="0" w:space="0" w:color="auto"/>
        <w:bottom w:val="none" w:sz="0" w:space="0" w:color="auto"/>
        <w:right w:val="none" w:sz="0" w:space="0" w:color="auto"/>
      </w:divBdr>
      <w:divsChild>
        <w:div w:id="1979987497">
          <w:marLeft w:val="547"/>
          <w:marRight w:val="0"/>
          <w:marTop w:val="0"/>
          <w:marBottom w:val="120"/>
          <w:divBdr>
            <w:top w:val="none" w:sz="0" w:space="0" w:color="auto"/>
            <w:left w:val="none" w:sz="0" w:space="0" w:color="auto"/>
            <w:bottom w:val="none" w:sz="0" w:space="0" w:color="auto"/>
            <w:right w:val="none" w:sz="0" w:space="0" w:color="auto"/>
          </w:divBdr>
        </w:div>
        <w:div w:id="1979987523">
          <w:marLeft w:val="547"/>
          <w:marRight w:val="0"/>
          <w:marTop w:val="0"/>
          <w:marBottom w:val="120"/>
          <w:divBdr>
            <w:top w:val="none" w:sz="0" w:space="0" w:color="auto"/>
            <w:left w:val="none" w:sz="0" w:space="0" w:color="auto"/>
            <w:bottom w:val="none" w:sz="0" w:space="0" w:color="auto"/>
            <w:right w:val="none" w:sz="0" w:space="0" w:color="auto"/>
          </w:divBdr>
        </w:div>
        <w:div w:id="1979987603">
          <w:marLeft w:val="547"/>
          <w:marRight w:val="0"/>
          <w:marTop w:val="0"/>
          <w:marBottom w:val="120"/>
          <w:divBdr>
            <w:top w:val="none" w:sz="0" w:space="0" w:color="auto"/>
            <w:left w:val="none" w:sz="0" w:space="0" w:color="auto"/>
            <w:bottom w:val="none" w:sz="0" w:space="0" w:color="auto"/>
            <w:right w:val="none" w:sz="0" w:space="0" w:color="auto"/>
          </w:divBdr>
        </w:div>
        <w:div w:id="1979987674">
          <w:marLeft w:val="547"/>
          <w:marRight w:val="0"/>
          <w:marTop w:val="0"/>
          <w:marBottom w:val="120"/>
          <w:divBdr>
            <w:top w:val="none" w:sz="0" w:space="0" w:color="auto"/>
            <w:left w:val="none" w:sz="0" w:space="0" w:color="auto"/>
            <w:bottom w:val="none" w:sz="0" w:space="0" w:color="auto"/>
            <w:right w:val="none" w:sz="0" w:space="0" w:color="auto"/>
          </w:divBdr>
        </w:div>
        <w:div w:id="1979987701">
          <w:marLeft w:val="547"/>
          <w:marRight w:val="0"/>
          <w:marTop w:val="0"/>
          <w:marBottom w:val="120"/>
          <w:divBdr>
            <w:top w:val="none" w:sz="0" w:space="0" w:color="auto"/>
            <w:left w:val="none" w:sz="0" w:space="0" w:color="auto"/>
            <w:bottom w:val="none" w:sz="0" w:space="0" w:color="auto"/>
            <w:right w:val="none" w:sz="0" w:space="0" w:color="auto"/>
          </w:divBdr>
        </w:div>
      </w:divsChild>
    </w:div>
    <w:div w:id="1979987633">
      <w:marLeft w:val="0"/>
      <w:marRight w:val="0"/>
      <w:marTop w:val="0"/>
      <w:marBottom w:val="0"/>
      <w:divBdr>
        <w:top w:val="none" w:sz="0" w:space="0" w:color="auto"/>
        <w:left w:val="none" w:sz="0" w:space="0" w:color="auto"/>
        <w:bottom w:val="none" w:sz="0" w:space="0" w:color="auto"/>
        <w:right w:val="none" w:sz="0" w:space="0" w:color="auto"/>
      </w:divBdr>
    </w:div>
    <w:div w:id="1979987637">
      <w:marLeft w:val="0"/>
      <w:marRight w:val="0"/>
      <w:marTop w:val="0"/>
      <w:marBottom w:val="0"/>
      <w:divBdr>
        <w:top w:val="none" w:sz="0" w:space="0" w:color="auto"/>
        <w:left w:val="none" w:sz="0" w:space="0" w:color="auto"/>
        <w:bottom w:val="none" w:sz="0" w:space="0" w:color="auto"/>
        <w:right w:val="none" w:sz="0" w:space="0" w:color="auto"/>
      </w:divBdr>
    </w:div>
    <w:div w:id="1979987639">
      <w:marLeft w:val="0"/>
      <w:marRight w:val="0"/>
      <w:marTop w:val="0"/>
      <w:marBottom w:val="0"/>
      <w:divBdr>
        <w:top w:val="none" w:sz="0" w:space="0" w:color="auto"/>
        <w:left w:val="none" w:sz="0" w:space="0" w:color="auto"/>
        <w:bottom w:val="none" w:sz="0" w:space="0" w:color="auto"/>
        <w:right w:val="none" w:sz="0" w:space="0" w:color="auto"/>
      </w:divBdr>
    </w:div>
    <w:div w:id="1979987644">
      <w:marLeft w:val="0"/>
      <w:marRight w:val="0"/>
      <w:marTop w:val="0"/>
      <w:marBottom w:val="0"/>
      <w:divBdr>
        <w:top w:val="none" w:sz="0" w:space="0" w:color="auto"/>
        <w:left w:val="none" w:sz="0" w:space="0" w:color="auto"/>
        <w:bottom w:val="none" w:sz="0" w:space="0" w:color="auto"/>
        <w:right w:val="none" w:sz="0" w:space="0" w:color="auto"/>
      </w:divBdr>
    </w:div>
    <w:div w:id="1979987646">
      <w:marLeft w:val="0"/>
      <w:marRight w:val="0"/>
      <w:marTop w:val="0"/>
      <w:marBottom w:val="0"/>
      <w:divBdr>
        <w:top w:val="none" w:sz="0" w:space="0" w:color="auto"/>
        <w:left w:val="none" w:sz="0" w:space="0" w:color="auto"/>
        <w:bottom w:val="none" w:sz="0" w:space="0" w:color="auto"/>
        <w:right w:val="none" w:sz="0" w:space="0" w:color="auto"/>
      </w:divBdr>
    </w:div>
    <w:div w:id="1979987654">
      <w:marLeft w:val="0"/>
      <w:marRight w:val="0"/>
      <w:marTop w:val="0"/>
      <w:marBottom w:val="0"/>
      <w:divBdr>
        <w:top w:val="none" w:sz="0" w:space="0" w:color="auto"/>
        <w:left w:val="none" w:sz="0" w:space="0" w:color="auto"/>
        <w:bottom w:val="none" w:sz="0" w:space="0" w:color="auto"/>
        <w:right w:val="none" w:sz="0" w:space="0" w:color="auto"/>
      </w:divBdr>
      <w:divsChild>
        <w:div w:id="1979987496">
          <w:marLeft w:val="547"/>
          <w:marRight w:val="0"/>
          <w:marTop w:val="106"/>
          <w:marBottom w:val="0"/>
          <w:divBdr>
            <w:top w:val="none" w:sz="0" w:space="0" w:color="auto"/>
            <w:left w:val="none" w:sz="0" w:space="0" w:color="auto"/>
            <w:bottom w:val="none" w:sz="0" w:space="0" w:color="auto"/>
            <w:right w:val="none" w:sz="0" w:space="0" w:color="auto"/>
          </w:divBdr>
        </w:div>
        <w:div w:id="1979987502">
          <w:marLeft w:val="547"/>
          <w:marRight w:val="0"/>
          <w:marTop w:val="106"/>
          <w:marBottom w:val="0"/>
          <w:divBdr>
            <w:top w:val="none" w:sz="0" w:space="0" w:color="auto"/>
            <w:left w:val="none" w:sz="0" w:space="0" w:color="auto"/>
            <w:bottom w:val="none" w:sz="0" w:space="0" w:color="auto"/>
            <w:right w:val="none" w:sz="0" w:space="0" w:color="auto"/>
          </w:divBdr>
        </w:div>
        <w:div w:id="1979987539">
          <w:marLeft w:val="547"/>
          <w:marRight w:val="0"/>
          <w:marTop w:val="106"/>
          <w:marBottom w:val="0"/>
          <w:divBdr>
            <w:top w:val="none" w:sz="0" w:space="0" w:color="auto"/>
            <w:left w:val="none" w:sz="0" w:space="0" w:color="auto"/>
            <w:bottom w:val="none" w:sz="0" w:space="0" w:color="auto"/>
            <w:right w:val="none" w:sz="0" w:space="0" w:color="auto"/>
          </w:divBdr>
        </w:div>
        <w:div w:id="1979987569">
          <w:marLeft w:val="547"/>
          <w:marRight w:val="0"/>
          <w:marTop w:val="106"/>
          <w:marBottom w:val="0"/>
          <w:divBdr>
            <w:top w:val="none" w:sz="0" w:space="0" w:color="auto"/>
            <w:left w:val="none" w:sz="0" w:space="0" w:color="auto"/>
            <w:bottom w:val="none" w:sz="0" w:space="0" w:color="auto"/>
            <w:right w:val="none" w:sz="0" w:space="0" w:color="auto"/>
          </w:divBdr>
        </w:div>
        <w:div w:id="1979987593">
          <w:marLeft w:val="547"/>
          <w:marRight w:val="0"/>
          <w:marTop w:val="106"/>
          <w:marBottom w:val="0"/>
          <w:divBdr>
            <w:top w:val="none" w:sz="0" w:space="0" w:color="auto"/>
            <w:left w:val="none" w:sz="0" w:space="0" w:color="auto"/>
            <w:bottom w:val="none" w:sz="0" w:space="0" w:color="auto"/>
            <w:right w:val="none" w:sz="0" w:space="0" w:color="auto"/>
          </w:divBdr>
        </w:div>
        <w:div w:id="1979987597">
          <w:marLeft w:val="547"/>
          <w:marRight w:val="0"/>
          <w:marTop w:val="106"/>
          <w:marBottom w:val="0"/>
          <w:divBdr>
            <w:top w:val="none" w:sz="0" w:space="0" w:color="auto"/>
            <w:left w:val="none" w:sz="0" w:space="0" w:color="auto"/>
            <w:bottom w:val="none" w:sz="0" w:space="0" w:color="auto"/>
            <w:right w:val="none" w:sz="0" w:space="0" w:color="auto"/>
          </w:divBdr>
        </w:div>
        <w:div w:id="1979987663">
          <w:marLeft w:val="547"/>
          <w:marRight w:val="0"/>
          <w:marTop w:val="106"/>
          <w:marBottom w:val="0"/>
          <w:divBdr>
            <w:top w:val="none" w:sz="0" w:space="0" w:color="auto"/>
            <w:left w:val="none" w:sz="0" w:space="0" w:color="auto"/>
            <w:bottom w:val="none" w:sz="0" w:space="0" w:color="auto"/>
            <w:right w:val="none" w:sz="0" w:space="0" w:color="auto"/>
          </w:divBdr>
        </w:div>
        <w:div w:id="1979987693">
          <w:marLeft w:val="547"/>
          <w:marRight w:val="0"/>
          <w:marTop w:val="106"/>
          <w:marBottom w:val="0"/>
          <w:divBdr>
            <w:top w:val="none" w:sz="0" w:space="0" w:color="auto"/>
            <w:left w:val="none" w:sz="0" w:space="0" w:color="auto"/>
            <w:bottom w:val="none" w:sz="0" w:space="0" w:color="auto"/>
            <w:right w:val="none" w:sz="0" w:space="0" w:color="auto"/>
          </w:divBdr>
        </w:div>
        <w:div w:id="1979987696">
          <w:marLeft w:val="547"/>
          <w:marRight w:val="0"/>
          <w:marTop w:val="106"/>
          <w:marBottom w:val="0"/>
          <w:divBdr>
            <w:top w:val="none" w:sz="0" w:space="0" w:color="auto"/>
            <w:left w:val="none" w:sz="0" w:space="0" w:color="auto"/>
            <w:bottom w:val="none" w:sz="0" w:space="0" w:color="auto"/>
            <w:right w:val="none" w:sz="0" w:space="0" w:color="auto"/>
          </w:divBdr>
        </w:div>
      </w:divsChild>
    </w:div>
    <w:div w:id="1979987656">
      <w:marLeft w:val="0"/>
      <w:marRight w:val="0"/>
      <w:marTop w:val="0"/>
      <w:marBottom w:val="0"/>
      <w:divBdr>
        <w:top w:val="none" w:sz="0" w:space="0" w:color="auto"/>
        <w:left w:val="none" w:sz="0" w:space="0" w:color="auto"/>
        <w:bottom w:val="none" w:sz="0" w:space="0" w:color="auto"/>
        <w:right w:val="none" w:sz="0" w:space="0" w:color="auto"/>
      </w:divBdr>
    </w:div>
    <w:div w:id="1979987660">
      <w:marLeft w:val="0"/>
      <w:marRight w:val="0"/>
      <w:marTop w:val="0"/>
      <w:marBottom w:val="0"/>
      <w:divBdr>
        <w:top w:val="none" w:sz="0" w:space="0" w:color="auto"/>
        <w:left w:val="none" w:sz="0" w:space="0" w:color="auto"/>
        <w:bottom w:val="none" w:sz="0" w:space="0" w:color="auto"/>
        <w:right w:val="none" w:sz="0" w:space="0" w:color="auto"/>
      </w:divBdr>
    </w:div>
    <w:div w:id="1979987661">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547"/>
          <w:marRight w:val="0"/>
          <w:marTop w:val="0"/>
          <w:marBottom w:val="120"/>
          <w:divBdr>
            <w:top w:val="none" w:sz="0" w:space="0" w:color="auto"/>
            <w:left w:val="none" w:sz="0" w:space="0" w:color="auto"/>
            <w:bottom w:val="none" w:sz="0" w:space="0" w:color="auto"/>
            <w:right w:val="none" w:sz="0" w:space="0" w:color="auto"/>
          </w:divBdr>
        </w:div>
        <w:div w:id="1979987481">
          <w:marLeft w:val="547"/>
          <w:marRight w:val="0"/>
          <w:marTop w:val="0"/>
          <w:marBottom w:val="120"/>
          <w:divBdr>
            <w:top w:val="none" w:sz="0" w:space="0" w:color="auto"/>
            <w:left w:val="none" w:sz="0" w:space="0" w:color="auto"/>
            <w:bottom w:val="none" w:sz="0" w:space="0" w:color="auto"/>
            <w:right w:val="none" w:sz="0" w:space="0" w:color="auto"/>
          </w:divBdr>
        </w:div>
        <w:div w:id="1979987490">
          <w:marLeft w:val="547"/>
          <w:marRight w:val="0"/>
          <w:marTop w:val="0"/>
          <w:marBottom w:val="120"/>
          <w:divBdr>
            <w:top w:val="none" w:sz="0" w:space="0" w:color="auto"/>
            <w:left w:val="none" w:sz="0" w:space="0" w:color="auto"/>
            <w:bottom w:val="none" w:sz="0" w:space="0" w:color="auto"/>
            <w:right w:val="none" w:sz="0" w:space="0" w:color="auto"/>
          </w:divBdr>
        </w:div>
        <w:div w:id="1979987562">
          <w:marLeft w:val="547"/>
          <w:marRight w:val="0"/>
          <w:marTop w:val="0"/>
          <w:marBottom w:val="120"/>
          <w:divBdr>
            <w:top w:val="none" w:sz="0" w:space="0" w:color="auto"/>
            <w:left w:val="none" w:sz="0" w:space="0" w:color="auto"/>
            <w:bottom w:val="none" w:sz="0" w:space="0" w:color="auto"/>
            <w:right w:val="none" w:sz="0" w:space="0" w:color="auto"/>
          </w:divBdr>
        </w:div>
        <w:div w:id="1979987641">
          <w:marLeft w:val="547"/>
          <w:marRight w:val="0"/>
          <w:marTop w:val="0"/>
          <w:marBottom w:val="120"/>
          <w:divBdr>
            <w:top w:val="none" w:sz="0" w:space="0" w:color="auto"/>
            <w:left w:val="none" w:sz="0" w:space="0" w:color="auto"/>
            <w:bottom w:val="none" w:sz="0" w:space="0" w:color="auto"/>
            <w:right w:val="none" w:sz="0" w:space="0" w:color="auto"/>
          </w:divBdr>
        </w:div>
        <w:div w:id="1979987643">
          <w:marLeft w:val="547"/>
          <w:marRight w:val="0"/>
          <w:marTop w:val="0"/>
          <w:marBottom w:val="120"/>
          <w:divBdr>
            <w:top w:val="none" w:sz="0" w:space="0" w:color="auto"/>
            <w:left w:val="none" w:sz="0" w:space="0" w:color="auto"/>
            <w:bottom w:val="none" w:sz="0" w:space="0" w:color="auto"/>
            <w:right w:val="none" w:sz="0" w:space="0" w:color="auto"/>
          </w:divBdr>
        </w:div>
        <w:div w:id="1979987658">
          <w:marLeft w:val="547"/>
          <w:marRight w:val="0"/>
          <w:marTop w:val="0"/>
          <w:marBottom w:val="120"/>
          <w:divBdr>
            <w:top w:val="none" w:sz="0" w:space="0" w:color="auto"/>
            <w:left w:val="none" w:sz="0" w:space="0" w:color="auto"/>
            <w:bottom w:val="none" w:sz="0" w:space="0" w:color="auto"/>
            <w:right w:val="none" w:sz="0" w:space="0" w:color="auto"/>
          </w:divBdr>
        </w:div>
        <w:div w:id="1979987685">
          <w:marLeft w:val="547"/>
          <w:marRight w:val="0"/>
          <w:marTop w:val="0"/>
          <w:marBottom w:val="120"/>
          <w:divBdr>
            <w:top w:val="none" w:sz="0" w:space="0" w:color="auto"/>
            <w:left w:val="none" w:sz="0" w:space="0" w:color="auto"/>
            <w:bottom w:val="none" w:sz="0" w:space="0" w:color="auto"/>
            <w:right w:val="none" w:sz="0" w:space="0" w:color="auto"/>
          </w:divBdr>
        </w:div>
        <w:div w:id="1979987688">
          <w:marLeft w:val="547"/>
          <w:marRight w:val="0"/>
          <w:marTop w:val="0"/>
          <w:marBottom w:val="120"/>
          <w:divBdr>
            <w:top w:val="none" w:sz="0" w:space="0" w:color="auto"/>
            <w:left w:val="none" w:sz="0" w:space="0" w:color="auto"/>
            <w:bottom w:val="none" w:sz="0" w:space="0" w:color="auto"/>
            <w:right w:val="none" w:sz="0" w:space="0" w:color="auto"/>
          </w:divBdr>
        </w:div>
      </w:divsChild>
    </w:div>
    <w:div w:id="1979987665">
      <w:marLeft w:val="0"/>
      <w:marRight w:val="0"/>
      <w:marTop w:val="0"/>
      <w:marBottom w:val="0"/>
      <w:divBdr>
        <w:top w:val="none" w:sz="0" w:space="0" w:color="auto"/>
        <w:left w:val="none" w:sz="0" w:space="0" w:color="auto"/>
        <w:bottom w:val="none" w:sz="0" w:space="0" w:color="auto"/>
        <w:right w:val="none" w:sz="0" w:space="0" w:color="auto"/>
      </w:divBdr>
      <w:divsChild>
        <w:div w:id="1979987520">
          <w:marLeft w:val="547"/>
          <w:marRight w:val="0"/>
          <w:marTop w:val="0"/>
          <w:marBottom w:val="120"/>
          <w:divBdr>
            <w:top w:val="none" w:sz="0" w:space="0" w:color="auto"/>
            <w:left w:val="none" w:sz="0" w:space="0" w:color="auto"/>
            <w:bottom w:val="none" w:sz="0" w:space="0" w:color="auto"/>
            <w:right w:val="none" w:sz="0" w:space="0" w:color="auto"/>
          </w:divBdr>
        </w:div>
        <w:div w:id="1979987586">
          <w:marLeft w:val="547"/>
          <w:marRight w:val="0"/>
          <w:marTop w:val="0"/>
          <w:marBottom w:val="120"/>
          <w:divBdr>
            <w:top w:val="none" w:sz="0" w:space="0" w:color="auto"/>
            <w:left w:val="none" w:sz="0" w:space="0" w:color="auto"/>
            <w:bottom w:val="none" w:sz="0" w:space="0" w:color="auto"/>
            <w:right w:val="none" w:sz="0" w:space="0" w:color="auto"/>
          </w:divBdr>
        </w:div>
        <w:div w:id="1979987594">
          <w:marLeft w:val="547"/>
          <w:marRight w:val="0"/>
          <w:marTop w:val="0"/>
          <w:marBottom w:val="120"/>
          <w:divBdr>
            <w:top w:val="none" w:sz="0" w:space="0" w:color="auto"/>
            <w:left w:val="none" w:sz="0" w:space="0" w:color="auto"/>
            <w:bottom w:val="none" w:sz="0" w:space="0" w:color="auto"/>
            <w:right w:val="none" w:sz="0" w:space="0" w:color="auto"/>
          </w:divBdr>
        </w:div>
        <w:div w:id="1979987629">
          <w:marLeft w:val="547"/>
          <w:marRight w:val="0"/>
          <w:marTop w:val="0"/>
          <w:marBottom w:val="120"/>
          <w:divBdr>
            <w:top w:val="none" w:sz="0" w:space="0" w:color="auto"/>
            <w:left w:val="none" w:sz="0" w:space="0" w:color="auto"/>
            <w:bottom w:val="none" w:sz="0" w:space="0" w:color="auto"/>
            <w:right w:val="none" w:sz="0" w:space="0" w:color="auto"/>
          </w:divBdr>
        </w:div>
        <w:div w:id="1979987725">
          <w:marLeft w:val="547"/>
          <w:marRight w:val="0"/>
          <w:marTop w:val="0"/>
          <w:marBottom w:val="120"/>
          <w:divBdr>
            <w:top w:val="none" w:sz="0" w:space="0" w:color="auto"/>
            <w:left w:val="none" w:sz="0" w:space="0" w:color="auto"/>
            <w:bottom w:val="none" w:sz="0" w:space="0" w:color="auto"/>
            <w:right w:val="none" w:sz="0" w:space="0" w:color="auto"/>
          </w:divBdr>
        </w:div>
      </w:divsChild>
    </w:div>
    <w:div w:id="1979987667">
      <w:marLeft w:val="0"/>
      <w:marRight w:val="0"/>
      <w:marTop w:val="0"/>
      <w:marBottom w:val="0"/>
      <w:divBdr>
        <w:top w:val="none" w:sz="0" w:space="0" w:color="auto"/>
        <w:left w:val="none" w:sz="0" w:space="0" w:color="auto"/>
        <w:bottom w:val="none" w:sz="0" w:space="0" w:color="auto"/>
        <w:right w:val="none" w:sz="0" w:space="0" w:color="auto"/>
      </w:divBdr>
      <w:divsChild>
        <w:div w:id="1979987522">
          <w:marLeft w:val="547"/>
          <w:marRight w:val="0"/>
          <w:marTop w:val="0"/>
          <w:marBottom w:val="120"/>
          <w:divBdr>
            <w:top w:val="none" w:sz="0" w:space="0" w:color="auto"/>
            <w:left w:val="none" w:sz="0" w:space="0" w:color="auto"/>
            <w:bottom w:val="none" w:sz="0" w:space="0" w:color="auto"/>
            <w:right w:val="none" w:sz="0" w:space="0" w:color="auto"/>
          </w:divBdr>
        </w:div>
        <w:div w:id="1979987574">
          <w:marLeft w:val="547"/>
          <w:marRight w:val="0"/>
          <w:marTop w:val="0"/>
          <w:marBottom w:val="120"/>
          <w:divBdr>
            <w:top w:val="none" w:sz="0" w:space="0" w:color="auto"/>
            <w:left w:val="none" w:sz="0" w:space="0" w:color="auto"/>
            <w:bottom w:val="none" w:sz="0" w:space="0" w:color="auto"/>
            <w:right w:val="none" w:sz="0" w:space="0" w:color="auto"/>
          </w:divBdr>
        </w:div>
        <w:div w:id="1979987649">
          <w:marLeft w:val="547"/>
          <w:marRight w:val="0"/>
          <w:marTop w:val="0"/>
          <w:marBottom w:val="120"/>
          <w:divBdr>
            <w:top w:val="none" w:sz="0" w:space="0" w:color="auto"/>
            <w:left w:val="none" w:sz="0" w:space="0" w:color="auto"/>
            <w:bottom w:val="none" w:sz="0" w:space="0" w:color="auto"/>
            <w:right w:val="none" w:sz="0" w:space="0" w:color="auto"/>
          </w:divBdr>
        </w:div>
        <w:div w:id="1979987659">
          <w:marLeft w:val="547"/>
          <w:marRight w:val="0"/>
          <w:marTop w:val="0"/>
          <w:marBottom w:val="120"/>
          <w:divBdr>
            <w:top w:val="none" w:sz="0" w:space="0" w:color="auto"/>
            <w:left w:val="none" w:sz="0" w:space="0" w:color="auto"/>
            <w:bottom w:val="none" w:sz="0" w:space="0" w:color="auto"/>
            <w:right w:val="none" w:sz="0" w:space="0" w:color="auto"/>
          </w:divBdr>
        </w:div>
        <w:div w:id="1979987668">
          <w:marLeft w:val="547"/>
          <w:marRight w:val="0"/>
          <w:marTop w:val="0"/>
          <w:marBottom w:val="120"/>
          <w:divBdr>
            <w:top w:val="none" w:sz="0" w:space="0" w:color="auto"/>
            <w:left w:val="none" w:sz="0" w:space="0" w:color="auto"/>
            <w:bottom w:val="none" w:sz="0" w:space="0" w:color="auto"/>
            <w:right w:val="none" w:sz="0" w:space="0" w:color="auto"/>
          </w:divBdr>
        </w:div>
        <w:div w:id="1979987669">
          <w:marLeft w:val="547"/>
          <w:marRight w:val="0"/>
          <w:marTop w:val="0"/>
          <w:marBottom w:val="120"/>
          <w:divBdr>
            <w:top w:val="none" w:sz="0" w:space="0" w:color="auto"/>
            <w:left w:val="none" w:sz="0" w:space="0" w:color="auto"/>
            <w:bottom w:val="none" w:sz="0" w:space="0" w:color="auto"/>
            <w:right w:val="none" w:sz="0" w:space="0" w:color="auto"/>
          </w:divBdr>
        </w:div>
        <w:div w:id="1979987705">
          <w:marLeft w:val="547"/>
          <w:marRight w:val="0"/>
          <w:marTop w:val="0"/>
          <w:marBottom w:val="120"/>
          <w:divBdr>
            <w:top w:val="none" w:sz="0" w:space="0" w:color="auto"/>
            <w:left w:val="none" w:sz="0" w:space="0" w:color="auto"/>
            <w:bottom w:val="none" w:sz="0" w:space="0" w:color="auto"/>
            <w:right w:val="none" w:sz="0" w:space="0" w:color="auto"/>
          </w:divBdr>
        </w:div>
      </w:divsChild>
    </w:div>
    <w:div w:id="1979987671">
      <w:marLeft w:val="0"/>
      <w:marRight w:val="0"/>
      <w:marTop w:val="0"/>
      <w:marBottom w:val="0"/>
      <w:divBdr>
        <w:top w:val="none" w:sz="0" w:space="0" w:color="auto"/>
        <w:left w:val="none" w:sz="0" w:space="0" w:color="auto"/>
        <w:bottom w:val="none" w:sz="0" w:space="0" w:color="auto"/>
        <w:right w:val="none" w:sz="0" w:space="0" w:color="auto"/>
      </w:divBdr>
    </w:div>
    <w:div w:id="1979987672">
      <w:marLeft w:val="0"/>
      <w:marRight w:val="0"/>
      <w:marTop w:val="0"/>
      <w:marBottom w:val="0"/>
      <w:divBdr>
        <w:top w:val="none" w:sz="0" w:space="0" w:color="auto"/>
        <w:left w:val="none" w:sz="0" w:space="0" w:color="auto"/>
        <w:bottom w:val="none" w:sz="0" w:space="0" w:color="auto"/>
        <w:right w:val="none" w:sz="0" w:space="0" w:color="auto"/>
      </w:divBdr>
      <w:divsChild>
        <w:div w:id="1979987546">
          <w:marLeft w:val="547"/>
          <w:marRight w:val="0"/>
          <w:marTop w:val="0"/>
          <w:marBottom w:val="120"/>
          <w:divBdr>
            <w:top w:val="none" w:sz="0" w:space="0" w:color="auto"/>
            <w:left w:val="none" w:sz="0" w:space="0" w:color="auto"/>
            <w:bottom w:val="none" w:sz="0" w:space="0" w:color="auto"/>
            <w:right w:val="none" w:sz="0" w:space="0" w:color="auto"/>
          </w:divBdr>
        </w:div>
        <w:div w:id="1979987566">
          <w:marLeft w:val="547"/>
          <w:marRight w:val="0"/>
          <w:marTop w:val="0"/>
          <w:marBottom w:val="120"/>
          <w:divBdr>
            <w:top w:val="none" w:sz="0" w:space="0" w:color="auto"/>
            <w:left w:val="none" w:sz="0" w:space="0" w:color="auto"/>
            <w:bottom w:val="none" w:sz="0" w:space="0" w:color="auto"/>
            <w:right w:val="none" w:sz="0" w:space="0" w:color="auto"/>
          </w:divBdr>
        </w:div>
        <w:div w:id="1979987575">
          <w:marLeft w:val="547"/>
          <w:marRight w:val="0"/>
          <w:marTop w:val="0"/>
          <w:marBottom w:val="120"/>
          <w:divBdr>
            <w:top w:val="none" w:sz="0" w:space="0" w:color="auto"/>
            <w:left w:val="none" w:sz="0" w:space="0" w:color="auto"/>
            <w:bottom w:val="none" w:sz="0" w:space="0" w:color="auto"/>
            <w:right w:val="none" w:sz="0" w:space="0" w:color="auto"/>
          </w:divBdr>
        </w:div>
        <w:div w:id="1979987604">
          <w:marLeft w:val="547"/>
          <w:marRight w:val="0"/>
          <w:marTop w:val="0"/>
          <w:marBottom w:val="120"/>
          <w:divBdr>
            <w:top w:val="none" w:sz="0" w:space="0" w:color="auto"/>
            <w:left w:val="none" w:sz="0" w:space="0" w:color="auto"/>
            <w:bottom w:val="none" w:sz="0" w:space="0" w:color="auto"/>
            <w:right w:val="none" w:sz="0" w:space="0" w:color="auto"/>
          </w:divBdr>
        </w:div>
        <w:div w:id="1979987648">
          <w:marLeft w:val="547"/>
          <w:marRight w:val="0"/>
          <w:marTop w:val="0"/>
          <w:marBottom w:val="120"/>
          <w:divBdr>
            <w:top w:val="none" w:sz="0" w:space="0" w:color="auto"/>
            <w:left w:val="none" w:sz="0" w:space="0" w:color="auto"/>
            <w:bottom w:val="none" w:sz="0" w:space="0" w:color="auto"/>
            <w:right w:val="none" w:sz="0" w:space="0" w:color="auto"/>
          </w:divBdr>
        </w:div>
        <w:div w:id="1979987653">
          <w:marLeft w:val="547"/>
          <w:marRight w:val="0"/>
          <w:marTop w:val="0"/>
          <w:marBottom w:val="120"/>
          <w:divBdr>
            <w:top w:val="none" w:sz="0" w:space="0" w:color="auto"/>
            <w:left w:val="none" w:sz="0" w:space="0" w:color="auto"/>
            <w:bottom w:val="none" w:sz="0" w:space="0" w:color="auto"/>
            <w:right w:val="none" w:sz="0" w:space="0" w:color="auto"/>
          </w:divBdr>
        </w:div>
        <w:div w:id="1979987684">
          <w:marLeft w:val="547"/>
          <w:marRight w:val="0"/>
          <w:marTop w:val="0"/>
          <w:marBottom w:val="120"/>
          <w:divBdr>
            <w:top w:val="none" w:sz="0" w:space="0" w:color="auto"/>
            <w:left w:val="none" w:sz="0" w:space="0" w:color="auto"/>
            <w:bottom w:val="none" w:sz="0" w:space="0" w:color="auto"/>
            <w:right w:val="none" w:sz="0" w:space="0" w:color="auto"/>
          </w:divBdr>
        </w:div>
      </w:divsChild>
    </w:div>
    <w:div w:id="1979987678">
      <w:marLeft w:val="0"/>
      <w:marRight w:val="0"/>
      <w:marTop w:val="0"/>
      <w:marBottom w:val="0"/>
      <w:divBdr>
        <w:top w:val="none" w:sz="0" w:space="0" w:color="auto"/>
        <w:left w:val="none" w:sz="0" w:space="0" w:color="auto"/>
        <w:bottom w:val="none" w:sz="0" w:space="0" w:color="auto"/>
        <w:right w:val="none" w:sz="0" w:space="0" w:color="auto"/>
      </w:divBdr>
    </w:div>
    <w:div w:id="1979987679">
      <w:marLeft w:val="0"/>
      <w:marRight w:val="0"/>
      <w:marTop w:val="0"/>
      <w:marBottom w:val="0"/>
      <w:divBdr>
        <w:top w:val="none" w:sz="0" w:space="0" w:color="auto"/>
        <w:left w:val="none" w:sz="0" w:space="0" w:color="auto"/>
        <w:bottom w:val="none" w:sz="0" w:space="0" w:color="auto"/>
        <w:right w:val="none" w:sz="0" w:space="0" w:color="auto"/>
      </w:divBdr>
    </w:div>
    <w:div w:id="1979987681">
      <w:marLeft w:val="0"/>
      <w:marRight w:val="0"/>
      <w:marTop w:val="0"/>
      <w:marBottom w:val="0"/>
      <w:divBdr>
        <w:top w:val="none" w:sz="0" w:space="0" w:color="auto"/>
        <w:left w:val="none" w:sz="0" w:space="0" w:color="auto"/>
        <w:bottom w:val="none" w:sz="0" w:space="0" w:color="auto"/>
        <w:right w:val="none" w:sz="0" w:space="0" w:color="auto"/>
      </w:divBdr>
      <w:divsChild>
        <w:div w:id="1979987491">
          <w:marLeft w:val="547"/>
          <w:marRight w:val="0"/>
          <w:marTop w:val="0"/>
          <w:marBottom w:val="120"/>
          <w:divBdr>
            <w:top w:val="none" w:sz="0" w:space="0" w:color="auto"/>
            <w:left w:val="none" w:sz="0" w:space="0" w:color="auto"/>
            <w:bottom w:val="none" w:sz="0" w:space="0" w:color="auto"/>
            <w:right w:val="none" w:sz="0" w:space="0" w:color="auto"/>
          </w:divBdr>
        </w:div>
        <w:div w:id="1979987499">
          <w:marLeft w:val="547"/>
          <w:marRight w:val="0"/>
          <w:marTop w:val="0"/>
          <w:marBottom w:val="120"/>
          <w:divBdr>
            <w:top w:val="none" w:sz="0" w:space="0" w:color="auto"/>
            <w:left w:val="none" w:sz="0" w:space="0" w:color="auto"/>
            <w:bottom w:val="none" w:sz="0" w:space="0" w:color="auto"/>
            <w:right w:val="none" w:sz="0" w:space="0" w:color="auto"/>
          </w:divBdr>
        </w:div>
        <w:div w:id="1979987525">
          <w:marLeft w:val="547"/>
          <w:marRight w:val="0"/>
          <w:marTop w:val="0"/>
          <w:marBottom w:val="120"/>
          <w:divBdr>
            <w:top w:val="none" w:sz="0" w:space="0" w:color="auto"/>
            <w:left w:val="none" w:sz="0" w:space="0" w:color="auto"/>
            <w:bottom w:val="none" w:sz="0" w:space="0" w:color="auto"/>
            <w:right w:val="none" w:sz="0" w:space="0" w:color="auto"/>
          </w:divBdr>
        </w:div>
        <w:div w:id="1979987581">
          <w:marLeft w:val="547"/>
          <w:marRight w:val="0"/>
          <w:marTop w:val="0"/>
          <w:marBottom w:val="120"/>
          <w:divBdr>
            <w:top w:val="none" w:sz="0" w:space="0" w:color="auto"/>
            <w:left w:val="none" w:sz="0" w:space="0" w:color="auto"/>
            <w:bottom w:val="none" w:sz="0" w:space="0" w:color="auto"/>
            <w:right w:val="none" w:sz="0" w:space="0" w:color="auto"/>
          </w:divBdr>
        </w:div>
        <w:div w:id="1979987673">
          <w:marLeft w:val="547"/>
          <w:marRight w:val="0"/>
          <w:marTop w:val="0"/>
          <w:marBottom w:val="120"/>
          <w:divBdr>
            <w:top w:val="none" w:sz="0" w:space="0" w:color="auto"/>
            <w:left w:val="none" w:sz="0" w:space="0" w:color="auto"/>
            <w:bottom w:val="none" w:sz="0" w:space="0" w:color="auto"/>
            <w:right w:val="none" w:sz="0" w:space="0" w:color="auto"/>
          </w:divBdr>
        </w:div>
        <w:div w:id="1979987710">
          <w:marLeft w:val="547"/>
          <w:marRight w:val="0"/>
          <w:marTop w:val="0"/>
          <w:marBottom w:val="120"/>
          <w:divBdr>
            <w:top w:val="none" w:sz="0" w:space="0" w:color="auto"/>
            <w:left w:val="none" w:sz="0" w:space="0" w:color="auto"/>
            <w:bottom w:val="none" w:sz="0" w:space="0" w:color="auto"/>
            <w:right w:val="none" w:sz="0" w:space="0" w:color="auto"/>
          </w:divBdr>
        </w:div>
        <w:div w:id="1979987726">
          <w:marLeft w:val="547"/>
          <w:marRight w:val="0"/>
          <w:marTop w:val="0"/>
          <w:marBottom w:val="120"/>
          <w:divBdr>
            <w:top w:val="none" w:sz="0" w:space="0" w:color="auto"/>
            <w:left w:val="none" w:sz="0" w:space="0" w:color="auto"/>
            <w:bottom w:val="none" w:sz="0" w:space="0" w:color="auto"/>
            <w:right w:val="none" w:sz="0" w:space="0" w:color="auto"/>
          </w:divBdr>
        </w:div>
      </w:divsChild>
    </w:div>
    <w:div w:id="1979987682">
      <w:marLeft w:val="0"/>
      <w:marRight w:val="0"/>
      <w:marTop w:val="0"/>
      <w:marBottom w:val="0"/>
      <w:divBdr>
        <w:top w:val="none" w:sz="0" w:space="0" w:color="auto"/>
        <w:left w:val="none" w:sz="0" w:space="0" w:color="auto"/>
        <w:bottom w:val="none" w:sz="0" w:space="0" w:color="auto"/>
        <w:right w:val="none" w:sz="0" w:space="0" w:color="auto"/>
      </w:divBdr>
    </w:div>
    <w:div w:id="1979987686">
      <w:marLeft w:val="0"/>
      <w:marRight w:val="0"/>
      <w:marTop w:val="0"/>
      <w:marBottom w:val="0"/>
      <w:divBdr>
        <w:top w:val="none" w:sz="0" w:space="0" w:color="auto"/>
        <w:left w:val="none" w:sz="0" w:space="0" w:color="auto"/>
        <w:bottom w:val="none" w:sz="0" w:space="0" w:color="auto"/>
        <w:right w:val="none" w:sz="0" w:space="0" w:color="auto"/>
      </w:divBdr>
    </w:div>
    <w:div w:id="1979987689">
      <w:marLeft w:val="0"/>
      <w:marRight w:val="0"/>
      <w:marTop w:val="0"/>
      <w:marBottom w:val="0"/>
      <w:divBdr>
        <w:top w:val="none" w:sz="0" w:space="0" w:color="auto"/>
        <w:left w:val="none" w:sz="0" w:space="0" w:color="auto"/>
        <w:bottom w:val="none" w:sz="0" w:space="0" w:color="auto"/>
        <w:right w:val="none" w:sz="0" w:space="0" w:color="auto"/>
      </w:divBdr>
      <w:divsChild>
        <w:div w:id="1979987488">
          <w:marLeft w:val="547"/>
          <w:marRight w:val="0"/>
          <w:marTop w:val="0"/>
          <w:marBottom w:val="120"/>
          <w:divBdr>
            <w:top w:val="none" w:sz="0" w:space="0" w:color="auto"/>
            <w:left w:val="none" w:sz="0" w:space="0" w:color="auto"/>
            <w:bottom w:val="none" w:sz="0" w:space="0" w:color="auto"/>
            <w:right w:val="none" w:sz="0" w:space="0" w:color="auto"/>
          </w:divBdr>
        </w:div>
        <w:div w:id="1979987547">
          <w:marLeft w:val="547"/>
          <w:marRight w:val="0"/>
          <w:marTop w:val="0"/>
          <w:marBottom w:val="120"/>
          <w:divBdr>
            <w:top w:val="none" w:sz="0" w:space="0" w:color="auto"/>
            <w:left w:val="none" w:sz="0" w:space="0" w:color="auto"/>
            <w:bottom w:val="none" w:sz="0" w:space="0" w:color="auto"/>
            <w:right w:val="none" w:sz="0" w:space="0" w:color="auto"/>
          </w:divBdr>
        </w:div>
        <w:div w:id="1979987621">
          <w:marLeft w:val="547"/>
          <w:marRight w:val="0"/>
          <w:marTop w:val="0"/>
          <w:marBottom w:val="120"/>
          <w:divBdr>
            <w:top w:val="none" w:sz="0" w:space="0" w:color="auto"/>
            <w:left w:val="none" w:sz="0" w:space="0" w:color="auto"/>
            <w:bottom w:val="none" w:sz="0" w:space="0" w:color="auto"/>
            <w:right w:val="none" w:sz="0" w:space="0" w:color="auto"/>
          </w:divBdr>
        </w:div>
        <w:div w:id="1979987676">
          <w:marLeft w:val="547"/>
          <w:marRight w:val="0"/>
          <w:marTop w:val="0"/>
          <w:marBottom w:val="120"/>
          <w:divBdr>
            <w:top w:val="none" w:sz="0" w:space="0" w:color="auto"/>
            <w:left w:val="none" w:sz="0" w:space="0" w:color="auto"/>
            <w:bottom w:val="none" w:sz="0" w:space="0" w:color="auto"/>
            <w:right w:val="none" w:sz="0" w:space="0" w:color="auto"/>
          </w:divBdr>
        </w:div>
        <w:div w:id="1979987695">
          <w:marLeft w:val="547"/>
          <w:marRight w:val="0"/>
          <w:marTop w:val="0"/>
          <w:marBottom w:val="120"/>
          <w:divBdr>
            <w:top w:val="none" w:sz="0" w:space="0" w:color="auto"/>
            <w:left w:val="none" w:sz="0" w:space="0" w:color="auto"/>
            <w:bottom w:val="none" w:sz="0" w:space="0" w:color="auto"/>
            <w:right w:val="none" w:sz="0" w:space="0" w:color="auto"/>
          </w:divBdr>
        </w:div>
      </w:divsChild>
    </w:div>
    <w:div w:id="1979987690">
      <w:marLeft w:val="0"/>
      <w:marRight w:val="0"/>
      <w:marTop w:val="0"/>
      <w:marBottom w:val="0"/>
      <w:divBdr>
        <w:top w:val="none" w:sz="0" w:space="0" w:color="auto"/>
        <w:left w:val="none" w:sz="0" w:space="0" w:color="auto"/>
        <w:bottom w:val="none" w:sz="0" w:space="0" w:color="auto"/>
        <w:right w:val="none" w:sz="0" w:space="0" w:color="auto"/>
      </w:divBdr>
      <w:divsChild>
        <w:div w:id="1979987571">
          <w:marLeft w:val="1166"/>
          <w:marRight w:val="0"/>
          <w:marTop w:val="0"/>
          <w:marBottom w:val="120"/>
          <w:divBdr>
            <w:top w:val="none" w:sz="0" w:space="0" w:color="auto"/>
            <w:left w:val="none" w:sz="0" w:space="0" w:color="auto"/>
            <w:bottom w:val="none" w:sz="0" w:space="0" w:color="auto"/>
            <w:right w:val="none" w:sz="0" w:space="0" w:color="auto"/>
          </w:divBdr>
        </w:div>
        <w:div w:id="1979987588">
          <w:marLeft w:val="547"/>
          <w:marRight w:val="0"/>
          <w:marTop w:val="0"/>
          <w:marBottom w:val="120"/>
          <w:divBdr>
            <w:top w:val="none" w:sz="0" w:space="0" w:color="auto"/>
            <w:left w:val="none" w:sz="0" w:space="0" w:color="auto"/>
            <w:bottom w:val="none" w:sz="0" w:space="0" w:color="auto"/>
            <w:right w:val="none" w:sz="0" w:space="0" w:color="auto"/>
          </w:divBdr>
        </w:div>
        <w:div w:id="1979987606">
          <w:marLeft w:val="547"/>
          <w:marRight w:val="0"/>
          <w:marTop w:val="0"/>
          <w:marBottom w:val="120"/>
          <w:divBdr>
            <w:top w:val="none" w:sz="0" w:space="0" w:color="auto"/>
            <w:left w:val="none" w:sz="0" w:space="0" w:color="auto"/>
            <w:bottom w:val="none" w:sz="0" w:space="0" w:color="auto"/>
            <w:right w:val="none" w:sz="0" w:space="0" w:color="auto"/>
          </w:divBdr>
        </w:div>
        <w:div w:id="1979987670">
          <w:marLeft w:val="1166"/>
          <w:marRight w:val="0"/>
          <w:marTop w:val="0"/>
          <w:marBottom w:val="120"/>
          <w:divBdr>
            <w:top w:val="none" w:sz="0" w:space="0" w:color="auto"/>
            <w:left w:val="none" w:sz="0" w:space="0" w:color="auto"/>
            <w:bottom w:val="none" w:sz="0" w:space="0" w:color="auto"/>
            <w:right w:val="none" w:sz="0" w:space="0" w:color="auto"/>
          </w:divBdr>
        </w:div>
      </w:divsChild>
    </w:div>
    <w:div w:id="1979987691">
      <w:marLeft w:val="0"/>
      <w:marRight w:val="0"/>
      <w:marTop w:val="0"/>
      <w:marBottom w:val="0"/>
      <w:divBdr>
        <w:top w:val="none" w:sz="0" w:space="0" w:color="auto"/>
        <w:left w:val="none" w:sz="0" w:space="0" w:color="auto"/>
        <w:bottom w:val="none" w:sz="0" w:space="0" w:color="auto"/>
        <w:right w:val="none" w:sz="0" w:space="0" w:color="auto"/>
      </w:divBdr>
    </w:div>
    <w:div w:id="1979987697">
      <w:marLeft w:val="0"/>
      <w:marRight w:val="0"/>
      <w:marTop w:val="0"/>
      <w:marBottom w:val="0"/>
      <w:divBdr>
        <w:top w:val="none" w:sz="0" w:space="0" w:color="auto"/>
        <w:left w:val="none" w:sz="0" w:space="0" w:color="auto"/>
        <w:bottom w:val="none" w:sz="0" w:space="0" w:color="auto"/>
        <w:right w:val="none" w:sz="0" w:space="0" w:color="auto"/>
      </w:divBdr>
    </w:div>
    <w:div w:id="1979987698">
      <w:marLeft w:val="0"/>
      <w:marRight w:val="0"/>
      <w:marTop w:val="0"/>
      <w:marBottom w:val="0"/>
      <w:divBdr>
        <w:top w:val="none" w:sz="0" w:space="0" w:color="auto"/>
        <w:left w:val="none" w:sz="0" w:space="0" w:color="auto"/>
        <w:bottom w:val="none" w:sz="0" w:space="0" w:color="auto"/>
        <w:right w:val="none" w:sz="0" w:space="0" w:color="auto"/>
      </w:divBdr>
    </w:div>
    <w:div w:id="1979987700">
      <w:marLeft w:val="0"/>
      <w:marRight w:val="0"/>
      <w:marTop w:val="0"/>
      <w:marBottom w:val="0"/>
      <w:divBdr>
        <w:top w:val="none" w:sz="0" w:space="0" w:color="auto"/>
        <w:left w:val="none" w:sz="0" w:space="0" w:color="auto"/>
        <w:bottom w:val="none" w:sz="0" w:space="0" w:color="auto"/>
        <w:right w:val="none" w:sz="0" w:space="0" w:color="auto"/>
      </w:divBdr>
    </w:div>
    <w:div w:id="1979987703">
      <w:marLeft w:val="0"/>
      <w:marRight w:val="0"/>
      <w:marTop w:val="0"/>
      <w:marBottom w:val="0"/>
      <w:divBdr>
        <w:top w:val="none" w:sz="0" w:space="0" w:color="auto"/>
        <w:left w:val="none" w:sz="0" w:space="0" w:color="auto"/>
        <w:bottom w:val="none" w:sz="0" w:space="0" w:color="auto"/>
        <w:right w:val="none" w:sz="0" w:space="0" w:color="auto"/>
      </w:divBdr>
      <w:divsChild>
        <w:div w:id="1979987483">
          <w:marLeft w:val="547"/>
          <w:marRight w:val="0"/>
          <w:marTop w:val="0"/>
          <w:marBottom w:val="120"/>
          <w:divBdr>
            <w:top w:val="none" w:sz="0" w:space="0" w:color="auto"/>
            <w:left w:val="none" w:sz="0" w:space="0" w:color="auto"/>
            <w:bottom w:val="none" w:sz="0" w:space="0" w:color="auto"/>
            <w:right w:val="none" w:sz="0" w:space="0" w:color="auto"/>
          </w:divBdr>
        </w:div>
        <w:div w:id="1979987508">
          <w:marLeft w:val="547"/>
          <w:marRight w:val="0"/>
          <w:marTop w:val="0"/>
          <w:marBottom w:val="120"/>
          <w:divBdr>
            <w:top w:val="none" w:sz="0" w:space="0" w:color="auto"/>
            <w:left w:val="none" w:sz="0" w:space="0" w:color="auto"/>
            <w:bottom w:val="none" w:sz="0" w:space="0" w:color="auto"/>
            <w:right w:val="none" w:sz="0" w:space="0" w:color="auto"/>
          </w:divBdr>
        </w:div>
        <w:div w:id="1979987615">
          <w:marLeft w:val="547"/>
          <w:marRight w:val="0"/>
          <w:marTop w:val="0"/>
          <w:marBottom w:val="120"/>
          <w:divBdr>
            <w:top w:val="none" w:sz="0" w:space="0" w:color="auto"/>
            <w:left w:val="none" w:sz="0" w:space="0" w:color="auto"/>
            <w:bottom w:val="none" w:sz="0" w:space="0" w:color="auto"/>
            <w:right w:val="none" w:sz="0" w:space="0" w:color="auto"/>
          </w:divBdr>
        </w:div>
        <w:div w:id="1979987662">
          <w:marLeft w:val="547"/>
          <w:marRight w:val="0"/>
          <w:marTop w:val="0"/>
          <w:marBottom w:val="120"/>
          <w:divBdr>
            <w:top w:val="none" w:sz="0" w:space="0" w:color="auto"/>
            <w:left w:val="none" w:sz="0" w:space="0" w:color="auto"/>
            <w:bottom w:val="none" w:sz="0" w:space="0" w:color="auto"/>
            <w:right w:val="none" w:sz="0" w:space="0" w:color="auto"/>
          </w:divBdr>
        </w:div>
        <w:div w:id="1979987677">
          <w:marLeft w:val="547"/>
          <w:marRight w:val="0"/>
          <w:marTop w:val="0"/>
          <w:marBottom w:val="120"/>
          <w:divBdr>
            <w:top w:val="none" w:sz="0" w:space="0" w:color="auto"/>
            <w:left w:val="none" w:sz="0" w:space="0" w:color="auto"/>
            <w:bottom w:val="none" w:sz="0" w:space="0" w:color="auto"/>
            <w:right w:val="none" w:sz="0" w:space="0" w:color="auto"/>
          </w:divBdr>
        </w:div>
        <w:div w:id="1979987717">
          <w:marLeft w:val="547"/>
          <w:marRight w:val="0"/>
          <w:marTop w:val="0"/>
          <w:marBottom w:val="120"/>
          <w:divBdr>
            <w:top w:val="none" w:sz="0" w:space="0" w:color="auto"/>
            <w:left w:val="none" w:sz="0" w:space="0" w:color="auto"/>
            <w:bottom w:val="none" w:sz="0" w:space="0" w:color="auto"/>
            <w:right w:val="none" w:sz="0" w:space="0" w:color="auto"/>
          </w:divBdr>
        </w:div>
      </w:divsChild>
    </w:div>
    <w:div w:id="1979987704">
      <w:marLeft w:val="0"/>
      <w:marRight w:val="0"/>
      <w:marTop w:val="0"/>
      <w:marBottom w:val="0"/>
      <w:divBdr>
        <w:top w:val="none" w:sz="0" w:space="0" w:color="auto"/>
        <w:left w:val="none" w:sz="0" w:space="0" w:color="auto"/>
        <w:bottom w:val="none" w:sz="0" w:space="0" w:color="auto"/>
        <w:right w:val="none" w:sz="0" w:space="0" w:color="auto"/>
      </w:divBdr>
    </w:div>
    <w:div w:id="1979987706">
      <w:marLeft w:val="0"/>
      <w:marRight w:val="0"/>
      <w:marTop w:val="0"/>
      <w:marBottom w:val="0"/>
      <w:divBdr>
        <w:top w:val="none" w:sz="0" w:space="0" w:color="auto"/>
        <w:left w:val="none" w:sz="0" w:space="0" w:color="auto"/>
        <w:bottom w:val="none" w:sz="0" w:space="0" w:color="auto"/>
        <w:right w:val="none" w:sz="0" w:space="0" w:color="auto"/>
      </w:divBdr>
    </w:div>
    <w:div w:id="1979987708">
      <w:marLeft w:val="0"/>
      <w:marRight w:val="0"/>
      <w:marTop w:val="0"/>
      <w:marBottom w:val="0"/>
      <w:divBdr>
        <w:top w:val="none" w:sz="0" w:space="0" w:color="auto"/>
        <w:left w:val="none" w:sz="0" w:space="0" w:color="auto"/>
        <w:bottom w:val="none" w:sz="0" w:space="0" w:color="auto"/>
        <w:right w:val="none" w:sz="0" w:space="0" w:color="auto"/>
      </w:divBdr>
    </w:div>
    <w:div w:id="1979987713">
      <w:marLeft w:val="0"/>
      <w:marRight w:val="0"/>
      <w:marTop w:val="0"/>
      <w:marBottom w:val="0"/>
      <w:divBdr>
        <w:top w:val="none" w:sz="0" w:space="0" w:color="auto"/>
        <w:left w:val="none" w:sz="0" w:space="0" w:color="auto"/>
        <w:bottom w:val="none" w:sz="0" w:space="0" w:color="auto"/>
        <w:right w:val="none" w:sz="0" w:space="0" w:color="auto"/>
      </w:divBdr>
    </w:div>
    <w:div w:id="1979987715">
      <w:marLeft w:val="0"/>
      <w:marRight w:val="0"/>
      <w:marTop w:val="0"/>
      <w:marBottom w:val="0"/>
      <w:divBdr>
        <w:top w:val="none" w:sz="0" w:space="0" w:color="auto"/>
        <w:left w:val="none" w:sz="0" w:space="0" w:color="auto"/>
        <w:bottom w:val="none" w:sz="0" w:space="0" w:color="auto"/>
        <w:right w:val="none" w:sz="0" w:space="0" w:color="auto"/>
      </w:divBdr>
    </w:div>
    <w:div w:id="1979987716">
      <w:marLeft w:val="0"/>
      <w:marRight w:val="0"/>
      <w:marTop w:val="0"/>
      <w:marBottom w:val="0"/>
      <w:divBdr>
        <w:top w:val="none" w:sz="0" w:space="0" w:color="auto"/>
        <w:left w:val="none" w:sz="0" w:space="0" w:color="auto"/>
        <w:bottom w:val="none" w:sz="0" w:space="0" w:color="auto"/>
        <w:right w:val="none" w:sz="0" w:space="0" w:color="auto"/>
      </w:divBdr>
      <w:divsChild>
        <w:div w:id="1979987493">
          <w:marLeft w:val="547"/>
          <w:marRight w:val="0"/>
          <w:marTop w:val="0"/>
          <w:marBottom w:val="120"/>
          <w:divBdr>
            <w:top w:val="none" w:sz="0" w:space="0" w:color="auto"/>
            <w:left w:val="none" w:sz="0" w:space="0" w:color="auto"/>
            <w:bottom w:val="none" w:sz="0" w:space="0" w:color="auto"/>
            <w:right w:val="none" w:sz="0" w:space="0" w:color="auto"/>
          </w:divBdr>
        </w:div>
        <w:div w:id="1979987535">
          <w:marLeft w:val="547"/>
          <w:marRight w:val="0"/>
          <w:marTop w:val="0"/>
          <w:marBottom w:val="120"/>
          <w:divBdr>
            <w:top w:val="none" w:sz="0" w:space="0" w:color="auto"/>
            <w:left w:val="none" w:sz="0" w:space="0" w:color="auto"/>
            <w:bottom w:val="none" w:sz="0" w:space="0" w:color="auto"/>
            <w:right w:val="none" w:sz="0" w:space="0" w:color="auto"/>
          </w:divBdr>
        </w:div>
        <w:div w:id="1979987536">
          <w:marLeft w:val="547"/>
          <w:marRight w:val="0"/>
          <w:marTop w:val="0"/>
          <w:marBottom w:val="120"/>
          <w:divBdr>
            <w:top w:val="none" w:sz="0" w:space="0" w:color="auto"/>
            <w:left w:val="none" w:sz="0" w:space="0" w:color="auto"/>
            <w:bottom w:val="none" w:sz="0" w:space="0" w:color="auto"/>
            <w:right w:val="none" w:sz="0" w:space="0" w:color="auto"/>
          </w:divBdr>
        </w:div>
        <w:div w:id="1979987550">
          <w:marLeft w:val="547"/>
          <w:marRight w:val="0"/>
          <w:marTop w:val="0"/>
          <w:marBottom w:val="120"/>
          <w:divBdr>
            <w:top w:val="none" w:sz="0" w:space="0" w:color="auto"/>
            <w:left w:val="none" w:sz="0" w:space="0" w:color="auto"/>
            <w:bottom w:val="none" w:sz="0" w:space="0" w:color="auto"/>
            <w:right w:val="none" w:sz="0" w:space="0" w:color="auto"/>
          </w:divBdr>
        </w:div>
        <w:div w:id="1979987558">
          <w:marLeft w:val="547"/>
          <w:marRight w:val="0"/>
          <w:marTop w:val="0"/>
          <w:marBottom w:val="120"/>
          <w:divBdr>
            <w:top w:val="none" w:sz="0" w:space="0" w:color="auto"/>
            <w:left w:val="none" w:sz="0" w:space="0" w:color="auto"/>
            <w:bottom w:val="none" w:sz="0" w:space="0" w:color="auto"/>
            <w:right w:val="none" w:sz="0" w:space="0" w:color="auto"/>
          </w:divBdr>
        </w:div>
        <w:div w:id="1979987564">
          <w:marLeft w:val="547"/>
          <w:marRight w:val="0"/>
          <w:marTop w:val="0"/>
          <w:marBottom w:val="120"/>
          <w:divBdr>
            <w:top w:val="none" w:sz="0" w:space="0" w:color="auto"/>
            <w:left w:val="none" w:sz="0" w:space="0" w:color="auto"/>
            <w:bottom w:val="none" w:sz="0" w:space="0" w:color="auto"/>
            <w:right w:val="none" w:sz="0" w:space="0" w:color="auto"/>
          </w:divBdr>
        </w:div>
        <w:div w:id="1979987572">
          <w:marLeft w:val="547"/>
          <w:marRight w:val="0"/>
          <w:marTop w:val="0"/>
          <w:marBottom w:val="120"/>
          <w:divBdr>
            <w:top w:val="none" w:sz="0" w:space="0" w:color="auto"/>
            <w:left w:val="none" w:sz="0" w:space="0" w:color="auto"/>
            <w:bottom w:val="none" w:sz="0" w:space="0" w:color="auto"/>
            <w:right w:val="none" w:sz="0" w:space="0" w:color="auto"/>
          </w:divBdr>
        </w:div>
        <w:div w:id="1979987620">
          <w:marLeft w:val="547"/>
          <w:marRight w:val="0"/>
          <w:marTop w:val="0"/>
          <w:marBottom w:val="120"/>
          <w:divBdr>
            <w:top w:val="none" w:sz="0" w:space="0" w:color="auto"/>
            <w:left w:val="none" w:sz="0" w:space="0" w:color="auto"/>
            <w:bottom w:val="none" w:sz="0" w:space="0" w:color="auto"/>
            <w:right w:val="none" w:sz="0" w:space="0" w:color="auto"/>
          </w:divBdr>
        </w:div>
        <w:div w:id="1979987640">
          <w:marLeft w:val="547"/>
          <w:marRight w:val="0"/>
          <w:marTop w:val="0"/>
          <w:marBottom w:val="120"/>
          <w:divBdr>
            <w:top w:val="none" w:sz="0" w:space="0" w:color="auto"/>
            <w:left w:val="none" w:sz="0" w:space="0" w:color="auto"/>
            <w:bottom w:val="none" w:sz="0" w:space="0" w:color="auto"/>
            <w:right w:val="none" w:sz="0" w:space="0" w:color="auto"/>
          </w:divBdr>
        </w:div>
      </w:divsChild>
    </w:div>
    <w:div w:id="1979987719">
      <w:marLeft w:val="0"/>
      <w:marRight w:val="0"/>
      <w:marTop w:val="0"/>
      <w:marBottom w:val="0"/>
      <w:divBdr>
        <w:top w:val="none" w:sz="0" w:space="0" w:color="auto"/>
        <w:left w:val="none" w:sz="0" w:space="0" w:color="auto"/>
        <w:bottom w:val="none" w:sz="0" w:space="0" w:color="auto"/>
        <w:right w:val="none" w:sz="0" w:space="0" w:color="auto"/>
      </w:divBdr>
    </w:div>
    <w:div w:id="1979987720">
      <w:marLeft w:val="0"/>
      <w:marRight w:val="0"/>
      <w:marTop w:val="0"/>
      <w:marBottom w:val="0"/>
      <w:divBdr>
        <w:top w:val="none" w:sz="0" w:space="0" w:color="auto"/>
        <w:left w:val="none" w:sz="0" w:space="0" w:color="auto"/>
        <w:bottom w:val="none" w:sz="0" w:space="0" w:color="auto"/>
        <w:right w:val="none" w:sz="0" w:space="0" w:color="auto"/>
      </w:divBdr>
    </w:div>
    <w:div w:id="1979987722">
      <w:marLeft w:val="0"/>
      <w:marRight w:val="0"/>
      <w:marTop w:val="0"/>
      <w:marBottom w:val="0"/>
      <w:divBdr>
        <w:top w:val="none" w:sz="0" w:space="0" w:color="auto"/>
        <w:left w:val="none" w:sz="0" w:space="0" w:color="auto"/>
        <w:bottom w:val="none" w:sz="0" w:space="0" w:color="auto"/>
        <w:right w:val="none" w:sz="0" w:space="0" w:color="auto"/>
      </w:divBdr>
      <w:divsChild>
        <w:div w:id="1979987505">
          <w:marLeft w:val="547"/>
          <w:marRight w:val="0"/>
          <w:marTop w:val="0"/>
          <w:marBottom w:val="120"/>
          <w:divBdr>
            <w:top w:val="none" w:sz="0" w:space="0" w:color="auto"/>
            <w:left w:val="none" w:sz="0" w:space="0" w:color="auto"/>
            <w:bottom w:val="none" w:sz="0" w:space="0" w:color="auto"/>
            <w:right w:val="none" w:sz="0" w:space="0" w:color="auto"/>
          </w:divBdr>
        </w:div>
        <w:div w:id="1979987585">
          <w:marLeft w:val="547"/>
          <w:marRight w:val="0"/>
          <w:marTop w:val="0"/>
          <w:marBottom w:val="120"/>
          <w:divBdr>
            <w:top w:val="none" w:sz="0" w:space="0" w:color="auto"/>
            <w:left w:val="none" w:sz="0" w:space="0" w:color="auto"/>
            <w:bottom w:val="none" w:sz="0" w:space="0" w:color="auto"/>
            <w:right w:val="none" w:sz="0" w:space="0" w:color="auto"/>
          </w:divBdr>
        </w:div>
        <w:div w:id="1979987683">
          <w:marLeft w:val="547"/>
          <w:marRight w:val="0"/>
          <w:marTop w:val="0"/>
          <w:marBottom w:val="120"/>
          <w:divBdr>
            <w:top w:val="none" w:sz="0" w:space="0" w:color="auto"/>
            <w:left w:val="none" w:sz="0" w:space="0" w:color="auto"/>
            <w:bottom w:val="none" w:sz="0" w:space="0" w:color="auto"/>
            <w:right w:val="none" w:sz="0" w:space="0" w:color="auto"/>
          </w:divBdr>
        </w:div>
        <w:div w:id="1979987687">
          <w:marLeft w:val="547"/>
          <w:marRight w:val="0"/>
          <w:marTop w:val="0"/>
          <w:marBottom w:val="120"/>
          <w:divBdr>
            <w:top w:val="none" w:sz="0" w:space="0" w:color="auto"/>
            <w:left w:val="none" w:sz="0" w:space="0" w:color="auto"/>
            <w:bottom w:val="none" w:sz="0" w:space="0" w:color="auto"/>
            <w:right w:val="none" w:sz="0" w:space="0" w:color="auto"/>
          </w:divBdr>
        </w:div>
        <w:div w:id="1979987718">
          <w:marLeft w:val="547"/>
          <w:marRight w:val="0"/>
          <w:marTop w:val="0"/>
          <w:marBottom w:val="120"/>
          <w:divBdr>
            <w:top w:val="none" w:sz="0" w:space="0" w:color="auto"/>
            <w:left w:val="none" w:sz="0" w:space="0" w:color="auto"/>
            <w:bottom w:val="none" w:sz="0" w:space="0" w:color="auto"/>
            <w:right w:val="none" w:sz="0" w:space="0" w:color="auto"/>
          </w:divBdr>
        </w:div>
      </w:divsChild>
    </w:div>
    <w:div w:id="1979987724">
      <w:marLeft w:val="0"/>
      <w:marRight w:val="0"/>
      <w:marTop w:val="0"/>
      <w:marBottom w:val="0"/>
      <w:divBdr>
        <w:top w:val="none" w:sz="0" w:space="0" w:color="auto"/>
        <w:left w:val="none" w:sz="0" w:space="0" w:color="auto"/>
        <w:bottom w:val="none" w:sz="0" w:space="0" w:color="auto"/>
        <w:right w:val="none" w:sz="0" w:space="0" w:color="auto"/>
      </w:divBdr>
    </w:div>
    <w:div w:id="1979987727">
      <w:marLeft w:val="0"/>
      <w:marRight w:val="0"/>
      <w:marTop w:val="0"/>
      <w:marBottom w:val="0"/>
      <w:divBdr>
        <w:top w:val="none" w:sz="0" w:space="0" w:color="auto"/>
        <w:left w:val="none" w:sz="0" w:space="0" w:color="auto"/>
        <w:bottom w:val="none" w:sz="0" w:space="0" w:color="auto"/>
        <w:right w:val="none" w:sz="0" w:space="0" w:color="auto"/>
      </w:divBdr>
      <w:divsChild>
        <w:div w:id="1979987492">
          <w:marLeft w:val="547"/>
          <w:marRight w:val="0"/>
          <w:marTop w:val="106"/>
          <w:marBottom w:val="0"/>
          <w:divBdr>
            <w:top w:val="none" w:sz="0" w:space="0" w:color="auto"/>
            <w:left w:val="none" w:sz="0" w:space="0" w:color="auto"/>
            <w:bottom w:val="none" w:sz="0" w:space="0" w:color="auto"/>
            <w:right w:val="none" w:sz="0" w:space="0" w:color="auto"/>
          </w:divBdr>
        </w:div>
        <w:div w:id="1979987512">
          <w:marLeft w:val="547"/>
          <w:marRight w:val="0"/>
          <w:marTop w:val="106"/>
          <w:marBottom w:val="0"/>
          <w:divBdr>
            <w:top w:val="none" w:sz="0" w:space="0" w:color="auto"/>
            <w:left w:val="none" w:sz="0" w:space="0" w:color="auto"/>
            <w:bottom w:val="none" w:sz="0" w:space="0" w:color="auto"/>
            <w:right w:val="none" w:sz="0" w:space="0" w:color="auto"/>
          </w:divBdr>
        </w:div>
        <w:div w:id="1979987543">
          <w:marLeft w:val="547"/>
          <w:marRight w:val="0"/>
          <w:marTop w:val="106"/>
          <w:marBottom w:val="0"/>
          <w:divBdr>
            <w:top w:val="none" w:sz="0" w:space="0" w:color="auto"/>
            <w:left w:val="none" w:sz="0" w:space="0" w:color="auto"/>
            <w:bottom w:val="none" w:sz="0" w:space="0" w:color="auto"/>
            <w:right w:val="none" w:sz="0" w:space="0" w:color="auto"/>
          </w:divBdr>
        </w:div>
        <w:div w:id="1979987580">
          <w:marLeft w:val="547"/>
          <w:marRight w:val="0"/>
          <w:marTop w:val="106"/>
          <w:marBottom w:val="0"/>
          <w:divBdr>
            <w:top w:val="none" w:sz="0" w:space="0" w:color="auto"/>
            <w:left w:val="none" w:sz="0" w:space="0" w:color="auto"/>
            <w:bottom w:val="none" w:sz="0" w:space="0" w:color="auto"/>
            <w:right w:val="none" w:sz="0" w:space="0" w:color="auto"/>
          </w:divBdr>
        </w:div>
        <w:div w:id="1979987635">
          <w:marLeft w:val="547"/>
          <w:marRight w:val="0"/>
          <w:marTop w:val="106"/>
          <w:marBottom w:val="0"/>
          <w:divBdr>
            <w:top w:val="none" w:sz="0" w:space="0" w:color="auto"/>
            <w:left w:val="none" w:sz="0" w:space="0" w:color="auto"/>
            <w:bottom w:val="none" w:sz="0" w:space="0" w:color="auto"/>
            <w:right w:val="none" w:sz="0" w:space="0" w:color="auto"/>
          </w:divBdr>
        </w:div>
        <w:div w:id="1979987645">
          <w:marLeft w:val="547"/>
          <w:marRight w:val="0"/>
          <w:marTop w:val="106"/>
          <w:marBottom w:val="0"/>
          <w:divBdr>
            <w:top w:val="none" w:sz="0" w:space="0" w:color="auto"/>
            <w:left w:val="none" w:sz="0" w:space="0" w:color="auto"/>
            <w:bottom w:val="none" w:sz="0" w:space="0" w:color="auto"/>
            <w:right w:val="none" w:sz="0" w:space="0" w:color="auto"/>
          </w:divBdr>
        </w:div>
        <w:div w:id="1979987651">
          <w:marLeft w:val="547"/>
          <w:marRight w:val="0"/>
          <w:marTop w:val="106"/>
          <w:marBottom w:val="0"/>
          <w:divBdr>
            <w:top w:val="none" w:sz="0" w:space="0" w:color="auto"/>
            <w:left w:val="none" w:sz="0" w:space="0" w:color="auto"/>
            <w:bottom w:val="none" w:sz="0" w:space="0" w:color="auto"/>
            <w:right w:val="none" w:sz="0" w:space="0" w:color="auto"/>
          </w:divBdr>
        </w:div>
        <w:div w:id="1979987699">
          <w:marLeft w:val="547"/>
          <w:marRight w:val="0"/>
          <w:marTop w:val="106"/>
          <w:marBottom w:val="0"/>
          <w:divBdr>
            <w:top w:val="none" w:sz="0" w:space="0" w:color="auto"/>
            <w:left w:val="none" w:sz="0" w:space="0" w:color="auto"/>
            <w:bottom w:val="none" w:sz="0" w:space="0" w:color="auto"/>
            <w:right w:val="none" w:sz="0" w:space="0" w:color="auto"/>
          </w:divBdr>
        </w:div>
        <w:div w:id="1979987707">
          <w:marLeft w:val="547"/>
          <w:marRight w:val="0"/>
          <w:marTop w:val="106"/>
          <w:marBottom w:val="0"/>
          <w:divBdr>
            <w:top w:val="none" w:sz="0" w:space="0" w:color="auto"/>
            <w:left w:val="none" w:sz="0" w:space="0" w:color="auto"/>
            <w:bottom w:val="none" w:sz="0" w:space="0" w:color="auto"/>
            <w:right w:val="none" w:sz="0" w:space="0" w:color="auto"/>
          </w:divBdr>
        </w:div>
      </w:divsChild>
    </w:div>
    <w:div w:id="1979987732">
      <w:marLeft w:val="0"/>
      <w:marRight w:val="0"/>
      <w:marTop w:val="0"/>
      <w:marBottom w:val="0"/>
      <w:divBdr>
        <w:top w:val="none" w:sz="0" w:space="0" w:color="auto"/>
        <w:left w:val="none" w:sz="0" w:space="0" w:color="auto"/>
        <w:bottom w:val="none" w:sz="0" w:space="0" w:color="auto"/>
        <w:right w:val="none" w:sz="0" w:space="0" w:color="auto"/>
      </w:divBdr>
    </w:div>
    <w:div w:id="1979987733">
      <w:marLeft w:val="0"/>
      <w:marRight w:val="0"/>
      <w:marTop w:val="0"/>
      <w:marBottom w:val="0"/>
      <w:divBdr>
        <w:top w:val="none" w:sz="0" w:space="0" w:color="auto"/>
        <w:left w:val="none" w:sz="0" w:space="0" w:color="auto"/>
        <w:bottom w:val="none" w:sz="0" w:space="0" w:color="auto"/>
        <w:right w:val="none" w:sz="0" w:space="0" w:color="auto"/>
      </w:divBdr>
    </w:div>
    <w:div w:id="1991474676">
      <w:bodyDiv w:val="1"/>
      <w:marLeft w:val="0"/>
      <w:marRight w:val="0"/>
      <w:marTop w:val="0"/>
      <w:marBottom w:val="0"/>
      <w:divBdr>
        <w:top w:val="none" w:sz="0" w:space="0" w:color="auto"/>
        <w:left w:val="none" w:sz="0" w:space="0" w:color="auto"/>
        <w:bottom w:val="none" w:sz="0" w:space="0" w:color="auto"/>
        <w:right w:val="none" w:sz="0" w:space="0" w:color="auto"/>
      </w:divBdr>
    </w:div>
    <w:div w:id="1996369721">
      <w:bodyDiv w:val="1"/>
      <w:marLeft w:val="0"/>
      <w:marRight w:val="0"/>
      <w:marTop w:val="0"/>
      <w:marBottom w:val="0"/>
      <w:divBdr>
        <w:top w:val="none" w:sz="0" w:space="0" w:color="auto"/>
        <w:left w:val="none" w:sz="0" w:space="0" w:color="auto"/>
        <w:bottom w:val="none" w:sz="0" w:space="0" w:color="auto"/>
        <w:right w:val="none" w:sz="0" w:space="0" w:color="auto"/>
      </w:divBdr>
    </w:div>
    <w:div w:id="2001540482">
      <w:bodyDiv w:val="1"/>
      <w:marLeft w:val="0"/>
      <w:marRight w:val="0"/>
      <w:marTop w:val="0"/>
      <w:marBottom w:val="0"/>
      <w:divBdr>
        <w:top w:val="none" w:sz="0" w:space="0" w:color="auto"/>
        <w:left w:val="none" w:sz="0" w:space="0" w:color="auto"/>
        <w:bottom w:val="none" w:sz="0" w:space="0" w:color="auto"/>
        <w:right w:val="none" w:sz="0" w:space="0" w:color="auto"/>
      </w:divBdr>
    </w:div>
    <w:div w:id="2008089274">
      <w:bodyDiv w:val="1"/>
      <w:marLeft w:val="0"/>
      <w:marRight w:val="0"/>
      <w:marTop w:val="0"/>
      <w:marBottom w:val="0"/>
      <w:divBdr>
        <w:top w:val="none" w:sz="0" w:space="0" w:color="auto"/>
        <w:left w:val="none" w:sz="0" w:space="0" w:color="auto"/>
        <w:bottom w:val="none" w:sz="0" w:space="0" w:color="auto"/>
        <w:right w:val="none" w:sz="0" w:space="0" w:color="auto"/>
      </w:divBdr>
    </w:div>
    <w:div w:id="2032031486">
      <w:bodyDiv w:val="1"/>
      <w:marLeft w:val="0"/>
      <w:marRight w:val="0"/>
      <w:marTop w:val="0"/>
      <w:marBottom w:val="0"/>
      <w:divBdr>
        <w:top w:val="none" w:sz="0" w:space="0" w:color="auto"/>
        <w:left w:val="none" w:sz="0" w:space="0" w:color="auto"/>
        <w:bottom w:val="none" w:sz="0" w:space="0" w:color="auto"/>
        <w:right w:val="none" w:sz="0" w:space="0" w:color="auto"/>
      </w:divBdr>
    </w:div>
    <w:div w:id="2071077264">
      <w:bodyDiv w:val="1"/>
      <w:marLeft w:val="0"/>
      <w:marRight w:val="0"/>
      <w:marTop w:val="0"/>
      <w:marBottom w:val="0"/>
      <w:divBdr>
        <w:top w:val="none" w:sz="0" w:space="0" w:color="auto"/>
        <w:left w:val="none" w:sz="0" w:space="0" w:color="auto"/>
        <w:bottom w:val="none" w:sz="0" w:space="0" w:color="auto"/>
        <w:right w:val="none" w:sz="0" w:space="0" w:color="auto"/>
      </w:divBdr>
    </w:div>
    <w:div w:id="2074037328">
      <w:bodyDiv w:val="1"/>
      <w:marLeft w:val="0"/>
      <w:marRight w:val="0"/>
      <w:marTop w:val="0"/>
      <w:marBottom w:val="0"/>
      <w:divBdr>
        <w:top w:val="none" w:sz="0" w:space="0" w:color="auto"/>
        <w:left w:val="none" w:sz="0" w:space="0" w:color="auto"/>
        <w:bottom w:val="none" w:sz="0" w:space="0" w:color="auto"/>
        <w:right w:val="none" w:sz="0" w:space="0" w:color="auto"/>
      </w:divBdr>
    </w:div>
    <w:div w:id="2086485144">
      <w:bodyDiv w:val="1"/>
      <w:marLeft w:val="0"/>
      <w:marRight w:val="0"/>
      <w:marTop w:val="0"/>
      <w:marBottom w:val="0"/>
      <w:divBdr>
        <w:top w:val="none" w:sz="0" w:space="0" w:color="auto"/>
        <w:left w:val="none" w:sz="0" w:space="0" w:color="auto"/>
        <w:bottom w:val="none" w:sz="0" w:space="0" w:color="auto"/>
        <w:right w:val="none" w:sz="0" w:space="0" w:color="auto"/>
      </w:divBdr>
    </w:div>
    <w:div w:id="2091810626">
      <w:bodyDiv w:val="1"/>
      <w:marLeft w:val="0"/>
      <w:marRight w:val="0"/>
      <w:marTop w:val="0"/>
      <w:marBottom w:val="0"/>
      <w:divBdr>
        <w:top w:val="none" w:sz="0" w:space="0" w:color="auto"/>
        <w:left w:val="none" w:sz="0" w:space="0" w:color="auto"/>
        <w:bottom w:val="none" w:sz="0" w:space="0" w:color="auto"/>
        <w:right w:val="none" w:sz="0" w:space="0" w:color="auto"/>
      </w:divBdr>
    </w:div>
    <w:div w:id="2115856299">
      <w:bodyDiv w:val="1"/>
      <w:marLeft w:val="0"/>
      <w:marRight w:val="0"/>
      <w:marTop w:val="0"/>
      <w:marBottom w:val="0"/>
      <w:divBdr>
        <w:top w:val="none" w:sz="0" w:space="0" w:color="auto"/>
        <w:left w:val="none" w:sz="0" w:space="0" w:color="auto"/>
        <w:bottom w:val="none" w:sz="0" w:space="0" w:color="auto"/>
        <w:right w:val="none" w:sz="0" w:space="0" w:color="auto"/>
      </w:divBdr>
    </w:div>
    <w:div w:id="21188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minljmpdd-minljmpdd.apps.wh.gov.rs/publikacije.php" TargetMode="External"/><Relationship Id="rId26" Type="http://schemas.openxmlformats.org/officeDocument/2006/relationships/image" Target="media/image4.gif"/><Relationship Id="rId39" Type="http://schemas.openxmlformats.org/officeDocument/2006/relationships/hyperlink" Target="mailto:pfmdijalog@mfin.gov.rs" TargetMode="External"/><Relationship Id="rId21" Type="http://schemas.openxmlformats.org/officeDocument/2006/relationships/header" Target="header4.xml"/><Relationship Id="rId34" Type="http://schemas.openxmlformats.org/officeDocument/2006/relationships/hyperlink" Target="https://www.trezor.gov.rs/src/" TargetMode="External"/><Relationship Id="rId42" Type="http://schemas.openxmlformats.org/officeDocument/2006/relationships/footer" Target="footer6.xml"/><Relationship Id="rId50"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pfdocuments.azureedge.net/f9e36a3b-72e0-4edb-9fdc-96bf555c7208.pdf" TargetMode="External"/><Relationship Id="rId29" Type="http://schemas.openxmlformats.org/officeDocument/2006/relationships/hyperlink" Target="https://ppfdocuments.azureedge.net/f9e36a3b-72e0-4edb-9fdc-96bf555c72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gif"/><Relationship Id="rId32" Type="http://schemas.openxmlformats.org/officeDocument/2006/relationships/hyperlink" Target="https://www.ekologija.gov.rs/kontakt" TargetMode="External"/><Relationship Id="rId37" Type="http://schemas.openxmlformats.org/officeDocument/2006/relationships/hyperlink" Target="https://ekologija.greact.rs/"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pfdocuments.azureedge.net/f9e36a3b-72e0-4edb-9fdc-96bf555c7208.pdf" TargetMode="External"/><Relationship Id="rId28" Type="http://schemas.openxmlformats.org/officeDocument/2006/relationships/hyperlink" Target="http://operationsportal.worldbank.org/secure/P156837/home" TargetMode="External"/><Relationship Id="rId36" Type="http://schemas.openxmlformats.org/officeDocument/2006/relationships/hyperlink" Target="http://javnerasprave.euprava.gov.rs/"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mfin.gov.rs/o-ministarstvu/kontakt-podaci-za-lice-za-zastitu-%20podataka-o-licnosti" TargetMode="External"/><Relationship Id="rId44" Type="http://schemas.openxmlformats.org/officeDocument/2006/relationships/theme" Target="theme/theme1.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pfdocuments.azureedge.net/f9e36a3b-72e0-4edb-9fdc-96bf555c7208.pdf" TargetMode="External"/><Relationship Id="rId27" Type="http://schemas.openxmlformats.org/officeDocument/2006/relationships/footer" Target="footer3.xml"/><Relationship Id="rId30" Type="http://schemas.openxmlformats.org/officeDocument/2006/relationships/hyperlink" Target="https://www.ujn.gov.rs/kontakt/" TargetMode="External"/><Relationship Id="rId35" Type="http://schemas.openxmlformats.org/officeDocument/2006/relationships/hyperlink" Target="https://ekonsultacije.gov.rs" TargetMode="External"/><Relationship Id="rId43" Type="http://schemas.openxmlformats.org/officeDocument/2006/relationships/fontTable" Target="fontTable.xml"/><Relationship Id="rId8" Type="http://schemas.openxmlformats.org/officeDocument/2006/relationships/webSettings" Target="webSettings.xml"/><Relationship Id="rId51"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image" Target="cid:image001.png@01D0FD53.EB1C7CD0" TargetMode="External"/><Relationship Id="rId17" Type="http://schemas.openxmlformats.org/officeDocument/2006/relationships/hyperlink" Target="https://ppfdocuments.azureedge.net/f9e36a3b-72e0-4edb-9fdc-96bf555c7208.pdf" TargetMode="External"/><Relationship Id="rId25" Type="http://schemas.openxmlformats.org/officeDocument/2006/relationships/image" Target="media/image3.gif"/><Relationship Id="rId33" Type="http://schemas.openxmlformats.org/officeDocument/2006/relationships/hyperlink" Target="https://rsjp.gov.rs/en/contact/" TargetMode="External"/><Relationship Id="rId38" Type="http://schemas.openxmlformats.org/officeDocument/2006/relationships/hyperlink" Target="https://rsjp.gov.rs/en/calls/" TargetMode="External"/><Relationship Id="rId20" Type="http://schemas.openxmlformats.org/officeDocument/2006/relationships/header" Target="header3.xml"/><Relationship Id="rId41"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bit.ly/2g7gzGW" TargetMode="External"/><Relationship Id="rId1" Type="http://schemas.openxmlformats.org/officeDocument/2006/relationships/hyperlink" Target="https://www.ilo.org/dyn/normlex/en/f?p=NORMLEXPUB:11200:0::NO::P11200_COUNTRY_ID:102839"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2CDD345973248BF780505DED81650" ma:contentTypeVersion="6" ma:contentTypeDescription="Create a new document." ma:contentTypeScope="" ma:versionID="997bdbab42646991822be7516a0dfb56">
  <xsd:schema xmlns:xsd="http://www.w3.org/2001/XMLSchema" xmlns:xs="http://www.w3.org/2001/XMLSchema" xmlns:p="http://schemas.microsoft.com/office/2006/metadata/properties" xmlns:ns2="9da4be5e-0dff-4e95-bf0f-e26583099260" xmlns:ns3="2b3213b6-232d-431d-a463-9aeee46a4a8d" targetNamespace="http://schemas.microsoft.com/office/2006/metadata/properties" ma:root="true" ma:fieldsID="f0c0746b268060f3022efd249ecb3cd2" ns2:_="" ns3:_="">
    <xsd:import namespace="9da4be5e-0dff-4e95-bf0f-e26583099260"/>
    <xsd:import namespace="2b3213b6-232d-431d-a463-9aeee46a4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be5e-0dff-4e95-bf0f-e2658309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213b6-232d-431d-a463-9aeee46a4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CFEA-5F47-40F6-A042-4716DC7D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AEABD-3571-491F-86D8-7B35F3E9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be5e-0dff-4e95-bf0f-e26583099260"/>
    <ds:schemaRef ds:uri="2b3213b6-232d-431d-a463-9aeee46a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95372-3DE2-44D8-9AF0-E440E33D01D7}">
  <ds:schemaRefs>
    <ds:schemaRef ds:uri="http://schemas.microsoft.com/sharepoint/v3/contenttype/forms"/>
  </ds:schemaRefs>
</ds:datastoreItem>
</file>

<file path=customXml/itemProps4.xml><?xml version="1.0" encoding="utf-8"?>
<ds:datastoreItem xmlns:ds="http://schemas.openxmlformats.org/officeDocument/2006/customXml" ds:itemID="{DD93C713-0EAC-4A67-A471-EC4CCEAF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23677</Words>
  <Characters>134964</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180418 INEY ESSA - Final</vt:lpstr>
    </vt:vector>
  </TitlesOfParts>
  <Company>LocalColour</Company>
  <LinksUpToDate>false</LinksUpToDate>
  <CharactersWithSpaces>158325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180418 INEY ESSA - Final</dc:title>
  <dc:creator>Alka Patel</dc:creator>
  <cp:lastModifiedBy>DICEI</cp:lastModifiedBy>
  <cp:revision>3</cp:revision>
  <cp:lastPrinted>2018-04-16T03:17:00Z</cp:lastPrinted>
  <dcterms:created xsi:type="dcterms:W3CDTF">2023-01-25T14:07:00Z</dcterms:created>
  <dcterms:modified xsi:type="dcterms:W3CDTF">2023-01-25T14:21:00Z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0x0101006062CDD345973248BF780505DED81650</vt:lpwstr>
  </property>
  <property fmtid="{D5CDD505-2E9C-101B-9397-08002B2CF9AE}" pid="3" name="RatedBy">
    <vt:lpwstr/>
  </property>
  <property fmtid="{D5CDD505-2E9C-101B-9397-08002B2CF9AE}" pid="4" name="Ratings">
    <vt:lpwstr/>
  </property>
  <property fmtid="{D5CDD505-2E9C-101B-9397-08002B2CF9AE}" pid="5" name="LikedBy">
    <vt:lpwstr/>
  </property>
  <property fmtid="{D5CDD505-2E9C-101B-9397-08002B2CF9AE}" pid="6" name="MSIP_Label_48e3fdf0-05a2-4411-bba7-a0945bfb4a0a_Enabled">
    <vt:lpwstr>true</vt:lpwstr>
  </property>
  <property fmtid="{D5CDD505-2E9C-101B-9397-08002B2CF9AE}" pid="7" name="MSIP_Label_48e3fdf0-05a2-4411-bba7-a0945bfb4a0a_SetDate">
    <vt:lpwstr>2023-01-14T11:33:21Z</vt:lpwstr>
  </property>
  <property fmtid="{D5CDD505-2E9C-101B-9397-08002B2CF9AE}" pid="8" name="MSIP_Label_48e3fdf0-05a2-4411-bba7-a0945bfb4a0a_Method">
    <vt:lpwstr>Privileged</vt:lpwstr>
  </property>
  <property fmtid="{D5CDD505-2E9C-101B-9397-08002B2CF9AE}" pid="9" name="MSIP_Label_48e3fdf0-05a2-4411-bba7-a0945bfb4a0a_Name">
    <vt:lpwstr>Label Only - Official Use</vt:lpwstr>
  </property>
  <property fmtid="{D5CDD505-2E9C-101B-9397-08002B2CF9AE}" pid="10" name="MSIP_Label_48e3fdf0-05a2-4411-bba7-a0945bfb4a0a_SiteId">
    <vt:lpwstr>31a2fec0-266b-4c67-b56e-2796d8f59c36</vt:lpwstr>
  </property>
  <property fmtid="{D5CDD505-2E9C-101B-9397-08002B2CF9AE}" pid="11" name="MSIP_Label_48e3fdf0-05a2-4411-bba7-a0945bfb4a0a_ActionId">
    <vt:lpwstr>c215e953-9065-427d-86a5-0eb4862e1783</vt:lpwstr>
  </property>
  <property fmtid="{D5CDD505-2E9C-101B-9397-08002B2CF9AE}" pid="12" name="MSIP_Label_48e3fdf0-05a2-4411-bba7-a0945bfb4a0a_ContentBits">
    <vt:lpwstr>2</vt:lpwstr>
  </property>
</Properties>
</file>