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002" w:rsidRDefault="006B400D">
      <w:pPr>
        <w:spacing w:line="210" w:lineRule="atLeast"/>
        <w:jc w:val="center"/>
      </w:pPr>
      <w:bookmarkStart w:id="0" w:name="_GoBack"/>
      <w:bookmarkEnd w:id="0"/>
      <w:r>
        <w:rPr>
          <w:rFonts w:ascii="Verdana" w:eastAsia="Verdana" w:hAnsi="Verdana" w:cs="Verdana"/>
          <w:b/>
        </w:rPr>
        <w:t>ЗАКОН</w:t>
      </w:r>
    </w:p>
    <w:p w:rsidR="000D3002" w:rsidRDefault="006B400D">
      <w:pPr>
        <w:spacing w:line="210" w:lineRule="atLeast"/>
        <w:jc w:val="center"/>
      </w:pPr>
      <w:r>
        <w:rPr>
          <w:rFonts w:ascii="Verdana" w:eastAsia="Verdana" w:hAnsi="Verdana" w:cs="Verdana"/>
          <w:b/>
        </w:rPr>
        <w:t>о порезу на увоз угљенично интензивних производа</w:t>
      </w:r>
    </w:p>
    <w:p w:rsidR="000D3002" w:rsidRDefault="006B400D">
      <w:pPr>
        <w:spacing w:line="210" w:lineRule="atLeast"/>
        <w:jc w:val="center"/>
      </w:pPr>
      <w:r>
        <w:rPr>
          <w:rFonts w:ascii="Verdana" w:eastAsia="Verdana" w:hAnsi="Verdana" w:cs="Verdana"/>
          <w:b/>
        </w:rPr>
        <w:t>Уводна одредба</w:t>
      </w:r>
    </w:p>
    <w:p w:rsidR="000D3002" w:rsidRDefault="006B400D">
      <w:pPr>
        <w:spacing w:line="210" w:lineRule="atLeast"/>
        <w:jc w:val="center"/>
      </w:pPr>
      <w:r>
        <w:rPr>
          <w:rFonts w:ascii="Verdana" w:eastAsia="Verdana" w:hAnsi="Verdana" w:cs="Verdana"/>
        </w:rPr>
        <w:t>Члан 1.</w:t>
      </w:r>
    </w:p>
    <w:p w:rsidR="000D3002" w:rsidRDefault="006B400D">
      <w:pPr>
        <w:spacing w:line="210" w:lineRule="atLeast"/>
      </w:pPr>
      <w:r>
        <w:rPr>
          <w:rFonts w:ascii="Verdana" w:eastAsia="Verdana" w:hAnsi="Verdana" w:cs="Verdana"/>
        </w:rPr>
        <w:t>Овим законом утврђује се порез на увоз угљенично интензивних произ</w:t>
      </w:r>
      <w:r>
        <w:rPr>
          <w:rFonts w:ascii="Verdana" w:eastAsia="Verdana" w:hAnsi="Verdana" w:cs="Verdana"/>
        </w:rPr>
        <w:t>вода (у даљем тексту: порез).</w:t>
      </w:r>
    </w:p>
    <w:p w:rsidR="000D3002" w:rsidRDefault="006B400D">
      <w:pPr>
        <w:spacing w:line="210" w:lineRule="atLeast"/>
        <w:jc w:val="center"/>
      </w:pPr>
      <w:r>
        <w:rPr>
          <w:rFonts w:ascii="Verdana" w:eastAsia="Verdana" w:hAnsi="Verdana" w:cs="Verdana"/>
          <w:b/>
        </w:rPr>
        <w:t>Угљенично интензивни производ</w:t>
      </w:r>
    </w:p>
    <w:p w:rsidR="000D3002" w:rsidRDefault="006B400D">
      <w:pPr>
        <w:spacing w:line="210" w:lineRule="atLeast"/>
        <w:jc w:val="center"/>
      </w:pPr>
      <w:r>
        <w:rPr>
          <w:rFonts w:ascii="Verdana" w:eastAsia="Verdana" w:hAnsi="Verdana" w:cs="Verdana"/>
        </w:rPr>
        <w:t>Члан 2.</w:t>
      </w:r>
    </w:p>
    <w:p w:rsidR="000D3002" w:rsidRDefault="006B400D">
      <w:pPr>
        <w:spacing w:line="210" w:lineRule="atLeast"/>
      </w:pPr>
      <w:r>
        <w:rPr>
          <w:rFonts w:ascii="Verdana" w:eastAsia="Verdana" w:hAnsi="Verdana" w:cs="Verdana"/>
        </w:rPr>
        <w:t>Угљеничнo интензиван производ је роба која се увози у Републику Србију, а обухваћена је неком од следећих категорија:</w:t>
      </w:r>
    </w:p>
    <w:p w:rsidR="000D3002" w:rsidRDefault="006B400D">
      <w:pPr>
        <w:spacing w:line="210" w:lineRule="atLeast"/>
      </w:pPr>
      <w:r>
        <w:rPr>
          <w:rFonts w:ascii="Verdana" w:eastAsia="Verdana" w:hAnsi="Verdana" w:cs="Verdana"/>
        </w:rPr>
        <w:t xml:space="preserve">1) за гвожђе и челик из тарифних ознака номенклатуре Царинске тарифе: </w:t>
      </w:r>
      <w:r>
        <w:rPr>
          <w:rFonts w:ascii="Verdana" w:eastAsia="Verdana" w:hAnsi="Verdana" w:cs="Verdana"/>
        </w:rPr>
        <w:t>2601 12 00; 7201; 7202 1; 7202 4; 7202 6; 7203; 7206; 7207; 7218; 7224; 7205; 7208; 7209; 7210; 7211; 7212; 7213; 7214; 7215; 7216; 7217; 7219; 7220; 7221; 7222; 7223; 7225; 7226; 7227; 7228; 7229; 7301; 7302; 7303 00; 7304; 7305; 7306; 7307; 7308; 7309 00</w:t>
      </w:r>
      <w:r>
        <w:rPr>
          <w:rFonts w:ascii="Verdana" w:eastAsia="Verdana" w:hAnsi="Verdana" w:cs="Verdana"/>
        </w:rPr>
        <w:t>; 7311 00; 7318 и 7326;</w:t>
      </w:r>
    </w:p>
    <w:p w:rsidR="000D3002" w:rsidRDefault="006B400D">
      <w:pPr>
        <w:spacing w:line="210" w:lineRule="atLeast"/>
      </w:pPr>
      <w:r>
        <w:rPr>
          <w:rFonts w:ascii="Verdana" w:eastAsia="Verdana" w:hAnsi="Verdana" w:cs="Verdana"/>
        </w:rPr>
        <w:t>2) за цемент из тарифних ознака номенклатуре Царинске тарифе: 2523 10 00; 2523 21 00; 2523 29 00; 2523 90 00 и 2523 30 00;</w:t>
      </w:r>
    </w:p>
    <w:p w:rsidR="000D3002" w:rsidRDefault="006B400D">
      <w:pPr>
        <w:spacing w:line="210" w:lineRule="atLeast"/>
      </w:pPr>
      <w:r>
        <w:rPr>
          <w:rFonts w:ascii="Verdana" w:eastAsia="Verdana" w:hAnsi="Verdana" w:cs="Verdana"/>
        </w:rPr>
        <w:t>3) за ђубриво из тарифних ознака номенклатуре Царинске тарифе: 2808 00 00; 2814; 2834 21 00; 3102 (осим: 3102</w:t>
      </w:r>
      <w:r>
        <w:rPr>
          <w:rFonts w:ascii="Verdana" w:eastAsia="Verdana" w:hAnsi="Verdana" w:cs="Verdana"/>
        </w:rPr>
        <w:t xml:space="preserve"> 10) и 3105 (осим: 3105 60 00);</w:t>
      </w:r>
    </w:p>
    <w:p w:rsidR="000D3002" w:rsidRDefault="006B400D">
      <w:pPr>
        <w:spacing w:line="210" w:lineRule="atLeast"/>
      </w:pPr>
      <w:r>
        <w:rPr>
          <w:rFonts w:ascii="Verdana" w:eastAsia="Verdana" w:hAnsi="Verdana" w:cs="Verdana"/>
        </w:rPr>
        <w:t>4) за алуминијум из тарифних ознака номенклатуре Царинске тарифе: 7601; 7603; 7604; 7605; 7606; 7607; 7608; 7609 00 00; 7610; 7611 00 00; 7612; 7613 00 00; 7614 и 7616.</w:t>
      </w:r>
    </w:p>
    <w:p w:rsidR="000D3002" w:rsidRDefault="006B400D">
      <w:pPr>
        <w:spacing w:line="210" w:lineRule="atLeast"/>
      </w:pPr>
      <w:r>
        <w:rPr>
          <w:rFonts w:ascii="Verdana" w:eastAsia="Verdana" w:hAnsi="Verdana" w:cs="Verdana"/>
        </w:rPr>
        <w:t>На тарифне ознаке из става 1. овог члана примењују се п</w:t>
      </w:r>
      <w:r>
        <w:rPr>
          <w:rFonts w:ascii="Verdana" w:eastAsia="Verdana" w:hAnsi="Verdana" w:cs="Verdana"/>
        </w:rPr>
        <w:t>рописи о усклађивању номенклатуре Царинске тарифе.</w:t>
      </w:r>
    </w:p>
    <w:p w:rsidR="000D3002" w:rsidRDefault="006B400D">
      <w:pPr>
        <w:spacing w:line="210" w:lineRule="atLeast"/>
        <w:jc w:val="center"/>
      </w:pPr>
      <w:r>
        <w:rPr>
          <w:rFonts w:ascii="Verdana" w:eastAsia="Verdana" w:hAnsi="Verdana" w:cs="Verdana"/>
          <w:b/>
        </w:rPr>
        <w:t>Значење термина</w:t>
      </w:r>
    </w:p>
    <w:p w:rsidR="000D3002" w:rsidRDefault="006B400D">
      <w:pPr>
        <w:spacing w:line="210" w:lineRule="atLeast"/>
        <w:jc w:val="center"/>
      </w:pPr>
      <w:r>
        <w:rPr>
          <w:rFonts w:ascii="Verdana" w:eastAsia="Verdana" w:hAnsi="Verdana" w:cs="Verdana"/>
        </w:rPr>
        <w:t>Члан 3.</w:t>
      </w:r>
    </w:p>
    <w:p w:rsidR="000D3002" w:rsidRDefault="006B400D">
      <w:pPr>
        <w:spacing w:line="210" w:lineRule="atLeast"/>
      </w:pPr>
      <w:r>
        <w:rPr>
          <w:rFonts w:ascii="Verdana" w:eastAsia="Verdana" w:hAnsi="Verdana" w:cs="Verdana"/>
        </w:rPr>
        <w:t>Поједини појмови коришћени у овом закону имају следеће значење:</w:t>
      </w:r>
    </w:p>
    <w:p w:rsidR="000D3002" w:rsidRDefault="006B400D">
      <w:pPr>
        <w:spacing w:line="210" w:lineRule="atLeast"/>
      </w:pPr>
      <w:r>
        <w:rPr>
          <w:rFonts w:ascii="Verdana" w:eastAsia="Verdana" w:hAnsi="Verdana" w:cs="Verdana"/>
        </w:rPr>
        <w:t>1) надлежни орган је Пореска управа Републике Србије;</w:t>
      </w:r>
    </w:p>
    <w:p w:rsidR="000D3002" w:rsidRDefault="006B400D">
      <w:pPr>
        <w:spacing w:line="210" w:lineRule="atLeast"/>
      </w:pPr>
      <w:r>
        <w:rPr>
          <w:rFonts w:ascii="Verdana" w:eastAsia="Verdana" w:hAnsi="Verdana" w:cs="Verdana"/>
        </w:rPr>
        <w:t>2) емисија CO</w:t>
      </w:r>
      <w:r>
        <w:rPr>
          <w:rFonts w:ascii="Verdana" w:eastAsia="Verdana" w:hAnsi="Verdana" w:cs="Verdana"/>
          <w:vertAlign w:val="subscript"/>
        </w:rPr>
        <w:t>2</w:t>
      </w:r>
      <w:r>
        <w:rPr>
          <w:rFonts w:ascii="Verdana" w:eastAsia="Verdana" w:hAnsi="Verdana" w:cs="Verdana"/>
        </w:rPr>
        <w:t>eq означава количину емисија одређених гасова са ефектом стаклене баште која је изражена у еквиваленту угљен-диоксида;</w:t>
      </w:r>
    </w:p>
    <w:p w:rsidR="000D3002" w:rsidRDefault="006B400D">
      <w:pPr>
        <w:spacing w:line="210" w:lineRule="atLeast"/>
      </w:pPr>
      <w:r>
        <w:rPr>
          <w:rFonts w:ascii="Verdana" w:eastAsia="Verdana" w:hAnsi="Verdana" w:cs="Verdana"/>
        </w:rPr>
        <w:t>3) валидатор је лице акредитовано за верификацију емисија CO2eq од стране тела које је члан Међународног акредитационог форума (енг. IAF)</w:t>
      </w:r>
      <w:r>
        <w:rPr>
          <w:rFonts w:ascii="Verdana" w:eastAsia="Verdana" w:hAnsi="Verdana" w:cs="Verdana"/>
        </w:rPr>
        <w:t xml:space="preserve">; </w:t>
      </w:r>
    </w:p>
    <w:p w:rsidR="000D3002" w:rsidRDefault="006B400D">
      <w:pPr>
        <w:spacing w:line="210" w:lineRule="atLeast"/>
      </w:pPr>
      <w:r>
        <w:rPr>
          <w:rFonts w:ascii="Verdana" w:eastAsia="Verdana" w:hAnsi="Verdana" w:cs="Verdana"/>
        </w:rPr>
        <w:t xml:space="preserve">4) увоз је стављање робе у слободан промет, у складу са царинским прописима Републике Србије. </w:t>
      </w:r>
    </w:p>
    <w:p w:rsidR="000D3002" w:rsidRDefault="006B400D">
      <w:pPr>
        <w:spacing w:line="210" w:lineRule="atLeast"/>
        <w:jc w:val="center"/>
      </w:pPr>
      <w:r>
        <w:rPr>
          <w:rFonts w:ascii="Verdana" w:eastAsia="Verdana" w:hAnsi="Verdana" w:cs="Verdana"/>
          <w:b/>
        </w:rPr>
        <w:t>Предмет опорезивања</w:t>
      </w:r>
    </w:p>
    <w:p w:rsidR="000D3002" w:rsidRDefault="006B400D">
      <w:pPr>
        <w:spacing w:line="210" w:lineRule="atLeast"/>
        <w:jc w:val="center"/>
      </w:pPr>
      <w:r>
        <w:rPr>
          <w:rFonts w:ascii="Verdana" w:eastAsia="Verdana" w:hAnsi="Verdana" w:cs="Verdana"/>
        </w:rPr>
        <w:t>Члан 4.</w:t>
      </w:r>
    </w:p>
    <w:p w:rsidR="000D3002" w:rsidRDefault="006B400D">
      <w:pPr>
        <w:spacing w:line="210" w:lineRule="atLeast"/>
      </w:pPr>
      <w:r>
        <w:rPr>
          <w:rFonts w:ascii="Verdana" w:eastAsia="Verdana" w:hAnsi="Verdana" w:cs="Verdana"/>
        </w:rPr>
        <w:t>Порез се обрачунава и плаћа на увоз угљенично интензивних производа у Републику Србију, у складу са овим законом.</w:t>
      </w:r>
    </w:p>
    <w:p w:rsidR="000D3002" w:rsidRDefault="006B400D">
      <w:pPr>
        <w:spacing w:line="210" w:lineRule="atLeast"/>
        <w:jc w:val="center"/>
      </w:pPr>
      <w:r>
        <w:rPr>
          <w:rFonts w:ascii="Verdana" w:eastAsia="Verdana" w:hAnsi="Verdana" w:cs="Verdana"/>
          <w:b/>
        </w:rPr>
        <w:lastRenderedPageBreak/>
        <w:t>Обвезник пореза</w:t>
      </w:r>
    </w:p>
    <w:p w:rsidR="000D3002" w:rsidRDefault="006B400D">
      <w:pPr>
        <w:spacing w:line="210" w:lineRule="atLeast"/>
        <w:jc w:val="center"/>
      </w:pPr>
      <w:r>
        <w:rPr>
          <w:rFonts w:ascii="Verdana" w:eastAsia="Verdana" w:hAnsi="Verdana" w:cs="Verdana"/>
        </w:rPr>
        <w:t>Члан 5.</w:t>
      </w:r>
    </w:p>
    <w:p w:rsidR="000D3002" w:rsidRDefault="006B400D">
      <w:pPr>
        <w:spacing w:line="210" w:lineRule="atLeast"/>
      </w:pPr>
      <w:r>
        <w:rPr>
          <w:rFonts w:ascii="Verdana" w:eastAsia="Verdana" w:hAnsi="Verdana" w:cs="Verdana"/>
        </w:rPr>
        <w:t>Обвезник пореза (у даљем тексту: обвезник) је лице које увози угљенично интензивни производ у своје име и за свој рачун, а у случају посредног царинског заступања, у складу са царинским прописима, обвезник је лице за чији рачун се угљенично интензи</w:t>
      </w:r>
      <w:r>
        <w:rPr>
          <w:rFonts w:ascii="Verdana" w:eastAsia="Verdana" w:hAnsi="Verdana" w:cs="Verdana"/>
        </w:rPr>
        <w:t xml:space="preserve">вни производи увозе у Републику Србију. </w:t>
      </w:r>
    </w:p>
    <w:p w:rsidR="000D3002" w:rsidRDefault="006B400D">
      <w:pPr>
        <w:spacing w:line="210" w:lineRule="atLeast"/>
      </w:pPr>
      <w:r>
        <w:rPr>
          <w:rFonts w:ascii="Verdana" w:eastAsia="Verdana" w:hAnsi="Verdana" w:cs="Verdana"/>
        </w:rPr>
        <w:t>Лице из става 1. овог члана не сматра се обвезником у смислу овог закона ако је у пореском периоду за који се подноси пореска пријава из члана 10. овог закона укупно увезло мање од пет тона угљеничнo интензивних про</w:t>
      </w:r>
      <w:r>
        <w:rPr>
          <w:rFonts w:ascii="Verdana" w:eastAsia="Verdana" w:hAnsi="Verdana" w:cs="Verdana"/>
        </w:rPr>
        <w:t>извода.</w:t>
      </w:r>
    </w:p>
    <w:p w:rsidR="000D3002" w:rsidRDefault="006B400D">
      <w:pPr>
        <w:spacing w:line="210" w:lineRule="atLeast"/>
        <w:jc w:val="center"/>
      </w:pPr>
      <w:r>
        <w:rPr>
          <w:rFonts w:ascii="Verdana" w:eastAsia="Verdana" w:hAnsi="Verdana" w:cs="Verdana"/>
          <w:b/>
        </w:rPr>
        <w:t>Пореска основица</w:t>
      </w:r>
    </w:p>
    <w:p w:rsidR="000D3002" w:rsidRDefault="006B400D">
      <w:pPr>
        <w:spacing w:line="210" w:lineRule="atLeast"/>
        <w:jc w:val="center"/>
      </w:pPr>
      <w:r>
        <w:rPr>
          <w:rFonts w:ascii="Verdana" w:eastAsia="Verdana" w:hAnsi="Verdana" w:cs="Verdana"/>
        </w:rPr>
        <w:t>Члан 6.</w:t>
      </w:r>
    </w:p>
    <w:p w:rsidR="000D3002" w:rsidRDefault="006B400D">
      <w:pPr>
        <w:spacing w:line="210" w:lineRule="atLeast"/>
      </w:pPr>
      <w:r>
        <w:rPr>
          <w:rFonts w:ascii="Verdana" w:eastAsia="Verdana" w:hAnsi="Verdana" w:cs="Verdana"/>
        </w:rPr>
        <w:t>Пореску основицу за обрачун пореза (у даљем тексту: основица) чини укупна количина емисија CO</w:t>
      </w:r>
      <w:r>
        <w:rPr>
          <w:rFonts w:ascii="Verdana" w:eastAsia="Verdana" w:hAnsi="Verdana" w:cs="Verdana"/>
          <w:vertAlign w:val="subscript"/>
        </w:rPr>
        <w:t>2</w:t>
      </w:r>
      <w:r>
        <w:rPr>
          <w:rFonts w:ascii="Verdana" w:eastAsia="Verdana" w:hAnsi="Verdana" w:cs="Verdana"/>
        </w:rPr>
        <w:t>eq која је настала током процеса производње угљенично интензивних производа, а који су увезени у Републику Србију од стране обвез</w:t>
      </w:r>
      <w:r>
        <w:rPr>
          <w:rFonts w:ascii="Verdana" w:eastAsia="Verdana" w:hAnsi="Verdana" w:cs="Verdana"/>
        </w:rPr>
        <w:t>ника у пореском периоду.</w:t>
      </w:r>
    </w:p>
    <w:p w:rsidR="000D3002" w:rsidRDefault="006B400D">
      <w:pPr>
        <w:spacing w:line="210" w:lineRule="atLeast"/>
      </w:pPr>
      <w:r>
        <w:rPr>
          <w:rFonts w:ascii="Verdana" w:eastAsia="Verdana" w:hAnsi="Verdana" w:cs="Verdana"/>
        </w:rPr>
        <w:t>Основица у вези са појединачним угљенично интензивним производом утврђује се као:</w:t>
      </w:r>
    </w:p>
    <w:p w:rsidR="000D3002" w:rsidRDefault="006B400D">
      <w:pPr>
        <w:spacing w:line="210" w:lineRule="atLeast"/>
      </w:pPr>
      <w:r>
        <w:rPr>
          <w:rFonts w:ascii="Verdana" w:eastAsia="Verdana" w:hAnsi="Verdana" w:cs="Verdana"/>
        </w:rPr>
        <w:t>1) реално настала количина емисија CO</w:t>
      </w:r>
      <w:r>
        <w:rPr>
          <w:rFonts w:ascii="Verdana" w:eastAsia="Verdana" w:hAnsi="Verdana" w:cs="Verdana"/>
          <w:vertAlign w:val="subscript"/>
        </w:rPr>
        <w:t>2</w:t>
      </w:r>
      <w:r>
        <w:rPr>
          <w:rFonts w:ascii="Verdana" w:eastAsia="Verdana" w:hAnsi="Verdana" w:cs="Verdana"/>
        </w:rPr>
        <w:t>eq у вези са угљенично интензивним производом, потврђена у извештају валидатора, умањена за референтну количину</w:t>
      </w:r>
      <w:r>
        <w:rPr>
          <w:rFonts w:ascii="Verdana" w:eastAsia="Verdana" w:hAnsi="Verdana" w:cs="Verdana"/>
        </w:rPr>
        <w:t xml:space="preserve"> емисија или</w:t>
      </w:r>
    </w:p>
    <w:p w:rsidR="000D3002" w:rsidRDefault="006B400D">
      <w:pPr>
        <w:spacing w:line="210" w:lineRule="atLeast"/>
      </w:pPr>
      <w:r>
        <w:rPr>
          <w:rFonts w:ascii="Verdana" w:eastAsia="Verdana" w:hAnsi="Verdana" w:cs="Verdana"/>
        </w:rPr>
        <w:t>2) процењена настала количина емисија CO</w:t>
      </w:r>
      <w:r>
        <w:rPr>
          <w:rFonts w:ascii="Verdana" w:eastAsia="Verdana" w:hAnsi="Verdana" w:cs="Verdana"/>
          <w:vertAlign w:val="subscript"/>
        </w:rPr>
        <w:t>2</w:t>
      </w:r>
      <w:r>
        <w:rPr>
          <w:rFonts w:ascii="Verdana" w:eastAsia="Verdana" w:hAnsi="Verdana" w:cs="Verdana"/>
        </w:rPr>
        <w:t>eq у вези са угљенично интензивним производом, у случају да из било ког разлога валидатор не може да потврди реално насталу количину емисија CO</w:t>
      </w:r>
      <w:r>
        <w:rPr>
          <w:rFonts w:ascii="Verdana" w:eastAsia="Verdana" w:hAnsi="Verdana" w:cs="Verdana"/>
          <w:vertAlign w:val="subscript"/>
        </w:rPr>
        <w:t>2</w:t>
      </w:r>
      <w:r>
        <w:rPr>
          <w:rFonts w:ascii="Verdana" w:eastAsia="Verdana" w:hAnsi="Verdana" w:cs="Verdana"/>
        </w:rPr>
        <w:t>eq у вези са таквим угљенично интензивним производом.</w:t>
      </w:r>
    </w:p>
    <w:p w:rsidR="000D3002" w:rsidRDefault="006B400D">
      <w:pPr>
        <w:spacing w:line="210" w:lineRule="atLeast"/>
      </w:pPr>
      <w:r>
        <w:rPr>
          <w:rFonts w:ascii="Verdana" w:eastAsia="Verdana" w:hAnsi="Verdana" w:cs="Verdana"/>
        </w:rPr>
        <w:t>Укол</w:t>
      </w:r>
      <w:r>
        <w:rPr>
          <w:rFonts w:ascii="Verdana" w:eastAsia="Verdana" w:hAnsi="Verdana" w:cs="Verdana"/>
        </w:rPr>
        <w:t>ико валидатор из става 2. овог члана нема седиште, односно пребивалиште у Републици Србији, надлежни орган прихвата извештај таквог валидатора у случају да су испуњени следећи услови:</w:t>
      </w:r>
    </w:p>
    <w:p w:rsidR="000D3002" w:rsidRDefault="006B400D">
      <w:pPr>
        <w:spacing w:line="210" w:lineRule="atLeast"/>
      </w:pPr>
      <w:r>
        <w:rPr>
          <w:rFonts w:ascii="Verdana" w:eastAsia="Verdana" w:hAnsi="Verdana" w:cs="Verdana"/>
        </w:rPr>
        <w:t>1) валидатор има седиште, односно пребивалиште у земљи порекла угљенично</w:t>
      </w:r>
      <w:r>
        <w:rPr>
          <w:rFonts w:ascii="Verdana" w:eastAsia="Verdana" w:hAnsi="Verdana" w:cs="Verdana"/>
        </w:rPr>
        <w:t xml:space="preserve"> интензивног производа на који се односи извештај; </w:t>
      </w:r>
    </w:p>
    <w:p w:rsidR="000D3002" w:rsidRDefault="006B400D">
      <w:pPr>
        <w:spacing w:line="210" w:lineRule="atLeast"/>
      </w:pPr>
      <w:r>
        <w:rPr>
          <w:rFonts w:ascii="Verdana" w:eastAsia="Verdana" w:hAnsi="Verdana" w:cs="Verdana"/>
        </w:rPr>
        <w:t>2) земља у којој валидатор има седиште, односно пребивалиште признаје извештаје који су сачинили валидатори са седиштем, односно пребивалиштем у Републици Србији.</w:t>
      </w:r>
    </w:p>
    <w:p w:rsidR="000D3002" w:rsidRDefault="006B400D">
      <w:pPr>
        <w:spacing w:line="210" w:lineRule="atLeast"/>
      </w:pPr>
      <w:r>
        <w:rPr>
          <w:rFonts w:ascii="Verdana" w:eastAsia="Verdana" w:hAnsi="Verdana" w:cs="Verdana"/>
        </w:rPr>
        <w:t>Референтна количина емисија из става 2. т</w:t>
      </w:r>
      <w:r>
        <w:rPr>
          <w:rFonts w:ascii="Verdana" w:eastAsia="Verdana" w:hAnsi="Verdana" w:cs="Verdana"/>
        </w:rPr>
        <w:t>ачка 1) овог члана представља производ износа референтних вредности емисија које су утврђене за одређени производни процес, односно активност као неизбежне упркос употреби најнапредније расположиве технологије и количину произведеног производа, односно оби</w:t>
      </w:r>
      <w:r>
        <w:rPr>
          <w:rFonts w:ascii="Verdana" w:eastAsia="Verdana" w:hAnsi="Verdana" w:cs="Verdana"/>
        </w:rPr>
        <w:t>м предузете активности у току пореског периода.</w:t>
      </w:r>
    </w:p>
    <w:p w:rsidR="000D3002" w:rsidRDefault="006B400D">
      <w:pPr>
        <w:spacing w:line="210" w:lineRule="atLeast"/>
      </w:pPr>
      <w:r>
        <w:rPr>
          <w:rFonts w:ascii="Verdana" w:eastAsia="Verdana" w:hAnsi="Verdana" w:cs="Verdana"/>
        </w:rPr>
        <w:t>Процењена настала количина емисија CO</w:t>
      </w:r>
      <w:r>
        <w:rPr>
          <w:rFonts w:ascii="Verdana" w:eastAsia="Verdana" w:hAnsi="Verdana" w:cs="Verdana"/>
          <w:vertAlign w:val="subscript"/>
        </w:rPr>
        <w:t>2</w:t>
      </w:r>
      <w:r>
        <w:rPr>
          <w:rFonts w:ascii="Verdana" w:eastAsia="Verdana" w:hAnsi="Verdana" w:cs="Verdana"/>
        </w:rPr>
        <w:t>eq у вези са појединачним угљенично интензивним производом из става 2. тачка 2) овог члана представља производ количине увезеног угљенично интензивног производа и подразу</w:t>
      </w:r>
      <w:r>
        <w:rPr>
          <w:rFonts w:ascii="Verdana" w:eastAsia="Verdana" w:hAnsi="Verdana" w:cs="Verdana"/>
        </w:rPr>
        <w:t>меваних вредности емисија CO</w:t>
      </w:r>
      <w:r>
        <w:rPr>
          <w:rFonts w:ascii="Verdana" w:eastAsia="Verdana" w:hAnsi="Verdana" w:cs="Verdana"/>
          <w:vertAlign w:val="subscript"/>
        </w:rPr>
        <w:t>2</w:t>
      </w:r>
      <w:r>
        <w:rPr>
          <w:rFonts w:ascii="Verdana" w:eastAsia="Verdana" w:hAnsi="Verdana" w:cs="Verdana"/>
        </w:rPr>
        <w:t>eq у мерној јединици тона CO</w:t>
      </w:r>
      <w:r>
        <w:rPr>
          <w:rFonts w:ascii="Verdana" w:eastAsia="Verdana" w:hAnsi="Verdana" w:cs="Verdana"/>
          <w:vertAlign w:val="subscript"/>
        </w:rPr>
        <w:t>2</w:t>
      </w:r>
      <w:r>
        <w:rPr>
          <w:rFonts w:ascii="Verdana" w:eastAsia="Verdana" w:hAnsi="Verdana" w:cs="Verdana"/>
        </w:rPr>
        <w:t xml:space="preserve">eq по тони угљенично интензивног производа. </w:t>
      </w:r>
    </w:p>
    <w:p w:rsidR="000D3002" w:rsidRDefault="006B400D">
      <w:pPr>
        <w:spacing w:line="210" w:lineRule="atLeast"/>
      </w:pPr>
      <w:r>
        <w:rPr>
          <w:rFonts w:ascii="Verdana" w:eastAsia="Verdana" w:hAnsi="Verdana" w:cs="Verdana"/>
        </w:rPr>
        <w:lastRenderedPageBreak/>
        <w:t>Министар надлежан за послове заштите животне средине ближе прописује референтне вредности из става 4. овог члана и подразумеване вредности емисија CO</w:t>
      </w:r>
      <w:r>
        <w:rPr>
          <w:rFonts w:ascii="Verdana" w:eastAsia="Verdana" w:hAnsi="Verdana" w:cs="Verdana"/>
          <w:vertAlign w:val="subscript"/>
        </w:rPr>
        <w:t>2</w:t>
      </w:r>
      <w:r>
        <w:rPr>
          <w:rFonts w:ascii="Verdana" w:eastAsia="Verdana" w:hAnsi="Verdana" w:cs="Verdana"/>
        </w:rPr>
        <w:t xml:space="preserve">eq </w:t>
      </w:r>
      <w:r>
        <w:rPr>
          <w:rFonts w:ascii="Verdana" w:eastAsia="Verdana" w:hAnsi="Verdana" w:cs="Verdana"/>
        </w:rPr>
        <w:t>из става 5. овог члана, уз коришћење признатих међународних вредности.</w:t>
      </w:r>
    </w:p>
    <w:p w:rsidR="000D3002" w:rsidRDefault="006B400D">
      <w:pPr>
        <w:spacing w:line="210" w:lineRule="atLeast"/>
        <w:jc w:val="center"/>
      </w:pPr>
      <w:r>
        <w:rPr>
          <w:rFonts w:ascii="Verdana" w:eastAsia="Verdana" w:hAnsi="Verdana" w:cs="Verdana"/>
          <w:b/>
        </w:rPr>
        <w:t>Порески период</w:t>
      </w:r>
    </w:p>
    <w:p w:rsidR="000D3002" w:rsidRDefault="006B400D">
      <w:pPr>
        <w:spacing w:line="210" w:lineRule="atLeast"/>
        <w:jc w:val="center"/>
      </w:pPr>
      <w:r>
        <w:rPr>
          <w:rFonts w:ascii="Verdana" w:eastAsia="Verdana" w:hAnsi="Verdana" w:cs="Verdana"/>
        </w:rPr>
        <w:t>Члан 7.</w:t>
      </w:r>
    </w:p>
    <w:p w:rsidR="000D3002" w:rsidRDefault="006B400D">
      <w:pPr>
        <w:spacing w:line="210" w:lineRule="atLeast"/>
      </w:pPr>
      <w:r>
        <w:rPr>
          <w:rFonts w:ascii="Verdana" w:eastAsia="Verdana" w:hAnsi="Verdana" w:cs="Verdana"/>
        </w:rPr>
        <w:t xml:space="preserve">Порески период је календарска година. </w:t>
      </w:r>
    </w:p>
    <w:p w:rsidR="000D3002" w:rsidRDefault="006B400D">
      <w:pPr>
        <w:spacing w:line="210" w:lineRule="atLeast"/>
      </w:pPr>
      <w:r>
        <w:rPr>
          <w:rFonts w:ascii="Verdana" w:eastAsia="Verdana" w:hAnsi="Verdana" w:cs="Verdana"/>
        </w:rPr>
        <w:t>Изузетно од става 1. овог члана, порески период се разликује од календарске године у случају престанка или отпочињања обављ</w:t>
      </w:r>
      <w:r>
        <w:rPr>
          <w:rFonts w:ascii="Verdana" w:eastAsia="Verdana" w:hAnsi="Verdana" w:cs="Verdana"/>
        </w:rPr>
        <w:t>ања делатности у току године, укључујући и статусне промене, покретања поступка стечаја или ликвидације, као и у случају обуставе стечајног поступка услед продаје стечајног дужника као правног лица, односно обуставе поступка ликвидације, у току године.</w:t>
      </w:r>
    </w:p>
    <w:p w:rsidR="000D3002" w:rsidRDefault="006B400D">
      <w:pPr>
        <w:spacing w:line="210" w:lineRule="atLeast"/>
        <w:jc w:val="center"/>
      </w:pPr>
      <w:r>
        <w:rPr>
          <w:rFonts w:ascii="Verdana" w:eastAsia="Verdana" w:hAnsi="Verdana" w:cs="Verdana"/>
          <w:b/>
        </w:rPr>
        <w:t>Изн</w:t>
      </w:r>
      <w:r>
        <w:rPr>
          <w:rFonts w:ascii="Verdana" w:eastAsia="Verdana" w:hAnsi="Verdana" w:cs="Verdana"/>
          <w:b/>
        </w:rPr>
        <w:t>ос пореза</w:t>
      </w:r>
    </w:p>
    <w:p w:rsidR="000D3002" w:rsidRDefault="006B400D">
      <w:pPr>
        <w:spacing w:line="210" w:lineRule="atLeast"/>
        <w:jc w:val="center"/>
      </w:pPr>
      <w:r>
        <w:rPr>
          <w:rFonts w:ascii="Verdana" w:eastAsia="Verdana" w:hAnsi="Verdana" w:cs="Verdana"/>
        </w:rPr>
        <w:t>Члан 8.</w:t>
      </w:r>
    </w:p>
    <w:p w:rsidR="000D3002" w:rsidRDefault="006B400D">
      <w:pPr>
        <w:spacing w:line="210" w:lineRule="atLeast"/>
      </w:pPr>
      <w:r>
        <w:rPr>
          <w:rFonts w:ascii="Verdana" w:eastAsia="Verdana" w:hAnsi="Verdana" w:cs="Verdana"/>
        </w:rPr>
        <w:t>Износ пореза обрачунава се као производ основице из члана 6. овог закона и износа пореза за CO</w:t>
      </w:r>
      <w:r>
        <w:rPr>
          <w:rFonts w:ascii="Verdana" w:eastAsia="Verdana" w:hAnsi="Verdana" w:cs="Verdana"/>
          <w:vertAlign w:val="subscript"/>
        </w:rPr>
        <w:t>2</w:t>
      </w:r>
      <w:r>
        <w:rPr>
          <w:rFonts w:ascii="Verdana" w:eastAsia="Verdana" w:hAnsi="Verdana" w:cs="Verdana"/>
        </w:rPr>
        <w:t xml:space="preserve">eq по тони из става 2. овог члана. </w:t>
      </w:r>
    </w:p>
    <w:p w:rsidR="000D3002" w:rsidRDefault="006B400D">
      <w:pPr>
        <w:spacing w:line="210" w:lineRule="atLeast"/>
      </w:pPr>
      <w:r>
        <w:rPr>
          <w:rFonts w:ascii="Verdana" w:eastAsia="Verdana" w:hAnsi="Verdana" w:cs="Verdana"/>
        </w:rPr>
        <w:t>Износ пореза је 4 евра за једну тону CO</w:t>
      </w:r>
      <w:r>
        <w:rPr>
          <w:rFonts w:ascii="Verdana" w:eastAsia="Verdana" w:hAnsi="Verdana" w:cs="Verdana"/>
          <w:vertAlign w:val="subscript"/>
        </w:rPr>
        <w:t>2</w:t>
      </w:r>
      <w:r>
        <w:rPr>
          <w:rFonts w:ascii="Verdana" w:eastAsia="Verdana" w:hAnsi="Verdana" w:cs="Verdana"/>
        </w:rPr>
        <w:t>eq, у динарској противвредности.</w:t>
      </w:r>
    </w:p>
    <w:p w:rsidR="000D3002" w:rsidRDefault="006B400D">
      <w:pPr>
        <w:spacing w:line="210" w:lineRule="atLeast"/>
      </w:pPr>
      <w:r>
        <w:rPr>
          <w:rFonts w:ascii="Verdana" w:eastAsia="Verdana" w:hAnsi="Verdana" w:cs="Verdana"/>
        </w:rPr>
        <w:t>Динарска противвредност из става 2. овог члана утврђује се по званичном средњем курсу евра Народне банке Србије на последњи дан пореског периода за који се пореска пријава подноси.</w:t>
      </w:r>
    </w:p>
    <w:p w:rsidR="000D3002" w:rsidRDefault="006B400D">
      <w:pPr>
        <w:spacing w:line="210" w:lineRule="atLeast"/>
      </w:pPr>
      <w:r>
        <w:rPr>
          <w:rFonts w:ascii="Verdana" w:eastAsia="Verdana" w:hAnsi="Verdana" w:cs="Verdana"/>
        </w:rPr>
        <w:t>Изузетно, у случајевима из члана 7. став 2. овог закона, осим у случају отп</w:t>
      </w:r>
      <w:r>
        <w:rPr>
          <w:rFonts w:ascii="Verdana" w:eastAsia="Verdana" w:hAnsi="Verdana" w:cs="Verdana"/>
        </w:rPr>
        <w:t>очињања обављања делатности у току године, динарска противвредност из става 2. овог члана утврђује се по званичном средњем курсу евра Народне банке Србије на дан 31. децембар године која претходи години у којој је започео да тече рок за подношење пореске п</w:t>
      </w:r>
      <w:r>
        <w:rPr>
          <w:rFonts w:ascii="Verdana" w:eastAsia="Verdana" w:hAnsi="Verdana" w:cs="Verdana"/>
        </w:rPr>
        <w:t>ријаве.</w:t>
      </w:r>
    </w:p>
    <w:p w:rsidR="000D3002" w:rsidRDefault="006B400D">
      <w:pPr>
        <w:spacing w:line="210" w:lineRule="atLeast"/>
        <w:jc w:val="center"/>
      </w:pPr>
      <w:r>
        <w:rPr>
          <w:rFonts w:ascii="Verdana" w:eastAsia="Verdana" w:hAnsi="Verdana" w:cs="Verdana"/>
          <w:b/>
        </w:rPr>
        <w:t>Рок за плаћање пореза</w:t>
      </w:r>
    </w:p>
    <w:p w:rsidR="000D3002" w:rsidRDefault="006B400D">
      <w:pPr>
        <w:spacing w:line="210" w:lineRule="atLeast"/>
        <w:jc w:val="center"/>
      </w:pPr>
      <w:r>
        <w:rPr>
          <w:rFonts w:ascii="Verdana" w:eastAsia="Verdana" w:hAnsi="Verdana" w:cs="Verdana"/>
        </w:rPr>
        <w:t>Члан 9.</w:t>
      </w:r>
    </w:p>
    <w:p w:rsidR="000D3002" w:rsidRDefault="006B400D">
      <w:pPr>
        <w:spacing w:line="210" w:lineRule="atLeast"/>
      </w:pPr>
      <w:r>
        <w:rPr>
          <w:rFonts w:ascii="Verdana" w:eastAsia="Verdana" w:hAnsi="Verdana" w:cs="Verdana"/>
        </w:rPr>
        <w:t>Обвезник је дужан да плати порез у року за подношење пореске пријаве.</w:t>
      </w:r>
    </w:p>
    <w:p w:rsidR="000D3002" w:rsidRDefault="006B400D">
      <w:pPr>
        <w:spacing w:line="210" w:lineRule="atLeast"/>
        <w:jc w:val="center"/>
      </w:pPr>
      <w:r>
        <w:rPr>
          <w:rFonts w:ascii="Verdana" w:eastAsia="Verdana" w:hAnsi="Verdana" w:cs="Verdana"/>
          <w:b/>
        </w:rPr>
        <w:t>Пореска пријава</w:t>
      </w:r>
    </w:p>
    <w:p w:rsidR="000D3002" w:rsidRDefault="006B400D">
      <w:pPr>
        <w:spacing w:line="210" w:lineRule="atLeast"/>
        <w:jc w:val="center"/>
      </w:pPr>
      <w:r>
        <w:rPr>
          <w:rFonts w:ascii="Verdana" w:eastAsia="Verdana" w:hAnsi="Verdana" w:cs="Verdana"/>
        </w:rPr>
        <w:t>Члан 10.</w:t>
      </w:r>
    </w:p>
    <w:p w:rsidR="000D3002" w:rsidRDefault="006B400D">
      <w:pPr>
        <w:spacing w:line="210" w:lineRule="atLeast"/>
      </w:pPr>
      <w:r>
        <w:rPr>
          <w:rFonts w:ascii="Verdana" w:eastAsia="Verdana" w:hAnsi="Verdana" w:cs="Verdana"/>
        </w:rPr>
        <w:t>Обвезник је дужан да надлежном органу поднесе пореску пријаву у којој је исказан порез за порески период.</w:t>
      </w:r>
    </w:p>
    <w:p w:rsidR="000D3002" w:rsidRDefault="006B400D">
      <w:pPr>
        <w:spacing w:line="210" w:lineRule="atLeast"/>
      </w:pPr>
      <w:r>
        <w:rPr>
          <w:rFonts w:ascii="Verdana" w:eastAsia="Verdana" w:hAnsi="Verdana" w:cs="Verdana"/>
        </w:rPr>
        <w:t>Уз пореску пријаву из става 1. овог члана обвезник подноси документ о верификацији емисија повезаних са угљенично интензивним производима.</w:t>
      </w:r>
    </w:p>
    <w:p w:rsidR="000D3002" w:rsidRDefault="006B400D">
      <w:pPr>
        <w:spacing w:line="210" w:lineRule="atLeast"/>
      </w:pPr>
      <w:r>
        <w:rPr>
          <w:rFonts w:ascii="Verdana" w:eastAsia="Verdana" w:hAnsi="Verdana" w:cs="Verdana"/>
        </w:rPr>
        <w:t>Пореска пријава из става 1. овог члана подноси се искључиво у електронском облику.</w:t>
      </w:r>
    </w:p>
    <w:p w:rsidR="000D3002" w:rsidRDefault="006B400D">
      <w:pPr>
        <w:spacing w:line="210" w:lineRule="atLeast"/>
      </w:pPr>
      <w:r>
        <w:rPr>
          <w:rFonts w:ascii="Verdana" w:eastAsia="Verdana" w:hAnsi="Verdana" w:cs="Verdana"/>
        </w:rPr>
        <w:t>Министар надлежан за послове финан</w:t>
      </w:r>
      <w:r>
        <w:rPr>
          <w:rFonts w:ascii="Verdana" w:eastAsia="Verdana" w:hAnsi="Verdana" w:cs="Verdana"/>
        </w:rPr>
        <w:t xml:space="preserve">сија ближе прописује облик, садржину и начин подношења пореске пријаве, као и пратеће документације. </w:t>
      </w:r>
    </w:p>
    <w:p w:rsidR="000D3002" w:rsidRDefault="006B400D">
      <w:pPr>
        <w:spacing w:line="210" w:lineRule="atLeast"/>
        <w:jc w:val="center"/>
      </w:pPr>
      <w:r>
        <w:rPr>
          <w:rFonts w:ascii="Verdana" w:eastAsia="Verdana" w:hAnsi="Verdana" w:cs="Verdana"/>
        </w:rPr>
        <w:t>Члан 11.</w:t>
      </w:r>
    </w:p>
    <w:p w:rsidR="000D3002" w:rsidRDefault="006B400D">
      <w:pPr>
        <w:spacing w:line="210" w:lineRule="atLeast"/>
      </w:pPr>
      <w:r>
        <w:rPr>
          <w:rFonts w:ascii="Verdana" w:eastAsia="Verdana" w:hAnsi="Verdana" w:cs="Verdana"/>
        </w:rPr>
        <w:lastRenderedPageBreak/>
        <w:t>Пореска пријава се подноси најкасније до 31. маја текућег пореског периода за претходни порески период.</w:t>
      </w:r>
    </w:p>
    <w:p w:rsidR="000D3002" w:rsidRDefault="006B400D">
      <w:pPr>
        <w:spacing w:line="210" w:lineRule="atLeast"/>
      </w:pPr>
      <w:r>
        <w:rPr>
          <w:rFonts w:ascii="Verdana" w:eastAsia="Verdana" w:hAnsi="Verdana" w:cs="Verdana"/>
        </w:rPr>
        <w:t>Подаци садржани у пореској пријави из ста</w:t>
      </w:r>
      <w:r>
        <w:rPr>
          <w:rFonts w:ascii="Verdana" w:eastAsia="Verdana" w:hAnsi="Verdana" w:cs="Verdana"/>
        </w:rPr>
        <w:t>ва 1. овог члана морају одговарати подацима садржаним у прописно попуњеним царинским декларацијама по којима су угљенично интензивни производи увезени у Републику Србију.</w:t>
      </w:r>
    </w:p>
    <w:p w:rsidR="000D3002" w:rsidRDefault="006B400D">
      <w:pPr>
        <w:spacing w:line="210" w:lineRule="atLeast"/>
      </w:pPr>
      <w:r>
        <w:rPr>
          <w:rFonts w:ascii="Verdana" w:eastAsia="Verdana" w:hAnsi="Verdana" w:cs="Verdana"/>
        </w:rPr>
        <w:t>У случају престанка обављања делатности из члана 7. став 2. овог закона, пореска приј</w:t>
      </w:r>
      <w:r>
        <w:rPr>
          <w:rFonts w:ascii="Verdana" w:eastAsia="Verdana" w:hAnsi="Verdana" w:cs="Verdana"/>
        </w:rPr>
        <w:t>ава за текући порески период се подноси у роковима који су прописани законом којим се уређује порез на доходак грађана за подношење пријаве за приходе од самосталне делатности, односно законом којим се уређује порез на добит правних лица за подношење прија</w:t>
      </w:r>
      <w:r>
        <w:rPr>
          <w:rFonts w:ascii="Verdana" w:eastAsia="Verdana" w:hAnsi="Verdana" w:cs="Verdana"/>
        </w:rPr>
        <w:t>ве за порез на добит правних лица.</w:t>
      </w:r>
    </w:p>
    <w:p w:rsidR="000D3002" w:rsidRDefault="006B400D">
      <w:pPr>
        <w:spacing w:line="210" w:lineRule="atLeast"/>
      </w:pPr>
      <w:r>
        <w:rPr>
          <w:rFonts w:ascii="Verdana" w:eastAsia="Verdana" w:hAnsi="Verdana" w:cs="Verdana"/>
        </w:rPr>
        <w:t>У року из става 3. овог члана се подноси и пореска пријава за претходни порески период, а најкасније до 31. маја текућег пореског периода.</w:t>
      </w:r>
    </w:p>
    <w:p w:rsidR="000D3002" w:rsidRDefault="006B400D">
      <w:pPr>
        <w:spacing w:line="210" w:lineRule="atLeast"/>
        <w:jc w:val="center"/>
      </w:pPr>
      <w:r>
        <w:rPr>
          <w:rFonts w:ascii="Verdana" w:eastAsia="Verdana" w:hAnsi="Verdana" w:cs="Verdana"/>
          <w:b/>
        </w:rPr>
        <w:t>Порески кредит</w:t>
      </w:r>
    </w:p>
    <w:p w:rsidR="000D3002" w:rsidRDefault="006B400D">
      <w:pPr>
        <w:spacing w:line="210" w:lineRule="atLeast"/>
        <w:jc w:val="center"/>
      </w:pPr>
      <w:r>
        <w:rPr>
          <w:rFonts w:ascii="Verdana" w:eastAsia="Verdana" w:hAnsi="Verdana" w:cs="Verdana"/>
        </w:rPr>
        <w:t>Члан 12.</w:t>
      </w:r>
    </w:p>
    <w:p w:rsidR="000D3002" w:rsidRDefault="006B400D">
      <w:pPr>
        <w:spacing w:line="210" w:lineRule="atLeast"/>
      </w:pPr>
      <w:r>
        <w:rPr>
          <w:rFonts w:ascii="Verdana" w:eastAsia="Verdana" w:hAnsi="Verdana" w:cs="Verdana"/>
        </w:rPr>
        <w:t>Обвезник има право на порески кредит у висини извршеног пл</w:t>
      </w:r>
      <w:r>
        <w:rPr>
          <w:rFonts w:ascii="Verdana" w:eastAsia="Verdana" w:hAnsi="Verdana" w:cs="Verdana"/>
        </w:rPr>
        <w:t>аћања по основу производње угљенично интензивног производа у земљи порекла тог производа.</w:t>
      </w:r>
    </w:p>
    <w:p w:rsidR="000D3002" w:rsidRDefault="006B400D">
      <w:pPr>
        <w:spacing w:line="210" w:lineRule="atLeast"/>
      </w:pPr>
      <w:r>
        <w:rPr>
          <w:rFonts w:ascii="Verdana" w:eastAsia="Verdana" w:hAnsi="Verdana" w:cs="Verdana"/>
        </w:rPr>
        <w:t>Порески кредит из става 1. овог члана је износ за који се умањује обрачунати порез.</w:t>
      </w:r>
    </w:p>
    <w:p w:rsidR="000D3002" w:rsidRDefault="006B400D">
      <w:pPr>
        <w:spacing w:line="210" w:lineRule="atLeast"/>
      </w:pPr>
      <w:r>
        <w:rPr>
          <w:rFonts w:ascii="Verdana" w:eastAsia="Verdana" w:hAnsi="Verdana" w:cs="Verdana"/>
        </w:rPr>
        <w:t>Плаћање из става 1. овог члана подразумева сваку врсту накнаде чије је плаћање изв</w:t>
      </w:r>
      <w:r>
        <w:rPr>
          <w:rFonts w:ascii="Verdana" w:eastAsia="Verdana" w:hAnsi="Verdana" w:cs="Verdana"/>
        </w:rPr>
        <w:t>ршено на име емисије CO</w:t>
      </w:r>
      <w:r>
        <w:rPr>
          <w:rFonts w:ascii="Verdana" w:eastAsia="Verdana" w:hAnsi="Verdana" w:cs="Verdana"/>
          <w:vertAlign w:val="subscript"/>
        </w:rPr>
        <w:t>2</w:t>
      </w:r>
      <w:r>
        <w:rPr>
          <w:rFonts w:ascii="Verdana" w:eastAsia="Verdana" w:hAnsi="Verdana" w:cs="Verdana"/>
        </w:rPr>
        <w:t>eq у вези са угљенично интензивним производом који је увезен у Републику Србију.</w:t>
      </w:r>
    </w:p>
    <w:p w:rsidR="000D3002" w:rsidRDefault="006B400D">
      <w:pPr>
        <w:spacing w:line="210" w:lineRule="atLeast"/>
      </w:pPr>
      <w:r>
        <w:rPr>
          <w:rFonts w:ascii="Verdana" w:eastAsia="Verdana" w:hAnsi="Verdana" w:cs="Verdana"/>
        </w:rPr>
        <w:t>Право на порески кредит остварује се под условом да обвезник уз пореску пријаву из члана 10. овог закона достави:</w:t>
      </w:r>
    </w:p>
    <w:p w:rsidR="000D3002" w:rsidRDefault="006B400D">
      <w:pPr>
        <w:spacing w:line="210" w:lineRule="atLeast"/>
      </w:pPr>
      <w:r>
        <w:rPr>
          <w:rFonts w:ascii="Verdana" w:eastAsia="Verdana" w:hAnsi="Verdana" w:cs="Verdana"/>
        </w:rPr>
        <w:t>1) доказ о извршеном плаћању из става</w:t>
      </w:r>
      <w:r>
        <w:rPr>
          <w:rFonts w:ascii="Verdana" w:eastAsia="Verdana" w:hAnsi="Verdana" w:cs="Verdana"/>
        </w:rPr>
        <w:t xml:space="preserve"> 1. овог члана;</w:t>
      </w:r>
    </w:p>
    <w:p w:rsidR="000D3002" w:rsidRDefault="006B400D">
      <w:pPr>
        <w:spacing w:line="210" w:lineRule="atLeast"/>
      </w:pPr>
      <w:r>
        <w:rPr>
          <w:rFonts w:ascii="Verdana" w:eastAsia="Verdana" w:hAnsi="Verdana" w:cs="Verdana"/>
        </w:rPr>
        <w:t>2) податке о висини плаћеног износа у валути земље порекла, као и у еврима уколико валута земље порекла није евро, у складу са средњим курсом Народне банке Србије на дан плаћања;</w:t>
      </w:r>
    </w:p>
    <w:p w:rsidR="000D3002" w:rsidRDefault="006B400D">
      <w:pPr>
        <w:spacing w:line="210" w:lineRule="atLeast"/>
      </w:pPr>
      <w:r>
        <w:rPr>
          <w:rFonts w:ascii="Verdana" w:eastAsia="Verdana" w:hAnsi="Verdana" w:cs="Verdana"/>
        </w:rPr>
        <w:t xml:space="preserve">3) идентификацију угљенично интензивних производа и количину </w:t>
      </w:r>
      <w:r>
        <w:rPr>
          <w:rFonts w:ascii="Verdana" w:eastAsia="Verdana" w:hAnsi="Verdana" w:cs="Verdana"/>
        </w:rPr>
        <w:t>емисија CO</w:t>
      </w:r>
      <w:r>
        <w:rPr>
          <w:rFonts w:ascii="Verdana" w:eastAsia="Verdana" w:hAnsi="Verdana" w:cs="Verdana"/>
          <w:vertAlign w:val="subscript"/>
        </w:rPr>
        <w:t>2</w:t>
      </w:r>
      <w:r>
        <w:rPr>
          <w:rFonts w:ascii="Verdana" w:eastAsia="Verdana" w:hAnsi="Verdana" w:cs="Verdana"/>
        </w:rPr>
        <w:t>eq на које се плаћање из става 1. овог члана односи;</w:t>
      </w:r>
    </w:p>
    <w:p w:rsidR="000D3002" w:rsidRDefault="006B400D">
      <w:pPr>
        <w:spacing w:line="210" w:lineRule="atLeast"/>
      </w:pPr>
      <w:r>
        <w:rPr>
          <w:rFonts w:ascii="Verdana" w:eastAsia="Verdana" w:hAnsi="Verdana" w:cs="Verdana"/>
        </w:rPr>
        <w:t>4) податак о методологији обрачуна емисија CO</w:t>
      </w:r>
      <w:r>
        <w:rPr>
          <w:rFonts w:ascii="Verdana" w:eastAsia="Verdana" w:hAnsi="Verdana" w:cs="Verdana"/>
          <w:vertAlign w:val="subscript"/>
        </w:rPr>
        <w:t>2</w:t>
      </w:r>
      <w:r>
        <w:rPr>
          <w:rFonts w:ascii="Verdana" w:eastAsia="Verdana" w:hAnsi="Verdana" w:cs="Verdana"/>
        </w:rPr>
        <w:t>eq на основу којих је извршено плаћање из става 1. овог члана;</w:t>
      </w:r>
    </w:p>
    <w:p w:rsidR="000D3002" w:rsidRDefault="006B400D">
      <w:pPr>
        <w:spacing w:line="210" w:lineRule="atLeast"/>
      </w:pPr>
      <w:r>
        <w:rPr>
          <w:rFonts w:ascii="Verdana" w:eastAsia="Verdana" w:hAnsi="Verdana" w:cs="Verdana"/>
        </w:rPr>
        <w:t>5) временски период на који се плаћање односи.</w:t>
      </w:r>
    </w:p>
    <w:p w:rsidR="000D3002" w:rsidRDefault="006B400D">
      <w:pPr>
        <w:spacing w:line="210" w:lineRule="atLeast"/>
      </w:pPr>
      <w:r>
        <w:rPr>
          <w:rFonts w:ascii="Verdana" w:eastAsia="Verdana" w:hAnsi="Verdana" w:cs="Verdana"/>
        </w:rPr>
        <w:t>Порески кредит може да се користи само за порески период у којем је извршен увоз или за порески период који непосредно следи пореском периоду у којем је извршен увоз.</w:t>
      </w:r>
    </w:p>
    <w:p w:rsidR="000D3002" w:rsidRDefault="006B400D">
      <w:pPr>
        <w:spacing w:line="210" w:lineRule="atLeast"/>
      </w:pPr>
      <w:r>
        <w:rPr>
          <w:rFonts w:ascii="Verdana" w:eastAsia="Verdana" w:hAnsi="Verdana" w:cs="Verdana"/>
        </w:rPr>
        <w:t>Министар надлежан за послове финансија ближе прописује начин остваривања права на порески</w:t>
      </w:r>
      <w:r>
        <w:rPr>
          <w:rFonts w:ascii="Verdana" w:eastAsia="Verdana" w:hAnsi="Verdana" w:cs="Verdana"/>
        </w:rPr>
        <w:t xml:space="preserve"> кредит из става 1. овог члана, начин обрачуна висине пореског кредита из става 1. овог члана и документацију потребну за верификацију плаћања у земљи порекла.</w:t>
      </w:r>
    </w:p>
    <w:p w:rsidR="000D3002" w:rsidRDefault="006B400D">
      <w:pPr>
        <w:spacing w:line="210" w:lineRule="atLeast"/>
      </w:pPr>
      <w:r>
        <w:rPr>
          <w:rFonts w:ascii="Verdana" w:eastAsia="Verdana" w:hAnsi="Verdana" w:cs="Verdana"/>
        </w:rPr>
        <w:lastRenderedPageBreak/>
        <w:t>Порески кредит не може бити виши од сразмерног износа пореза који би био утврђен у складу са ови</w:t>
      </w:r>
      <w:r>
        <w:rPr>
          <w:rFonts w:ascii="Verdana" w:eastAsia="Verdana" w:hAnsi="Verdana" w:cs="Verdana"/>
        </w:rPr>
        <w:t>м законом, у случају да је производња увезених угљенично интензивних производа извршена у постројењу које се налази на територији Републике Србије.</w:t>
      </w:r>
    </w:p>
    <w:p w:rsidR="000D3002" w:rsidRDefault="006B400D">
      <w:pPr>
        <w:spacing w:line="210" w:lineRule="atLeast"/>
      </w:pPr>
      <w:r>
        <w:rPr>
          <w:rFonts w:ascii="Verdana" w:eastAsia="Verdana" w:hAnsi="Verdana" w:cs="Verdana"/>
        </w:rPr>
        <w:t>Порески кредит не може се искористити у износу вишем од пореске обавезе исказане у пореској пријави за порес</w:t>
      </w:r>
      <w:r>
        <w:rPr>
          <w:rFonts w:ascii="Verdana" w:eastAsia="Verdana" w:hAnsi="Verdana" w:cs="Verdana"/>
        </w:rPr>
        <w:t>ки период на који се порески кредит односи.</w:t>
      </w:r>
    </w:p>
    <w:p w:rsidR="000D3002" w:rsidRDefault="006B400D">
      <w:pPr>
        <w:spacing w:line="210" w:lineRule="atLeast"/>
        <w:jc w:val="center"/>
      </w:pPr>
      <w:r>
        <w:rPr>
          <w:rFonts w:ascii="Verdana" w:eastAsia="Verdana" w:hAnsi="Verdana" w:cs="Verdana"/>
          <w:b/>
        </w:rPr>
        <w:t>Достављање података</w:t>
      </w:r>
    </w:p>
    <w:p w:rsidR="000D3002" w:rsidRDefault="006B400D">
      <w:pPr>
        <w:spacing w:line="210" w:lineRule="atLeast"/>
        <w:jc w:val="center"/>
      </w:pPr>
      <w:r>
        <w:rPr>
          <w:rFonts w:ascii="Verdana" w:eastAsia="Verdana" w:hAnsi="Verdana" w:cs="Verdana"/>
        </w:rPr>
        <w:t>Члан 13.</w:t>
      </w:r>
    </w:p>
    <w:p w:rsidR="000D3002" w:rsidRDefault="006B400D">
      <w:pPr>
        <w:spacing w:line="210" w:lineRule="atLeast"/>
      </w:pPr>
      <w:r>
        <w:rPr>
          <w:rFonts w:ascii="Verdana" w:eastAsia="Verdana" w:hAnsi="Verdana" w:cs="Verdana"/>
        </w:rPr>
        <w:t>Управа царина Републике Србије надлежном органу доставља податке о којима води евиденцију, а који су у вези са увозом угљенично интензивних производа.</w:t>
      </w:r>
    </w:p>
    <w:p w:rsidR="000D3002" w:rsidRDefault="006B400D">
      <w:pPr>
        <w:spacing w:line="210" w:lineRule="atLeast"/>
      </w:pPr>
      <w:r>
        <w:rPr>
          <w:rFonts w:ascii="Verdana" w:eastAsia="Verdana" w:hAnsi="Verdana" w:cs="Verdana"/>
        </w:rPr>
        <w:t>Министар надлежан за послове фин</w:t>
      </w:r>
      <w:r>
        <w:rPr>
          <w:rFonts w:ascii="Verdana" w:eastAsia="Verdana" w:hAnsi="Verdana" w:cs="Verdana"/>
        </w:rPr>
        <w:t>ансија ближе прописује рокове и податке које Управа царина Републике Србије доставља надлежном органу у вези са ставом 1. овог члана.</w:t>
      </w:r>
    </w:p>
    <w:p w:rsidR="000D3002" w:rsidRDefault="006B400D">
      <w:pPr>
        <w:spacing w:line="210" w:lineRule="atLeast"/>
        <w:jc w:val="center"/>
      </w:pPr>
      <w:r>
        <w:rPr>
          <w:rFonts w:ascii="Verdana" w:eastAsia="Verdana" w:hAnsi="Verdana" w:cs="Verdana"/>
          <w:b/>
        </w:rPr>
        <w:t>Примена закона којим се уређују порески поступак и пореска администрација</w:t>
      </w:r>
    </w:p>
    <w:p w:rsidR="000D3002" w:rsidRDefault="006B400D">
      <w:pPr>
        <w:spacing w:line="210" w:lineRule="atLeast"/>
        <w:jc w:val="center"/>
      </w:pPr>
      <w:r>
        <w:rPr>
          <w:rFonts w:ascii="Verdana" w:eastAsia="Verdana" w:hAnsi="Verdana" w:cs="Verdana"/>
        </w:rPr>
        <w:t>Члан 14.</w:t>
      </w:r>
    </w:p>
    <w:p w:rsidR="000D3002" w:rsidRDefault="006B400D">
      <w:pPr>
        <w:spacing w:line="210" w:lineRule="atLeast"/>
      </w:pPr>
      <w:r>
        <w:rPr>
          <w:rFonts w:ascii="Verdana" w:eastAsia="Verdana" w:hAnsi="Verdana" w:cs="Verdana"/>
        </w:rPr>
        <w:t xml:space="preserve">У погледу утврђивања и наплате пореза, </w:t>
      </w:r>
      <w:r>
        <w:rPr>
          <w:rFonts w:ascii="Verdana" w:eastAsia="Verdana" w:hAnsi="Verdana" w:cs="Verdana"/>
        </w:rPr>
        <w:t>правних лекова, застарелости права на утврђивање и права на наплату пореза, казнених одредаба и других питања која нису уређена овим законом примењују се одредбе закона којим се уређују порески поступак и пореска администрација.</w:t>
      </w:r>
    </w:p>
    <w:p w:rsidR="000D3002" w:rsidRDefault="006B400D">
      <w:pPr>
        <w:spacing w:line="210" w:lineRule="atLeast"/>
        <w:jc w:val="center"/>
      </w:pPr>
      <w:r>
        <w:rPr>
          <w:rFonts w:ascii="Verdana" w:eastAsia="Verdana" w:hAnsi="Verdana" w:cs="Verdana"/>
          <w:b/>
        </w:rPr>
        <w:t>Подзаконски акти</w:t>
      </w:r>
    </w:p>
    <w:p w:rsidR="000D3002" w:rsidRDefault="006B400D">
      <w:pPr>
        <w:spacing w:line="210" w:lineRule="atLeast"/>
        <w:jc w:val="center"/>
      </w:pPr>
      <w:r>
        <w:rPr>
          <w:rFonts w:ascii="Verdana" w:eastAsia="Verdana" w:hAnsi="Verdana" w:cs="Verdana"/>
        </w:rPr>
        <w:t>Члан 15.</w:t>
      </w:r>
    </w:p>
    <w:p w:rsidR="000D3002" w:rsidRDefault="006B400D">
      <w:pPr>
        <w:spacing w:line="210" w:lineRule="atLeast"/>
      </w:pPr>
      <w:r>
        <w:rPr>
          <w:rFonts w:ascii="Verdana" w:eastAsia="Verdana" w:hAnsi="Verdana" w:cs="Verdana"/>
        </w:rPr>
        <w:t>П</w:t>
      </w:r>
      <w:r>
        <w:rPr>
          <w:rFonts w:ascii="Verdana" w:eastAsia="Verdana" w:hAnsi="Verdana" w:cs="Verdana"/>
        </w:rPr>
        <w:t xml:space="preserve">одзаконски акти неопходни за примену овог закона доносе се у року од 180 дана од дана ступања на снагу овог закона. </w:t>
      </w:r>
    </w:p>
    <w:p w:rsidR="000D3002" w:rsidRDefault="006B400D">
      <w:pPr>
        <w:spacing w:line="210" w:lineRule="atLeast"/>
        <w:jc w:val="center"/>
      </w:pPr>
      <w:r>
        <w:rPr>
          <w:rFonts w:ascii="Verdana" w:eastAsia="Verdana" w:hAnsi="Verdana" w:cs="Verdana"/>
          <w:b/>
        </w:rPr>
        <w:t>Примена на територији Аутономне покрајине Косово и Метохија</w:t>
      </w:r>
    </w:p>
    <w:p w:rsidR="000D3002" w:rsidRDefault="006B400D">
      <w:pPr>
        <w:spacing w:line="210" w:lineRule="atLeast"/>
        <w:jc w:val="center"/>
      </w:pPr>
      <w:r>
        <w:rPr>
          <w:rFonts w:ascii="Verdana" w:eastAsia="Verdana" w:hAnsi="Verdana" w:cs="Verdana"/>
        </w:rPr>
        <w:t>Члан 16.</w:t>
      </w:r>
    </w:p>
    <w:p w:rsidR="000D3002" w:rsidRDefault="006B400D">
      <w:pPr>
        <w:spacing w:line="210" w:lineRule="atLeast"/>
      </w:pPr>
      <w:r>
        <w:rPr>
          <w:rFonts w:ascii="Verdana" w:eastAsia="Verdana" w:hAnsi="Verdana" w:cs="Verdana"/>
        </w:rPr>
        <w:t>Влада Републике Србије уредиће извршавање овог закона на територији Ау</w:t>
      </w:r>
      <w:r>
        <w:rPr>
          <w:rFonts w:ascii="Verdana" w:eastAsia="Verdana" w:hAnsi="Verdana" w:cs="Verdana"/>
        </w:rPr>
        <w:t>тономне покрајине Косово и Метохија за време важења Резолуције Савета безбедности ОУН број 1244.</w:t>
      </w:r>
    </w:p>
    <w:p w:rsidR="000D3002" w:rsidRDefault="006B400D">
      <w:pPr>
        <w:spacing w:line="210" w:lineRule="atLeast"/>
        <w:jc w:val="center"/>
      </w:pPr>
      <w:r>
        <w:rPr>
          <w:rFonts w:ascii="Verdana" w:eastAsia="Verdana" w:hAnsi="Verdana" w:cs="Verdana"/>
          <w:b/>
        </w:rPr>
        <w:t>Прелазне и завршне одредбе</w:t>
      </w:r>
    </w:p>
    <w:p w:rsidR="000D3002" w:rsidRDefault="006B400D">
      <w:pPr>
        <w:spacing w:line="210" w:lineRule="atLeast"/>
        <w:jc w:val="center"/>
      </w:pPr>
      <w:r>
        <w:rPr>
          <w:rFonts w:ascii="Verdana" w:eastAsia="Verdana" w:hAnsi="Verdana" w:cs="Verdana"/>
        </w:rPr>
        <w:t>Члан 17.</w:t>
      </w:r>
    </w:p>
    <w:p w:rsidR="000D3002" w:rsidRDefault="006B400D">
      <w:pPr>
        <w:spacing w:line="210" w:lineRule="atLeast"/>
      </w:pPr>
      <w:r>
        <w:rPr>
          <w:rFonts w:ascii="Verdana" w:eastAsia="Verdana" w:hAnsi="Verdana" w:cs="Verdana"/>
        </w:rPr>
        <w:t>Одредбе члана 12. овог закона примењиваће се десет година од дана почетка примене овог закона.</w:t>
      </w:r>
    </w:p>
    <w:p w:rsidR="000D3002" w:rsidRDefault="006B400D">
      <w:pPr>
        <w:spacing w:line="210" w:lineRule="atLeast"/>
        <w:jc w:val="center"/>
      </w:pPr>
      <w:r>
        <w:rPr>
          <w:rFonts w:ascii="Verdana" w:eastAsia="Verdana" w:hAnsi="Verdana" w:cs="Verdana"/>
        </w:rPr>
        <w:t>Члан 18.</w:t>
      </w:r>
    </w:p>
    <w:p w:rsidR="000D3002" w:rsidRDefault="006B400D">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а примењује се од 1. јануара 2026. године.</w:t>
      </w:r>
    </w:p>
    <w:sectPr w:rsidR="000D300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02"/>
    <w:rsid w:val="000D3002"/>
    <w:rsid w:val="006B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15CF5-1004-4B9B-921A-A4EEC680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2025-12-05T12:35:00Z</dcterms:created>
  <dcterms:modified xsi:type="dcterms:W3CDTF">2025-12-05T12:35:00Z</dcterms:modified>
</cp:coreProperties>
</file>