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1E" w:rsidRPr="0000188B" w:rsidRDefault="0000188B" w:rsidP="007364B2">
      <w:pPr>
        <w:spacing w:after="150"/>
        <w:rPr>
          <w:lang w:val="sr-Cyrl-RS"/>
        </w:rPr>
      </w:pPr>
      <w:bookmarkStart w:id="0" w:name="_GoBack"/>
      <w:r w:rsidRPr="0000188B">
        <w:rPr>
          <w:rFonts w:ascii="Tahoma" w:hAnsi="Tahoma" w:cs="Tahoma"/>
          <w:color w:val="000000"/>
          <w:lang w:val="sr-Cyrl-RS"/>
        </w:rPr>
        <w:t>﻿</w:t>
      </w:r>
    </w:p>
    <w:p w:rsidR="00AB331E" w:rsidRPr="0000188B" w:rsidRDefault="0000188B">
      <w:pPr>
        <w:spacing w:after="225"/>
        <w:jc w:val="center"/>
        <w:rPr>
          <w:lang w:val="sr-Cyrl-RS"/>
        </w:rPr>
      </w:pPr>
      <w:r w:rsidRPr="0000188B">
        <w:rPr>
          <w:b/>
          <w:color w:val="000000"/>
          <w:lang w:val="sr-Cyrl-RS"/>
        </w:rPr>
        <w:t>З</w:t>
      </w:r>
      <w:r w:rsidRPr="0000188B">
        <w:rPr>
          <w:b/>
          <w:color w:val="000000"/>
          <w:lang w:val="sr-Cyrl-RS"/>
        </w:rPr>
        <w:t>АКОН</w:t>
      </w:r>
    </w:p>
    <w:p w:rsidR="00AB331E" w:rsidRPr="0000188B" w:rsidRDefault="0000188B">
      <w:pPr>
        <w:spacing w:after="150"/>
        <w:jc w:val="center"/>
        <w:rPr>
          <w:lang w:val="sr-Cyrl-RS"/>
        </w:rPr>
      </w:pPr>
      <w:r w:rsidRPr="0000188B">
        <w:rPr>
          <w:b/>
          <w:color w:val="000000"/>
          <w:lang w:val="sr-Cyrl-RS"/>
        </w:rPr>
        <w:t>о регулисању обавеза Републ</w:t>
      </w:r>
      <w:r w:rsidRPr="0000188B">
        <w:rPr>
          <w:b/>
          <w:color w:val="000000"/>
          <w:lang w:val="sr-Cyrl-RS"/>
        </w:rPr>
        <w:t>ике Србије према Међународном монетарном фонду на основу коришћења средстава стендбај аранжмана (Stand-by Arrangement) одобрених Републици Србији одлуком Одбора извршних директора Међународног монетарног фонда од 19. децембра 2022. године</w:t>
      </w:r>
    </w:p>
    <w:p w:rsidR="00AB331E" w:rsidRPr="0000188B" w:rsidRDefault="0000188B">
      <w:pPr>
        <w:spacing w:after="120"/>
        <w:jc w:val="center"/>
        <w:rPr>
          <w:lang w:val="sr-Cyrl-RS"/>
        </w:rPr>
      </w:pPr>
      <w:r w:rsidRPr="0000188B">
        <w:rPr>
          <w:color w:val="000000"/>
          <w:lang w:val="sr-Cyrl-RS"/>
        </w:rPr>
        <w:t>Члан 1.</w:t>
      </w:r>
    </w:p>
    <w:p w:rsidR="00AB331E" w:rsidRPr="0000188B" w:rsidRDefault="0000188B">
      <w:pPr>
        <w:spacing w:after="150"/>
        <w:rPr>
          <w:lang w:val="sr-Cyrl-RS"/>
        </w:rPr>
      </w:pPr>
      <w:r w:rsidRPr="0000188B">
        <w:rPr>
          <w:color w:val="000000"/>
          <w:lang w:val="sr-Cyrl-RS"/>
        </w:rPr>
        <w:t>Овим зако</w:t>
      </w:r>
      <w:r w:rsidRPr="0000188B">
        <w:rPr>
          <w:color w:val="000000"/>
          <w:lang w:val="sr-Cyrl-RS"/>
        </w:rPr>
        <w:t xml:space="preserve">ном утврђују се обавезе Републике Србије према Међународном монетарном фонду (у даљем тексту: Фонд) на основу коришћења средстава стендбај аранжмана одобрених Републици Србији одлуком Одбора извршних директора Међународног монетарног фонда од 19. децембра </w:t>
      </w:r>
      <w:r w:rsidRPr="0000188B">
        <w:rPr>
          <w:color w:val="000000"/>
          <w:lang w:val="sr-Cyrl-RS"/>
        </w:rPr>
        <w:t>2022. године, са приступом тим средствима у износу од 1.898,92 милиона специјалних права вучења (у даљем тексту: СПВ), што чини 290% квоте Републике Србије у Фонду, у трајању од 24 месеца у складу са условима стендбај аранжмана.</w:t>
      </w:r>
    </w:p>
    <w:p w:rsidR="00AB331E" w:rsidRPr="0000188B" w:rsidRDefault="0000188B">
      <w:pPr>
        <w:spacing w:after="120"/>
        <w:jc w:val="center"/>
        <w:rPr>
          <w:lang w:val="sr-Cyrl-RS"/>
        </w:rPr>
      </w:pPr>
      <w:r w:rsidRPr="0000188B">
        <w:rPr>
          <w:color w:val="000000"/>
          <w:lang w:val="sr-Cyrl-RS"/>
        </w:rPr>
        <w:t>Члан 2.</w:t>
      </w:r>
    </w:p>
    <w:p w:rsidR="00AB331E" w:rsidRPr="0000188B" w:rsidRDefault="0000188B">
      <w:pPr>
        <w:spacing w:after="150"/>
        <w:rPr>
          <w:lang w:val="sr-Cyrl-RS"/>
        </w:rPr>
      </w:pPr>
      <w:r w:rsidRPr="0000188B">
        <w:rPr>
          <w:color w:val="000000"/>
          <w:lang w:val="sr-Cyrl-RS"/>
        </w:rPr>
        <w:t>Средства из члана 1</w:t>
      </w:r>
      <w:r w:rsidRPr="0000188B">
        <w:rPr>
          <w:color w:val="000000"/>
          <w:lang w:val="sr-Cyrl-RS"/>
        </w:rPr>
        <w:t>. овог закона могу се користити након ступања на снагу овог закона, у случају потребе, у траншама, и то у 2023. години:</w:t>
      </w:r>
    </w:p>
    <w:p w:rsidR="00AB331E" w:rsidRPr="0000188B" w:rsidRDefault="0000188B">
      <w:pPr>
        <w:spacing w:after="150"/>
        <w:rPr>
          <w:lang w:val="sr-Cyrl-RS"/>
        </w:rPr>
      </w:pPr>
      <w:r w:rsidRPr="0000188B">
        <w:rPr>
          <w:color w:val="000000"/>
          <w:lang w:val="sr-Cyrl-RS"/>
        </w:rPr>
        <w:t>– прва транша у износу од 785,76 милиона СПВ (120% квоте);</w:t>
      </w:r>
    </w:p>
    <w:p w:rsidR="00AB331E" w:rsidRPr="0000188B" w:rsidRDefault="0000188B">
      <w:pPr>
        <w:spacing w:after="150"/>
        <w:rPr>
          <w:lang w:val="sr-Cyrl-RS"/>
        </w:rPr>
      </w:pPr>
      <w:r w:rsidRPr="0000188B">
        <w:rPr>
          <w:color w:val="000000"/>
          <w:lang w:val="sr-Cyrl-RS"/>
        </w:rPr>
        <w:t>– друга транша у износу од 163,7 милиона СПВ (25% квоте);</w:t>
      </w:r>
    </w:p>
    <w:p w:rsidR="00AB331E" w:rsidRPr="0000188B" w:rsidRDefault="0000188B">
      <w:pPr>
        <w:spacing w:after="150"/>
        <w:rPr>
          <w:lang w:val="sr-Cyrl-RS"/>
        </w:rPr>
      </w:pPr>
      <w:r w:rsidRPr="0000188B">
        <w:rPr>
          <w:color w:val="000000"/>
          <w:lang w:val="sr-Cyrl-RS"/>
        </w:rPr>
        <w:t>– трећа транша до м</w:t>
      </w:r>
      <w:r w:rsidRPr="0000188B">
        <w:rPr>
          <w:color w:val="000000"/>
          <w:lang w:val="sr-Cyrl-RS"/>
        </w:rPr>
        <w:t>аксималног износа 316,53 милиона СПВ (48,34% квоте).</w:t>
      </w:r>
    </w:p>
    <w:p w:rsidR="00AB331E" w:rsidRPr="0000188B" w:rsidRDefault="0000188B">
      <w:pPr>
        <w:spacing w:after="150"/>
        <w:rPr>
          <w:lang w:val="sr-Cyrl-RS"/>
        </w:rPr>
      </w:pPr>
      <w:r w:rsidRPr="0000188B">
        <w:rPr>
          <w:color w:val="000000"/>
          <w:lang w:val="sr-Cyrl-RS"/>
        </w:rPr>
        <w:t>Остатак износа од средстава стендбај аранжмана из члана 1. овог закона може се користити из предострожности.</w:t>
      </w:r>
    </w:p>
    <w:p w:rsidR="00AB331E" w:rsidRPr="0000188B" w:rsidRDefault="0000188B">
      <w:pPr>
        <w:spacing w:after="150"/>
        <w:rPr>
          <w:lang w:val="sr-Cyrl-RS"/>
        </w:rPr>
      </w:pPr>
      <w:r w:rsidRPr="0000188B">
        <w:rPr>
          <w:color w:val="000000"/>
          <w:lang w:val="sr-Cyrl-RS"/>
        </w:rPr>
        <w:t>Средства стендбај аранжмана могу се користити за директно финансирање буџета, ради рефинансира</w:t>
      </w:r>
      <w:r w:rsidRPr="0000188B">
        <w:rPr>
          <w:color w:val="000000"/>
          <w:lang w:val="sr-Cyrl-RS"/>
        </w:rPr>
        <w:t>ња обавеза Републике Србије и/или за финансирање текућих буџетских потреба.</w:t>
      </w:r>
    </w:p>
    <w:p w:rsidR="00AB331E" w:rsidRPr="0000188B" w:rsidRDefault="0000188B">
      <w:pPr>
        <w:spacing w:after="150"/>
        <w:rPr>
          <w:lang w:val="sr-Cyrl-RS"/>
        </w:rPr>
      </w:pPr>
      <w:r w:rsidRPr="0000188B">
        <w:rPr>
          <w:color w:val="000000"/>
          <w:lang w:val="sr-Cyrl-RS"/>
        </w:rPr>
        <w:t>Одлуку о коришћењу средстава из члана 1. овог закона за намене из става 3. овог члана доноси Влада на предлог министарства надлежног за послове финансија (у даљем тексту: Министарс</w:t>
      </w:r>
      <w:r w:rsidRPr="0000188B">
        <w:rPr>
          <w:color w:val="000000"/>
          <w:lang w:val="sr-Cyrl-RS"/>
        </w:rPr>
        <w:t>тво финансија).</w:t>
      </w:r>
    </w:p>
    <w:p w:rsidR="00AB331E" w:rsidRPr="0000188B" w:rsidRDefault="0000188B">
      <w:pPr>
        <w:spacing w:after="120"/>
        <w:jc w:val="center"/>
        <w:rPr>
          <w:lang w:val="sr-Cyrl-RS"/>
        </w:rPr>
      </w:pPr>
      <w:r w:rsidRPr="0000188B">
        <w:rPr>
          <w:color w:val="000000"/>
          <w:lang w:val="sr-Cyrl-RS"/>
        </w:rPr>
        <w:t>Члан 3.</w:t>
      </w:r>
    </w:p>
    <w:p w:rsidR="00AB331E" w:rsidRPr="0000188B" w:rsidRDefault="0000188B">
      <w:pPr>
        <w:spacing w:after="150"/>
        <w:rPr>
          <w:lang w:val="sr-Cyrl-RS"/>
        </w:rPr>
      </w:pPr>
      <w:r w:rsidRPr="0000188B">
        <w:rPr>
          <w:color w:val="000000"/>
          <w:lang w:val="sr-Cyrl-RS"/>
        </w:rPr>
        <w:t xml:space="preserve">У случају коришћења средстава из члана 1. овог закона за намену из члана 2. овог закона, Народна банка Србије, као фискални агент и депозитар новчаних средстава Републике Србије, овлашћена је да у име и за рачун Републике Србије по </w:t>
      </w:r>
      <w:r w:rsidRPr="0000188B">
        <w:rPr>
          <w:color w:val="000000"/>
          <w:lang w:val="sr-Cyrl-RS"/>
        </w:rPr>
        <w:t xml:space="preserve">захтеву Министарства финансија повуче наведена средства од Фонда и изврши конверзију тих средстава у другу одговарајућу страну валуту и тако добијена средства уплати на посебан девизни рачун </w:t>
      </w:r>
      <w:r w:rsidRPr="0000188B">
        <w:rPr>
          <w:color w:val="000000"/>
          <w:lang w:val="sr-Cyrl-RS"/>
        </w:rPr>
        <w:lastRenderedPageBreak/>
        <w:t>Министарства финансија, који ће за ту намену бити отворен код Нар</w:t>
      </w:r>
      <w:r w:rsidRPr="0000188B">
        <w:rPr>
          <w:color w:val="000000"/>
          <w:lang w:val="sr-Cyrl-RS"/>
        </w:rPr>
        <w:t>одне банке Србије „(директно буџетско финансирање)”.</w:t>
      </w:r>
    </w:p>
    <w:p w:rsidR="00AB331E" w:rsidRPr="0000188B" w:rsidRDefault="0000188B">
      <w:pPr>
        <w:spacing w:after="150"/>
        <w:rPr>
          <w:lang w:val="sr-Cyrl-RS"/>
        </w:rPr>
      </w:pPr>
      <w:r w:rsidRPr="0000188B">
        <w:rPr>
          <w:color w:val="000000"/>
          <w:lang w:val="sr-Cyrl-RS"/>
        </w:rPr>
        <w:t xml:space="preserve">Ако се намена из члана 2. овог закона односи на коришћења средстава за динарска плаћања, Народна банка Србије ће по захтеву Министарства финансија извршити конверзију девизних средстава из става 1. овог </w:t>
      </w:r>
      <w:r w:rsidRPr="0000188B">
        <w:rPr>
          <w:color w:val="000000"/>
          <w:lang w:val="sr-Cyrl-RS"/>
        </w:rPr>
        <w:t>члана у динарска средства.</w:t>
      </w:r>
    </w:p>
    <w:p w:rsidR="00AB331E" w:rsidRPr="0000188B" w:rsidRDefault="0000188B">
      <w:pPr>
        <w:spacing w:after="120"/>
        <w:jc w:val="center"/>
        <w:rPr>
          <w:lang w:val="sr-Cyrl-RS"/>
        </w:rPr>
      </w:pPr>
      <w:r w:rsidRPr="0000188B">
        <w:rPr>
          <w:color w:val="000000"/>
          <w:lang w:val="sr-Cyrl-RS"/>
        </w:rPr>
        <w:t>Члан 4.</w:t>
      </w:r>
    </w:p>
    <w:p w:rsidR="00AB331E" w:rsidRPr="0000188B" w:rsidRDefault="0000188B">
      <w:pPr>
        <w:spacing w:after="150"/>
        <w:rPr>
          <w:lang w:val="sr-Cyrl-RS"/>
        </w:rPr>
      </w:pPr>
      <w:r w:rsidRPr="0000188B">
        <w:rPr>
          <w:color w:val="000000"/>
          <w:lang w:val="sr-Cyrl-RS"/>
        </w:rPr>
        <w:t>Обавезе по основу коришћења средстава из члана 1. овог закона, представљају финансијске обавезе Републике Србије према Фонду, а не Народне банке Србије.</w:t>
      </w:r>
    </w:p>
    <w:p w:rsidR="00AB331E" w:rsidRPr="0000188B" w:rsidRDefault="0000188B">
      <w:pPr>
        <w:spacing w:after="150"/>
        <w:rPr>
          <w:lang w:val="sr-Cyrl-RS"/>
        </w:rPr>
      </w:pPr>
      <w:r w:rsidRPr="0000188B">
        <w:rPr>
          <w:color w:val="000000"/>
          <w:lang w:val="sr-Cyrl-RS"/>
        </w:rPr>
        <w:t xml:space="preserve">Средства за редовно сервисирање главнице и камате према Фонду по </w:t>
      </w:r>
      <w:r w:rsidRPr="0000188B">
        <w:rPr>
          <w:color w:val="000000"/>
          <w:lang w:val="sr-Cyrl-RS"/>
        </w:rPr>
        <w:t>основу коришћења средстава из члана 1. овог закона, као и осталих припадајућих трошкова и накнада, Република Србија обезбедиће у буџету за текућу годину, у складу са планом отплате.</w:t>
      </w:r>
    </w:p>
    <w:p w:rsidR="00AB331E" w:rsidRPr="0000188B" w:rsidRDefault="0000188B">
      <w:pPr>
        <w:spacing w:after="150"/>
        <w:rPr>
          <w:lang w:val="sr-Cyrl-RS"/>
        </w:rPr>
      </w:pPr>
      <w:r w:rsidRPr="0000188B">
        <w:rPr>
          <w:color w:val="000000"/>
          <w:lang w:val="sr-Cyrl-RS"/>
        </w:rPr>
        <w:t xml:space="preserve">Министарство финансија на годишњем нивоу обезбеђује да на рачуну из члана </w:t>
      </w:r>
      <w:r w:rsidRPr="0000188B">
        <w:rPr>
          <w:color w:val="000000"/>
          <w:lang w:val="sr-Cyrl-RS"/>
        </w:rPr>
        <w:t>3. став 1. овог закона има довољно средстава за редовно измиривање обавеза према Фонду по основу коришћења средстава из члана 1. овог закона.</w:t>
      </w:r>
    </w:p>
    <w:p w:rsidR="00AB331E" w:rsidRPr="0000188B" w:rsidRDefault="0000188B">
      <w:pPr>
        <w:spacing w:after="150"/>
        <w:rPr>
          <w:lang w:val="sr-Cyrl-RS"/>
        </w:rPr>
      </w:pPr>
      <w:r w:rsidRPr="0000188B">
        <w:rPr>
          <w:color w:val="000000"/>
          <w:lang w:val="sr-Cyrl-RS"/>
        </w:rPr>
        <w:t>Министарство финансија одговорно је за све трошкове и накнаде, укључујући курсне разлике, у вези са коришћењем сре</w:t>
      </w:r>
      <w:r w:rsidRPr="0000188B">
        <w:rPr>
          <w:color w:val="000000"/>
          <w:lang w:val="sr-Cyrl-RS"/>
        </w:rPr>
        <w:t>дстава из члана 1. овог закона.</w:t>
      </w:r>
    </w:p>
    <w:p w:rsidR="00AB331E" w:rsidRPr="0000188B" w:rsidRDefault="0000188B">
      <w:pPr>
        <w:spacing w:after="120"/>
        <w:jc w:val="center"/>
        <w:rPr>
          <w:lang w:val="sr-Cyrl-RS"/>
        </w:rPr>
      </w:pPr>
      <w:r w:rsidRPr="0000188B">
        <w:rPr>
          <w:color w:val="000000"/>
          <w:lang w:val="sr-Cyrl-RS"/>
        </w:rPr>
        <w:t>Члан 5.</w:t>
      </w:r>
    </w:p>
    <w:p w:rsidR="00AB331E" w:rsidRPr="0000188B" w:rsidRDefault="0000188B">
      <w:pPr>
        <w:spacing w:after="150"/>
        <w:rPr>
          <w:lang w:val="sr-Cyrl-RS"/>
        </w:rPr>
      </w:pPr>
      <w:r w:rsidRPr="0000188B">
        <w:rPr>
          <w:color w:val="000000"/>
          <w:lang w:val="sr-Cyrl-RS"/>
        </w:rPr>
        <w:t>Трансакције у вези са измиривањем обавеза Републике Србије према Фонду по основу овог закона обављају се преко Народне банке Србије, као фискалног агента Републике Србије у Фонду – на основу инструкција и процедура Ф</w:t>
      </w:r>
      <w:r w:rsidRPr="0000188B">
        <w:rPr>
          <w:color w:val="000000"/>
          <w:lang w:val="sr-Cyrl-RS"/>
        </w:rPr>
        <w:t>онда, планираних отплата и захтева које ће Министарство финансија давати Народној банци Србије.</w:t>
      </w:r>
    </w:p>
    <w:p w:rsidR="00AB331E" w:rsidRPr="0000188B" w:rsidRDefault="0000188B">
      <w:pPr>
        <w:spacing w:after="150"/>
        <w:rPr>
          <w:lang w:val="sr-Cyrl-RS"/>
        </w:rPr>
      </w:pPr>
      <w:r w:rsidRPr="0000188B">
        <w:rPr>
          <w:color w:val="000000"/>
          <w:lang w:val="sr-Cyrl-RS"/>
        </w:rPr>
        <w:t>Народна банка Србије, на захтев, обавештава Министарство финансија о доспећу обавеза према Фонду, укључујући и податке о валути плаћања, односно валутној структ</w:t>
      </w:r>
      <w:r w:rsidRPr="0000188B">
        <w:rPr>
          <w:color w:val="000000"/>
          <w:lang w:val="sr-Cyrl-RS"/>
        </w:rPr>
        <w:t>ури обавезе.</w:t>
      </w:r>
    </w:p>
    <w:p w:rsidR="00AB331E" w:rsidRPr="0000188B" w:rsidRDefault="0000188B">
      <w:pPr>
        <w:spacing w:after="120"/>
        <w:jc w:val="center"/>
        <w:rPr>
          <w:lang w:val="sr-Cyrl-RS"/>
        </w:rPr>
      </w:pPr>
      <w:r w:rsidRPr="0000188B">
        <w:rPr>
          <w:color w:val="000000"/>
          <w:lang w:val="sr-Cyrl-RS"/>
        </w:rPr>
        <w:t>Члан 6.</w:t>
      </w:r>
    </w:p>
    <w:p w:rsidR="00AB331E" w:rsidRPr="0000188B" w:rsidRDefault="0000188B">
      <w:pPr>
        <w:spacing w:after="150"/>
        <w:rPr>
          <w:lang w:val="sr-Cyrl-RS"/>
        </w:rPr>
      </w:pPr>
      <w:r w:rsidRPr="0000188B">
        <w:rPr>
          <w:color w:val="000000"/>
          <w:lang w:val="sr-Cyrl-RS"/>
        </w:rPr>
        <w:t>Овај закон ступа на снагу осмог дана од дана објављивања у „Службеном гласнику Републике Србије”.</w:t>
      </w:r>
      <w:bookmarkEnd w:id="0"/>
    </w:p>
    <w:sectPr w:rsidR="00AB331E" w:rsidRPr="000018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1E"/>
    <w:rsid w:val="0000188B"/>
    <w:rsid w:val="007364B2"/>
    <w:rsid w:val="00AB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A2F79-73D2-4293-853C-CA8EE1FB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2023-02-10T07:41:00Z</dcterms:created>
  <dcterms:modified xsi:type="dcterms:W3CDTF">2023-02-10T07:41:00Z</dcterms:modified>
</cp:coreProperties>
</file>