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12" w:rsidRDefault="0007419E">
      <w:pPr>
        <w:spacing w:after="150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640A12" w:rsidRDefault="0007419E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640A12" w:rsidRDefault="0007419E">
      <w:pPr>
        <w:spacing w:after="150"/>
      </w:pPr>
      <w:r>
        <w:rPr>
          <w:color w:val="000000"/>
        </w:rPr>
        <w:t> </w:t>
      </w:r>
    </w:p>
    <w:p w:rsidR="00640A12" w:rsidRDefault="0007419E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68б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54/09, 73/10, 101/10, 101/11,</w:t>
      </w:r>
      <w:r>
        <w:rPr>
          <w:color w:val="000000"/>
        </w:rPr>
        <w:t xml:space="preserve"> 93/12, 62/13, 63/13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108/13, 142/14, 68/15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103/15, 99/16, 113/17, 95/18, 31/19, 72/19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33.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72/12, 7/</w:t>
      </w:r>
      <w:r>
        <w:rPr>
          <w:color w:val="000000"/>
        </w:rPr>
        <w:t xml:space="preserve">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640A12" w:rsidRDefault="0007419E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640A12" w:rsidRDefault="0007419E">
      <w:pPr>
        <w:spacing w:after="225"/>
        <w:jc w:val="center"/>
      </w:pPr>
      <w:r>
        <w:rPr>
          <w:b/>
          <w:color w:val="000000"/>
        </w:rPr>
        <w:t>ОДЛУКУ</w:t>
      </w:r>
    </w:p>
    <w:p w:rsidR="00640A12" w:rsidRDefault="0007419E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Мреже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борбу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против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превара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неправилностима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поступању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</w:p>
    <w:p w:rsidR="00640A12" w:rsidRDefault="0007419E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2021, 38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2021.</w:t>
      </w:r>
    </w:p>
    <w:p w:rsidR="00640A12" w:rsidRDefault="0007419E">
      <w:pPr>
        <w:spacing w:after="150"/>
      </w:pPr>
      <w:r>
        <w:rPr>
          <w:color w:val="000000"/>
        </w:rPr>
        <w:t>1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Мрежа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>.</w:t>
      </w:r>
    </w:p>
    <w:p w:rsidR="00640A12" w:rsidRDefault="0007419E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640A12" w:rsidRDefault="0007419E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сарадња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Одељењем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(АФКОС) </w:t>
      </w:r>
      <w:proofErr w:type="spellStart"/>
      <w:r>
        <w:rPr>
          <w:color w:val="000000"/>
        </w:rPr>
        <w:t>ра</w:t>
      </w:r>
      <w:r>
        <w:rPr>
          <w:color w:val="000000"/>
        </w:rPr>
        <w:t>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управљањa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>;</w:t>
      </w:r>
    </w:p>
    <w:p w:rsidR="00640A12" w:rsidRDefault="0007419E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израда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Стратегије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</w:t>
      </w:r>
      <w:r>
        <w:rPr>
          <w:color w:val="000000"/>
        </w:rPr>
        <w:t>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>;</w:t>
      </w:r>
    </w:p>
    <w:p w:rsidR="00640A12" w:rsidRDefault="0007419E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прикупљање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анализирање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предузетим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>;</w:t>
      </w:r>
    </w:p>
    <w:p w:rsidR="00640A12" w:rsidRDefault="0007419E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иницирање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превар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>;</w:t>
      </w:r>
    </w:p>
    <w:p w:rsidR="00640A12" w:rsidRDefault="0007419E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јачање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међуинституционалне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институција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укључени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пријављеним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</w:t>
      </w:r>
      <w:r>
        <w:rPr>
          <w:color w:val="000000"/>
        </w:rPr>
        <w:t>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превару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корупцију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</w:t>
      </w:r>
      <w:proofErr w:type="spellEnd"/>
      <w:r>
        <w:rPr>
          <w:color w:val="000000"/>
        </w:rPr>
        <w:t>;</w:t>
      </w:r>
    </w:p>
    <w:p w:rsidR="00640A12" w:rsidRDefault="0007419E">
      <w:pPr>
        <w:spacing w:after="150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разматрање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мишљења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</w:t>
      </w:r>
      <w:r>
        <w:rPr>
          <w:color w:val="000000"/>
        </w:rPr>
        <w:t>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>.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3. У </w:t>
      </w:r>
      <w:proofErr w:type="spellStart"/>
      <w:r>
        <w:rPr>
          <w:b/>
          <w:color w:val="000000"/>
        </w:rPr>
        <w:t>Мрежу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именују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1) </w:t>
      </w:r>
      <w:proofErr w:type="spellStart"/>
      <w:proofErr w:type="gramStart"/>
      <w:r>
        <w:rPr>
          <w:b/>
          <w:color w:val="000000"/>
        </w:rPr>
        <w:t>за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председавајућег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Лука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Томић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шеф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Кабинета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2) </w:t>
      </w:r>
      <w:proofErr w:type="spellStart"/>
      <w:proofErr w:type="gramStart"/>
      <w:r>
        <w:rPr>
          <w:b/>
          <w:color w:val="000000"/>
        </w:rPr>
        <w:t>за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заменика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председавајућег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Јелена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Седлачек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начелник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Одељења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сузбијање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неправилности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превара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поступању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</w:t>
      </w:r>
      <w:r>
        <w:rPr>
          <w:b/>
          <w:color w:val="000000"/>
        </w:rPr>
        <w:t>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b/>
          <w:color w:val="000000"/>
        </w:rPr>
        <w:t xml:space="preserve"> (АФКОС) у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3) </w:t>
      </w:r>
      <w:proofErr w:type="spellStart"/>
      <w:proofErr w:type="gramStart"/>
      <w:r>
        <w:rPr>
          <w:b/>
          <w:color w:val="000000"/>
        </w:rPr>
        <w:t>за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чланове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Гојко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Станивуковић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државни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секретар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национални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службеник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одобравање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Јована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Здравковић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начелник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Одељења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надзор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праћење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функционисања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</w:t>
      </w:r>
      <w:r>
        <w:rPr>
          <w:b/>
          <w:color w:val="000000"/>
        </w:rPr>
        <w:t>ствима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претприступне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Сектору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Марина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Поповић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виши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саветник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Сектору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буџетску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инспекцију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Марко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Јовановић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помоћник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</w:t>
      </w:r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Сектору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уговарање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финансирање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Зоран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Шашић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начелник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Одељења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сузбијање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организованог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криминала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Управи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криминалистичке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полиције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унутрашњих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послова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Горан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Џафић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вршилац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дужности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правде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Сектору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материјално-финансијске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Јелена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Каностревац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Ремовић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шеф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Одсека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руководиоцу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оперативне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структуре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националног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европске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интеграције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Ведрана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вршилац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дужно</w:t>
      </w:r>
      <w:r>
        <w:rPr>
          <w:b/>
          <w:color w:val="000000"/>
        </w:rPr>
        <w:t>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шумарства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водопривреде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Сектору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међународну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интеграције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Миљко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Радисављевић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заменик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тужиоца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Ивана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Цветковић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помоћник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директора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Сектору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спољне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стратешки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Агенцији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спречавање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корупције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lastRenderedPageBreak/>
        <w:t xml:space="preserve">– </w:t>
      </w:r>
      <w:proofErr w:type="spellStart"/>
      <w:r>
        <w:rPr>
          <w:b/>
          <w:color w:val="000000"/>
        </w:rPr>
        <w:t>Љубинко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Станојевић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директор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Канцеларије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ревизију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4) </w:t>
      </w:r>
      <w:proofErr w:type="spellStart"/>
      <w:proofErr w:type="gramStart"/>
      <w:r>
        <w:rPr>
          <w:b/>
          <w:color w:val="000000"/>
        </w:rPr>
        <w:t>за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заменике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чланова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Бојана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Слијепчевић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шеф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Одсека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надзор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праћење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функционисања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претприступне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ИПА I, ИПА II и ЦБЦ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Сектору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Вујовић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самостални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саветник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Сектору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буџетску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инспекцију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Јел</w:t>
      </w:r>
      <w:r>
        <w:rPr>
          <w:b/>
          <w:color w:val="000000"/>
        </w:rPr>
        <w:t>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Шарчевић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руководилац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Групе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интерну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контролу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пројеката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ИПА у </w:t>
      </w:r>
      <w:proofErr w:type="spellStart"/>
      <w:r>
        <w:rPr>
          <w:b/>
          <w:color w:val="000000"/>
        </w:rPr>
        <w:t>Сектору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уговарање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финансирање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Жељко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Гачић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заменик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начелника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Одељења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сузбијање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организованог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криминала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Управи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криминалистичке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полиције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унутрашњих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послова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Саша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Гегић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саветник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правде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Дејан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Гојковић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начелник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Одељења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праћење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извештавање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средствима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уније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развојној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области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изградње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</w:t>
      </w:r>
      <w:r>
        <w:rPr>
          <w:b/>
          <w:color w:val="000000"/>
        </w:rPr>
        <w:t>ституција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друштвеног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интеграције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Ђорђе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Шундрић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пројект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менаџер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Одсеку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пројектима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Сектору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међународну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интеграције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Министарству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пољопривреде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шумарства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водопривреде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Зори</w:t>
      </w:r>
      <w:r>
        <w:rPr>
          <w:b/>
          <w:color w:val="000000"/>
        </w:rPr>
        <w:t>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Стојшић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заменик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тужиоца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Бојана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Смартек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виши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саветник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Сектору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спољне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стратешки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Агенцији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спречавање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корупције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Светлана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Новаковић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руководилац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Групе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ревизију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Регионална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терито</w:t>
      </w:r>
      <w:r>
        <w:rPr>
          <w:b/>
          <w:color w:val="000000"/>
        </w:rPr>
        <w:t>ријална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сарадња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Канцеларији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ревизију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Европске</w:t>
      </w:r>
      <w:proofErr w:type="spellEnd"/>
      <w:r>
        <w:rPr>
          <w:b/>
          <w:color w:val="000000"/>
        </w:rPr>
        <w:t xml:space="preserve"> уније.</w:t>
      </w:r>
      <w:r>
        <w:rPr>
          <w:rFonts w:ascii="Calibri"/>
          <w:b/>
          <w:color w:val="000000"/>
          <w:vertAlign w:val="superscript"/>
        </w:rPr>
        <w:t>*</w:t>
      </w:r>
    </w:p>
    <w:p w:rsidR="00640A12" w:rsidRDefault="0007419E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38/2021</w:t>
      </w:r>
    </w:p>
    <w:p w:rsidR="00640A12" w:rsidRDefault="0007419E">
      <w:pPr>
        <w:spacing w:after="150"/>
      </w:pPr>
      <w:r>
        <w:rPr>
          <w:color w:val="000000"/>
        </w:rPr>
        <w:t xml:space="preserve">4. У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тражити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институција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</w:t>
      </w:r>
      <w:r>
        <w:rPr>
          <w:color w:val="000000"/>
        </w:rPr>
        <w:t>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надлежности</w:t>
      </w:r>
      <w:proofErr w:type="spellEnd"/>
      <w:r>
        <w:rPr>
          <w:color w:val="000000"/>
        </w:rPr>
        <w:t>.</w:t>
      </w:r>
    </w:p>
    <w:p w:rsidR="00640A12" w:rsidRDefault="0007419E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Мрежа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640A12" w:rsidRDefault="0007419E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Мрежа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>.</w:t>
      </w:r>
    </w:p>
    <w:p w:rsidR="00640A12" w:rsidRDefault="0007419E">
      <w:pPr>
        <w:spacing w:after="150"/>
      </w:pPr>
      <w:r>
        <w:rPr>
          <w:color w:val="000000"/>
        </w:rPr>
        <w:lastRenderedPageBreak/>
        <w:t xml:space="preserve">7. </w:t>
      </w:r>
      <w:proofErr w:type="spellStart"/>
      <w:r>
        <w:rPr>
          <w:color w:val="000000"/>
        </w:rPr>
        <w:t>Састанцима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присуствовати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институција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представ</w:t>
      </w:r>
      <w:r>
        <w:rPr>
          <w:color w:val="000000"/>
        </w:rPr>
        <w:t>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представници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невладиних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стручњаци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Мреже</w:t>
      </w:r>
      <w:proofErr w:type="spellEnd"/>
      <w:r>
        <w:rPr>
          <w:color w:val="000000"/>
        </w:rPr>
        <w:t>.</w:t>
      </w:r>
    </w:p>
    <w:p w:rsidR="00640A12" w:rsidRDefault="0007419E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Одељење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(АФКОС),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административне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Мреже</w:t>
      </w:r>
      <w:proofErr w:type="spellEnd"/>
      <w:r>
        <w:rPr>
          <w:color w:val="000000"/>
        </w:rPr>
        <w:t>.</w:t>
      </w:r>
    </w:p>
    <w:p w:rsidR="00640A12" w:rsidRDefault="0007419E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Мрежа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сваких</w:t>
      </w:r>
      <w:proofErr w:type="spellEnd"/>
      <w:r>
        <w:rPr>
          <w:color w:val="000000"/>
        </w:rPr>
        <w:t xml:space="preserve"> 60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сваких</w:t>
      </w:r>
      <w:proofErr w:type="spellEnd"/>
      <w:r>
        <w:rPr>
          <w:color w:val="000000"/>
        </w:rPr>
        <w:t xml:space="preserve"> 90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640A12" w:rsidRDefault="0007419E">
      <w:pPr>
        <w:spacing w:after="150"/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Мреже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сузбијање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неправилности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превара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78/15, 43/17, 74/18, 15/19 и 63/20).</w:t>
      </w:r>
    </w:p>
    <w:p w:rsidR="00640A12" w:rsidRDefault="0007419E">
      <w:pPr>
        <w:spacing w:after="150"/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</w:t>
      </w:r>
      <w:r>
        <w:rPr>
          <w:color w:val="000000"/>
        </w:rPr>
        <w:t>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640A12" w:rsidRDefault="0007419E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02-554/2021-1</w:t>
      </w:r>
    </w:p>
    <w:p w:rsidR="00640A12" w:rsidRDefault="0007419E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28.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640A12" w:rsidRDefault="0007419E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640A12" w:rsidRDefault="0007419E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640A12" w:rsidRDefault="0007419E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640A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12"/>
    <w:rsid w:val="0007419E"/>
    <w:rsid w:val="0064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9004B-F134-488C-8BEE-E45F31A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2021-04-22T07:42:00Z</dcterms:created>
  <dcterms:modified xsi:type="dcterms:W3CDTF">2021-04-22T07:42:00Z</dcterms:modified>
</cp:coreProperties>
</file>