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271" w:rsidRPr="00385E71" w:rsidRDefault="000C3271" w:rsidP="000C3271">
      <w:pPr>
        <w:pStyle w:val="Heading1a"/>
        <w:keepNext w:val="0"/>
        <w:keepLines w:val="0"/>
        <w:tabs>
          <w:tab w:val="clear" w:pos="-720"/>
        </w:tabs>
        <w:suppressAutoHyphens w:val="0"/>
        <w:rPr>
          <w:rFonts w:ascii="Arial" w:hAnsi="Arial" w:cs="Arial"/>
          <w:bCs/>
          <w:smallCaps w:val="0"/>
          <w:sz w:val="22"/>
          <w:szCs w:val="22"/>
        </w:rPr>
      </w:pPr>
      <w:r w:rsidRPr="00385E71">
        <w:rPr>
          <w:rFonts w:ascii="Arial" w:hAnsi="Arial" w:cs="Arial"/>
          <w:bCs/>
          <w:smallCaps w:val="0"/>
          <w:sz w:val="22"/>
          <w:szCs w:val="22"/>
        </w:rPr>
        <w:t>REQUEST FOR EXPRESSIONS OF INTEREST</w:t>
      </w:r>
    </w:p>
    <w:p w:rsidR="000C3271" w:rsidRPr="00385E71" w:rsidRDefault="000C3271" w:rsidP="000C3271">
      <w:pPr>
        <w:pStyle w:val="Heading1a"/>
        <w:keepNext w:val="0"/>
        <w:keepLines w:val="0"/>
        <w:tabs>
          <w:tab w:val="clear" w:pos="-720"/>
        </w:tabs>
        <w:suppressAutoHyphens w:val="0"/>
        <w:rPr>
          <w:rFonts w:ascii="Arial" w:hAnsi="Arial" w:cs="Arial"/>
          <w:spacing w:val="-2"/>
          <w:sz w:val="22"/>
          <w:szCs w:val="22"/>
        </w:rPr>
      </w:pPr>
    </w:p>
    <w:p w:rsidR="000C3271" w:rsidRPr="00385E71" w:rsidRDefault="000C3271" w:rsidP="000C3271">
      <w:pPr>
        <w:pStyle w:val="ChapterNumber"/>
        <w:tabs>
          <w:tab w:val="clear" w:pos="-720"/>
        </w:tabs>
        <w:rPr>
          <w:rFonts w:ascii="Arial" w:hAnsi="Arial" w:cs="Arial"/>
          <w:spacing w:val="-2"/>
          <w:szCs w:val="22"/>
        </w:rPr>
      </w:pPr>
    </w:p>
    <w:p w:rsidR="000C3271" w:rsidRPr="00385E71" w:rsidRDefault="000C3271" w:rsidP="000C3271">
      <w:pPr>
        <w:suppressAutoHyphens/>
        <w:rPr>
          <w:rFonts w:ascii="Arial" w:hAnsi="Arial" w:cs="Arial"/>
          <w:b/>
          <w:spacing w:val="-2"/>
          <w:szCs w:val="22"/>
        </w:rPr>
      </w:pPr>
      <w:r w:rsidRPr="00385E71">
        <w:rPr>
          <w:rFonts w:ascii="Arial" w:hAnsi="Arial" w:cs="Arial"/>
          <w:b/>
          <w:spacing w:val="-2"/>
          <w:szCs w:val="22"/>
        </w:rPr>
        <w:t>Republic of Serbia</w:t>
      </w:r>
    </w:p>
    <w:p w:rsidR="000C3271" w:rsidRPr="00385E71" w:rsidRDefault="000C3271" w:rsidP="000C3271">
      <w:pPr>
        <w:suppressAutoHyphens/>
        <w:rPr>
          <w:rFonts w:ascii="Arial" w:hAnsi="Arial" w:cs="Arial"/>
          <w:b/>
          <w:spacing w:val="-2"/>
          <w:szCs w:val="22"/>
        </w:rPr>
      </w:pPr>
      <w:r w:rsidRPr="00385E71">
        <w:rPr>
          <w:rFonts w:ascii="Arial" w:hAnsi="Arial" w:cs="Arial"/>
          <w:b/>
          <w:spacing w:val="-2"/>
          <w:szCs w:val="22"/>
        </w:rPr>
        <w:t>STATE OWNED FINANCIAL INSTITUTIONS STRENGTHENING PROJECT (SOFI)</w:t>
      </w:r>
    </w:p>
    <w:p w:rsidR="000C3271" w:rsidRPr="00385E71" w:rsidRDefault="000C3271" w:rsidP="000C3271">
      <w:pPr>
        <w:pStyle w:val="BodyText"/>
        <w:rPr>
          <w:rFonts w:ascii="Arial" w:hAnsi="Arial" w:cs="Arial"/>
          <w:sz w:val="22"/>
          <w:szCs w:val="22"/>
        </w:rPr>
      </w:pPr>
      <w:r w:rsidRPr="00385E71">
        <w:rPr>
          <w:rFonts w:ascii="Arial" w:hAnsi="Arial" w:cs="Arial"/>
          <w:sz w:val="22"/>
          <w:szCs w:val="22"/>
        </w:rPr>
        <w:t>Project ID No. P156837</w:t>
      </w:r>
    </w:p>
    <w:p w:rsidR="000C3271" w:rsidRPr="00385E71" w:rsidRDefault="000C3271" w:rsidP="000C3271">
      <w:pPr>
        <w:suppressAutoHyphens/>
        <w:rPr>
          <w:rFonts w:ascii="Arial" w:hAnsi="Arial" w:cs="Arial"/>
          <w:spacing w:val="-2"/>
          <w:szCs w:val="22"/>
        </w:rPr>
      </w:pPr>
      <w:r w:rsidRPr="00385E71" w:rsidDel="00EC50B8">
        <w:rPr>
          <w:rFonts w:ascii="Arial" w:hAnsi="Arial" w:cs="Arial"/>
          <w:spacing w:val="-2"/>
          <w:szCs w:val="22"/>
        </w:rPr>
        <w:t xml:space="preserve"> </w:t>
      </w:r>
    </w:p>
    <w:p w:rsidR="000C3271" w:rsidRPr="00385E71" w:rsidRDefault="000C3271" w:rsidP="000C3271">
      <w:pPr>
        <w:pStyle w:val="BodyText"/>
        <w:rPr>
          <w:rFonts w:ascii="Arial" w:hAnsi="Arial" w:cs="Arial"/>
          <w:b/>
          <w:sz w:val="22"/>
          <w:szCs w:val="22"/>
        </w:rPr>
      </w:pPr>
      <w:r w:rsidRPr="00385E71">
        <w:rPr>
          <w:rFonts w:ascii="Arial" w:hAnsi="Arial" w:cs="Arial"/>
          <w:b/>
          <w:sz w:val="22"/>
          <w:szCs w:val="22"/>
        </w:rPr>
        <w:t xml:space="preserve">Assignment Title: </w:t>
      </w:r>
    </w:p>
    <w:p w:rsidR="000C3271" w:rsidRPr="00385E71" w:rsidRDefault="000C3271" w:rsidP="000C3271">
      <w:pPr>
        <w:pStyle w:val="BodyText"/>
        <w:rPr>
          <w:rFonts w:ascii="Arial" w:hAnsi="Arial" w:cs="Arial"/>
          <w:b/>
          <w:sz w:val="22"/>
          <w:szCs w:val="22"/>
        </w:rPr>
      </w:pPr>
    </w:p>
    <w:p w:rsidR="000C3271" w:rsidRPr="00385E71" w:rsidRDefault="00385E71" w:rsidP="000C3271">
      <w:pPr>
        <w:suppressAutoHyphens/>
        <w:jc w:val="both"/>
        <w:rPr>
          <w:rFonts w:ascii="Arial" w:hAnsi="Arial" w:cs="Arial"/>
          <w:b/>
          <w:spacing w:val="-2"/>
          <w:szCs w:val="22"/>
        </w:rPr>
      </w:pPr>
      <w:r w:rsidRPr="00385E71">
        <w:rPr>
          <w:rFonts w:ascii="Arial" w:hAnsi="Arial" w:cs="Arial"/>
          <w:b/>
          <w:spacing w:val="-2"/>
          <w:szCs w:val="22"/>
        </w:rPr>
        <w:t>Consultant for the devising and implementation of a strategic communication strategy for the promotion of the capital market in Serbia, Reference #-SER-SOFI-CQ-CS-22-33</w:t>
      </w:r>
    </w:p>
    <w:p w:rsidR="000C3271" w:rsidRPr="00385E71" w:rsidRDefault="000C3271" w:rsidP="000C3271">
      <w:pPr>
        <w:pStyle w:val="ListParagraph"/>
        <w:suppressAutoHyphens/>
        <w:ind w:left="540"/>
        <w:jc w:val="both"/>
        <w:rPr>
          <w:rFonts w:ascii="Arial" w:hAnsi="Arial" w:cs="Arial"/>
          <w:b/>
          <w:szCs w:val="22"/>
        </w:rPr>
      </w:pPr>
    </w:p>
    <w:p w:rsidR="000C3271" w:rsidRPr="00385E71" w:rsidRDefault="000C3271" w:rsidP="000C3271">
      <w:pPr>
        <w:suppressAutoHyphens/>
        <w:jc w:val="both"/>
        <w:rPr>
          <w:rFonts w:ascii="Arial" w:hAnsi="Arial" w:cs="Arial"/>
          <w:spacing w:val="-2"/>
          <w:szCs w:val="22"/>
        </w:rPr>
      </w:pPr>
      <w:r w:rsidRPr="00385E71">
        <w:rPr>
          <w:rFonts w:ascii="Arial" w:hAnsi="Arial" w:cs="Arial"/>
          <w:spacing w:val="-2"/>
          <w:szCs w:val="22"/>
        </w:rPr>
        <w:t xml:space="preserve">The Republic of Serbia has received financing in the amount of US$ 50,000,000 </w:t>
      </w:r>
      <w:proofErr w:type="gramStart"/>
      <w:r w:rsidRPr="00385E71">
        <w:rPr>
          <w:rFonts w:ascii="Arial" w:hAnsi="Arial" w:cs="Arial"/>
          <w:spacing w:val="-2"/>
          <w:szCs w:val="22"/>
        </w:rPr>
        <w:t>equivalent</w:t>
      </w:r>
      <w:proofErr w:type="gramEnd"/>
      <w:r w:rsidRPr="00385E71">
        <w:rPr>
          <w:rFonts w:ascii="Arial" w:hAnsi="Arial" w:cs="Arial"/>
          <w:spacing w:val="-2"/>
          <w:szCs w:val="22"/>
        </w:rPr>
        <w:t xml:space="preserve"> from the World Bank toward the cost of the SOFI Project, and it intends to apply part of the proceeds to payments for consulting services to be procured under this project. This project will be jointly financed by the Ministry of Finance of Serbia (</w:t>
      </w:r>
      <w:proofErr w:type="spellStart"/>
      <w:r w:rsidRPr="00385E71">
        <w:rPr>
          <w:rFonts w:ascii="Arial" w:hAnsi="Arial" w:cs="Arial"/>
          <w:spacing w:val="-2"/>
          <w:szCs w:val="22"/>
        </w:rPr>
        <w:t>MoF</w:t>
      </w:r>
      <w:proofErr w:type="spellEnd"/>
      <w:r w:rsidRPr="00385E71">
        <w:rPr>
          <w:rFonts w:ascii="Arial" w:hAnsi="Arial" w:cs="Arial"/>
          <w:spacing w:val="-2"/>
          <w:szCs w:val="22"/>
        </w:rPr>
        <w:t xml:space="preserve">) in the amount of US$ 6,000,000. </w:t>
      </w:r>
    </w:p>
    <w:p w:rsidR="000C3271" w:rsidRPr="00385E71" w:rsidRDefault="000C3271" w:rsidP="000C3271">
      <w:pPr>
        <w:suppressAutoHyphens/>
        <w:jc w:val="both"/>
        <w:rPr>
          <w:rFonts w:ascii="Arial" w:hAnsi="Arial" w:cs="Arial"/>
          <w:spacing w:val="-2"/>
          <w:szCs w:val="22"/>
        </w:rPr>
      </w:pPr>
    </w:p>
    <w:p w:rsidR="000C3271" w:rsidRPr="00385E71" w:rsidRDefault="000C3271" w:rsidP="000C3271">
      <w:pPr>
        <w:pStyle w:val="BodyText"/>
        <w:tabs>
          <w:tab w:val="left" w:pos="0"/>
        </w:tabs>
        <w:ind w:left="-90"/>
        <w:contextualSpacing/>
        <w:rPr>
          <w:rFonts w:ascii="Arial" w:hAnsi="Arial" w:cs="Arial"/>
          <w:sz w:val="22"/>
          <w:szCs w:val="22"/>
        </w:rPr>
      </w:pPr>
      <w:r w:rsidRPr="00385E71">
        <w:rPr>
          <w:rFonts w:ascii="Arial" w:hAnsi="Arial" w:cs="Arial"/>
          <w:b/>
          <w:sz w:val="22"/>
          <w:szCs w:val="22"/>
          <w:u w:val="single"/>
        </w:rPr>
        <w:t>Scope of work</w:t>
      </w:r>
      <w:r w:rsidRPr="00385E71">
        <w:rPr>
          <w:rFonts w:ascii="Arial" w:hAnsi="Arial" w:cs="Arial"/>
          <w:sz w:val="22"/>
          <w:szCs w:val="22"/>
        </w:rPr>
        <w:t xml:space="preserve"> </w:t>
      </w:r>
    </w:p>
    <w:p w:rsidR="000C3271" w:rsidRPr="00385E71" w:rsidRDefault="000C3271" w:rsidP="000C3271">
      <w:pPr>
        <w:pStyle w:val="BodyText"/>
        <w:tabs>
          <w:tab w:val="left" w:pos="0"/>
        </w:tabs>
        <w:ind w:left="-90"/>
        <w:contextualSpacing/>
        <w:rPr>
          <w:rFonts w:ascii="Arial" w:hAnsi="Arial" w:cs="Arial"/>
          <w:sz w:val="22"/>
          <w:szCs w:val="22"/>
        </w:rPr>
      </w:pPr>
    </w:p>
    <w:p w:rsidR="00385E71" w:rsidRPr="00385E71" w:rsidRDefault="00385E71" w:rsidP="00385E71">
      <w:pPr>
        <w:tabs>
          <w:tab w:val="left" w:pos="0"/>
        </w:tabs>
        <w:ind w:left="-90"/>
        <w:contextualSpacing/>
        <w:rPr>
          <w:rFonts w:ascii="Arial" w:hAnsi="Arial" w:cs="Arial"/>
          <w:b/>
          <w:szCs w:val="22"/>
          <w:u w:val="single"/>
        </w:rPr>
      </w:pPr>
      <w:r w:rsidRPr="00385E71">
        <w:rPr>
          <w:rFonts w:ascii="Arial" w:hAnsi="Arial" w:cs="Arial"/>
          <w:b/>
          <w:szCs w:val="22"/>
          <w:u w:val="single"/>
        </w:rPr>
        <w:t>The scope of work of the consultant shall include, but not be limited to the following:</w:t>
      </w:r>
    </w:p>
    <w:p w:rsidR="00385E71" w:rsidRPr="00385E71" w:rsidRDefault="00385E71" w:rsidP="00385E71">
      <w:pPr>
        <w:tabs>
          <w:tab w:val="left" w:pos="0"/>
        </w:tabs>
        <w:ind w:left="-90"/>
        <w:contextualSpacing/>
        <w:rPr>
          <w:rFonts w:ascii="Arial" w:hAnsi="Arial" w:cs="Arial"/>
          <w:szCs w:val="22"/>
        </w:rPr>
      </w:pPr>
    </w:p>
    <w:p w:rsidR="00385E71" w:rsidRPr="00385E71" w:rsidRDefault="00385E71" w:rsidP="00385E71">
      <w:pPr>
        <w:pStyle w:val="ListParagraph"/>
        <w:numPr>
          <w:ilvl w:val="0"/>
          <w:numId w:val="2"/>
        </w:numPr>
        <w:tabs>
          <w:tab w:val="left" w:pos="0"/>
        </w:tabs>
        <w:jc w:val="both"/>
        <w:rPr>
          <w:rFonts w:ascii="Arial" w:hAnsi="Arial" w:cs="Arial"/>
          <w:szCs w:val="22"/>
        </w:rPr>
      </w:pPr>
      <w:r w:rsidRPr="00385E71">
        <w:rPr>
          <w:rFonts w:ascii="Arial" w:hAnsi="Arial" w:cs="Arial"/>
          <w:szCs w:val="22"/>
        </w:rPr>
        <w:t xml:space="preserve">Provide a strategic communications strategy in support to the development of capital market in Serbia, general awareness on the importance of capital market for the economic welfare of the country and attraction of both domestic and foreign investors into such market; </w:t>
      </w:r>
    </w:p>
    <w:p w:rsidR="00385E71" w:rsidRPr="00385E71" w:rsidRDefault="00385E71" w:rsidP="00385E71">
      <w:pPr>
        <w:pStyle w:val="ListParagraph"/>
        <w:numPr>
          <w:ilvl w:val="0"/>
          <w:numId w:val="2"/>
        </w:numPr>
        <w:tabs>
          <w:tab w:val="left" w:pos="0"/>
        </w:tabs>
        <w:jc w:val="both"/>
        <w:rPr>
          <w:rFonts w:ascii="Arial" w:hAnsi="Arial" w:cs="Arial"/>
          <w:szCs w:val="22"/>
        </w:rPr>
      </w:pPr>
      <w:r w:rsidRPr="00385E71">
        <w:rPr>
          <w:rFonts w:ascii="Arial" w:hAnsi="Arial" w:cs="Arial"/>
          <w:szCs w:val="22"/>
        </w:rPr>
        <w:t xml:space="preserve">Provide support in the implementation of such strategic communications strategy; </w:t>
      </w:r>
    </w:p>
    <w:p w:rsidR="00385E71" w:rsidRPr="00385E71" w:rsidRDefault="00385E71" w:rsidP="00385E71">
      <w:pPr>
        <w:pStyle w:val="ListParagraph"/>
        <w:numPr>
          <w:ilvl w:val="0"/>
          <w:numId w:val="2"/>
        </w:numPr>
        <w:tabs>
          <w:tab w:val="left" w:pos="0"/>
        </w:tabs>
        <w:jc w:val="both"/>
        <w:rPr>
          <w:rFonts w:ascii="Arial" w:hAnsi="Arial" w:cs="Arial"/>
          <w:szCs w:val="22"/>
        </w:rPr>
      </w:pPr>
      <w:r w:rsidRPr="00385E71">
        <w:rPr>
          <w:rFonts w:ascii="Arial" w:hAnsi="Arial" w:cs="Arial"/>
          <w:szCs w:val="22"/>
        </w:rPr>
        <w:t>Devise an international campaign for the promotion of capital markets in the Republic of Serbia;</w:t>
      </w:r>
    </w:p>
    <w:p w:rsidR="00385E71" w:rsidRPr="00385E71" w:rsidRDefault="00385E71" w:rsidP="00385E71">
      <w:pPr>
        <w:pStyle w:val="ListParagraph"/>
        <w:numPr>
          <w:ilvl w:val="0"/>
          <w:numId w:val="2"/>
        </w:numPr>
        <w:tabs>
          <w:tab w:val="left" w:pos="0"/>
        </w:tabs>
        <w:jc w:val="both"/>
        <w:rPr>
          <w:rFonts w:ascii="Arial" w:hAnsi="Arial" w:cs="Arial"/>
          <w:szCs w:val="22"/>
        </w:rPr>
      </w:pPr>
      <w:r w:rsidRPr="00385E71">
        <w:rPr>
          <w:rFonts w:ascii="Arial" w:hAnsi="Arial" w:cs="Arial"/>
          <w:szCs w:val="22"/>
        </w:rPr>
        <w:t>Devise a promotional campaign consisting of roadshows and other relevant events that would promote the importance of capital markets to the general public of Serbia;</w:t>
      </w:r>
    </w:p>
    <w:p w:rsidR="00385E71" w:rsidRPr="00385E71" w:rsidRDefault="00385E71" w:rsidP="00385E71">
      <w:pPr>
        <w:pStyle w:val="ListParagraph"/>
        <w:numPr>
          <w:ilvl w:val="0"/>
          <w:numId w:val="2"/>
        </w:numPr>
        <w:tabs>
          <w:tab w:val="left" w:pos="0"/>
        </w:tabs>
        <w:jc w:val="both"/>
        <w:rPr>
          <w:rFonts w:ascii="Arial" w:hAnsi="Arial" w:cs="Arial"/>
          <w:szCs w:val="22"/>
        </w:rPr>
      </w:pPr>
      <w:r w:rsidRPr="00385E71">
        <w:rPr>
          <w:rFonts w:ascii="Arial" w:hAnsi="Arial" w:cs="Arial"/>
          <w:szCs w:val="22"/>
        </w:rPr>
        <w:t>Devise a mechanism for regular interaction with foreign investors;</w:t>
      </w:r>
    </w:p>
    <w:p w:rsidR="00385E71" w:rsidRPr="00385E71" w:rsidRDefault="00385E71" w:rsidP="00385E71">
      <w:pPr>
        <w:pStyle w:val="ListParagraph"/>
        <w:numPr>
          <w:ilvl w:val="0"/>
          <w:numId w:val="2"/>
        </w:numPr>
        <w:tabs>
          <w:tab w:val="left" w:pos="0"/>
        </w:tabs>
        <w:jc w:val="both"/>
        <w:rPr>
          <w:rFonts w:ascii="Arial" w:hAnsi="Arial" w:cs="Arial"/>
          <w:szCs w:val="22"/>
        </w:rPr>
      </w:pPr>
      <w:r w:rsidRPr="00385E71">
        <w:rPr>
          <w:rFonts w:ascii="Arial" w:hAnsi="Arial" w:cs="Arial"/>
          <w:szCs w:val="22"/>
        </w:rPr>
        <w:t>Support in the implementation of an international campaign for the promotion of capital markets in the Republic of Serbia;</w:t>
      </w:r>
    </w:p>
    <w:p w:rsidR="00385E71" w:rsidRPr="00385E71" w:rsidRDefault="00385E71" w:rsidP="00385E71">
      <w:pPr>
        <w:pStyle w:val="ListParagraph"/>
        <w:numPr>
          <w:ilvl w:val="0"/>
          <w:numId w:val="2"/>
        </w:numPr>
        <w:tabs>
          <w:tab w:val="left" w:pos="0"/>
        </w:tabs>
        <w:jc w:val="both"/>
        <w:rPr>
          <w:rFonts w:ascii="Arial" w:hAnsi="Arial" w:cs="Arial"/>
          <w:szCs w:val="22"/>
        </w:rPr>
      </w:pPr>
      <w:r w:rsidRPr="00385E71">
        <w:rPr>
          <w:rFonts w:ascii="Arial" w:hAnsi="Arial" w:cs="Arial"/>
          <w:szCs w:val="22"/>
        </w:rPr>
        <w:t>Design a Roadmap with detailed sprints for the implementation of the communication strategy and campaign;</w:t>
      </w:r>
    </w:p>
    <w:p w:rsidR="00385E71" w:rsidRPr="00385E71" w:rsidRDefault="00385E71" w:rsidP="00385E71">
      <w:pPr>
        <w:pStyle w:val="ListParagraph"/>
        <w:numPr>
          <w:ilvl w:val="0"/>
          <w:numId w:val="2"/>
        </w:numPr>
        <w:tabs>
          <w:tab w:val="left" w:pos="0"/>
        </w:tabs>
        <w:jc w:val="both"/>
        <w:rPr>
          <w:rFonts w:ascii="Arial" w:hAnsi="Arial" w:cs="Arial"/>
          <w:szCs w:val="22"/>
        </w:rPr>
      </w:pPr>
      <w:r w:rsidRPr="00385E71">
        <w:rPr>
          <w:rFonts w:ascii="Arial" w:hAnsi="Arial" w:cs="Arial"/>
          <w:szCs w:val="22"/>
        </w:rPr>
        <w:t>Propose necessary local/international stakeholders (included but not limited to Chamber of Commerce and Industry of Serbia, Ministry of Finance, World Bank and others) for the participation in the implementation of the said campaign;</w:t>
      </w:r>
    </w:p>
    <w:p w:rsidR="00385E71" w:rsidRPr="00385E71" w:rsidRDefault="00385E71" w:rsidP="00385E71">
      <w:pPr>
        <w:pStyle w:val="ListParagraph"/>
        <w:numPr>
          <w:ilvl w:val="0"/>
          <w:numId w:val="2"/>
        </w:numPr>
        <w:tabs>
          <w:tab w:val="left" w:pos="0"/>
        </w:tabs>
        <w:jc w:val="both"/>
        <w:rPr>
          <w:rFonts w:ascii="Arial" w:hAnsi="Arial" w:cs="Arial"/>
          <w:szCs w:val="22"/>
        </w:rPr>
      </w:pPr>
      <w:r w:rsidRPr="00385E71">
        <w:rPr>
          <w:rFonts w:ascii="Arial" w:hAnsi="Arial" w:cs="Arial"/>
          <w:szCs w:val="22"/>
        </w:rPr>
        <w:t>Supervise execution of all parties within the communication strategy;</w:t>
      </w:r>
    </w:p>
    <w:p w:rsidR="000C3271" w:rsidRPr="00385E71" w:rsidRDefault="00385E71" w:rsidP="00385E71">
      <w:pPr>
        <w:pStyle w:val="BodyText"/>
        <w:numPr>
          <w:ilvl w:val="0"/>
          <w:numId w:val="2"/>
        </w:numPr>
        <w:tabs>
          <w:tab w:val="left" w:pos="0"/>
        </w:tabs>
        <w:contextualSpacing/>
        <w:jc w:val="both"/>
        <w:rPr>
          <w:rFonts w:ascii="Arial" w:hAnsi="Arial" w:cs="Arial"/>
          <w:spacing w:val="0"/>
          <w:sz w:val="22"/>
          <w:szCs w:val="22"/>
        </w:rPr>
      </w:pPr>
      <w:r w:rsidRPr="00385E71">
        <w:rPr>
          <w:rFonts w:ascii="Arial" w:hAnsi="Arial" w:cs="Arial"/>
          <w:spacing w:val="0"/>
          <w:sz w:val="22"/>
          <w:szCs w:val="22"/>
        </w:rPr>
        <w:t xml:space="preserve">Other duties as instructed by the Assistant minister in charge in the </w:t>
      </w:r>
      <w:proofErr w:type="spellStart"/>
      <w:r w:rsidRPr="00385E71">
        <w:rPr>
          <w:rFonts w:ascii="Arial" w:hAnsi="Arial" w:cs="Arial"/>
          <w:spacing w:val="0"/>
          <w:sz w:val="22"/>
          <w:szCs w:val="22"/>
        </w:rPr>
        <w:t>MoFFS</w:t>
      </w:r>
      <w:proofErr w:type="spellEnd"/>
      <w:r w:rsidR="000C3271" w:rsidRPr="00385E71">
        <w:rPr>
          <w:rFonts w:ascii="Arial" w:hAnsi="Arial" w:cs="Arial"/>
          <w:spacing w:val="0"/>
          <w:sz w:val="22"/>
          <w:szCs w:val="22"/>
        </w:rPr>
        <w:t>.</w:t>
      </w:r>
    </w:p>
    <w:p w:rsidR="000C3271" w:rsidRPr="00385E71" w:rsidRDefault="000C3271" w:rsidP="000C3271">
      <w:pPr>
        <w:pStyle w:val="BodyText"/>
        <w:tabs>
          <w:tab w:val="left" w:pos="0"/>
        </w:tabs>
        <w:ind w:left="-90"/>
        <w:contextualSpacing/>
        <w:rPr>
          <w:rFonts w:ascii="Arial" w:hAnsi="Arial" w:cs="Arial"/>
          <w:spacing w:val="0"/>
          <w:sz w:val="22"/>
          <w:szCs w:val="22"/>
        </w:rPr>
      </w:pPr>
    </w:p>
    <w:p w:rsidR="000C3271" w:rsidRPr="00385E71" w:rsidRDefault="000C3271" w:rsidP="000C3271">
      <w:pPr>
        <w:pStyle w:val="BodyText"/>
        <w:tabs>
          <w:tab w:val="left" w:pos="0"/>
        </w:tabs>
        <w:ind w:left="-90"/>
        <w:contextualSpacing/>
        <w:rPr>
          <w:rFonts w:ascii="Arial" w:hAnsi="Arial" w:cs="Arial"/>
          <w:sz w:val="22"/>
          <w:szCs w:val="22"/>
        </w:rPr>
      </w:pPr>
      <w:r w:rsidRPr="00385E71">
        <w:rPr>
          <w:rFonts w:ascii="Arial" w:hAnsi="Arial" w:cs="Arial"/>
          <w:sz w:val="22"/>
          <w:szCs w:val="22"/>
        </w:rPr>
        <w:t>The period of performance of the assignment envisaged by these Terms of Reference shall be December 31, 2022.</w:t>
      </w:r>
    </w:p>
    <w:p w:rsidR="000C3271" w:rsidRPr="00385E71" w:rsidRDefault="000C3271" w:rsidP="000C3271">
      <w:pPr>
        <w:pStyle w:val="BodyText"/>
        <w:tabs>
          <w:tab w:val="left" w:pos="0"/>
        </w:tabs>
        <w:ind w:left="-90"/>
        <w:contextualSpacing/>
        <w:rPr>
          <w:rFonts w:ascii="Arial" w:hAnsi="Arial" w:cs="Arial"/>
          <w:sz w:val="22"/>
          <w:szCs w:val="22"/>
        </w:rPr>
      </w:pPr>
    </w:p>
    <w:p w:rsidR="000C3271" w:rsidRPr="00385E71" w:rsidRDefault="000C3271" w:rsidP="000C3271">
      <w:pPr>
        <w:rPr>
          <w:rFonts w:ascii="Arial" w:hAnsi="Arial" w:cs="Arial"/>
          <w:b/>
          <w:szCs w:val="22"/>
          <w:u w:val="single"/>
        </w:rPr>
      </w:pPr>
      <w:r w:rsidRPr="00385E71">
        <w:rPr>
          <w:rFonts w:ascii="Arial" w:hAnsi="Arial" w:cs="Arial"/>
          <w:b/>
          <w:szCs w:val="22"/>
          <w:u w:val="single"/>
        </w:rPr>
        <w:t>CONSULTANT (COMPANY) QUALIFICATIONS</w:t>
      </w:r>
    </w:p>
    <w:p w:rsidR="000C3271" w:rsidRPr="00385E71" w:rsidRDefault="000C3271" w:rsidP="000C3271">
      <w:pPr>
        <w:rPr>
          <w:rFonts w:ascii="Arial" w:hAnsi="Arial" w:cs="Arial"/>
          <w:b/>
          <w:szCs w:val="22"/>
          <w:u w:val="single"/>
        </w:rPr>
      </w:pPr>
    </w:p>
    <w:p w:rsidR="00385E71" w:rsidRPr="00385E71" w:rsidRDefault="00385E71" w:rsidP="00385E71">
      <w:pPr>
        <w:tabs>
          <w:tab w:val="left" w:pos="0"/>
          <w:tab w:val="left" w:pos="993"/>
        </w:tabs>
        <w:ind w:left="-90"/>
        <w:rPr>
          <w:rFonts w:ascii="Arial" w:hAnsi="Arial" w:cs="Arial"/>
          <w:szCs w:val="22"/>
        </w:rPr>
      </w:pPr>
      <w:r w:rsidRPr="00385E71">
        <w:rPr>
          <w:rFonts w:ascii="Arial" w:hAnsi="Arial" w:cs="Arial"/>
          <w:szCs w:val="22"/>
        </w:rPr>
        <w:t>The Consultant for the devising and implementation of a strategic communication strategy for the promotion of the capital market in Serbia should be:</w:t>
      </w:r>
    </w:p>
    <w:p w:rsidR="00385E71" w:rsidRPr="00385E71" w:rsidRDefault="00385E71" w:rsidP="00385E71">
      <w:pPr>
        <w:tabs>
          <w:tab w:val="left" w:pos="0"/>
          <w:tab w:val="left" w:pos="993"/>
        </w:tabs>
        <w:ind w:left="-90"/>
        <w:rPr>
          <w:rFonts w:ascii="Arial" w:hAnsi="Arial" w:cs="Arial"/>
          <w:szCs w:val="22"/>
        </w:rPr>
      </w:pPr>
    </w:p>
    <w:p w:rsidR="00385E71" w:rsidRPr="00385E71" w:rsidRDefault="00385E71" w:rsidP="00385E71">
      <w:pPr>
        <w:numPr>
          <w:ilvl w:val="0"/>
          <w:numId w:val="1"/>
        </w:numPr>
        <w:tabs>
          <w:tab w:val="left" w:pos="0"/>
        </w:tabs>
        <w:contextualSpacing/>
        <w:jc w:val="both"/>
        <w:rPr>
          <w:rFonts w:ascii="Arial" w:hAnsi="Arial" w:cs="Arial"/>
          <w:szCs w:val="22"/>
        </w:rPr>
      </w:pPr>
      <w:r w:rsidRPr="00385E71">
        <w:rPr>
          <w:rFonts w:ascii="Arial" w:hAnsi="Arial" w:cs="Arial"/>
          <w:szCs w:val="22"/>
        </w:rPr>
        <w:t>Reputable company with more than 10 years of experience in strategic communications and the creation of international promotion campaigns in the field of economic development, capital markets and investment promotion;</w:t>
      </w:r>
    </w:p>
    <w:p w:rsidR="00385E71" w:rsidRPr="00385E71" w:rsidRDefault="00385E71" w:rsidP="00385E71">
      <w:pPr>
        <w:numPr>
          <w:ilvl w:val="0"/>
          <w:numId w:val="1"/>
        </w:numPr>
        <w:tabs>
          <w:tab w:val="left" w:pos="0"/>
        </w:tabs>
        <w:contextualSpacing/>
        <w:jc w:val="both"/>
        <w:rPr>
          <w:rFonts w:ascii="Arial" w:hAnsi="Arial" w:cs="Arial"/>
          <w:szCs w:val="22"/>
        </w:rPr>
      </w:pPr>
      <w:r w:rsidRPr="00385E71">
        <w:rPr>
          <w:rFonts w:ascii="Arial" w:hAnsi="Arial" w:cs="Arial"/>
          <w:szCs w:val="22"/>
        </w:rPr>
        <w:t>Significant experience of work with major international companies and brands;</w:t>
      </w:r>
    </w:p>
    <w:p w:rsidR="00385E71" w:rsidRPr="00385E71" w:rsidRDefault="00385E71" w:rsidP="00385E71">
      <w:pPr>
        <w:numPr>
          <w:ilvl w:val="0"/>
          <w:numId w:val="1"/>
        </w:numPr>
        <w:tabs>
          <w:tab w:val="left" w:pos="0"/>
        </w:tabs>
        <w:contextualSpacing/>
        <w:jc w:val="both"/>
        <w:rPr>
          <w:rFonts w:ascii="Arial" w:hAnsi="Arial" w:cs="Arial"/>
          <w:szCs w:val="22"/>
        </w:rPr>
      </w:pPr>
      <w:r w:rsidRPr="00385E71">
        <w:rPr>
          <w:rFonts w:ascii="Arial" w:hAnsi="Arial" w:cs="Arial"/>
          <w:szCs w:val="22"/>
        </w:rPr>
        <w:lastRenderedPageBreak/>
        <w:t>Working more than 5 years with governmental institutions;</w:t>
      </w:r>
    </w:p>
    <w:p w:rsidR="00385E71" w:rsidRPr="00385E71" w:rsidRDefault="00385E71" w:rsidP="00385E71">
      <w:pPr>
        <w:numPr>
          <w:ilvl w:val="0"/>
          <w:numId w:val="1"/>
        </w:numPr>
        <w:tabs>
          <w:tab w:val="left" w:pos="0"/>
        </w:tabs>
        <w:contextualSpacing/>
        <w:jc w:val="both"/>
        <w:rPr>
          <w:rFonts w:ascii="Arial" w:hAnsi="Arial" w:cs="Arial"/>
          <w:szCs w:val="22"/>
        </w:rPr>
      </w:pPr>
      <w:r w:rsidRPr="00385E71">
        <w:rPr>
          <w:rFonts w:ascii="Arial" w:hAnsi="Arial" w:cs="Arial"/>
          <w:szCs w:val="22"/>
        </w:rPr>
        <w:t xml:space="preserve">Experience in the creation of </w:t>
      </w:r>
      <w:bookmarkStart w:id="0" w:name="_GoBack"/>
      <w:bookmarkEnd w:id="0"/>
      <w:r w:rsidRPr="00385E71">
        <w:rPr>
          <w:rFonts w:ascii="Arial" w:hAnsi="Arial" w:cs="Arial"/>
          <w:szCs w:val="22"/>
        </w:rPr>
        <w:t>successful international campaign launches, brand positioning or re-positioning;</w:t>
      </w:r>
    </w:p>
    <w:p w:rsidR="00385E71" w:rsidRPr="00385E71" w:rsidRDefault="00385E71" w:rsidP="00385E71">
      <w:pPr>
        <w:numPr>
          <w:ilvl w:val="0"/>
          <w:numId w:val="1"/>
        </w:numPr>
        <w:tabs>
          <w:tab w:val="left" w:pos="0"/>
        </w:tabs>
        <w:contextualSpacing/>
        <w:jc w:val="both"/>
        <w:rPr>
          <w:rFonts w:ascii="Arial" w:hAnsi="Arial" w:cs="Arial"/>
          <w:szCs w:val="22"/>
        </w:rPr>
      </w:pPr>
      <w:r w:rsidRPr="00385E71">
        <w:rPr>
          <w:rFonts w:ascii="Arial" w:hAnsi="Arial" w:cs="Arial"/>
          <w:szCs w:val="22"/>
        </w:rPr>
        <w:t xml:space="preserve">Knowledge of the economic and investment environment of the Republic of Serbia. </w:t>
      </w:r>
    </w:p>
    <w:p w:rsidR="00385E71" w:rsidRDefault="00385E71" w:rsidP="000C3271">
      <w:pPr>
        <w:jc w:val="both"/>
        <w:rPr>
          <w:rFonts w:ascii="Arial" w:hAnsi="Arial" w:cs="Arial"/>
          <w:color w:val="000000" w:themeColor="text1"/>
          <w:szCs w:val="22"/>
        </w:rPr>
      </w:pPr>
    </w:p>
    <w:p w:rsidR="000C3271" w:rsidRPr="00385E71" w:rsidRDefault="000C3271" w:rsidP="000C3271">
      <w:pPr>
        <w:jc w:val="both"/>
        <w:rPr>
          <w:rFonts w:ascii="Arial" w:hAnsi="Arial" w:cs="Arial"/>
          <w:color w:val="000000" w:themeColor="text1"/>
          <w:szCs w:val="22"/>
        </w:rPr>
      </w:pPr>
      <w:r w:rsidRPr="00385E71">
        <w:rPr>
          <w:rFonts w:ascii="Arial" w:hAnsi="Arial" w:cs="Arial"/>
          <w:color w:val="000000" w:themeColor="text1"/>
          <w:szCs w:val="22"/>
        </w:rPr>
        <w:t>To substantiate the above qualifications, the Consultant must prepare a table containing the following information: project title or relevant assignment; description of the work performed; year of project implementation; country/region; client’s contact (first and last name, e-mail address); and contract value (contract as proof of performance may be required).</w:t>
      </w:r>
    </w:p>
    <w:p w:rsidR="00385E71" w:rsidRPr="00385E71" w:rsidRDefault="00385E71" w:rsidP="00385E71">
      <w:pPr>
        <w:keepNext/>
        <w:keepLines/>
        <w:tabs>
          <w:tab w:val="left" w:pos="720"/>
        </w:tabs>
        <w:suppressAutoHyphens/>
        <w:spacing w:before="40" w:line="281" w:lineRule="auto"/>
        <w:jc w:val="both"/>
        <w:outlineLvl w:val="1"/>
        <w:rPr>
          <w:rFonts w:ascii="Arial" w:hAnsi="Arial" w:cs="Arial"/>
          <w:szCs w:val="22"/>
        </w:rPr>
      </w:pPr>
    </w:p>
    <w:p w:rsidR="00385E71" w:rsidRPr="00385E71" w:rsidRDefault="00385E71" w:rsidP="00385E71">
      <w:pPr>
        <w:keepNext/>
        <w:keepLines/>
        <w:tabs>
          <w:tab w:val="left" w:pos="720"/>
        </w:tabs>
        <w:suppressAutoHyphens/>
        <w:spacing w:before="40" w:line="281" w:lineRule="auto"/>
        <w:jc w:val="both"/>
        <w:outlineLvl w:val="1"/>
        <w:rPr>
          <w:rFonts w:ascii="Arial" w:hAnsi="Arial" w:cs="Arial"/>
          <w:szCs w:val="22"/>
        </w:rPr>
      </w:pPr>
      <w:r w:rsidRPr="00385E71">
        <w:rPr>
          <w:rFonts w:ascii="Arial" w:hAnsi="Arial" w:cs="Arial"/>
          <w:szCs w:val="22"/>
        </w:rPr>
        <w:t>Expressions of interest will be evaluated by applying the following criteria with allocated points:</w:t>
      </w:r>
    </w:p>
    <w:p w:rsidR="00385E71" w:rsidRPr="00385E71" w:rsidRDefault="00385E71" w:rsidP="00385E71">
      <w:pPr>
        <w:tabs>
          <w:tab w:val="left" w:pos="720"/>
        </w:tabs>
        <w:suppressAutoHyphens/>
        <w:spacing w:before="120" w:after="120" w:line="281" w:lineRule="auto"/>
        <w:jc w:val="both"/>
        <w:outlineLvl w:val="1"/>
        <w:rPr>
          <w:rFonts w:ascii="Arial" w:hAnsi="Arial" w:cs="Arial"/>
          <w:szCs w:val="22"/>
        </w:rPr>
      </w:pPr>
      <w:r w:rsidRPr="00385E71">
        <w:rPr>
          <w:rFonts w:ascii="Arial" w:hAnsi="Arial" w:cs="Arial"/>
          <w:szCs w:val="22"/>
        </w:rPr>
        <w:t>General experience of the firm– 40 points</w:t>
      </w:r>
    </w:p>
    <w:p w:rsidR="00385E71" w:rsidRPr="00385E71" w:rsidRDefault="00385E71" w:rsidP="00385E71">
      <w:pPr>
        <w:tabs>
          <w:tab w:val="left" w:pos="720"/>
        </w:tabs>
        <w:suppressAutoHyphens/>
        <w:spacing w:before="120" w:after="120" w:line="281" w:lineRule="auto"/>
        <w:jc w:val="both"/>
        <w:outlineLvl w:val="1"/>
        <w:rPr>
          <w:rFonts w:ascii="Arial" w:hAnsi="Arial" w:cs="Arial"/>
          <w:szCs w:val="22"/>
        </w:rPr>
      </w:pPr>
      <w:r w:rsidRPr="00385E71">
        <w:rPr>
          <w:rFonts w:ascii="Arial" w:hAnsi="Arial" w:cs="Arial"/>
          <w:szCs w:val="22"/>
        </w:rPr>
        <w:t>Specific experience of the firm relevant to the assignment – 60 points</w:t>
      </w:r>
    </w:p>
    <w:p w:rsidR="000C3271" w:rsidRPr="00385E71" w:rsidRDefault="000C3271" w:rsidP="000C3271">
      <w:pPr>
        <w:jc w:val="both"/>
        <w:rPr>
          <w:rFonts w:ascii="Arial" w:hAnsi="Arial" w:cs="Arial"/>
          <w:szCs w:val="22"/>
        </w:rPr>
      </w:pPr>
    </w:p>
    <w:p w:rsidR="000C3271" w:rsidRPr="00385E71" w:rsidRDefault="000C3271" w:rsidP="000C3271">
      <w:pPr>
        <w:suppressAutoHyphens/>
        <w:jc w:val="both"/>
        <w:rPr>
          <w:rFonts w:ascii="Arial" w:hAnsi="Arial" w:cs="Arial"/>
          <w:spacing w:val="-2"/>
          <w:szCs w:val="22"/>
          <w:lang w:val="sr-Latn-RS"/>
        </w:rPr>
      </w:pPr>
      <w:r w:rsidRPr="00385E71">
        <w:rPr>
          <w:rFonts w:ascii="Arial" w:hAnsi="Arial" w:cs="Arial"/>
          <w:szCs w:val="22"/>
        </w:rPr>
        <w:t>The detailed Terms of Reference for the above referenced consulting services is posted on the website of the Ministry of Finance</w:t>
      </w:r>
      <w:r w:rsidRPr="00385E71">
        <w:rPr>
          <w:rFonts w:ascii="Arial" w:hAnsi="Arial" w:cs="Arial"/>
          <w:color w:val="48535C"/>
          <w:szCs w:val="22"/>
        </w:rPr>
        <w:t xml:space="preserve"> </w:t>
      </w:r>
      <w:hyperlink r:id="rId5" w:history="1">
        <w:r w:rsidRPr="00385E71">
          <w:rPr>
            <w:rStyle w:val="Hyperlink"/>
            <w:rFonts w:ascii="Arial" w:hAnsi="Arial" w:cs="Arial"/>
            <w:szCs w:val="22"/>
            <w:lang w:val="sr-Cyrl-RS"/>
          </w:rPr>
          <w:t>https://www.mfin.gov.rs/en/documents/state-owned-financial-institutions-strengthening-project-sofi-general-procurement-notice</w:t>
        </w:r>
        <w:r w:rsidRPr="00385E71">
          <w:rPr>
            <w:rStyle w:val="Hyperlink"/>
            <w:rFonts w:ascii="Arial" w:hAnsi="Arial" w:cs="Arial"/>
            <w:szCs w:val="22"/>
            <w:lang w:val="sr-Latn-RS"/>
          </w:rPr>
          <w:t>-2</w:t>
        </w:r>
      </w:hyperlink>
      <w:r w:rsidRPr="00385E71">
        <w:rPr>
          <w:rFonts w:ascii="Arial" w:hAnsi="Arial" w:cs="Arial"/>
          <w:szCs w:val="22"/>
          <w:lang w:val="sr-Latn-RS"/>
        </w:rPr>
        <w:t xml:space="preserve"> </w:t>
      </w:r>
    </w:p>
    <w:p w:rsidR="000C3271" w:rsidRPr="00385E71" w:rsidRDefault="000C3271" w:rsidP="000C3271">
      <w:pPr>
        <w:spacing w:before="240"/>
        <w:jc w:val="both"/>
        <w:rPr>
          <w:rFonts w:ascii="Arial" w:hAnsi="Arial" w:cs="Arial"/>
          <w:color w:val="000000"/>
          <w:szCs w:val="22"/>
        </w:rPr>
      </w:pPr>
      <w:r w:rsidRPr="00385E71">
        <w:rPr>
          <w:rFonts w:ascii="Arial" w:hAnsi="Arial" w:cs="Arial"/>
          <w:color w:val="000000"/>
          <w:szCs w:val="22"/>
        </w:rPr>
        <w:t xml:space="preserve">The Consultant will be selected in accordance with Consultant`s Qualifications Based Selection (CQS) as set out in the </w:t>
      </w:r>
      <w:r w:rsidRPr="00385E71">
        <w:rPr>
          <w:rFonts w:ascii="Arial" w:hAnsi="Arial" w:cs="Arial"/>
          <w:b/>
          <w:i/>
          <w:color w:val="000000"/>
          <w:szCs w:val="22"/>
        </w:rPr>
        <w:t>World Bank’s Procurement Regulations for IPF Borrowers – Procurement in Investment Project Financing Goods, World, Non-Consulting and Consulting Services, July 2016, revised November 2017</w:t>
      </w:r>
      <w:r w:rsidRPr="00385E71">
        <w:rPr>
          <w:rFonts w:ascii="Arial" w:hAnsi="Arial" w:cs="Arial"/>
          <w:color w:val="000000"/>
          <w:szCs w:val="22"/>
        </w:rPr>
        <w:t xml:space="preserve"> </w:t>
      </w:r>
      <w:r w:rsidRPr="00385E71">
        <w:rPr>
          <w:rFonts w:ascii="Arial" w:hAnsi="Arial" w:cs="Arial"/>
          <w:b/>
          <w:i/>
          <w:color w:val="000000"/>
          <w:szCs w:val="22"/>
        </w:rPr>
        <w:t>and August 2018</w:t>
      </w:r>
      <w:r w:rsidRPr="00385E71">
        <w:rPr>
          <w:rFonts w:ascii="Arial" w:hAnsi="Arial" w:cs="Arial"/>
          <w:color w:val="000000"/>
          <w:szCs w:val="22"/>
        </w:rPr>
        <w:t xml:space="preserve"> (“the Regulations”). The Consultant that obtains the highest score during evaluation of expressions of interest will be invited to submit technical and financial proposals.</w:t>
      </w:r>
    </w:p>
    <w:p w:rsidR="000C3271" w:rsidRPr="00385E71" w:rsidRDefault="000C3271" w:rsidP="000C3271">
      <w:pPr>
        <w:shd w:val="clear" w:color="auto" w:fill="FFFFFF"/>
        <w:spacing w:before="240" w:after="100" w:afterAutospacing="1"/>
        <w:jc w:val="both"/>
        <w:rPr>
          <w:rFonts w:ascii="Arial" w:hAnsi="Arial" w:cs="Arial"/>
          <w:szCs w:val="22"/>
        </w:rPr>
      </w:pPr>
      <w:r w:rsidRPr="00385E71">
        <w:rPr>
          <w:rFonts w:ascii="Arial" w:hAnsi="Arial" w:cs="Arial"/>
          <w:szCs w:val="22"/>
        </w:rPr>
        <w:t>The attention of interested Consultants is drawn to paragraphs 3.14, 3.16 and 3.17 of the Regulations setting forth the World Bank’s policy on conflict of interest. </w:t>
      </w:r>
    </w:p>
    <w:p w:rsidR="000C3271" w:rsidRPr="00385E71" w:rsidRDefault="000C3271" w:rsidP="000C3271">
      <w:pPr>
        <w:shd w:val="clear" w:color="auto" w:fill="FFFFFF"/>
        <w:spacing w:after="100" w:afterAutospacing="1"/>
        <w:jc w:val="both"/>
        <w:rPr>
          <w:rFonts w:ascii="Arial" w:hAnsi="Arial" w:cs="Arial"/>
          <w:szCs w:val="22"/>
        </w:rPr>
      </w:pPr>
      <w:r w:rsidRPr="00385E71">
        <w:rPr>
          <w:rFonts w:ascii="Arial" w:hAnsi="Arial" w:cs="Arial"/>
          <w:szCs w:val="22"/>
        </w:rPr>
        <w:t>The Central Fiduciary Unit (CFU) of the Ministry of Finance now invites eligible Consultants to indicate their interest in providing the Services. Interested Consultants should provide information demonstrating that they have the required qualifications and relevant experience to perform the Services.</w:t>
      </w:r>
    </w:p>
    <w:p w:rsidR="000C3271" w:rsidRPr="00385E71" w:rsidRDefault="000C3271" w:rsidP="000C3271">
      <w:pPr>
        <w:jc w:val="both"/>
        <w:rPr>
          <w:rFonts w:ascii="Arial" w:hAnsi="Arial" w:cs="Arial"/>
          <w:szCs w:val="22"/>
        </w:rPr>
      </w:pPr>
      <w:r w:rsidRPr="00385E71">
        <w:rPr>
          <w:rFonts w:ascii="Arial" w:hAnsi="Arial" w:cs="Arial"/>
          <w:spacing w:val="-2"/>
          <w:szCs w:val="22"/>
        </w:rPr>
        <w:t xml:space="preserve">Expressions of interest in English language must be delivered in a written form to the </w:t>
      </w:r>
      <w:r w:rsidRPr="00385E71">
        <w:rPr>
          <w:rFonts w:ascii="Arial" w:hAnsi="Arial" w:cs="Arial"/>
          <w:b/>
          <w:spacing w:val="-2"/>
          <w:szCs w:val="22"/>
        </w:rPr>
        <w:t xml:space="preserve">e-mail addresses below, by June </w:t>
      </w:r>
      <w:r w:rsidR="00A47E0A">
        <w:rPr>
          <w:rFonts w:ascii="Arial" w:hAnsi="Arial" w:cs="Arial"/>
          <w:b/>
          <w:spacing w:val="-2"/>
          <w:szCs w:val="22"/>
        </w:rPr>
        <w:t>15</w:t>
      </w:r>
      <w:r w:rsidRPr="00385E71">
        <w:rPr>
          <w:rFonts w:ascii="Arial" w:hAnsi="Arial" w:cs="Arial"/>
          <w:b/>
          <w:spacing w:val="-2"/>
          <w:szCs w:val="22"/>
        </w:rPr>
        <w:t>, 2022, 12:00 hours, noon</w:t>
      </w:r>
      <w:r w:rsidRPr="00385E71">
        <w:rPr>
          <w:rFonts w:ascii="Arial" w:hAnsi="Arial" w:cs="Arial"/>
          <w:spacing w:val="-2"/>
          <w:szCs w:val="22"/>
        </w:rPr>
        <w:t>, local time.</w:t>
      </w:r>
      <w:r w:rsidRPr="00385E71">
        <w:rPr>
          <w:rFonts w:ascii="Arial" w:hAnsi="Arial" w:cs="Arial"/>
          <w:szCs w:val="22"/>
        </w:rPr>
        <w:t xml:space="preserve"> </w:t>
      </w:r>
    </w:p>
    <w:p w:rsidR="000C3271" w:rsidRPr="00385E71" w:rsidRDefault="000C3271" w:rsidP="000C3271">
      <w:pPr>
        <w:jc w:val="both"/>
        <w:rPr>
          <w:rFonts w:ascii="Arial" w:hAnsi="Arial"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3765"/>
        <w:gridCol w:w="3663"/>
      </w:tblGrid>
      <w:tr w:rsidR="000C3271" w:rsidRPr="00385E71" w:rsidTr="00FE1BA3">
        <w:tc>
          <w:tcPr>
            <w:tcW w:w="1094" w:type="dxa"/>
            <w:shd w:val="clear" w:color="auto" w:fill="auto"/>
            <w:vAlign w:val="center"/>
          </w:tcPr>
          <w:p w:rsidR="000C3271" w:rsidRPr="00385E71" w:rsidRDefault="000C3271" w:rsidP="00FE1BA3">
            <w:pPr>
              <w:spacing w:after="75" w:line="360" w:lineRule="atLeast"/>
              <w:rPr>
                <w:rFonts w:ascii="Arial" w:hAnsi="Arial" w:cs="Arial"/>
                <w:b/>
                <w:spacing w:val="-2"/>
                <w:szCs w:val="22"/>
              </w:rPr>
            </w:pPr>
            <w:r w:rsidRPr="00385E71">
              <w:rPr>
                <w:rFonts w:ascii="Arial" w:hAnsi="Arial" w:cs="Arial"/>
                <w:b/>
                <w:spacing w:val="-2"/>
                <w:szCs w:val="22"/>
              </w:rPr>
              <w:t>Contact:</w:t>
            </w:r>
          </w:p>
        </w:tc>
        <w:tc>
          <w:tcPr>
            <w:tcW w:w="3765" w:type="dxa"/>
            <w:shd w:val="clear" w:color="auto" w:fill="auto"/>
            <w:vAlign w:val="center"/>
          </w:tcPr>
          <w:p w:rsidR="000C3271" w:rsidRPr="00385E71" w:rsidRDefault="000C3271" w:rsidP="00FE1BA3">
            <w:pPr>
              <w:spacing w:after="75" w:line="360" w:lineRule="atLeast"/>
              <w:rPr>
                <w:rFonts w:ascii="Arial" w:hAnsi="Arial" w:cs="Arial"/>
                <w:b/>
                <w:spacing w:val="-2"/>
                <w:szCs w:val="22"/>
              </w:rPr>
            </w:pPr>
            <w:r w:rsidRPr="00385E71">
              <w:rPr>
                <w:rFonts w:ascii="Arial" w:hAnsi="Arial" w:cs="Arial"/>
                <w:b/>
                <w:spacing w:val="-2"/>
                <w:szCs w:val="22"/>
              </w:rPr>
              <w:t>E–mail:</w:t>
            </w:r>
          </w:p>
        </w:tc>
        <w:tc>
          <w:tcPr>
            <w:tcW w:w="3663" w:type="dxa"/>
            <w:shd w:val="clear" w:color="auto" w:fill="auto"/>
            <w:vAlign w:val="center"/>
          </w:tcPr>
          <w:p w:rsidR="000C3271" w:rsidRPr="00385E71" w:rsidRDefault="000C3271" w:rsidP="00FE1BA3">
            <w:pPr>
              <w:spacing w:after="75" w:line="360" w:lineRule="atLeast"/>
              <w:rPr>
                <w:rFonts w:ascii="Arial" w:hAnsi="Arial" w:cs="Arial"/>
                <w:b/>
                <w:spacing w:val="-2"/>
                <w:szCs w:val="22"/>
              </w:rPr>
            </w:pPr>
            <w:r w:rsidRPr="00385E71">
              <w:rPr>
                <w:rFonts w:ascii="Arial" w:hAnsi="Arial" w:cs="Arial"/>
                <w:b/>
                <w:spacing w:val="-2"/>
                <w:szCs w:val="22"/>
              </w:rPr>
              <w:t>Address:</w:t>
            </w:r>
          </w:p>
        </w:tc>
      </w:tr>
      <w:tr w:rsidR="000C3271" w:rsidRPr="00385E71" w:rsidTr="00FE1BA3">
        <w:trPr>
          <w:trHeight w:val="872"/>
        </w:trPr>
        <w:tc>
          <w:tcPr>
            <w:tcW w:w="1094" w:type="dxa"/>
            <w:shd w:val="clear" w:color="auto" w:fill="auto"/>
          </w:tcPr>
          <w:p w:rsidR="000C3271" w:rsidRPr="00385E71" w:rsidRDefault="000C3271" w:rsidP="00FE1BA3">
            <w:pPr>
              <w:spacing w:after="75" w:line="360" w:lineRule="atLeast"/>
              <w:rPr>
                <w:rFonts w:ascii="Arial" w:hAnsi="Arial" w:cs="Arial"/>
                <w:szCs w:val="22"/>
              </w:rPr>
            </w:pPr>
            <w:r w:rsidRPr="00385E71">
              <w:rPr>
                <w:rFonts w:ascii="Arial" w:hAnsi="Arial" w:cs="Arial"/>
                <w:spacing w:val="-2"/>
                <w:szCs w:val="22"/>
              </w:rPr>
              <w:t>To:</w:t>
            </w:r>
          </w:p>
        </w:tc>
        <w:tc>
          <w:tcPr>
            <w:tcW w:w="3765" w:type="dxa"/>
            <w:shd w:val="clear" w:color="auto" w:fill="auto"/>
          </w:tcPr>
          <w:p w:rsidR="000C3271" w:rsidRPr="00385E71" w:rsidRDefault="00A47E0A" w:rsidP="00FE1BA3">
            <w:pPr>
              <w:rPr>
                <w:rFonts w:ascii="Arial" w:hAnsi="Arial" w:cs="Arial"/>
                <w:spacing w:val="-2"/>
                <w:szCs w:val="22"/>
              </w:rPr>
            </w:pPr>
            <w:hyperlink r:id="rId6" w:history="1">
              <w:r w:rsidR="000C3271" w:rsidRPr="00385E71">
                <w:rPr>
                  <w:rStyle w:val="Hyperlink"/>
                  <w:rFonts w:ascii="Arial" w:hAnsi="Arial" w:cs="Arial"/>
                  <w:szCs w:val="22"/>
                </w:rPr>
                <w:t>zorica.petrovic@mfin.gov.rs</w:t>
              </w:r>
            </w:hyperlink>
          </w:p>
          <w:p w:rsidR="000C3271" w:rsidRPr="00385E71" w:rsidRDefault="000C3271" w:rsidP="00FE1BA3">
            <w:pPr>
              <w:rPr>
                <w:rFonts w:ascii="Arial" w:hAnsi="Arial" w:cs="Arial"/>
                <w:spacing w:val="-2"/>
                <w:szCs w:val="22"/>
              </w:rPr>
            </w:pPr>
            <w:r w:rsidRPr="00385E71">
              <w:rPr>
                <w:rFonts w:ascii="Arial" w:hAnsi="Arial" w:cs="Arial"/>
                <w:spacing w:val="-2"/>
                <w:szCs w:val="22"/>
              </w:rPr>
              <w:t xml:space="preserve">Ms. Zorica </w:t>
            </w:r>
            <w:proofErr w:type="spellStart"/>
            <w:r w:rsidRPr="00385E71">
              <w:rPr>
                <w:rFonts w:ascii="Arial" w:hAnsi="Arial" w:cs="Arial"/>
                <w:spacing w:val="-2"/>
                <w:szCs w:val="22"/>
              </w:rPr>
              <w:t>Petrovic</w:t>
            </w:r>
            <w:proofErr w:type="spellEnd"/>
          </w:p>
          <w:p w:rsidR="000C3271" w:rsidRPr="00385E71" w:rsidRDefault="000C3271" w:rsidP="00FE1BA3">
            <w:pPr>
              <w:rPr>
                <w:rFonts w:ascii="Arial" w:hAnsi="Arial" w:cs="Arial"/>
                <w:spacing w:val="-2"/>
                <w:szCs w:val="22"/>
              </w:rPr>
            </w:pPr>
            <w:r w:rsidRPr="00385E71">
              <w:rPr>
                <w:rFonts w:ascii="Arial" w:hAnsi="Arial" w:cs="Arial"/>
                <w:spacing w:val="-2"/>
                <w:szCs w:val="22"/>
              </w:rPr>
              <w:t>Procurement Specialist</w:t>
            </w:r>
          </w:p>
        </w:tc>
        <w:tc>
          <w:tcPr>
            <w:tcW w:w="3663" w:type="dxa"/>
            <w:vMerge w:val="restart"/>
            <w:shd w:val="clear" w:color="auto" w:fill="auto"/>
          </w:tcPr>
          <w:p w:rsidR="000C3271" w:rsidRPr="00385E71" w:rsidRDefault="000C3271" w:rsidP="00FE1BA3">
            <w:pPr>
              <w:spacing w:before="120"/>
              <w:rPr>
                <w:rFonts w:ascii="Arial" w:hAnsi="Arial" w:cs="Arial"/>
                <w:spacing w:val="-2"/>
                <w:szCs w:val="22"/>
              </w:rPr>
            </w:pPr>
            <w:r w:rsidRPr="00385E71">
              <w:rPr>
                <w:rFonts w:ascii="Arial" w:hAnsi="Arial" w:cs="Arial"/>
                <w:spacing w:val="-2"/>
                <w:szCs w:val="22"/>
              </w:rPr>
              <w:t>Ministry of Finance</w:t>
            </w:r>
          </w:p>
          <w:p w:rsidR="000C3271" w:rsidRPr="00385E71" w:rsidRDefault="000C3271" w:rsidP="00FE1BA3">
            <w:pPr>
              <w:spacing w:before="120"/>
              <w:rPr>
                <w:rFonts w:ascii="Arial" w:hAnsi="Arial" w:cs="Arial"/>
                <w:spacing w:val="-2"/>
                <w:szCs w:val="22"/>
              </w:rPr>
            </w:pPr>
            <w:r w:rsidRPr="00385E71">
              <w:rPr>
                <w:rFonts w:ascii="Arial" w:hAnsi="Arial" w:cs="Arial"/>
                <w:spacing w:val="-2"/>
                <w:szCs w:val="22"/>
              </w:rPr>
              <w:t>Central Fiduciary Unit</w:t>
            </w:r>
          </w:p>
          <w:p w:rsidR="000C3271" w:rsidRPr="00385E71" w:rsidRDefault="000C3271" w:rsidP="00FE1BA3">
            <w:pPr>
              <w:spacing w:before="120"/>
              <w:rPr>
                <w:rFonts w:ascii="Arial" w:hAnsi="Arial" w:cs="Arial"/>
                <w:spacing w:val="-2"/>
                <w:szCs w:val="22"/>
              </w:rPr>
            </w:pPr>
            <w:r w:rsidRPr="00385E71">
              <w:rPr>
                <w:rFonts w:ascii="Arial" w:hAnsi="Arial" w:cs="Arial"/>
                <w:spacing w:val="-2"/>
                <w:szCs w:val="22"/>
              </w:rPr>
              <w:t>3-5 Sremska St</w:t>
            </w:r>
          </w:p>
          <w:p w:rsidR="000C3271" w:rsidRPr="00385E71" w:rsidRDefault="000C3271" w:rsidP="00FE1BA3">
            <w:pPr>
              <w:spacing w:before="120"/>
              <w:rPr>
                <w:rFonts w:ascii="Arial" w:hAnsi="Arial" w:cs="Arial"/>
                <w:spacing w:val="-2"/>
                <w:szCs w:val="22"/>
              </w:rPr>
            </w:pPr>
            <w:r w:rsidRPr="00385E71">
              <w:rPr>
                <w:rFonts w:ascii="Arial" w:hAnsi="Arial" w:cs="Arial"/>
                <w:spacing w:val="-2"/>
                <w:szCs w:val="22"/>
              </w:rPr>
              <w:t>11000 Belgrade, Serbia</w:t>
            </w:r>
          </w:p>
          <w:p w:rsidR="000C3271" w:rsidRPr="00385E71" w:rsidRDefault="000C3271" w:rsidP="00FE1BA3">
            <w:pPr>
              <w:spacing w:before="120"/>
              <w:rPr>
                <w:rFonts w:ascii="Arial" w:hAnsi="Arial" w:cs="Arial"/>
                <w:spacing w:val="-2"/>
                <w:szCs w:val="22"/>
              </w:rPr>
            </w:pPr>
            <w:r w:rsidRPr="00385E71">
              <w:rPr>
                <w:rFonts w:ascii="Arial" w:hAnsi="Arial" w:cs="Arial"/>
                <w:spacing w:val="-2"/>
                <w:szCs w:val="22"/>
              </w:rPr>
              <w:t>Tel/Fax: (+381 11) 765 2587      </w:t>
            </w:r>
          </w:p>
        </w:tc>
      </w:tr>
      <w:tr w:rsidR="000C3271" w:rsidRPr="00385E71" w:rsidTr="00FE1BA3">
        <w:tc>
          <w:tcPr>
            <w:tcW w:w="1094" w:type="dxa"/>
            <w:shd w:val="clear" w:color="auto" w:fill="auto"/>
          </w:tcPr>
          <w:p w:rsidR="000C3271" w:rsidRPr="00385E71" w:rsidRDefault="000C3271" w:rsidP="00FE1BA3">
            <w:pPr>
              <w:spacing w:after="75" w:line="360" w:lineRule="atLeast"/>
              <w:rPr>
                <w:rFonts w:ascii="Arial" w:hAnsi="Arial" w:cs="Arial"/>
                <w:szCs w:val="22"/>
              </w:rPr>
            </w:pPr>
            <w:r w:rsidRPr="00385E71">
              <w:rPr>
                <w:rFonts w:ascii="Arial" w:hAnsi="Arial" w:cs="Arial"/>
                <w:spacing w:val="-2"/>
                <w:szCs w:val="22"/>
              </w:rPr>
              <w:t>Cc:</w:t>
            </w:r>
          </w:p>
        </w:tc>
        <w:tc>
          <w:tcPr>
            <w:tcW w:w="3765" w:type="dxa"/>
            <w:shd w:val="clear" w:color="auto" w:fill="auto"/>
          </w:tcPr>
          <w:p w:rsidR="000C3271" w:rsidRPr="00385E71" w:rsidRDefault="00A47E0A" w:rsidP="00FE1BA3">
            <w:pPr>
              <w:spacing w:line="360" w:lineRule="atLeast"/>
              <w:rPr>
                <w:rStyle w:val="Hyperlink"/>
                <w:rFonts w:ascii="Arial" w:hAnsi="Arial" w:cs="Arial"/>
                <w:szCs w:val="22"/>
              </w:rPr>
            </w:pPr>
            <w:hyperlink r:id="rId7" w:history="1">
              <w:r w:rsidR="000C3271" w:rsidRPr="00385E71">
                <w:rPr>
                  <w:rStyle w:val="Hyperlink"/>
                  <w:rFonts w:ascii="Arial" w:hAnsi="Arial" w:cs="Arial"/>
                  <w:szCs w:val="22"/>
                </w:rPr>
                <w:t>ljiljana.dzuver@mfin.gov.rs</w:t>
              </w:r>
            </w:hyperlink>
          </w:p>
          <w:p w:rsidR="000C3271" w:rsidRPr="00385E71" w:rsidRDefault="00A47E0A" w:rsidP="00FE1BA3">
            <w:pPr>
              <w:spacing w:line="360" w:lineRule="atLeast"/>
              <w:rPr>
                <w:rStyle w:val="Hyperlink"/>
                <w:rFonts w:ascii="Arial" w:hAnsi="Arial" w:cs="Arial"/>
                <w:szCs w:val="22"/>
              </w:rPr>
            </w:pPr>
            <w:hyperlink r:id="rId8" w:history="1">
              <w:r w:rsidR="000C3271" w:rsidRPr="00385E71">
                <w:rPr>
                  <w:rStyle w:val="Hyperlink"/>
                  <w:rFonts w:ascii="Arial" w:hAnsi="Arial" w:cs="Arial"/>
                  <w:szCs w:val="22"/>
                </w:rPr>
                <w:t>ognjen.popovic@mfin.gov.rs</w:t>
              </w:r>
            </w:hyperlink>
            <w:r w:rsidR="000C3271" w:rsidRPr="00385E71">
              <w:rPr>
                <w:rStyle w:val="Hyperlink"/>
                <w:rFonts w:ascii="Arial" w:hAnsi="Arial" w:cs="Arial"/>
                <w:szCs w:val="22"/>
              </w:rPr>
              <w:t xml:space="preserve"> </w:t>
            </w:r>
          </w:p>
          <w:p w:rsidR="000C3271" w:rsidRPr="00385E71" w:rsidRDefault="000C3271" w:rsidP="00FE1BA3">
            <w:pPr>
              <w:spacing w:line="360" w:lineRule="atLeast"/>
              <w:rPr>
                <w:rFonts w:ascii="Arial" w:hAnsi="Arial" w:cs="Arial"/>
                <w:szCs w:val="22"/>
                <w:u w:val="single"/>
              </w:rPr>
            </w:pPr>
          </w:p>
        </w:tc>
        <w:tc>
          <w:tcPr>
            <w:tcW w:w="3663" w:type="dxa"/>
            <w:vMerge/>
            <w:shd w:val="clear" w:color="auto" w:fill="auto"/>
          </w:tcPr>
          <w:p w:rsidR="000C3271" w:rsidRPr="00385E71" w:rsidRDefault="000C3271" w:rsidP="00FE1BA3">
            <w:pPr>
              <w:spacing w:after="75" w:line="360" w:lineRule="atLeast"/>
              <w:rPr>
                <w:rFonts w:ascii="Arial" w:hAnsi="Arial" w:cs="Arial"/>
                <w:spacing w:val="-2"/>
                <w:szCs w:val="22"/>
              </w:rPr>
            </w:pPr>
          </w:p>
        </w:tc>
      </w:tr>
    </w:tbl>
    <w:p w:rsidR="000C3271" w:rsidRPr="00385E71" w:rsidRDefault="000C3271" w:rsidP="00385E71">
      <w:pPr>
        <w:pStyle w:val="BodyText"/>
        <w:tabs>
          <w:tab w:val="left" w:pos="0"/>
        </w:tabs>
        <w:contextualSpacing/>
        <w:rPr>
          <w:rFonts w:ascii="Arial" w:hAnsi="Arial" w:cs="Arial"/>
          <w:sz w:val="22"/>
          <w:szCs w:val="22"/>
        </w:rPr>
      </w:pPr>
    </w:p>
    <w:p w:rsidR="000D7D5D" w:rsidRPr="00385E71" w:rsidRDefault="000D7D5D">
      <w:pPr>
        <w:rPr>
          <w:rFonts w:ascii="Arial" w:hAnsi="Arial" w:cs="Arial"/>
          <w:szCs w:val="22"/>
        </w:rPr>
      </w:pPr>
    </w:p>
    <w:sectPr w:rsidR="000D7D5D" w:rsidRPr="00385E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11DED"/>
    <w:multiLevelType w:val="hybridMultilevel"/>
    <w:tmpl w:val="6BD8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0C478E"/>
    <w:multiLevelType w:val="hybridMultilevel"/>
    <w:tmpl w:val="C080976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6F74394"/>
    <w:multiLevelType w:val="hybridMultilevel"/>
    <w:tmpl w:val="A78E7C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FC36D0"/>
    <w:multiLevelType w:val="hybridMultilevel"/>
    <w:tmpl w:val="C1A2179A"/>
    <w:lvl w:ilvl="0" w:tplc="E6F4ADC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271"/>
    <w:rsid w:val="00003CFF"/>
    <w:rsid w:val="000078CF"/>
    <w:rsid w:val="00016BDA"/>
    <w:rsid w:val="00024845"/>
    <w:rsid w:val="00025F83"/>
    <w:rsid w:val="0003564B"/>
    <w:rsid w:val="00080CFE"/>
    <w:rsid w:val="000B21E6"/>
    <w:rsid w:val="000C3271"/>
    <w:rsid w:val="000D7D5D"/>
    <w:rsid w:val="0010266C"/>
    <w:rsid w:val="00112155"/>
    <w:rsid w:val="001B1370"/>
    <w:rsid w:val="00287E44"/>
    <w:rsid w:val="002B1ED2"/>
    <w:rsid w:val="002E3FE2"/>
    <w:rsid w:val="00314360"/>
    <w:rsid w:val="00317C3C"/>
    <w:rsid w:val="00356ED7"/>
    <w:rsid w:val="00385E71"/>
    <w:rsid w:val="0038668D"/>
    <w:rsid w:val="003962C4"/>
    <w:rsid w:val="003E48A3"/>
    <w:rsid w:val="004A7E45"/>
    <w:rsid w:val="004D675F"/>
    <w:rsid w:val="004F5C78"/>
    <w:rsid w:val="004F61DF"/>
    <w:rsid w:val="00522F63"/>
    <w:rsid w:val="00591A41"/>
    <w:rsid w:val="006377C4"/>
    <w:rsid w:val="006C3186"/>
    <w:rsid w:val="006F2C7C"/>
    <w:rsid w:val="00715BF4"/>
    <w:rsid w:val="00734EA1"/>
    <w:rsid w:val="00740915"/>
    <w:rsid w:val="00764ABF"/>
    <w:rsid w:val="0079706C"/>
    <w:rsid w:val="007A263E"/>
    <w:rsid w:val="007B7F7C"/>
    <w:rsid w:val="00842D81"/>
    <w:rsid w:val="0085478F"/>
    <w:rsid w:val="00865DDF"/>
    <w:rsid w:val="0087290A"/>
    <w:rsid w:val="00904DFD"/>
    <w:rsid w:val="00960607"/>
    <w:rsid w:val="00964D24"/>
    <w:rsid w:val="0097034E"/>
    <w:rsid w:val="009930E9"/>
    <w:rsid w:val="009B2687"/>
    <w:rsid w:val="009D3E86"/>
    <w:rsid w:val="00A06A04"/>
    <w:rsid w:val="00A36ED4"/>
    <w:rsid w:val="00A47E0A"/>
    <w:rsid w:val="00AA3271"/>
    <w:rsid w:val="00AC1BAF"/>
    <w:rsid w:val="00B17B86"/>
    <w:rsid w:val="00B21821"/>
    <w:rsid w:val="00B34EC7"/>
    <w:rsid w:val="00B52997"/>
    <w:rsid w:val="00B577AA"/>
    <w:rsid w:val="00B72FB1"/>
    <w:rsid w:val="00BC2728"/>
    <w:rsid w:val="00C75BAE"/>
    <w:rsid w:val="00D05F0C"/>
    <w:rsid w:val="00D12DCD"/>
    <w:rsid w:val="00D6457A"/>
    <w:rsid w:val="00DA5F4F"/>
    <w:rsid w:val="00DF6929"/>
    <w:rsid w:val="00E226EA"/>
    <w:rsid w:val="00E55737"/>
    <w:rsid w:val="00E94F60"/>
    <w:rsid w:val="00FB55F3"/>
    <w:rsid w:val="00FC2A8A"/>
    <w:rsid w:val="00FF4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082A0"/>
  <w15:chartTrackingRefBased/>
  <w15:docId w15:val="{2179DE21-A12E-4ECA-A44D-10EB221D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271"/>
    <w:pPr>
      <w:spacing w:after="0" w:line="240" w:lineRule="auto"/>
    </w:pPr>
    <w:rPr>
      <w:rFonts w:ascii="CG Times" w:eastAsia="Times New Roman" w:hAnsi="CG 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Number"/>
    <w:rsid w:val="000C3271"/>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0C3271"/>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BodyText">
    <w:name w:val="Body Text"/>
    <w:basedOn w:val="Normal"/>
    <w:link w:val="BodyTextChar"/>
    <w:rsid w:val="000C3271"/>
    <w:pPr>
      <w:suppressAutoHyphens/>
    </w:pPr>
    <w:rPr>
      <w:spacing w:val="-2"/>
      <w:sz w:val="24"/>
    </w:rPr>
  </w:style>
  <w:style w:type="character" w:customStyle="1" w:styleId="BodyTextChar">
    <w:name w:val="Body Text Char"/>
    <w:basedOn w:val="DefaultParagraphFont"/>
    <w:link w:val="BodyText"/>
    <w:rsid w:val="000C3271"/>
    <w:rPr>
      <w:rFonts w:ascii="CG Times" w:eastAsia="Times New Roman" w:hAnsi="CG Times" w:cs="Times New Roman"/>
      <w:spacing w:val="-2"/>
      <w:sz w:val="24"/>
      <w:szCs w:val="20"/>
    </w:rPr>
  </w:style>
  <w:style w:type="paragraph" w:styleId="ListParagraph">
    <w:name w:val="List Paragraph"/>
    <w:aliases w:val="123 List Paragraph,Bullets,Colorful List - Accent 11,List Paragraph (numbered (a)),List Paragraph nowy,List Paragraph1,List_Paragraph,Liste 1,Main numbered paragraph,Multilevel para_II,Numbered List Paragraph,Numbered Paragraph,References"/>
    <w:basedOn w:val="Normal"/>
    <w:link w:val="ListParagraphChar"/>
    <w:uiPriority w:val="34"/>
    <w:qFormat/>
    <w:rsid w:val="000C3271"/>
    <w:pPr>
      <w:ind w:left="720"/>
      <w:contextualSpacing/>
    </w:pPr>
  </w:style>
  <w:style w:type="character" w:customStyle="1" w:styleId="ListParagraphChar">
    <w:name w:val="List Paragraph Char"/>
    <w:aliases w:val="123 List Paragraph Char,Bullets Char,Colorful List - Accent 11 Char,List Paragraph (numbered (a)) Char,List Paragraph nowy Char,List Paragraph1 Char,List_Paragraph Char,Liste 1 Char,Main numbered paragraph Char,References Char"/>
    <w:basedOn w:val="DefaultParagraphFont"/>
    <w:link w:val="ListParagraph"/>
    <w:uiPriority w:val="34"/>
    <w:qFormat/>
    <w:locked/>
    <w:rsid w:val="000C3271"/>
    <w:rPr>
      <w:rFonts w:ascii="CG Times" w:eastAsia="Times New Roman" w:hAnsi="CG Times" w:cs="Times New Roman"/>
      <w:szCs w:val="20"/>
    </w:rPr>
  </w:style>
  <w:style w:type="character" w:styleId="Hyperlink">
    <w:name w:val="Hyperlink"/>
    <w:basedOn w:val="DefaultParagraphFont"/>
    <w:rsid w:val="000C3271"/>
    <w:rPr>
      <w:color w:val="0000FF"/>
      <w:u w:val="single"/>
    </w:rPr>
  </w:style>
  <w:style w:type="paragraph" w:styleId="CommentText">
    <w:name w:val="annotation text"/>
    <w:basedOn w:val="Normal"/>
    <w:link w:val="CommentTextChar"/>
    <w:uiPriority w:val="99"/>
    <w:semiHidden/>
    <w:unhideWhenUsed/>
    <w:rsid w:val="00385E71"/>
    <w:rPr>
      <w:rFonts w:ascii="Times New Roman" w:hAnsi="Times New Roman"/>
      <w:sz w:val="20"/>
    </w:rPr>
  </w:style>
  <w:style w:type="character" w:customStyle="1" w:styleId="CommentTextChar">
    <w:name w:val="Comment Text Char"/>
    <w:basedOn w:val="DefaultParagraphFont"/>
    <w:link w:val="CommentText"/>
    <w:uiPriority w:val="99"/>
    <w:semiHidden/>
    <w:rsid w:val="00385E7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njen.popovic@mfin.gov.rs" TargetMode="External"/><Relationship Id="rId3" Type="http://schemas.openxmlformats.org/officeDocument/2006/relationships/settings" Target="settings.xml"/><Relationship Id="rId7" Type="http://schemas.openxmlformats.org/officeDocument/2006/relationships/hyperlink" Target="mailto:ljiljana.dzuver@mfin.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orica.petrovic@mfin.gov.rs" TargetMode="External"/><Relationship Id="rId5" Type="http://schemas.openxmlformats.org/officeDocument/2006/relationships/hyperlink" Target="https://www.mfin.gov.rs/en/documents/state-owned-financial-institutions-strengthening-project-sofi-general-procurement-notice-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Dragojević</dc:creator>
  <cp:keywords/>
  <dc:description/>
  <cp:lastModifiedBy>Windows User</cp:lastModifiedBy>
  <cp:revision>3</cp:revision>
  <dcterms:created xsi:type="dcterms:W3CDTF">2022-05-24T07:29:00Z</dcterms:created>
  <dcterms:modified xsi:type="dcterms:W3CDTF">2022-05-31T17:26:00Z</dcterms:modified>
</cp:coreProperties>
</file>