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C3" w:rsidRDefault="00E817C3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C3" w:rsidRDefault="00E817C3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C3" w:rsidRDefault="00E817C3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C3" w:rsidRDefault="00E817C3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7C3" w:rsidRDefault="00E817C3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83.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EC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14/22) и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пресуде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31/22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изборна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EC0">
        <w:rPr>
          <w:rFonts w:ascii="Times New Roman" w:hAnsi="Times New Roman" w:cs="Times New Roman"/>
          <w:bCs/>
          <w:sz w:val="24"/>
          <w:szCs w:val="24"/>
        </w:rPr>
        <w:t>О Д Л У К У</w:t>
      </w:r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EC0">
        <w:rPr>
          <w:rFonts w:ascii="Times New Roman" w:hAnsi="Times New Roman" w:cs="Times New Roman"/>
          <w:bCs/>
          <w:sz w:val="24"/>
          <w:szCs w:val="24"/>
        </w:rPr>
        <w:t>О УТВРЂИВАЊУ ДОПУНЕ ЗБИРНЕ ИЗБОРНЕ ЛИСТЕ</w:t>
      </w:r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EC0">
        <w:rPr>
          <w:rFonts w:ascii="Times New Roman" w:hAnsi="Times New Roman" w:cs="Times New Roman"/>
          <w:bCs/>
          <w:sz w:val="24"/>
          <w:szCs w:val="24"/>
        </w:rPr>
        <w:t>КАНДИДАТА ЗА НАРОДНЕ ПОСЛАНИКЕ</w:t>
      </w:r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4EC0">
        <w:rPr>
          <w:rFonts w:ascii="Times New Roman" w:hAnsi="Times New Roman" w:cs="Times New Roman"/>
          <w:bCs/>
          <w:sz w:val="24"/>
          <w:szCs w:val="24"/>
        </w:rPr>
        <w:t>НАРОДНЕ СКУПШТИНЕ</w:t>
      </w:r>
    </w:p>
    <w:p w:rsidR="007C4EC0" w:rsidRDefault="007C4EC0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Зб</w:t>
      </w:r>
      <w:r>
        <w:rPr>
          <w:rFonts w:ascii="Times New Roman" w:hAnsi="Times New Roman" w:cs="Times New Roman"/>
          <w:sz w:val="24"/>
          <w:szCs w:val="24"/>
        </w:rPr>
        <w:t>ирне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посланике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aприл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Зб</w:t>
      </w:r>
      <w:r>
        <w:rPr>
          <w:rFonts w:ascii="Times New Roman" w:hAnsi="Times New Roman" w:cs="Times New Roman"/>
          <w:sz w:val="24"/>
          <w:szCs w:val="24"/>
        </w:rPr>
        <w:t>ирне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EC0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37/2</w:t>
      </w:r>
      <w:r>
        <w:rPr>
          <w:rFonts w:ascii="Times New Roman" w:hAnsi="Times New Roman" w:cs="Times New Roman"/>
          <w:sz w:val="24"/>
          <w:szCs w:val="24"/>
        </w:rPr>
        <w:t xml:space="preserve">2),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додаје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зборна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посланике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EC0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7C4EC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занимању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4EC0" w:rsidRPr="007C4EC0" w:rsidRDefault="007C4EC0" w:rsidP="007C4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C0">
        <w:rPr>
          <w:rFonts w:ascii="Times New Roman" w:hAnsi="Times New Roman" w:cs="Times New Roman"/>
          <w:b/>
          <w:bCs/>
          <w:sz w:val="24"/>
          <w:szCs w:val="24"/>
        </w:rPr>
        <w:t>19. РУСКИ МАЊИНСКИ САВЕЗ – МИЛЕНА ПАВЛОВИЋ,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b/>
          <w:bCs/>
          <w:sz w:val="24"/>
          <w:szCs w:val="24"/>
        </w:rPr>
        <w:t>ПАВЛЕ БИХАЛИ ГАВРИН (СРПСКО РУСКИ ПОКРЕТ,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b/>
          <w:bCs/>
          <w:sz w:val="24"/>
          <w:szCs w:val="24"/>
        </w:rPr>
        <w:t>СРПСКО РУСКА ПАРТИЈА ВУКОВИ, ПОКРЕТ ГРКА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b/>
          <w:bCs/>
          <w:sz w:val="24"/>
          <w:szCs w:val="24"/>
        </w:rPr>
        <w:t>СРБИЗА)</w:t>
      </w:r>
    </w:p>
    <w:p w:rsidR="007C4EC0" w:rsidRPr="007C4EC0" w:rsidRDefault="007C4EC0" w:rsidP="007C4E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Имајући у виду наведено и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знос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средстaва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јавних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извора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додељује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подносиоцима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проглашених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изборних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листа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bCs/>
          <w:sz w:val="24"/>
          <w:szCs w:val="24"/>
          <w:lang w:val="sr-Cyrl-RS"/>
        </w:rPr>
        <w:t>за избор народних посланика Народне скупштине Републике Србије (парламентарни</w:t>
      </w:r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избори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  <w:lang w:val="sr-Cyrl-RS"/>
        </w:rPr>
        <w:t>),</w:t>
      </w:r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дали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изјаву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користити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јавних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извора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покриће трошкова изборне кампање</w:t>
      </w:r>
      <w:r w:rsidRPr="007C4E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C4EC0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висини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EC0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C4EC0">
        <w:rPr>
          <w:rFonts w:ascii="Times New Roman" w:hAnsi="Times New Roman" w:cs="Times New Roman"/>
          <w:bCs/>
          <w:sz w:val="24"/>
          <w:szCs w:val="24"/>
        </w:rPr>
        <w:t>:</w:t>
      </w:r>
    </w:p>
    <w:p w:rsidR="00A1368D" w:rsidRDefault="008B71D9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1D9">
        <w:rPr>
          <w:rFonts w:ascii="Times New Roman" w:hAnsi="Times New Roman" w:cs="Times New Roman"/>
          <w:b/>
          <w:bCs/>
          <w:sz w:val="24"/>
          <w:szCs w:val="24"/>
        </w:rPr>
        <w:t xml:space="preserve">20.500.667,00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C4EC0">
        <w:rPr>
          <w:rFonts w:ascii="Times New Roman" w:hAnsi="Times New Roman" w:cs="Times New Roman"/>
          <w:b/>
          <w:bCs/>
          <w:sz w:val="24"/>
          <w:szCs w:val="24"/>
        </w:rPr>
        <w:t>инара</w:t>
      </w:r>
      <w:proofErr w:type="spellEnd"/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Pr="00E817C3" w:rsidRDefault="00E817C3" w:rsidP="00E817C3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817C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Повлачи се образац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Депозитни рачун за изборно јемство – парламентарни избори и замењује новим образцем: </w:t>
      </w: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7C3" w:rsidRDefault="00E817C3" w:rsidP="008B7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3"/>
      </w:tblGrid>
      <w:tr w:rsidR="00E817C3" w:rsidRPr="00E817C3" w:rsidTr="00B619B7">
        <w:trPr>
          <w:trHeight w:val="3465"/>
        </w:trPr>
        <w:tc>
          <w:tcPr>
            <w:tcW w:w="10033" w:type="dxa"/>
          </w:tcPr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28" w:after="0" w:line="240" w:lineRule="auto"/>
              <w:ind w:right="242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lastRenderedPageBreak/>
              <w:t xml:space="preserve">                      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ИЗНОС СРЕДСТAВА</w:t>
            </w:r>
            <w:r w:rsidRPr="00E817C3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ИЗ</w:t>
            </w:r>
            <w:r w:rsidRPr="00E817C3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ЈАВНИХ</w:t>
            </w:r>
            <w:r w:rsidRPr="00E817C3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ИЗВОРА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9" w:after="0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9" w:after="0"/>
              <w:ind w:right="116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Износ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средстaва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јавних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извора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,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додељује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подносиоцима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проглашених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изборних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листа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9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 xml:space="preserve">за избор народних посланика Народне скупштине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Републике Србије </w:t>
            </w:r>
            <w:r w:rsidRPr="00E817C3">
              <w:rPr>
                <w:rFonts w:ascii="Times New Roman" w:hAnsi="Times New Roman" w:cs="Times New Roman"/>
                <w:color w:val="001F5F"/>
                <w:spacing w:val="-9"/>
                <w:sz w:val="28"/>
                <w:lang w:val="sr-Cyrl-RS"/>
              </w:rPr>
              <w:t>(парламентарни</w:t>
            </w:r>
            <w:r w:rsidRPr="00E817C3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),</w:t>
            </w:r>
            <w:r w:rsidRPr="00E817C3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дали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изјаву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да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pacing w:val="-6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pacing w:val="-61"/>
                <w:sz w:val="28"/>
                <w:lang w:val="sr-Cyrl-RS"/>
              </w:rPr>
              <w:t xml:space="preserve">   </w:t>
            </w:r>
            <w:r w:rsidRPr="00E817C3">
              <w:rPr>
                <w:rFonts w:ascii="Times New Roman" w:hAnsi="Times New Roman" w:cs="Times New Roman"/>
                <w:color w:val="001F5F"/>
                <w:spacing w:val="-61"/>
                <w:sz w:val="28"/>
              </w:rPr>
              <w:t xml:space="preserve">  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користити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средства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јавних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извора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за покриће трошкова изборне кампање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,</w:t>
            </w:r>
            <w:r w:rsidRPr="00E817C3">
              <w:rPr>
                <w:rFonts w:ascii="Times New Roman" w:hAnsi="Times New Roman" w:cs="Times New Roman"/>
                <w:color w:val="001F5F"/>
                <w:spacing w:val="6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утврђен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E817C3">
              <w:rPr>
                <w:rFonts w:ascii="Times New Roman" w:hAnsi="Times New Roman" w:cs="Times New Roman"/>
                <w:color w:val="001F5F"/>
                <w:spacing w:val="-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висини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од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28" w:after="0" w:line="240" w:lineRule="auto"/>
              <w:ind w:right="2421"/>
              <w:jc w:val="center"/>
              <w:rPr>
                <w:rFonts w:ascii="Times New Roman" w:hAnsi="Times New Roman" w:cs="Times New Roman"/>
                <w:b/>
                <w:color w:val="001F5F"/>
                <w:sz w:val="28"/>
              </w:rPr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28" w:after="0" w:line="240" w:lineRule="auto"/>
              <w:ind w:right="2421"/>
              <w:jc w:val="center"/>
              <w:rPr>
                <w:rFonts w:ascii="Calibri" w:hAnsi="Calibri"/>
                <w:b/>
                <w:color w:val="001F5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1F5F"/>
                <w:sz w:val="28"/>
              </w:rPr>
              <w:t xml:space="preserve">                               20.500.667</w:t>
            </w:r>
            <w:r w:rsidR="008100B5"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>,00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1F5F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динара</w:t>
            </w:r>
            <w:proofErr w:type="spellEnd"/>
          </w:p>
        </w:tc>
      </w:tr>
    </w:tbl>
    <w:p w:rsidR="00E817C3" w:rsidRPr="00E817C3" w:rsidRDefault="00E817C3" w:rsidP="00E817C3">
      <w:pPr>
        <w:widowControl w:val="0"/>
        <w:autoSpaceDE w:val="0"/>
        <w:autoSpaceDN w:val="0"/>
        <w:spacing w:after="0" w:line="286" w:lineRule="exact"/>
        <w:ind w:right="3490"/>
      </w:pPr>
    </w:p>
    <w:p w:rsidR="00E817C3" w:rsidRPr="00E817C3" w:rsidRDefault="00E817C3" w:rsidP="00E817C3">
      <w:pPr>
        <w:widowControl w:val="0"/>
        <w:autoSpaceDE w:val="0"/>
        <w:autoSpaceDN w:val="0"/>
        <w:spacing w:after="0" w:line="286" w:lineRule="exact"/>
        <w:ind w:right="3490"/>
      </w:pPr>
    </w:p>
    <w:p w:rsidR="00E817C3" w:rsidRPr="00E817C3" w:rsidRDefault="00E817C3" w:rsidP="00E817C3">
      <w:pPr>
        <w:widowControl w:val="0"/>
        <w:autoSpaceDE w:val="0"/>
        <w:autoSpaceDN w:val="0"/>
        <w:spacing w:after="0" w:line="286" w:lineRule="exact"/>
        <w:ind w:right="3490"/>
        <w:jc w:val="center"/>
      </w:pPr>
      <w:r w:rsidRPr="00E817C3">
        <w:t xml:space="preserve">                                                   </w:t>
      </w:r>
    </w:p>
    <w:tbl>
      <w:tblPr>
        <w:tblW w:w="1008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817C3" w:rsidRPr="00E817C3" w:rsidTr="00B619B7">
        <w:trPr>
          <w:trHeight w:val="6825"/>
        </w:trPr>
        <w:tc>
          <w:tcPr>
            <w:tcW w:w="10080" w:type="dxa"/>
          </w:tcPr>
          <w:p w:rsidR="00E817C3" w:rsidRPr="00E817C3" w:rsidRDefault="00E817C3" w:rsidP="00E817C3">
            <w:pPr>
              <w:widowControl w:val="0"/>
              <w:autoSpaceDE w:val="0"/>
              <w:autoSpaceDN w:val="0"/>
              <w:spacing w:after="0" w:line="286" w:lineRule="exact"/>
              <w:ind w:right="3490"/>
              <w:jc w:val="center"/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after="0" w:line="286" w:lineRule="exact"/>
              <w:ind w:right="349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7C3">
              <w:t xml:space="preserve">                                                    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r w:rsidRPr="00E817C3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8" w:after="0"/>
              <w:ind w:left="315" w:right="18"/>
              <w:jc w:val="both"/>
              <w:rPr>
                <w:rFonts w:ascii="Times New Roman" w:hAnsi="Times New Roman" w:cs="Times New Roman"/>
                <w:color w:val="001F5F"/>
                <w:sz w:val="28"/>
              </w:rPr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8" w:after="0"/>
              <w:ind w:left="315" w:right="18"/>
              <w:jc w:val="both"/>
              <w:rPr>
                <w:rFonts w:ascii="Times New Roman" w:hAnsi="Times New Roman" w:cs="Times New Roman"/>
                <w:sz w:val="28"/>
              </w:rPr>
            </w:pP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сладу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чланом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25.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Закона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о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финансирању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политичких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активности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(„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Службени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гласник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gram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РС“</w:t>
            </w:r>
            <w:proofErr w:type="gram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број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:14/22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)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а</w:t>
            </w:r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ради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обезбеђења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учесници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7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на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парламентарним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изборима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E817C3">
              <w:rPr>
                <w:rFonts w:ascii="Times New Roman" w:hAnsi="Times New Roman" w:cs="Times New Roman"/>
                <w:color w:val="001F5F"/>
                <w:spacing w:val="6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који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ће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8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одржати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3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E817C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априла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2022.</w:t>
            </w:r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године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могу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извршити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уплату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4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на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рачун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ind w:left="315"/>
              <w:jc w:val="both"/>
              <w:rPr>
                <w:rFonts w:ascii="Times New Roman" w:hAnsi="Times New Roman" w:cs="Times New Roman"/>
              </w:rPr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after="0" w:line="286" w:lineRule="exact"/>
              <w:ind w:left="-1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Депозитни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рачун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4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за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6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уплату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средства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изборног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јемства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број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: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6" w:after="0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840-0000000841804-14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6" w:after="0" w:line="337" w:lineRule="exact"/>
              <w:ind w:left="6" w:right="18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6" w:after="0" w:line="337" w:lineRule="exact"/>
              <w:ind w:left="321" w:right="18"/>
              <w:jc w:val="both"/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</w:pP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Сврха</w:t>
            </w:r>
            <w:proofErr w:type="spellEnd"/>
            <w:r w:rsidRPr="00E817C3">
              <w:rPr>
                <w:rFonts w:ascii="Times New Roman" w:hAnsi="Times New Roman" w:cs="Times New Roman"/>
                <w:b/>
                <w:color w:val="001F5F"/>
                <w:spacing w:val="1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</w:rPr>
              <w:t>уплате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  <w:r w:rsidRPr="00E817C3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Уплата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изборног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јемства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у складу са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чланом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1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25.</w:t>
            </w:r>
            <w:r w:rsidRPr="00E817C3">
              <w:rPr>
                <w:rFonts w:ascii="Times New Roman" w:hAnsi="Times New Roman" w:cs="Times New Roman"/>
                <w:color w:val="001F5F"/>
                <w:spacing w:val="110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ст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.</w:t>
            </w:r>
            <w:r w:rsidRPr="00E817C3">
              <w:rPr>
                <w:rFonts w:ascii="Times New Roman" w:hAnsi="Times New Roman" w:cs="Times New Roman"/>
                <w:color w:val="001F5F"/>
                <w:spacing w:val="109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2.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и 3.</w:t>
            </w:r>
            <w:r w:rsidRPr="00E817C3">
              <w:rPr>
                <w:rFonts w:ascii="Times New Roman" w:hAnsi="Times New Roman" w:cs="Times New Roman"/>
                <w:color w:val="001F5F"/>
                <w:spacing w:val="116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Закона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11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о</w:t>
            </w:r>
            <w:r w:rsidRPr="00E817C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финансирању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8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политичких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85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активности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(„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Службени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2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гласник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19"/>
                <w:sz w:val="28"/>
              </w:rPr>
              <w:t xml:space="preserve"> </w:t>
            </w:r>
            <w:proofErr w:type="gram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РС“</w:t>
            </w:r>
            <w:proofErr w:type="gram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,</w:t>
            </w:r>
            <w:r w:rsidRPr="00E817C3">
              <w:rPr>
                <w:rFonts w:ascii="Times New Roman" w:hAnsi="Times New Roman" w:cs="Times New Roman"/>
                <w:color w:val="001F5F"/>
                <w:spacing w:val="27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број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: 14/22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),</w:t>
            </w:r>
            <w:r w:rsidRPr="00E817C3">
              <w:rPr>
                <w:rFonts w:ascii="Times New Roman" w:hAnsi="Times New Roman" w:cs="Times New Roman"/>
                <w:color w:val="001F5F"/>
                <w:spacing w:val="-4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за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61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изборну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3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листу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________________</w:t>
            </w:r>
          </w:p>
          <w:p w:rsidR="00E817C3" w:rsidRPr="00E817C3" w:rsidRDefault="00E817C3" w:rsidP="00E817C3">
            <w:pPr>
              <w:widowControl w:val="0"/>
              <w:autoSpaceDE w:val="0"/>
              <w:autoSpaceDN w:val="0"/>
              <w:spacing w:before="186" w:after="0" w:line="337" w:lineRule="exact"/>
              <w:ind w:left="321" w:right="1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817C3">
              <w:rPr>
                <w:rFonts w:ascii="Times New Roman" w:hAnsi="Times New Roman" w:cs="Times New Roman"/>
                <w:b/>
                <w:color w:val="001F5F"/>
                <w:sz w:val="28"/>
                <w:lang w:val="sr-Cyrl-RS"/>
              </w:rPr>
              <w:t>Прималац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: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 xml:space="preserve"> Република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Србија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–</w:t>
            </w:r>
            <w:r w:rsidRPr="00E817C3">
              <w:rPr>
                <w:rFonts w:ascii="Times New Roman" w:hAnsi="Times New Roman" w:cs="Times New Roman"/>
                <w:color w:val="001F5F"/>
                <w:spacing w:val="-2"/>
                <w:sz w:val="28"/>
              </w:rPr>
              <w:t xml:space="preserve"> </w:t>
            </w:r>
            <w:proofErr w:type="spellStart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>Министарствo</w:t>
            </w:r>
            <w:proofErr w:type="spellEnd"/>
            <w:r w:rsidRPr="00E817C3">
              <w:rPr>
                <w:rFonts w:ascii="Times New Roman" w:hAnsi="Times New Roman" w:cs="Times New Roman"/>
                <w:color w:val="001F5F"/>
                <w:sz w:val="28"/>
              </w:rPr>
              <w:t xml:space="preserve"> </w:t>
            </w:r>
            <w:r w:rsidRPr="00E817C3">
              <w:rPr>
                <w:rFonts w:ascii="Times New Roman" w:hAnsi="Times New Roman" w:cs="Times New Roman"/>
                <w:color w:val="001F5F"/>
                <w:sz w:val="28"/>
                <w:lang w:val="sr-Cyrl-RS"/>
              </w:rPr>
              <w:t>финансија</w:t>
            </w:r>
          </w:p>
        </w:tc>
      </w:tr>
    </w:tbl>
    <w:p w:rsidR="00E817C3" w:rsidRPr="00E817C3" w:rsidRDefault="00E817C3" w:rsidP="00E817C3">
      <w:pPr>
        <w:widowControl w:val="0"/>
        <w:autoSpaceDE w:val="0"/>
        <w:autoSpaceDN w:val="0"/>
        <w:rPr>
          <w:rFonts w:ascii="Times New Roman" w:hAnsi="Times New Roman" w:cs="Times New Roman"/>
        </w:rPr>
      </w:pPr>
    </w:p>
    <w:p w:rsidR="00E817C3" w:rsidRPr="007C4EC0" w:rsidRDefault="00E817C3" w:rsidP="00E817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817C3" w:rsidRPr="007C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C0"/>
    <w:rsid w:val="007C4EC0"/>
    <w:rsid w:val="008100B5"/>
    <w:rsid w:val="008B71D9"/>
    <w:rsid w:val="00A1368D"/>
    <w:rsid w:val="00E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AE00"/>
  <w15:chartTrackingRefBased/>
  <w15:docId w15:val="{FA1D2755-67A9-4F6B-88E8-B4A47C04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Jevtić</dc:creator>
  <cp:keywords/>
  <dc:description/>
  <cp:lastModifiedBy>Ana Obrenovic</cp:lastModifiedBy>
  <cp:revision>3</cp:revision>
  <dcterms:created xsi:type="dcterms:W3CDTF">2022-03-22T11:59:00Z</dcterms:created>
  <dcterms:modified xsi:type="dcterms:W3CDTF">2022-03-22T17:46:00Z</dcterms:modified>
</cp:coreProperties>
</file>