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802D" w14:textId="77777777" w:rsidR="008030B6" w:rsidRPr="00FE001D" w:rsidRDefault="008030B6" w:rsidP="0053761A">
      <w:pPr>
        <w:jc w:val="center"/>
        <w:rPr>
          <w:rFonts w:asciiTheme="minorHAnsi" w:hAnsiTheme="minorHAnsi"/>
          <w:color w:val="000000" w:themeColor="text1"/>
          <w:sz w:val="22"/>
          <w:szCs w:val="22"/>
        </w:rPr>
      </w:pPr>
      <w:r w:rsidRPr="0053761A">
        <w:rPr>
          <w:rFonts w:asciiTheme="minorHAnsi" w:hAnsiTheme="minorHAnsi"/>
          <w:b/>
          <w:color w:val="000000" w:themeColor="text1"/>
          <w:sz w:val="22"/>
          <w:szCs w:val="22"/>
        </w:rPr>
        <w:t>Terms of Reference</w:t>
      </w:r>
      <w:r w:rsidRPr="00FE001D">
        <w:rPr>
          <w:rFonts w:asciiTheme="minorHAnsi" w:hAnsiTheme="minorHAnsi"/>
          <w:color w:val="000000" w:themeColor="text1"/>
          <w:sz w:val="22"/>
          <w:szCs w:val="22"/>
        </w:rPr>
        <w:t xml:space="preserve"> </w:t>
      </w:r>
    </w:p>
    <w:p w14:paraId="5BE61CD5" w14:textId="77777777" w:rsidR="008030B6" w:rsidRPr="00FE001D" w:rsidRDefault="006742CD" w:rsidP="0053761A">
      <w:pPr>
        <w:jc w:val="center"/>
        <w:rPr>
          <w:rFonts w:asciiTheme="minorHAnsi" w:hAnsiTheme="minorHAnsi"/>
          <w:b/>
          <w:color w:val="000000" w:themeColor="text1"/>
          <w:sz w:val="22"/>
          <w:szCs w:val="22"/>
        </w:rPr>
      </w:pPr>
      <w:r w:rsidRPr="00FE001D">
        <w:rPr>
          <w:rFonts w:asciiTheme="minorHAnsi" w:hAnsiTheme="minorHAnsi"/>
          <w:b/>
          <w:color w:val="000000" w:themeColor="text1"/>
          <w:sz w:val="22"/>
          <w:szCs w:val="22"/>
        </w:rPr>
        <w:t>S</w:t>
      </w:r>
      <w:r w:rsidR="00B5689E" w:rsidRPr="00FE001D">
        <w:rPr>
          <w:rFonts w:asciiTheme="minorHAnsi" w:hAnsiTheme="minorHAnsi"/>
          <w:b/>
          <w:color w:val="000000" w:themeColor="text1"/>
          <w:sz w:val="22"/>
          <w:szCs w:val="22"/>
        </w:rPr>
        <w:t>ocial</w:t>
      </w:r>
      <w:r w:rsidR="00437020" w:rsidRPr="00FE001D">
        <w:rPr>
          <w:rFonts w:asciiTheme="minorHAnsi" w:hAnsiTheme="minorHAnsi"/>
          <w:b/>
          <w:color w:val="000000" w:themeColor="text1"/>
          <w:sz w:val="22"/>
          <w:szCs w:val="22"/>
        </w:rPr>
        <w:t xml:space="preserve"> </w:t>
      </w:r>
      <w:r w:rsidR="00A5420E" w:rsidRPr="00FE001D">
        <w:rPr>
          <w:rFonts w:asciiTheme="minorHAnsi" w:hAnsiTheme="minorHAnsi"/>
          <w:b/>
          <w:color w:val="000000" w:themeColor="text1"/>
          <w:sz w:val="22"/>
          <w:szCs w:val="22"/>
        </w:rPr>
        <w:t>and Citizen Engagement Specialist</w:t>
      </w:r>
    </w:p>
    <w:p w14:paraId="25ECF318" w14:textId="77777777" w:rsidR="008030B6" w:rsidRPr="0053761A" w:rsidRDefault="0053761A" w:rsidP="0053761A">
      <w:pPr>
        <w:jc w:val="center"/>
        <w:rPr>
          <w:rFonts w:asciiTheme="minorHAnsi" w:hAnsiTheme="minorHAnsi"/>
          <w:b/>
          <w:color w:val="000000" w:themeColor="text1"/>
          <w:sz w:val="22"/>
          <w:szCs w:val="22"/>
        </w:rPr>
      </w:pPr>
      <w:proofErr w:type="gramStart"/>
      <w:r w:rsidRPr="0053761A">
        <w:rPr>
          <w:rFonts w:asciiTheme="minorHAnsi" w:hAnsiTheme="minorHAnsi"/>
          <w:b/>
          <w:color w:val="000000" w:themeColor="text1"/>
          <w:sz w:val="22"/>
          <w:szCs w:val="22"/>
        </w:rPr>
        <w:t>for</w:t>
      </w:r>
      <w:proofErr w:type="gramEnd"/>
      <w:r w:rsidRPr="0053761A">
        <w:rPr>
          <w:rFonts w:asciiTheme="minorHAnsi" w:hAnsiTheme="minorHAnsi"/>
          <w:b/>
          <w:color w:val="000000" w:themeColor="text1"/>
          <w:sz w:val="22"/>
          <w:szCs w:val="22"/>
        </w:rPr>
        <w:t xml:space="preserve"> </w:t>
      </w:r>
      <w:r w:rsidR="008030B6" w:rsidRPr="0053761A">
        <w:rPr>
          <w:rFonts w:asciiTheme="minorHAnsi" w:hAnsiTheme="minorHAnsi"/>
          <w:b/>
          <w:color w:val="000000" w:themeColor="text1"/>
          <w:sz w:val="22"/>
          <w:szCs w:val="22"/>
        </w:rPr>
        <w:t xml:space="preserve">Improving Public Financial Management for the Green Transition </w:t>
      </w:r>
      <w:r w:rsidR="007C3A69" w:rsidRPr="0053761A">
        <w:rPr>
          <w:rFonts w:asciiTheme="minorHAnsi" w:hAnsiTheme="minorHAnsi"/>
          <w:b/>
          <w:color w:val="000000" w:themeColor="text1"/>
          <w:sz w:val="22"/>
          <w:szCs w:val="22"/>
        </w:rPr>
        <w:t>Operation</w:t>
      </w:r>
    </w:p>
    <w:p w14:paraId="0E369FC9" w14:textId="77777777" w:rsidR="00ED1EFC" w:rsidRPr="00FE001D" w:rsidRDefault="00ED1EFC" w:rsidP="0053761A">
      <w:pPr>
        <w:spacing w:before="120"/>
        <w:rPr>
          <w:color w:val="000000" w:themeColor="text1"/>
          <w:sz w:val="22"/>
          <w:szCs w:val="22"/>
        </w:rPr>
      </w:pPr>
    </w:p>
    <w:p w14:paraId="609CA11C" w14:textId="77777777" w:rsidR="00ED1EFC" w:rsidRPr="0053761A" w:rsidRDefault="00ED1EFC" w:rsidP="0053761A">
      <w:pPr>
        <w:pStyle w:val="Heading2"/>
        <w:spacing w:before="120"/>
        <w:rPr>
          <w:rFonts w:asciiTheme="minorHAnsi" w:hAnsiTheme="minorHAnsi" w:cstheme="minorHAnsi"/>
          <w:b/>
          <w:color w:val="000000" w:themeColor="text1"/>
          <w:sz w:val="22"/>
          <w:szCs w:val="22"/>
          <w:u w:val="single"/>
        </w:rPr>
      </w:pPr>
      <w:r w:rsidRPr="0053761A">
        <w:rPr>
          <w:rFonts w:asciiTheme="minorHAnsi" w:hAnsiTheme="minorHAnsi" w:cstheme="minorHAnsi"/>
          <w:b/>
          <w:color w:val="000000" w:themeColor="text1"/>
          <w:sz w:val="22"/>
          <w:szCs w:val="22"/>
          <w:u w:val="single"/>
        </w:rPr>
        <w:t xml:space="preserve">Background </w:t>
      </w:r>
    </w:p>
    <w:p w14:paraId="73DD86C3" w14:textId="77777777" w:rsidR="00ED65C2" w:rsidRPr="00FE001D" w:rsidRDefault="00ED65C2" w:rsidP="0053761A">
      <w:pPr>
        <w:autoSpaceDE w:val="0"/>
        <w:autoSpaceDN w:val="0"/>
        <w:adjustRightInd w:val="0"/>
        <w:spacing w:before="120"/>
        <w:jc w:val="both"/>
        <w:rPr>
          <w:rFonts w:asciiTheme="minorHAnsi" w:hAnsiTheme="minorHAnsi" w:cstheme="minorHAnsi"/>
          <w:b/>
          <w:bCs/>
          <w:sz w:val="22"/>
          <w:szCs w:val="22"/>
          <w:lang w:val="sr-Latn-RS"/>
        </w:rPr>
      </w:pPr>
      <w:r w:rsidRPr="00FE001D">
        <w:rPr>
          <w:rFonts w:asciiTheme="minorHAnsi" w:hAnsiTheme="minorHAnsi" w:cstheme="minorHAnsi"/>
          <w:sz w:val="22"/>
          <w:szCs w:val="22"/>
          <w:shd w:val="clear" w:color="auto" w:fill="FFFFFF"/>
        </w:rPr>
        <w:t>Improving Public Finance Management for the Green Transition in</w:t>
      </w:r>
      <w:r w:rsidRPr="00FE001D">
        <w:rPr>
          <w:rFonts w:asciiTheme="minorHAnsi" w:hAnsiTheme="minorHAnsi" w:cstheme="minorHAnsi"/>
          <w:sz w:val="22"/>
          <w:szCs w:val="22"/>
        </w:rPr>
        <w:t xml:space="preserve"> </w:t>
      </w:r>
      <w:r w:rsidRPr="00FE001D">
        <w:rPr>
          <w:rFonts w:asciiTheme="minorHAnsi" w:hAnsiTheme="minorHAnsi" w:cstheme="minorHAnsi"/>
          <w:sz w:val="22"/>
          <w:szCs w:val="22"/>
          <w:shd w:val="clear" w:color="auto" w:fill="FFFFFF"/>
        </w:rPr>
        <w:t xml:space="preserve">the Republic of Serbia is a four-year </w:t>
      </w:r>
      <w:r w:rsidR="007C3A69" w:rsidRPr="00FE001D">
        <w:rPr>
          <w:rFonts w:asciiTheme="minorHAnsi" w:hAnsiTheme="minorHAnsi" w:cstheme="minorHAnsi"/>
          <w:sz w:val="22"/>
          <w:szCs w:val="22"/>
          <w:shd w:val="clear" w:color="auto" w:fill="FFFFFF"/>
        </w:rPr>
        <w:t xml:space="preserve">Operation </w:t>
      </w:r>
      <w:r w:rsidRPr="00FE001D">
        <w:rPr>
          <w:rFonts w:asciiTheme="minorHAnsi" w:hAnsiTheme="minorHAnsi" w:cstheme="minorHAnsi"/>
          <w:sz w:val="22"/>
          <w:szCs w:val="22"/>
          <w:shd w:val="clear" w:color="auto" w:fill="FFFFFF"/>
        </w:rPr>
        <w:t>supported by the World Bank</w:t>
      </w:r>
      <w:r w:rsidR="007A5244" w:rsidRPr="00FE001D">
        <w:rPr>
          <w:rFonts w:asciiTheme="minorHAnsi" w:hAnsiTheme="minorHAnsi" w:cstheme="minorHAnsi"/>
          <w:sz w:val="22"/>
          <w:szCs w:val="22"/>
          <w:shd w:val="clear" w:color="auto" w:fill="FFFFFF"/>
        </w:rPr>
        <w:t xml:space="preserve"> and AFD</w:t>
      </w:r>
      <w:r w:rsidRPr="00FE001D">
        <w:rPr>
          <w:rFonts w:asciiTheme="minorHAnsi" w:hAnsiTheme="minorHAnsi" w:cstheme="minorHAnsi"/>
          <w:sz w:val="22"/>
          <w:szCs w:val="22"/>
          <w:shd w:val="clear" w:color="auto" w:fill="FFFFFF"/>
        </w:rPr>
        <w:t>, which aims to help the Government of the Republic of Serbia in strengthening its capacity to manage public finances and implement green investments. Key implementing institutions besides the Ministry of Finance</w:t>
      </w:r>
      <w:r w:rsidR="00E765A2">
        <w:rPr>
          <w:rFonts w:asciiTheme="minorHAnsi" w:hAnsiTheme="minorHAnsi" w:cstheme="minorHAnsi"/>
          <w:sz w:val="22"/>
          <w:szCs w:val="22"/>
          <w:shd w:val="clear" w:color="auto" w:fill="FFFFFF"/>
        </w:rPr>
        <w:t xml:space="preserve"> (</w:t>
      </w:r>
      <w:proofErr w:type="spellStart"/>
      <w:r w:rsidR="00E765A2">
        <w:rPr>
          <w:rFonts w:asciiTheme="minorHAnsi" w:hAnsiTheme="minorHAnsi" w:cstheme="minorHAnsi"/>
          <w:sz w:val="22"/>
          <w:szCs w:val="22"/>
          <w:shd w:val="clear" w:color="auto" w:fill="FFFFFF"/>
        </w:rPr>
        <w:t>MoF</w:t>
      </w:r>
      <w:proofErr w:type="spellEnd"/>
      <w:r w:rsidR="00E765A2">
        <w:rPr>
          <w:rFonts w:asciiTheme="minorHAnsi" w:hAnsiTheme="minorHAnsi" w:cstheme="minorHAnsi"/>
          <w:sz w:val="22"/>
          <w:szCs w:val="22"/>
          <w:shd w:val="clear" w:color="auto" w:fill="FFFFFF"/>
        </w:rPr>
        <w:t>)</w:t>
      </w:r>
      <w:r w:rsidR="00E765A2" w:rsidRPr="00522B3B">
        <w:rPr>
          <w:rFonts w:asciiTheme="minorHAnsi" w:hAnsiTheme="minorHAnsi" w:cstheme="minorHAnsi"/>
          <w:sz w:val="22"/>
          <w:szCs w:val="22"/>
          <w:shd w:val="clear" w:color="auto" w:fill="FFFFFF"/>
        </w:rPr>
        <w:t xml:space="preserve"> </w:t>
      </w:r>
      <w:r w:rsidRPr="00FE001D">
        <w:rPr>
          <w:rFonts w:asciiTheme="minorHAnsi" w:hAnsiTheme="minorHAnsi" w:cstheme="minorHAnsi"/>
          <w:sz w:val="22"/>
          <w:szCs w:val="22"/>
          <w:shd w:val="clear" w:color="auto" w:fill="FFFFFF"/>
        </w:rPr>
        <w:t>are the Ministry of Environmental Protection</w:t>
      </w:r>
      <w:r w:rsidR="00EF2BBB">
        <w:rPr>
          <w:rFonts w:asciiTheme="minorHAnsi" w:hAnsiTheme="minorHAnsi" w:cstheme="minorHAnsi"/>
          <w:sz w:val="22"/>
          <w:szCs w:val="22"/>
          <w:shd w:val="clear" w:color="auto" w:fill="FFFFFF"/>
        </w:rPr>
        <w:t xml:space="preserve"> (</w:t>
      </w:r>
      <w:proofErr w:type="spellStart"/>
      <w:r w:rsidR="00EF2BBB">
        <w:rPr>
          <w:rFonts w:asciiTheme="minorHAnsi" w:hAnsiTheme="minorHAnsi" w:cstheme="minorHAnsi"/>
          <w:sz w:val="22"/>
          <w:szCs w:val="22"/>
          <w:shd w:val="clear" w:color="auto" w:fill="FFFFFF"/>
        </w:rPr>
        <w:t>MoEP</w:t>
      </w:r>
      <w:proofErr w:type="spellEnd"/>
      <w:r w:rsidR="00EF2BBB">
        <w:rPr>
          <w:rFonts w:asciiTheme="minorHAnsi" w:hAnsiTheme="minorHAnsi" w:cstheme="minorHAnsi"/>
          <w:sz w:val="22"/>
          <w:szCs w:val="22"/>
          <w:shd w:val="clear" w:color="auto" w:fill="FFFFFF"/>
        </w:rPr>
        <w:t>)</w:t>
      </w:r>
      <w:r w:rsidRPr="00FE001D">
        <w:rPr>
          <w:rFonts w:asciiTheme="minorHAnsi" w:hAnsiTheme="minorHAnsi" w:cstheme="minorHAnsi"/>
          <w:sz w:val="22"/>
          <w:szCs w:val="22"/>
          <w:shd w:val="clear" w:color="auto" w:fill="FFFFFF"/>
        </w:rPr>
        <w:t>, the Public Policy Secretariat</w:t>
      </w:r>
      <w:r w:rsidR="00EF2BBB">
        <w:rPr>
          <w:rFonts w:asciiTheme="minorHAnsi" w:hAnsiTheme="minorHAnsi" w:cstheme="minorHAnsi"/>
          <w:sz w:val="22"/>
          <w:szCs w:val="22"/>
          <w:shd w:val="clear" w:color="auto" w:fill="FFFFFF"/>
        </w:rPr>
        <w:t xml:space="preserve"> (PPS)</w:t>
      </w:r>
      <w:r w:rsidRPr="00FE001D">
        <w:rPr>
          <w:rFonts w:asciiTheme="minorHAnsi" w:hAnsiTheme="minorHAnsi" w:cstheme="minorHAnsi"/>
          <w:sz w:val="22"/>
          <w:szCs w:val="22"/>
          <w:shd w:val="clear" w:color="auto" w:fill="FFFFFF"/>
        </w:rPr>
        <w:t>, the Public Procurement Office</w:t>
      </w:r>
      <w:r w:rsidR="00EF2BBB">
        <w:rPr>
          <w:rFonts w:asciiTheme="minorHAnsi" w:hAnsiTheme="minorHAnsi" w:cstheme="minorHAnsi"/>
          <w:sz w:val="22"/>
          <w:szCs w:val="22"/>
          <w:shd w:val="clear" w:color="auto" w:fill="FFFFFF"/>
        </w:rPr>
        <w:t xml:space="preserve"> (PPO)</w:t>
      </w:r>
      <w:r w:rsidR="007C3A69" w:rsidRPr="00FE001D">
        <w:rPr>
          <w:rFonts w:asciiTheme="minorHAnsi" w:hAnsiTheme="minorHAnsi" w:cstheme="minorHAnsi"/>
          <w:sz w:val="22"/>
          <w:szCs w:val="22"/>
          <w:shd w:val="clear" w:color="auto" w:fill="FFFFFF"/>
        </w:rPr>
        <w:t xml:space="preserve"> and the Republic Property </w:t>
      </w:r>
      <w:proofErr w:type="gramStart"/>
      <w:r w:rsidR="007C3A69" w:rsidRPr="00FE001D">
        <w:rPr>
          <w:rFonts w:asciiTheme="minorHAnsi" w:hAnsiTheme="minorHAnsi" w:cstheme="minorHAnsi"/>
          <w:sz w:val="22"/>
          <w:szCs w:val="22"/>
          <w:shd w:val="clear" w:color="auto" w:fill="FFFFFF"/>
        </w:rPr>
        <w:t>Directorate</w:t>
      </w:r>
      <w:r w:rsidR="00EF2BBB">
        <w:rPr>
          <w:rFonts w:asciiTheme="minorHAnsi" w:hAnsiTheme="minorHAnsi" w:cstheme="minorHAnsi"/>
          <w:sz w:val="22"/>
          <w:szCs w:val="22"/>
          <w:shd w:val="clear" w:color="auto" w:fill="FFFFFF"/>
        </w:rPr>
        <w:t>(</w:t>
      </w:r>
      <w:proofErr w:type="gramEnd"/>
      <w:r w:rsidR="00EF2BBB">
        <w:rPr>
          <w:rFonts w:asciiTheme="minorHAnsi" w:hAnsiTheme="minorHAnsi" w:cstheme="minorHAnsi"/>
          <w:sz w:val="22"/>
          <w:szCs w:val="22"/>
          <w:shd w:val="clear" w:color="auto" w:fill="FFFFFF"/>
        </w:rPr>
        <w:t>RPD)</w:t>
      </w:r>
      <w:r w:rsidRPr="00FE001D">
        <w:rPr>
          <w:rFonts w:asciiTheme="minorHAnsi" w:hAnsiTheme="minorHAnsi" w:cstheme="minorHAnsi"/>
          <w:sz w:val="22"/>
          <w:szCs w:val="22"/>
          <w:shd w:val="clear" w:color="auto" w:fill="FFFFFF"/>
        </w:rPr>
        <w:t>.</w:t>
      </w:r>
    </w:p>
    <w:p w14:paraId="1487CDA5" w14:textId="77777777" w:rsidR="00ED65C2" w:rsidRPr="00FE001D" w:rsidRDefault="00ED65C2" w:rsidP="0053761A">
      <w:pPr>
        <w:spacing w:before="120"/>
        <w:jc w:val="both"/>
        <w:rPr>
          <w:rFonts w:asciiTheme="minorHAnsi" w:hAnsiTheme="minorHAnsi" w:cstheme="minorHAnsi"/>
          <w:sz w:val="22"/>
          <w:szCs w:val="22"/>
          <w:shd w:val="clear" w:color="auto" w:fill="FFFFFF"/>
        </w:rPr>
      </w:pPr>
      <w:r w:rsidRPr="00FE001D">
        <w:rPr>
          <w:rFonts w:asciiTheme="minorHAnsi" w:hAnsiTheme="minorHAnsi" w:cstheme="minorHAnsi"/>
          <w:sz w:val="22"/>
          <w:szCs w:val="22"/>
          <w:shd w:val="clear" w:color="auto" w:fill="FFFFFF"/>
        </w:rPr>
        <w:t>Th</w:t>
      </w:r>
      <w:r w:rsidR="007C3A69" w:rsidRPr="00FE001D">
        <w:rPr>
          <w:rFonts w:asciiTheme="minorHAnsi" w:hAnsiTheme="minorHAnsi" w:cstheme="minorHAnsi"/>
          <w:sz w:val="22"/>
          <w:szCs w:val="22"/>
          <w:shd w:val="clear" w:color="auto" w:fill="FFFFFF"/>
        </w:rPr>
        <w:t>is</w:t>
      </w:r>
      <w:r w:rsidRPr="00FE001D">
        <w:rPr>
          <w:rFonts w:asciiTheme="minorHAnsi" w:hAnsiTheme="minorHAnsi" w:cstheme="minorHAnsi"/>
          <w:sz w:val="22"/>
          <w:szCs w:val="22"/>
          <w:shd w:val="clear" w:color="auto" w:fill="FFFFFF"/>
        </w:rPr>
        <w:t xml:space="preserve"> </w:t>
      </w:r>
      <w:r w:rsidR="007C3A69" w:rsidRPr="00FE001D">
        <w:rPr>
          <w:rFonts w:asciiTheme="minorHAnsi" w:hAnsiTheme="minorHAnsi" w:cstheme="minorHAnsi"/>
          <w:sz w:val="22"/>
          <w:szCs w:val="22"/>
          <w:shd w:val="clear" w:color="auto" w:fill="FFFFFF"/>
        </w:rPr>
        <w:t xml:space="preserve">Operation </w:t>
      </w:r>
      <w:r w:rsidRPr="00FE001D">
        <w:rPr>
          <w:rFonts w:asciiTheme="minorHAnsi" w:hAnsiTheme="minorHAnsi" w:cstheme="minorHAnsi"/>
          <w:sz w:val="22"/>
          <w:szCs w:val="22"/>
          <w:shd w:val="clear" w:color="auto" w:fill="FFFFFF"/>
        </w:rPr>
        <w:t xml:space="preserve">consists of two components: </w:t>
      </w:r>
    </w:p>
    <w:p w14:paraId="38E8EE83" w14:textId="77777777" w:rsidR="00ED65C2" w:rsidRPr="00FE001D" w:rsidRDefault="00ED65C2" w:rsidP="0053761A">
      <w:pPr>
        <w:spacing w:before="120"/>
        <w:jc w:val="both"/>
        <w:rPr>
          <w:rFonts w:asciiTheme="minorHAnsi" w:hAnsiTheme="minorHAnsi" w:cstheme="minorHAnsi"/>
          <w:sz w:val="22"/>
          <w:szCs w:val="22"/>
          <w:shd w:val="clear" w:color="auto" w:fill="FFFFFF"/>
        </w:rPr>
      </w:pPr>
      <w:r w:rsidRPr="00FE001D">
        <w:rPr>
          <w:rFonts w:asciiTheme="minorHAnsi" w:hAnsiTheme="minorHAnsi" w:cstheme="minorHAnsi"/>
          <w:sz w:val="22"/>
          <w:szCs w:val="22"/>
          <w:shd w:val="clear" w:color="auto" w:fill="FFFFFF"/>
        </w:rPr>
        <w:t xml:space="preserve">1) </w:t>
      </w:r>
      <w:r w:rsidRPr="00FE001D">
        <w:rPr>
          <w:rFonts w:asciiTheme="minorHAnsi" w:hAnsiTheme="minorHAnsi" w:cstheme="minorHAnsi"/>
          <w:b/>
          <w:bCs/>
          <w:sz w:val="22"/>
          <w:szCs w:val="22"/>
          <w:shd w:val="clear" w:color="auto" w:fill="FFFFFF"/>
        </w:rPr>
        <w:t>Program for Results (</w:t>
      </w:r>
      <w:proofErr w:type="spellStart"/>
      <w:r w:rsidRPr="00FE001D">
        <w:rPr>
          <w:rFonts w:asciiTheme="minorHAnsi" w:hAnsiTheme="minorHAnsi" w:cstheme="minorHAnsi"/>
          <w:b/>
          <w:bCs/>
          <w:sz w:val="22"/>
          <w:szCs w:val="22"/>
          <w:shd w:val="clear" w:color="auto" w:fill="FFFFFF"/>
        </w:rPr>
        <w:t>PforR</w:t>
      </w:r>
      <w:proofErr w:type="spellEnd"/>
      <w:r w:rsidRPr="00FE001D">
        <w:rPr>
          <w:rFonts w:asciiTheme="minorHAnsi" w:hAnsiTheme="minorHAnsi" w:cstheme="minorHAnsi"/>
          <w:b/>
          <w:bCs/>
          <w:sz w:val="22"/>
          <w:szCs w:val="22"/>
          <w:shd w:val="clear" w:color="auto" w:fill="FFFFFF"/>
        </w:rPr>
        <w:t>) component</w:t>
      </w:r>
      <w:r w:rsidR="007C3A69" w:rsidRPr="00FE001D">
        <w:rPr>
          <w:rFonts w:asciiTheme="minorHAnsi" w:hAnsiTheme="minorHAnsi" w:cstheme="minorHAnsi"/>
          <w:b/>
          <w:bCs/>
          <w:sz w:val="22"/>
          <w:szCs w:val="22"/>
          <w:shd w:val="clear" w:color="auto" w:fill="FFFFFF"/>
        </w:rPr>
        <w:t xml:space="preserve"> (</w:t>
      </w:r>
      <w:r w:rsidR="007A5244" w:rsidRPr="00FE001D">
        <w:rPr>
          <w:rFonts w:asciiTheme="minorHAnsi" w:hAnsiTheme="minorHAnsi" w:cstheme="minorHAnsi"/>
          <w:b/>
          <w:bCs/>
          <w:sz w:val="22"/>
          <w:szCs w:val="22"/>
          <w:shd w:val="clear" w:color="auto" w:fill="FFFFFF"/>
        </w:rPr>
        <w:t>P</w:t>
      </w:r>
      <w:r w:rsidR="007C3A69" w:rsidRPr="00FE001D">
        <w:rPr>
          <w:rFonts w:asciiTheme="minorHAnsi" w:hAnsiTheme="minorHAnsi" w:cstheme="minorHAnsi"/>
          <w:b/>
          <w:bCs/>
          <w:sz w:val="22"/>
          <w:szCs w:val="22"/>
          <w:shd w:val="clear" w:color="auto" w:fill="FFFFFF"/>
        </w:rPr>
        <w:t>rogram)</w:t>
      </w:r>
      <w:r w:rsidRPr="00FE001D">
        <w:rPr>
          <w:rFonts w:asciiTheme="minorHAnsi" w:hAnsiTheme="minorHAnsi" w:cstheme="minorHAnsi"/>
          <w:sz w:val="22"/>
          <w:szCs w:val="22"/>
          <w:shd w:val="clear" w:color="auto" w:fill="FFFFFF"/>
        </w:rPr>
        <w:t xml:space="preserve"> comprising two results areas: </w:t>
      </w:r>
    </w:p>
    <w:p w14:paraId="5B12DA93" w14:textId="77777777" w:rsidR="00ED65C2" w:rsidRPr="00FE001D" w:rsidRDefault="00ED65C2" w:rsidP="0053761A">
      <w:pPr>
        <w:pStyle w:val="ListParagraph"/>
        <w:keepNext/>
        <w:keepLines/>
        <w:numPr>
          <w:ilvl w:val="0"/>
          <w:numId w:val="34"/>
        </w:numPr>
        <w:spacing w:before="120"/>
        <w:contextualSpacing w:val="0"/>
        <w:jc w:val="both"/>
        <w:rPr>
          <w:rFonts w:asciiTheme="minorHAnsi" w:hAnsiTheme="minorHAnsi" w:cstheme="minorHAnsi"/>
          <w:sz w:val="22"/>
          <w:szCs w:val="22"/>
          <w:shd w:val="clear" w:color="auto" w:fill="FFFFFF"/>
        </w:rPr>
      </w:pPr>
      <w:r w:rsidRPr="00FE001D">
        <w:rPr>
          <w:rFonts w:asciiTheme="minorHAnsi" w:hAnsiTheme="minorHAnsi" w:cstheme="minorHAnsi"/>
          <w:sz w:val="22"/>
          <w:szCs w:val="22"/>
          <w:shd w:val="clear" w:color="auto" w:fill="FFFFFF"/>
        </w:rPr>
        <w:t>Strengthen fiscal resilience, transparency, and spending effectiveness-focused on further strengthening fiscal resilience, using public expenditure management to enhance efficiency and a results focus, enhancing the ability to link plans and budgets through stronger costing at the planning stage, improving fiscal transparency, and improving the preparation of public investment projects.</w:t>
      </w:r>
    </w:p>
    <w:p w14:paraId="7D582213" w14:textId="77777777" w:rsidR="00ED65C2" w:rsidRPr="00FE001D" w:rsidRDefault="00ED65C2" w:rsidP="0053761A">
      <w:pPr>
        <w:pStyle w:val="ListParagraph"/>
        <w:keepNext/>
        <w:keepLines/>
        <w:numPr>
          <w:ilvl w:val="0"/>
          <w:numId w:val="34"/>
        </w:numPr>
        <w:spacing w:before="120"/>
        <w:contextualSpacing w:val="0"/>
        <w:jc w:val="both"/>
        <w:rPr>
          <w:rFonts w:asciiTheme="minorHAnsi" w:hAnsiTheme="minorHAnsi" w:cstheme="minorHAnsi"/>
          <w:sz w:val="22"/>
          <w:szCs w:val="22"/>
          <w:shd w:val="clear" w:color="auto" w:fill="FFFFFF"/>
        </w:rPr>
      </w:pPr>
      <w:r w:rsidRPr="00FE001D">
        <w:rPr>
          <w:rFonts w:asciiTheme="minorHAnsi" w:hAnsiTheme="minorHAnsi" w:cstheme="minorHAnsi"/>
          <w:sz w:val="22"/>
          <w:szCs w:val="22"/>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14:paraId="39202997" w14:textId="77777777" w:rsidR="00ED65C2" w:rsidRPr="00FE001D" w:rsidRDefault="00ED65C2" w:rsidP="0053761A">
      <w:pPr>
        <w:spacing w:before="120"/>
        <w:jc w:val="both"/>
        <w:rPr>
          <w:rFonts w:asciiTheme="minorHAnsi" w:hAnsiTheme="minorHAnsi" w:cstheme="minorHAnsi"/>
          <w:sz w:val="22"/>
          <w:szCs w:val="22"/>
          <w:shd w:val="clear" w:color="auto" w:fill="FFFFFF"/>
        </w:rPr>
      </w:pPr>
      <w:r w:rsidRPr="00FE001D">
        <w:rPr>
          <w:rFonts w:asciiTheme="minorHAnsi" w:hAnsiTheme="minorHAnsi" w:cstheme="minorHAnsi"/>
          <w:sz w:val="22"/>
          <w:szCs w:val="22"/>
          <w:shd w:val="clear" w:color="auto" w:fill="FFFFFF"/>
        </w:rPr>
        <w:t xml:space="preserve">2) </w:t>
      </w:r>
      <w:r w:rsidRPr="00FE001D">
        <w:rPr>
          <w:rFonts w:asciiTheme="minorHAnsi" w:hAnsiTheme="minorHAnsi" w:cstheme="minorHAnsi"/>
          <w:b/>
          <w:bCs/>
          <w:sz w:val="22"/>
          <w:szCs w:val="22"/>
          <w:shd w:val="clear" w:color="auto" w:fill="FFFFFF"/>
        </w:rPr>
        <w:t>Investment Project Financing (IPF)</w:t>
      </w:r>
      <w:r w:rsidRPr="00FE001D">
        <w:rPr>
          <w:rFonts w:asciiTheme="minorHAnsi" w:hAnsiTheme="minorHAnsi" w:cstheme="minorHAnsi"/>
          <w:sz w:val="22"/>
          <w:szCs w:val="22"/>
          <w:shd w:val="clear" w:color="auto" w:fill="FFFFFF"/>
        </w:rPr>
        <w:t xml:space="preserve"> </w:t>
      </w:r>
      <w:r w:rsidRPr="00FE001D">
        <w:rPr>
          <w:rFonts w:asciiTheme="minorHAnsi" w:hAnsiTheme="minorHAnsi" w:cstheme="minorHAnsi"/>
          <w:b/>
          <w:bCs/>
          <w:sz w:val="22"/>
          <w:szCs w:val="22"/>
          <w:shd w:val="clear" w:color="auto" w:fill="FFFFFF"/>
        </w:rPr>
        <w:t xml:space="preserve">component </w:t>
      </w:r>
      <w:r w:rsidR="007C3A69" w:rsidRPr="00FE001D">
        <w:rPr>
          <w:rFonts w:asciiTheme="minorHAnsi" w:hAnsiTheme="minorHAnsi" w:cstheme="minorHAnsi"/>
          <w:b/>
          <w:bCs/>
          <w:sz w:val="22"/>
          <w:szCs w:val="22"/>
          <w:shd w:val="clear" w:color="auto" w:fill="FFFFFF"/>
        </w:rPr>
        <w:t>(</w:t>
      </w:r>
      <w:r w:rsidR="007A5244" w:rsidRPr="00FE001D">
        <w:rPr>
          <w:rFonts w:asciiTheme="minorHAnsi" w:hAnsiTheme="minorHAnsi" w:cstheme="minorHAnsi"/>
          <w:b/>
          <w:bCs/>
          <w:sz w:val="22"/>
          <w:szCs w:val="22"/>
          <w:shd w:val="clear" w:color="auto" w:fill="FFFFFF"/>
        </w:rPr>
        <w:t>P</w:t>
      </w:r>
      <w:r w:rsidR="007C3A69" w:rsidRPr="00FE001D">
        <w:rPr>
          <w:rFonts w:asciiTheme="minorHAnsi" w:hAnsiTheme="minorHAnsi" w:cstheme="minorHAnsi"/>
          <w:b/>
          <w:bCs/>
          <w:sz w:val="22"/>
          <w:szCs w:val="22"/>
          <w:shd w:val="clear" w:color="auto" w:fill="FFFFFF"/>
        </w:rPr>
        <w:t xml:space="preserve">roject) </w:t>
      </w:r>
      <w:r w:rsidRPr="00FE001D">
        <w:rPr>
          <w:rFonts w:asciiTheme="minorHAnsi" w:hAnsiTheme="minorHAnsi" w:cstheme="minorHAnsi"/>
          <w:sz w:val="22"/>
          <w:szCs w:val="22"/>
          <w:shd w:val="clear" w:color="auto" w:fill="FFFFFF"/>
        </w:rPr>
        <w:t>consisting of technical assistance to support the implementing entities</w:t>
      </w:r>
      <w:r w:rsidRPr="00FE001D">
        <w:rPr>
          <w:rFonts w:asciiTheme="minorHAnsi" w:hAnsiTheme="minorHAnsi" w:cstheme="minorHAnsi"/>
          <w:sz w:val="22"/>
          <w:szCs w:val="22"/>
          <w:shd w:val="clear" w:color="auto" w:fill="FFFFFF"/>
          <w:lang w:val="sr-Cyrl-RS"/>
        </w:rPr>
        <w:t xml:space="preserve"> </w:t>
      </w:r>
      <w:r w:rsidRPr="00FE001D">
        <w:rPr>
          <w:rFonts w:asciiTheme="minorHAnsi" w:hAnsiTheme="minorHAnsi" w:cstheme="minorHAnsi"/>
          <w:sz w:val="22"/>
          <w:szCs w:val="22"/>
          <w:shd w:val="clear" w:color="auto" w:fill="FFFFFF"/>
          <w:lang w:val="sr-Latn-RS"/>
        </w:rPr>
        <w:t>in</w:t>
      </w:r>
      <w:r w:rsidR="00663F4C">
        <w:rPr>
          <w:rFonts w:asciiTheme="minorHAnsi" w:hAnsiTheme="minorHAnsi" w:cstheme="minorHAnsi"/>
          <w:sz w:val="22"/>
          <w:szCs w:val="22"/>
          <w:shd w:val="clear" w:color="auto" w:fill="FFFFFF"/>
          <w:lang w:val="sr-Latn-RS"/>
        </w:rPr>
        <w:t xml:space="preserve"> </w:t>
      </w:r>
      <w:r w:rsidR="00663F4C" w:rsidRPr="00663F4C">
        <w:rPr>
          <w:rFonts w:asciiTheme="minorHAnsi" w:hAnsiTheme="minorHAnsi" w:cstheme="minorHAnsi"/>
          <w:sz w:val="22"/>
          <w:szCs w:val="22"/>
          <w:shd w:val="clear" w:color="auto" w:fill="FFFFFF"/>
          <w:lang w:val="en-GB"/>
        </w:rPr>
        <w:t>d</w:t>
      </w:r>
      <w:r w:rsidRPr="00663F4C">
        <w:rPr>
          <w:rFonts w:asciiTheme="minorHAnsi" w:hAnsiTheme="minorHAnsi" w:cstheme="minorHAnsi"/>
          <w:sz w:val="22"/>
          <w:szCs w:val="22"/>
          <w:shd w:val="clear" w:color="auto" w:fill="FFFFFF"/>
          <w:lang w:val="en-GB"/>
        </w:rPr>
        <w:t>elivering expected results.</w:t>
      </w:r>
      <w:r w:rsidRPr="00FE001D">
        <w:rPr>
          <w:rFonts w:asciiTheme="minorHAnsi" w:hAnsiTheme="minorHAnsi" w:cstheme="minorHAnsi"/>
          <w:sz w:val="22"/>
          <w:szCs w:val="22"/>
          <w:shd w:val="clear" w:color="auto" w:fill="FFFFFF"/>
        </w:rPr>
        <w:t xml:space="preserve"> The IPF component will consist of TA -</w:t>
      </w:r>
      <w:r w:rsidR="00663F4C">
        <w:rPr>
          <w:rFonts w:asciiTheme="minorHAnsi" w:hAnsiTheme="minorHAnsi" w:cstheme="minorHAnsi"/>
          <w:sz w:val="22"/>
          <w:szCs w:val="22"/>
          <w:shd w:val="clear" w:color="auto" w:fill="FFFFFF"/>
        </w:rPr>
        <w:t xml:space="preserve"> </w:t>
      </w:r>
      <w:r w:rsidRPr="00FE001D">
        <w:rPr>
          <w:rFonts w:asciiTheme="minorHAnsi" w:hAnsiTheme="minorHAnsi" w:cstheme="minorHAnsi"/>
          <w:sz w:val="22"/>
          <w:szCs w:val="22"/>
          <w:shd w:val="clear" w:color="auto" w:fill="FFFFFF"/>
        </w:rPr>
        <w:t xml:space="preserve">including trainings, capacity building and peer learning, support for stakeholder engagement, and support for managing the Program. </w:t>
      </w:r>
    </w:p>
    <w:p w14:paraId="21E854E8" w14:textId="77777777" w:rsidR="00D04565" w:rsidRDefault="00C2296F" w:rsidP="00D04565">
      <w:pPr>
        <w:autoSpaceDE w:val="0"/>
        <w:autoSpaceDN w:val="0"/>
        <w:adjustRightInd w:val="0"/>
        <w:spacing w:before="120"/>
        <w:jc w:val="both"/>
        <w:rPr>
          <w:rFonts w:asciiTheme="minorHAnsi" w:hAnsiTheme="minorHAnsi" w:cstheme="minorHAnsi"/>
          <w:color w:val="000000" w:themeColor="text1"/>
          <w:sz w:val="22"/>
          <w:szCs w:val="22"/>
        </w:rPr>
      </w:pPr>
      <w:r w:rsidRPr="00FE001D">
        <w:rPr>
          <w:rFonts w:asciiTheme="minorHAnsi" w:hAnsiTheme="minorHAnsi" w:cstheme="minorHAnsi"/>
          <w:sz w:val="22"/>
          <w:szCs w:val="22"/>
        </w:rPr>
        <w:t>T</w:t>
      </w:r>
      <w:r w:rsidRPr="00FE001D">
        <w:rPr>
          <w:rFonts w:asciiTheme="minorHAnsi" w:hAnsiTheme="minorHAnsi" w:cstheme="minorHAnsi"/>
          <w:bCs/>
          <w:color w:val="000000"/>
          <w:sz w:val="22"/>
          <w:szCs w:val="22"/>
        </w:rPr>
        <w:t xml:space="preserve">he </w:t>
      </w:r>
      <w:r w:rsidR="00572BA9" w:rsidRPr="00FE001D">
        <w:rPr>
          <w:rFonts w:asciiTheme="minorHAnsi" w:hAnsiTheme="minorHAnsi" w:cstheme="minorHAnsi"/>
          <w:bCs/>
          <w:color w:val="000000"/>
          <w:sz w:val="22"/>
          <w:szCs w:val="22"/>
        </w:rPr>
        <w:t>operation</w:t>
      </w:r>
      <w:r w:rsidR="007A5244" w:rsidRPr="00FE001D">
        <w:rPr>
          <w:rFonts w:asciiTheme="minorHAnsi" w:hAnsiTheme="minorHAnsi" w:cstheme="minorHAnsi"/>
          <w:bCs/>
          <w:color w:val="000000"/>
          <w:sz w:val="22"/>
          <w:szCs w:val="22"/>
        </w:rPr>
        <w:t xml:space="preserve"> </w:t>
      </w:r>
      <w:r w:rsidRPr="00FE001D">
        <w:rPr>
          <w:rFonts w:asciiTheme="minorHAnsi" w:hAnsiTheme="minorHAnsi" w:cstheme="minorHAnsi"/>
          <w:bCs/>
          <w:color w:val="000000"/>
          <w:sz w:val="22"/>
          <w:szCs w:val="22"/>
        </w:rPr>
        <w:t>development objective</w:t>
      </w:r>
      <w:r w:rsidR="007C3A69" w:rsidRPr="00FE001D">
        <w:rPr>
          <w:rFonts w:asciiTheme="minorHAnsi" w:hAnsiTheme="minorHAnsi" w:cstheme="minorHAnsi"/>
          <w:bCs/>
          <w:color w:val="000000"/>
          <w:sz w:val="22"/>
          <w:szCs w:val="22"/>
        </w:rPr>
        <w:t xml:space="preserve"> </w:t>
      </w:r>
      <w:r w:rsidRPr="00FE001D">
        <w:rPr>
          <w:rFonts w:asciiTheme="minorHAnsi" w:hAnsiTheme="minorHAnsi" w:cstheme="minorHAnsi"/>
          <w:bCs/>
          <w:color w:val="000000"/>
          <w:sz w:val="22"/>
          <w:szCs w:val="22"/>
        </w:rPr>
        <w:t>is to improve core PFM functions and institutional capabilities needed for Serbia’s fiscal resilience and green transition.</w:t>
      </w:r>
      <w:r w:rsidRPr="00FE001D">
        <w:rPr>
          <w:rFonts w:asciiTheme="minorHAnsi" w:hAnsiTheme="minorHAnsi" w:cstheme="minorHAnsi"/>
          <w:b/>
          <w:bCs/>
          <w:color w:val="000000"/>
          <w:sz w:val="22"/>
          <w:szCs w:val="22"/>
        </w:rPr>
        <w:t xml:space="preserve"> </w:t>
      </w:r>
      <w:r w:rsidRPr="00FE001D">
        <w:rPr>
          <w:rFonts w:asciiTheme="minorHAnsi" w:eastAsiaTheme="minorEastAsia" w:hAnsiTheme="minorHAnsi" w:cstheme="minorHAnsi"/>
          <w:color w:val="000000"/>
          <w:sz w:val="22"/>
          <w:szCs w:val="22"/>
        </w:rPr>
        <w:t xml:space="preserve">The </w:t>
      </w:r>
      <w:r w:rsidR="007A5244" w:rsidRPr="00FE001D">
        <w:rPr>
          <w:rFonts w:asciiTheme="minorHAnsi" w:eastAsiaTheme="minorEastAsia" w:hAnsiTheme="minorHAnsi" w:cstheme="minorHAnsi"/>
          <w:color w:val="000000"/>
          <w:sz w:val="22"/>
          <w:szCs w:val="22"/>
        </w:rPr>
        <w:t xml:space="preserve">Operation </w:t>
      </w:r>
      <w:r w:rsidRPr="00FE001D">
        <w:rPr>
          <w:rFonts w:asciiTheme="minorHAnsi" w:eastAsiaTheme="minorEastAsia" w:hAnsiTheme="minorHAnsi" w:cstheme="minorHAnsi"/>
          <w:color w:val="000000"/>
          <w:sz w:val="22"/>
          <w:szCs w:val="22"/>
        </w:rPr>
        <w:t>will support the following core public financial management functions (</w:t>
      </w:r>
      <w:proofErr w:type="spellStart"/>
      <w:r w:rsidRPr="00FE001D">
        <w:rPr>
          <w:rFonts w:asciiTheme="minorHAnsi" w:eastAsiaTheme="minorEastAsia" w:hAnsiTheme="minorHAnsi" w:cstheme="minorHAnsi"/>
          <w:color w:val="000000"/>
          <w:sz w:val="22"/>
          <w:szCs w:val="22"/>
        </w:rPr>
        <w:t>i</w:t>
      </w:r>
      <w:proofErr w:type="spellEnd"/>
      <w:r w:rsidRPr="00FE001D">
        <w:rPr>
          <w:rFonts w:asciiTheme="minorHAnsi" w:eastAsiaTheme="minorEastAsia" w:hAnsiTheme="minorHAnsi" w:cstheme="minorHAnsi"/>
          <w:color w:val="000000"/>
          <w:sz w:val="22"/>
          <w:szCs w:val="22"/>
        </w:rPr>
        <w:t>) budgeting and strengthening linkages between plans and budgets, (ii) public investment and asset management, and (iii) fiscal risk management.</w:t>
      </w:r>
      <w:r w:rsidR="00D04565" w:rsidRPr="00D04565">
        <w:rPr>
          <w:rFonts w:asciiTheme="minorHAnsi" w:hAnsiTheme="minorHAnsi" w:cstheme="minorHAnsi"/>
          <w:color w:val="000000" w:themeColor="text1"/>
          <w:sz w:val="22"/>
          <w:szCs w:val="22"/>
        </w:rPr>
        <w:t xml:space="preserve"> </w:t>
      </w:r>
    </w:p>
    <w:p w14:paraId="690E13F5" w14:textId="77777777" w:rsidR="00C2296F" w:rsidRPr="00FE001D" w:rsidRDefault="00C16CAE" w:rsidP="0053761A">
      <w:pPr>
        <w:autoSpaceDE w:val="0"/>
        <w:autoSpaceDN w:val="0"/>
        <w:adjustRightInd w:val="0"/>
        <w:spacing w:before="120"/>
        <w:jc w:val="both"/>
        <w:rPr>
          <w:rFonts w:asciiTheme="minorHAnsi" w:eastAsiaTheme="minorEastAsia" w:hAnsiTheme="minorHAnsi" w:cstheme="minorHAnsi"/>
          <w:color w:val="000000"/>
          <w:sz w:val="22"/>
          <w:szCs w:val="22"/>
        </w:rPr>
      </w:pPr>
      <w:r w:rsidRPr="00C16CAE">
        <w:rPr>
          <w:rFonts w:asciiTheme="minorHAnsi" w:eastAsiaTheme="minorEastAsia" w:hAnsiTheme="minorHAnsi" w:cstheme="minorHAnsi"/>
          <w:color w:val="000000"/>
          <w:sz w:val="22"/>
          <w:szCs w:val="22"/>
        </w:rPr>
        <w:t>The Operation Coordination Unit in the Department for International Cooperation and European Integration in the Ministry of Finance (OCU) intends to engage a part-time social and citizen engagement consultant (individual local expert) to provide support in the stakeholder engagement aspect of the Operation</w:t>
      </w:r>
      <w:r w:rsidR="00211036">
        <w:rPr>
          <w:rFonts w:asciiTheme="minorHAnsi" w:eastAsiaTheme="minorEastAsia" w:hAnsiTheme="minorHAnsi" w:cstheme="minorHAnsi"/>
          <w:color w:val="000000"/>
          <w:sz w:val="22"/>
          <w:szCs w:val="22"/>
        </w:rPr>
        <w:t>.</w:t>
      </w:r>
    </w:p>
    <w:p w14:paraId="5C208960" w14:textId="77777777" w:rsidR="00A077CB" w:rsidRPr="00A27181" w:rsidRDefault="00A077CB" w:rsidP="0053761A">
      <w:pPr>
        <w:pStyle w:val="Heading2"/>
        <w:spacing w:before="120"/>
        <w:rPr>
          <w:rFonts w:asciiTheme="minorHAnsi" w:hAnsiTheme="minorHAnsi" w:cstheme="minorHAnsi"/>
          <w:b/>
          <w:color w:val="000000" w:themeColor="text1"/>
          <w:sz w:val="22"/>
          <w:szCs w:val="22"/>
          <w:u w:val="single"/>
        </w:rPr>
      </w:pPr>
      <w:r w:rsidRPr="00A27181">
        <w:rPr>
          <w:rFonts w:asciiTheme="minorHAnsi" w:hAnsiTheme="minorHAnsi" w:cstheme="minorHAnsi"/>
          <w:b/>
          <w:color w:val="000000" w:themeColor="text1"/>
          <w:sz w:val="22"/>
          <w:szCs w:val="22"/>
          <w:u w:val="single"/>
        </w:rPr>
        <w:t>Objective</w:t>
      </w:r>
      <w:r w:rsidR="00A47D39" w:rsidRPr="00A27181">
        <w:rPr>
          <w:rFonts w:asciiTheme="minorHAnsi" w:hAnsiTheme="minorHAnsi" w:cstheme="minorHAnsi"/>
          <w:b/>
          <w:color w:val="000000" w:themeColor="text1"/>
          <w:sz w:val="22"/>
          <w:szCs w:val="22"/>
          <w:u w:val="single"/>
        </w:rPr>
        <w:t xml:space="preserve"> of the assignment</w:t>
      </w:r>
    </w:p>
    <w:p w14:paraId="67430CE0" w14:textId="337A0969" w:rsidR="000715C4" w:rsidRDefault="00810962" w:rsidP="0053761A">
      <w:pPr>
        <w:spacing w:before="120"/>
        <w:jc w:val="both"/>
        <w:rPr>
          <w:rFonts w:asciiTheme="minorHAnsi" w:eastAsia="Calibri" w:hAnsiTheme="minorHAnsi" w:cstheme="minorHAnsi"/>
          <w:color w:val="000000" w:themeColor="text1"/>
          <w:sz w:val="22"/>
          <w:szCs w:val="22"/>
        </w:rPr>
      </w:pPr>
      <w:r w:rsidRPr="00810962">
        <w:rPr>
          <w:rFonts w:asciiTheme="minorHAnsi" w:eastAsia="Calibri" w:hAnsiTheme="minorHAnsi" w:cstheme="minorHAnsi"/>
          <w:color w:val="000000" w:themeColor="text1"/>
          <w:sz w:val="22"/>
          <w:szCs w:val="22"/>
        </w:rPr>
        <w:t xml:space="preserve">The primary objective of this consultancy is to engage </w:t>
      </w:r>
      <w:r w:rsidR="00211036">
        <w:rPr>
          <w:rFonts w:asciiTheme="minorHAnsi" w:eastAsia="Calibri" w:hAnsiTheme="minorHAnsi" w:cstheme="minorHAnsi"/>
          <w:color w:val="000000" w:themeColor="text1"/>
          <w:sz w:val="22"/>
          <w:szCs w:val="22"/>
        </w:rPr>
        <w:t>interested stakeholders</w:t>
      </w:r>
      <w:r w:rsidRPr="00810962">
        <w:rPr>
          <w:rFonts w:asciiTheme="minorHAnsi" w:eastAsia="Calibri" w:hAnsiTheme="minorHAnsi" w:cstheme="minorHAnsi"/>
          <w:color w:val="000000" w:themeColor="text1"/>
          <w:sz w:val="22"/>
          <w:szCs w:val="22"/>
        </w:rPr>
        <w:t xml:space="preserve"> in the process of improving public finance practices for a green transition. The specialist will facilitate dialogues, gather </w:t>
      </w:r>
      <w:proofErr w:type="gramStart"/>
      <w:r w:rsidR="00E37C39">
        <w:rPr>
          <w:rFonts w:asciiTheme="minorHAnsi" w:eastAsia="Calibri" w:hAnsiTheme="minorHAnsi" w:cstheme="minorHAnsi"/>
          <w:color w:val="000000" w:themeColor="text1"/>
          <w:sz w:val="22"/>
          <w:szCs w:val="22"/>
        </w:rPr>
        <w:t>stakeholders</w:t>
      </w:r>
      <w:proofErr w:type="gramEnd"/>
      <w:r w:rsidR="00E37C39">
        <w:rPr>
          <w:rFonts w:asciiTheme="minorHAnsi" w:eastAsia="Calibri" w:hAnsiTheme="minorHAnsi" w:cstheme="minorHAnsi"/>
          <w:color w:val="000000" w:themeColor="text1"/>
          <w:sz w:val="22"/>
          <w:szCs w:val="22"/>
        </w:rPr>
        <w:t xml:space="preserve"> </w:t>
      </w:r>
      <w:r w:rsidR="00E37C39" w:rsidRPr="00810962">
        <w:rPr>
          <w:rFonts w:asciiTheme="minorHAnsi" w:eastAsia="Calibri" w:hAnsiTheme="minorHAnsi" w:cstheme="minorHAnsi"/>
          <w:color w:val="000000" w:themeColor="text1"/>
          <w:sz w:val="22"/>
          <w:szCs w:val="22"/>
        </w:rPr>
        <w:t>opinions</w:t>
      </w:r>
      <w:r w:rsidRPr="00810962">
        <w:rPr>
          <w:rFonts w:asciiTheme="minorHAnsi" w:eastAsia="Calibri" w:hAnsiTheme="minorHAnsi" w:cstheme="minorHAnsi"/>
          <w:color w:val="000000" w:themeColor="text1"/>
          <w:sz w:val="22"/>
          <w:szCs w:val="22"/>
        </w:rPr>
        <w:t xml:space="preserve">, and develop </w:t>
      </w:r>
      <w:r w:rsidR="00BD3825">
        <w:rPr>
          <w:rFonts w:asciiTheme="minorHAnsi" w:eastAsia="Calibri" w:hAnsiTheme="minorHAnsi" w:cstheme="minorHAnsi"/>
          <w:color w:val="000000" w:themeColor="text1"/>
          <w:sz w:val="22"/>
          <w:szCs w:val="22"/>
        </w:rPr>
        <w:t>guideline</w:t>
      </w:r>
      <w:r w:rsidR="00211036">
        <w:rPr>
          <w:rFonts w:asciiTheme="minorHAnsi" w:eastAsia="Calibri" w:hAnsiTheme="minorHAnsi" w:cstheme="minorHAnsi"/>
          <w:color w:val="000000" w:themeColor="text1"/>
          <w:sz w:val="22"/>
          <w:szCs w:val="22"/>
        </w:rPr>
        <w:t>s</w:t>
      </w:r>
      <w:r w:rsidR="00BD3825">
        <w:rPr>
          <w:rFonts w:asciiTheme="minorHAnsi" w:eastAsia="Calibri" w:hAnsiTheme="minorHAnsi" w:cstheme="minorHAnsi"/>
          <w:color w:val="000000" w:themeColor="text1"/>
          <w:sz w:val="22"/>
          <w:szCs w:val="22"/>
        </w:rPr>
        <w:t xml:space="preserve"> </w:t>
      </w:r>
      <w:r w:rsidR="009C59D3">
        <w:rPr>
          <w:rFonts w:asciiTheme="minorHAnsi" w:eastAsia="Calibri" w:hAnsiTheme="minorHAnsi" w:cstheme="minorHAnsi"/>
          <w:color w:val="000000" w:themeColor="text1"/>
          <w:sz w:val="22"/>
          <w:szCs w:val="22"/>
        </w:rPr>
        <w:t xml:space="preserve">how </w:t>
      </w:r>
      <w:r w:rsidRPr="00810962">
        <w:rPr>
          <w:rFonts w:asciiTheme="minorHAnsi" w:eastAsia="Calibri" w:hAnsiTheme="minorHAnsi" w:cstheme="minorHAnsi"/>
          <w:color w:val="000000" w:themeColor="text1"/>
          <w:sz w:val="22"/>
          <w:szCs w:val="22"/>
        </w:rPr>
        <w:t xml:space="preserve">to </w:t>
      </w:r>
      <w:r w:rsidR="003C2738" w:rsidRPr="00810962">
        <w:rPr>
          <w:rFonts w:asciiTheme="minorHAnsi" w:eastAsia="Calibri" w:hAnsiTheme="minorHAnsi" w:cstheme="minorHAnsi"/>
          <w:color w:val="000000" w:themeColor="text1"/>
          <w:sz w:val="22"/>
          <w:szCs w:val="22"/>
        </w:rPr>
        <w:t xml:space="preserve">incorporate </w:t>
      </w:r>
      <w:r w:rsidR="003C2738">
        <w:rPr>
          <w:rFonts w:asciiTheme="minorHAnsi" w:eastAsia="Calibri" w:hAnsiTheme="minorHAnsi" w:cstheme="minorHAnsi"/>
          <w:color w:val="000000" w:themeColor="text1"/>
          <w:sz w:val="22"/>
          <w:szCs w:val="22"/>
        </w:rPr>
        <w:t>as much as possible</w:t>
      </w:r>
      <w:r w:rsidR="00C14D61">
        <w:rPr>
          <w:rFonts w:asciiTheme="minorHAnsi" w:eastAsia="Calibri" w:hAnsiTheme="minorHAnsi" w:cstheme="minorHAnsi"/>
          <w:color w:val="000000" w:themeColor="text1"/>
          <w:sz w:val="22"/>
          <w:szCs w:val="22"/>
        </w:rPr>
        <w:t>,</w:t>
      </w:r>
      <w:r w:rsidR="003C2738">
        <w:rPr>
          <w:rFonts w:asciiTheme="minorHAnsi" w:eastAsia="Calibri" w:hAnsiTheme="minorHAnsi" w:cstheme="minorHAnsi"/>
          <w:color w:val="000000" w:themeColor="text1"/>
          <w:sz w:val="22"/>
          <w:szCs w:val="22"/>
        </w:rPr>
        <w:t xml:space="preserve"> </w:t>
      </w:r>
      <w:r w:rsidRPr="00810962">
        <w:rPr>
          <w:rFonts w:asciiTheme="minorHAnsi" w:eastAsia="Calibri" w:hAnsiTheme="minorHAnsi" w:cstheme="minorHAnsi"/>
          <w:color w:val="000000" w:themeColor="text1"/>
          <w:sz w:val="22"/>
          <w:szCs w:val="22"/>
        </w:rPr>
        <w:t>citizen perspectives into the decision-making processes related to public finance</w:t>
      </w:r>
      <w:r w:rsidR="00C14D61">
        <w:rPr>
          <w:rFonts w:asciiTheme="minorHAnsi" w:eastAsia="Calibri" w:hAnsiTheme="minorHAnsi" w:cstheme="minorHAnsi"/>
          <w:color w:val="000000" w:themeColor="text1"/>
          <w:sz w:val="22"/>
          <w:szCs w:val="22"/>
        </w:rPr>
        <w:t xml:space="preserve"> for green transition</w:t>
      </w:r>
      <w:r w:rsidRPr="00810962">
        <w:rPr>
          <w:rFonts w:asciiTheme="minorHAnsi" w:eastAsia="Calibri" w:hAnsiTheme="minorHAnsi" w:cstheme="minorHAnsi"/>
          <w:color w:val="000000" w:themeColor="text1"/>
          <w:sz w:val="22"/>
          <w:szCs w:val="22"/>
        </w:rPr>
        <w:t>.</w:t>
      </w:r>
      <w:r w:rsidRPr="00810962" w:rsidDel="00810962">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The particular focus</w:t>
      </w:r>
      <w:r w:rsidR="000715C4" w:rsidRPr="000715C4">
        <w:rPr>
          <w:rFonts w:asciiTheme="minorHAnsi" w:eastAsia="Calibri" w:hAnsiTheme="minorHAnsi" w:cstheme="minorHAnsi"/>
          <w:color w:val="000000" w:themeColor="text1"/>
          <w:sz w:val="22"/>
          <w:szCs w:val="22"/>
        </w:rPr>
        <w:t xml:space="preserve"> of this consultancy is</w:t>
      </w:r>
      <w:r w:rsidR="00211036">
        <w:rPr>
          <w:rFonts w:asciiTheme="minorHAnsi" w:eastAsia="Calibri" w:hAnsiTheme="minorHAnsi" w:cstheme="minorHAnsi"/>
          <w:color w:val="000000" w:themeColor="text1"/>
          <w:sz w:val="22"/>
          <w:szCs w:val="22"/>
        </w:rPr>
        <w:t xml:space="preserve"> also</w:t>
      </w:r>
      <w:r w:rsidR="000715C4" w:rsidRPr="000715C4">
        <w:rPr>
          <w:rFonts w:asciiTheme="minorHAnsi" w:eastAsia="Calibri" w:hAnsiTheme="minorHAnsi" w:cstheme="minorHAnsi"/>
          <w:color w:val="000000" w:themeColor="text1"/>
          <w:sz w:val="22"/>
          <w:szCs w:val="22"/>
        </w:rPr>
        <w:t xml:space="preserve"> to facilitate </w:t>
      </w:r>
      <w:r>
        <w:rPr>
          <w:rFonts w:asciiTheme="minorHAnsi" w:eastAsia="Calibri" w:hAnsiTheme="minorHAnsi" w:cstheme="minorHAnsi"/>
          <w:color w:val="000000" w:themeColor="text1"/>
          <w:sz w:val="22"/>
          <w:szCs w:val="22"/>
        </w:rPr>
        <w:t xml:space="preserve">MOF OCU in </w:t>
      </w:r>
      <w:r w:rsidR="000715C4" w:rsidRPr="000715C4">
        <w:rPr>
          <w:rFonts w:asciiTheme="minorHAnsi" w:eastAsia="Calibri" w:hAnsiTheme="minorHAnsi" w:cstheme="minorHAnsi"/>
          <w:color w:val="000000" w:themeColor="text1"/>
          <w:sz w:val="22"/>
          <w:szCs w:val="22"/>
        </w:rPr>
        <w:t xml:space="preserve">meaningful and inclusive discussions with vulnerable groups to gather their insights, concerns, and recommendations on </w:t>
      </w:r>
      <w:r w:rsidR="000715C4">
        <w:rPr>
          <w:rFonts w:asciiTheme="minorHAnsi" w:eastAsia="Calibri" w:hAnsiTheme="minorHAnsi" w:cstheme="minorHAnsi"/>
          <w:color w:val="000000" w:themeColor="text1"/>
          <w:sz w:val="22"/>
          <w:szCs w:val="22"/>
        </w:rPr>
        <w:t xml:space="preserve">public financial management for green </w:t>
      </w:r>
      <w:r w:rsidR="00C33B15">
        <w:rPr>
          <w:rFonts w:asciiTheme="minorHAnsi" w:eastAsia="Calibri" w:hAnsiTheme="minorHAnsi" w:cstheme="minorHAnsi"/>
          <w:color w:val="000000" w:themeColor="text1"/>
          <w:sz w:val="22"/>
          <w:szCs w:val="22"/>
        </w:rPr>
        <w:t>transition</w:t>
      </w:r>
      <w:r w:rsidR="000715C4" w:rsidRPr="000715C4">
        <w:rPr>
          <w:rFonts w:asciiTheme="minorHAnsi" w:eastAsia="Calibri" w:hAnsiTheme="minorHAnsi" w:cstheme="minorHAnsi"/>
          <w:color w:val="000000" w:themeColor="text1"/>
          <w:sz w:val="22"/>
          <w:szCs w:val="22"/>
        </w:rPr>
        <w:t xml:space="preserve">. </w:t>
      </w:r>
    </w:p>
    <w:p w14:paraId="61B5FA51" w14:textId="77777777" w:rsidR="00804325" w:rsidRDefault="00804325" w:rsidP="00D92D94">
      <w:pPr>
        <w:pStyle w:val="Heading2"/>
        <w:rPr>
          <w:rFonts w:asciiTheme="minorHAnsi" w:eastAsia="Calibri" w:hAnsiTheme="minorHAnsi" w:cstheme="minorHAnsi"/>
          <w:b/>
          <w:color w:val="000000" w:themeColor="text1"/>
          <w:sz w:val="22"/>
          <w:szCs w:val="22"/>
          <w:u w:val="single"/>
        </w:rPr>
      </w:pPr>
    </w:p>
    <w:p w14:paraId="1251E7E3" w14:textId="3820E9CC" w:rsidR="00216ABF" w:rsidRPr="00216ABF" w:rsidRDefault="00E717E5" w:rsidP="00D92D94">
      <w:pPr>
        <w:pStyle w:val="Heading2"/>
        <w:rPr>
          <w:rFonts w:asciiTheme="minorHAnsi" w:eastAsia="Calibri" w:hAnsiTheme="minorHAnsi" w:cstheme="minorHAnsi"/>
          <w:color w:val="000000" w:themeColor="text1"/>
          <w:sz w:val="22"/>
          <w:szCs w:val="22"/>
        </w:rPr>
      </w:pPr>
      <w:r w:rsidRPr="00FE001D">
        <w:rPr>
          <w:rFonts w:asciiTheme="minorHAnsi" w:eastAsia="Calibri" w:hAnsiTheme="minorHAnsi" w:cstheme="minorHAnsi"/>
          <w:b/>
          <w:color w:val="000000" w:themeColor="text1"/>
          <w:sz w:val="22"/>
          <w:szCs w:val="22"/>
          <w:u w:val="single"/>
        </w:rPr>
        <w:t>Scope of Work</w:t>
      </w:r>
      <w:r w:rsidR="004C19DE" w:rsidRPr="00FE001D">
        <w:rPr>
          <w:rFonts w:asciiTheme="minorHAnsi" w:eastAsia="Calibri" w:hAnsiTheme="minorHAnsi" w:cstheme="minorHAnsi"/>
          <w:color w:val="000000" w:themeColor="text1"/>
          <w:sz w:val="22"/>
          <w:szCs w:val="22"/>
        </w:rPr>
        <w:tab/>
      </w:r>
    </w:p>
    <w:p w14:paraId="6B39A244" w14:textId="77777777" w:rsidR="00216ABF" w:rsidRPr="00957C20" w:rsidRDefault="00211036" w:rsidP="00957C20">
      <w:pPr>
        <w:pStyle w:val="ListParagraph"/>
        <w:numPr>
          <w:ilvl w:val="0"/>
          <w:numId w:val="36"/>
        </w:numPr>
        <w:spacing w:before="120"/>
        <w:jc w:val="both"/>
        <w:rPr>
          <w:rFonts w:asciiTheme="minorHAnsi" w:eastAsia="Calibr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E</w:t>
      </w:r>
      <w:r w:rsidRPr="00957C20">
        <w:rPr>
          <w:rFonts w:asciiTheme="minorHAnsi" w:eastAsia="Calibri" w:hAnsiTheme="minorHAnsi" w:cstheme="minorHAnsi"/>
          <w:b/>
          <w:bCs/>
          <w:color w:val="000000" w:themeColor="text1"/>
          <w:sz w:val="22"/>
          <w:szCs w:val="22"/>
        </w:rPr>
        <w:t>ngagement</w:t>
      </w:r>
      <w:r>
        <w:rPr>
          <w:rFonts w:asciiTheme="minorHAnsi" w:eastAsia="Calibri" w:hAnsiTheme="minorHAnsi" w:cstheme="minorHAnsi"/>
          <w:b/>
          <w:bCs/>
          <w:color w:val="000000" w:themeColor="text1"/>
          <w:sz w:val="22"/>
          <w:szCs w:val="22"/>
        </w:rPr>
        <w:t xml:space="preserve"> of interested stakeholders with special emphases on</w:t>
      </w:r>
      <w:r w:rsidRPr="00957C20">
        <w:rPr>
          <w:rFonts w:asciiTheme="minorHAnsi" w:eastAsia="Calibri" w:hAnsiTheme="minorHAnsi" w:cstheme="minorHAnsi"/>
          <w:b/>
          <w:bCs/>
          <w:color w:val="000000" w:themeColor="text1"/>
          <w:sz w:val="22"/>
          <w:szCs w:val="22"/>
        </w:rPr>
        <w:t xml:space="preserve"> </w:t>
      </w:r>
      <w:r>
        <w:rPr>
          <w:rFonts w:asciiTheme="minorHAnsi" w:eastAsia="Calibri" w:hAnsiTheme="minorHAnsi" w:cstheme="minorHAnsi"/>
          <w:b/>
          <w:bCs/>
          <w:color w:val="000000" w:themeColor="text1"/>
          <w:sz w:val="22"/>
          <w:szCs w:val="22"/>
        </w:rPr>
        <w:t>v</w:t>
      </w:r>
      <w:r w:rsidR="00216ABF" w:rsidRPr="00957C20">
        <w:rPr>
          <w:rFonts w:asciiTheme="minorHAnsi" w:eastAsia="Calibri" w:hAnsiTheme="minorHAnsi" w:cstheme="minorHAnsi"/>
          <w:b/>
          <w:bCs/>
          <w:color w:val="000000" w:themeColor="text1"/>
          <w:sz w:val="22"/>
          <w:szCs w:val="22"/>
        </w:rPr>
        <w:t xml:space="preserve">ulnerable groups </w:t>
      </w:r>
    </w:p>
    <w:p w14:paraId="3295CEBD" w14:textId="77777777" w:rsidR="00E37C39" w:rsidRDefault="00E37C39" w:rsidP="00E37C39">
      <w:pPr>
        <w:spacing w:before="120"/>
        <w:jc w:val="both"/>
        <w:rPr>
          <w:rFonts w:asciiTheme="minorHAnsi" w:eastAsia="Calibri" w:hAnsiTheme="minorHAnsi" w:cstheme="minorHAnsi"/>
          <w:sz w:val="22"/>
          <w:szCs w:val="22"/>
        </w:rPr>
      </w:pPr>
    </w:p>
    <w:p w14:paraId="09A5C932" w14:textId="5A4E9524" w:rsidR="00E37C39" w:rsidRPr="003C05B4" w:rsidRDefault="0079059B" w:rsidP="003C05B4">
      <w:pPr>
        <w:pStyle w:val="ListParagraph"/>
        <w:numPr>
          <w:ilvl w:val="1"/>
          <w:numId w:val="51"/>
        </w:numPr>
        <w:jc w:val="both"/>
        <w:rPr>
          <w:rFonts w:asciiTheme="minorHAnsi" w:eastAsia="Calibri" w:hAnsiTheme="minorHAnsi" w:cstheme="minorHAnsi"/>
          <w:color w:val="000000" w:themeColor="text1"/>
          <w:sz w:val="22"/>
          <w:szCs w:val="22"/>
        </w:rPr>
      </w:pPr>
      <w:r w:rsidRPr="003C05B4">
        <w:rPr>
          <w:rFonts w:asciiTheme="minorHAnsi" w:eastAsia="Calibri" w:hAnsiTheme="minorHAnsi" w:cstheme="minorHAnsi"/>
          <w:sz w:val="22"/>
          <w:szCs w:val="22"/>
        </w:rPr>
        <w:t xml:space="preserve">In cooperation with MOF and sectoral Ministries </w:t>
      </w:r>
      <w:bookmarkStart w:id="0" w:name="_Hlk153465348"/>
      <w:r w:rsidRPr="003C05B4">
        <w:rPr>
          <w:rFonts w:asciiTheme="minorHAnsi" w:eastAsia="Calibri" w:hAnsiTheme="minorHAnsi" w:cstheme="minorHAnsi"/>
          <w:color w:val="000000" w:themeColor="text1"/>
          <w:sz w:val="22"/>
          <w:szCs w:val="22"/>
        </w:rPr>
        <w:t>d</w:t>
      </w:r>
      <w:r w:rsidR="00216ABF" w:rsidRPr="003C05B4">
        <w:rPr>
          <w:rFonts w:asciiTheme="minorHAnsi" w:eastAsia="Calibri" w:hAnsiTheme="minorHAnsi" w:cstheme="minorHAnsi"/>
          <w:color w:val="000000" w:themeColor="text1"/>
          <w:sz w:val="22"/>
          <w:szCs w:val="22"/>
        </w:rPr>
        <w:t xml:space="preserve">evelop </w:t>
      </w:r>
      <w:r w:rsidR="00A27181" w:rsidRPr="003C05B4">
        <w:rPr>
          <w:rFonts w:asciiTheme="minorHAnsi" w:eastAsia="Calibri" w:hAnsiTheme="minorHAnsi" w:cstheme="minorHAnsi"/>
          <w:color w:val="000000" w:themeColor="text1"/>
          <w:sz w:val="22"/>
          <w:szCs w:val="22"/>
        </w:rPr>
        <w:t xml:space="preserve">a </w:t>
      </w:r>
      <w:r w:rsidR="000320B4" w:rsidRPr="003C05B4">
        <w:rPr>
          <w:rFonts w:asciiTheme="minorHAnsi" w:eastAsia="Calibri" w:hAnsiTheme="minorHAnsi" w:cstheme="minorHAnsi"/>
          <w:color w:val="000000" w:themeColor="text1"/>
          <w:sz w:val="22"/>
          <w:szCs w:val="22"/>
        </w:rPr>
        <w:t xml:space="preserve">short </w:t>
      </w:r>
      <w:r w:rsidR="00A27181" w:rsidRPr="003C05B4">
        <w:rPr>
          <w:rFonts w:asciiTheme="minorHAnsi" w:eastAsia="Calibri" w:hAnsiTheme="minorHAnsi" w:cstheme="minorHAnsi"/>
          <w:color w:val="000000" w:themeColor="text1"/>
          <w:sz w:val="22"/>
          <w:szCs w:val="22"/>
        </w:rPr>
        <w:t>guideline</w:t>
      </w:r>
      <w:r w:rsidRPr="003C05B4">
        <w:rPr>
          <w:rFonts w:asciiTheme="minorHAnsi" w:eastAsia="Calibri" w:hAnsiTheme="minorHAnsi" w:cstheme="minorHAnsi"/>
          <w:color w:val="000000" w:themeColor="text1"/>
          <w:sz w:val="22"/>
          <w:szCs w:val="22"/>
        </w:rPr>
        <w:t xml:space="preserve"> on</w:t>
      </w:r>
      <w:r w:rsidR="00110CC8" w:rsidRPr="003C05B4">
        <w:rPr>
          <w:rFonts w:asciiTheme="minorHAnsi" w:eastAsia="Calibri" w:hAnsiTheme="minorHAnsi" w:cstheme="minorHAnsi"/>
          <w:color w:val="000000" w:themeColor="text1"/>
          <w:sz w:val="22"/>
          <w:szCs w:val="22"/>
        </w:rPr>
        <w:t xml:space="preserve"> how to </w:t>
      </w:r>
      <w:r w:rsidR="006A4D63" w:rsidRPr="003C05B4">
        <w:rPr>
          <w:rFonts w:asciiTheme="minorHAnsi" w:eastAsia="Calibri" w:hAnsiTheme="minorHAnsi" w:cstheme="minorHAnsi"/>
          <w:color w:val="000000" w:themeColor="text1"/>
          <w:sz w:val="22"/>
          <w:szCs w:val="22"/>
        </w:rPr>
        <w:t xml:space="preserve">proactively </w:t>
      </w:r>
      <w:r w:rsidR="00110CC8" w:rsidRPr="003C05B4">
        <w:rPr>
          <w:rFonts w:asciiTheme="minorHAnsi" w:eastAsia="Calibri" w:hAnsiTheme="minorHAnsi" w:cstheme="minorHAnsi"/>
          <w:color w:val="000000" w:themeColor="text1"/>
          <w:sz w:val="22"/>
          <w:szCs w:val="22"/>
        </w:rPr>
        <w:t xml:space="preserve">engage </w:t>
      </w:r>
      <w:r w:rsidR="006A4D63" w:rsidRPr="003C05B4">
        <w:rPr>
          <w:rFonts w:asciiTheme="minorHAnsi" w:eastAsia="Calibri" w:hAnsiTheme="minorHAnsi" w:cstheme="minorHAnsi"/>
          <w:color w:val="000000" w:themeColor="text1"/>
          <w:sz w:val="22"/>
          <w:szCs w:val="22"/>
        </w:rPr>
        <w:t>interested stakeholders and vulnerable</w:t>
      </w:r>
      <w:r w:rsidR="00216ABF" w:rsidRPr="003C05B4">
        <w:rPr>
          <w:rFonts w:asciiTheme="minorHAnsi" w:eastAsia="Calibri" w:hAnsiTheme="minorHAnsi" w:cstheme="minorHAnsi"/>
          <w:color w:val="000000" w:themeColor="text1"/>
          <w:sz w:val="22"/>
          <w:szCs w:val="22"/>
        </w:rPr>
        <w:t xml:space="preserve"> groups, considering their unique needs and challenges</w:t>
      </w:r>
      <w:bookmarkEnd w:id="0"/>
      <w:r w:rsidR="006A4D63" w:rsidRPr="003C05B4">
        <w:rPr>
          <w:rFonts w:asciiTheme="minorHAnsi" w:eastAsia="Calibri" w:hAnsiTheme="minorHAnsi" w:cstheme="minorHAnsi"/>
          <w:color w:val="000000" w:themeColor="text1"/>
          <w:sz w:val="22"/>
          <w:szCs w:val="22"/>
        </w:rPr>
        <w:t>.</w:t>
      </w:r>
      <w:r w:rsidR="00D84F06" w:rsidRPr="003C05B4">
        <w:rPr>
          <w:rFonts w:asciiTheme="minorHAnsi" w:eastAsia="Calibri" w:hAnsiTheme="minorHAnsi" w:cstheme="minorHAnsi"/>
          <w:color w:val="000000" w:themeColor="text1"/>
          <w:sz w:val="22"/>
          <w:szCs w:val="22"/>
        </w:rPr>
        <w:t xml:space="preserve"> </w:t>
      </w:r>
      <w:r w:rsidR="006A4D63" w:rsidRPr="003C05B4">
        <w:rPr>
          <w:rFonts w:asciiTheme="minorHAnsi" w:eastAsia="Calibri" w:hAnsiTheme="minorHAnsi" w:cstheme="minorHAnsi"/>
          <w:color w:val="000000" w:themeColor="text1"/>
          <w:sz w:val="22"/>
          <w:szCs w:val="22"/>
        </w:rPr>
        <w:t xml:space="preserve">This should include coordination of </w:t>
      </w:r>
      <w:r w:rsidR="00A27181" w:rsidRPr="003C05B4">
        <w:rPr>
          <w:rFonts w:asciiTheme="minorHAnsi" w:eastAsia="Calibri" w:hAnsiTheme="minorHAnsi" w:cstheme="minorHAnsi"/>
          <w:color w:val="000000" w:themeColor="text1"/>
          <w:sz w:val="22"/>
          <w:szCs w:val="22"/>
        </w:rPr>
        <w:t>different feedback</w:t>
      </w:r>
      <w:r w:rsidR="006A4D63" w:rsidRPr="003C05B4">
        <w:rPr>
          <w:rFonts w:asciiTheme="minorHAnsi" w:eastAsia="Calibri" w:hAnsiTheme="minorHAnsi" w:cstheme="minorHAnsi"/>
          <w:color w:val="000000" w:themeColor="text1"/>
          <w:sz w:val="22"/>
          <w:szCs w:val="22"/>
        </w:rPr>
        <w:t xml:space="preserve"> </w:t>
      </w:r>
      <w:r w:rsidR="00A27181" w:rsidRPr="003C05B4">
        <w:rPr>
          <w:rFonts w:asciiTheme="minorHAnsi" w:eastAsia="Calibri" w:hAnsiTheme="minorHAnsi" w:cstheme="minorHAnsi"/>
          <w:color w:val="000000" w:themeColor="text1"/>
          <w:sz w:val="22"/>
          <w:szCs w:val="22"/>
        </w:rPr>
        <w:t>mechanisms for</w:t>
      </w:r>
      <w:r w:rsidR="006A4D63" w:rsidRPr="003C05B4">
        <w:rPr>
          <w:rFonts w:asciiTheme="minorHAnsi" w:eastAsia="Calibri" w:hAnsiTheme="minorHAnsi" w:cstheme="minorHAnsi"/>
          <w:color w:val="000000" w:themeColor="text1"/>
          <w:sz w:val="22"/>
          <w:szCs w:val="22"/>
        </w:rPr>
        <w:t xml:space="preserve"> collecting stakeholder/citizen feedbacks through GRM, online consultations, focus group discussions, or other appropriate methods</w:t>
      </w:r>
      <w:r w:rsidRPr="003C05B4">
        <w:rPr>
          <w:rFonts w:asciiTheme="minorHAnsi" w:eastAsia="Calibri" w:hAnsiTheme="minorHAnsi" w:cstheme="minorHAnsi"/>
          <w:color w:val="000000" w:themeColor="text1"/>
          <w:sz w:val="22"/>
          <w:szCs w:val="22"/>
        </w:rPr>
        <w:t>.</w:t>
      </w:r>
    </w:p>
    <w:p w14:paraId="415C9FAC" w14:textId="77777777" w:rsidR="00E37C39" w:rsidRPr="003C05B4" w:rsidRDefault="000320B4" w:rsidP="003C05B4">
      <w:pPr>
        <w:pStyle w:val="ListParagraph"/>
        <w:numPr>
          <w:ilvl w:val="1"/>
          <w:numId w:val="51"/>
        </w:numPr>
        <w:jc w:val="both"/>
        <w:rPr>
          <w:rFonts w:asciiTheme="minorHAnsi" w:eastAsia="Calibri" w:hAnsiTheme="minorHAnsi" w:cstheme="minorHAnsi"/>
          <w:sz w:val="22"/>
          <w:szCs w:val="22"/>
        </w:rPr>
      </w:pPr>
      <w:r w:rsidRPr="003C05B4">
        <w:rPr>
          <w:rFonts w:asciiTheme="minorHAnsi" w:eastAsia="Calibri" w:hAnsiTheme="minorHAnsi" w:cstheme="minorHAnsi"/>
          <w:sz w:val="22"/>
          <w:szCs w:val="22"/>
        </w:rPr>
        <w:t xml:space="preserve">Compile and report on engagement efforts of various institutions involved in the operation, and in response to the </w:t>
      </w:r>
      <w:proofErr w:type="spellStart"/>
      <w:r w:rsidRPr="003C05B4">
        <w:rPr>
          <w:rFonts w:asciiTheme="minorHAnsi" w:eastAsia="Calibri" w:hAnsiTheme="minorHAnsi" w:cstheme="minorHAnsi"/>
          <w:sz w:val="22"/>
          <w:szCs w:val="22"/>
        </w:rPr>
        <w:t>MoF</w:t>
      </w:r>
      <w:proofErr w:type="spellEnd"/>
      <w:r w:rsidRPr="003C05B4">
        <w:rPr>
          <w:rFonts w:asciiTheme="minorHAnsi" w:eastAsia="Calibri" w:hAnsiTheme="minorHAnsi" w:cstheme="minorHAnsi"/>
          <w:sz w:val="22"/>
          <w:szCs w:val="22"/>
        </w:rPr>
        <w:t xml:space="preserve"> request, implement any new stakeholder engagement </w:t>
      </w:r>
      <w:r w:rsidR="00FA5242" w:rsidRPr="003C05B4">
        <w:rPr>
          <w:rFonts w:asciiTheme="minorHAnsi" w:eastAsia="Calibri" w:hAnsiTheme="minorHAnsi" w:cstheme="minorHAnsi"/>
          <w:sz w:val="22"/>
          <w:szCs w:val="22"/>
        </w:rPr>
        <w:t>activities.</w:t>
      </w:r>
    </w:p>
    <w:p w14:paraId="69EA6CCF" w14:textId="77777777" w:rsidR="00E37C39" w:rsidRPr="003C05B4" w:rsidRDefault="00541329" w:rsidP="003C05B4">
      <w:pPr>
        <w:pStyle w:val="ListParagraph"/>
        <w:numPr>
          <w:ilvl w:val="1"/>
          <w:numId w:val="51"/>
        </w:numPr>
        <w:jc w:val="both"/>
        <w:rPr>
          <w:rFonts w:asciiTheme="minorHAnsi" w:eastAsia="Calibri" w:hAnsiTheme="minorHAnsi" w:cstheme="minorHAnsi"/>
          <w:sz w:val="22"/>
          <w:szCs w:val="22"/>
        </w:rPr>
      </w:pPr>
      <w:r w:rsidRPr="003C05B4">
        <w:rPr>
          <w:rFonts w:asciiTheme="minorHAnsi" w:eastAsia="Calibri" w:hAnsiTheme="minorHAnsi" w:cstheme="minorHAnsi"/>
          <w:color w:val="000000" w:themeColor="text1"/>
          <w:sz w:val="22"/>
          <w:szCs w:val="22"/>
        </w:rPr>
        <w:t>P</w:t>
      </w:r>
      <w:r w:rsidR="00DD5A26" w:rsidRPr="003C05B4">
        <w:rPr>
          <w:rFonts w:asciiTheme="minorHAnsi" w:eastAsia="Calibri" w:hAnsiTheme="minorHAnsi" w:cstheme="minorHAnsi"/>
          <w:color w:val="000000" w:themeColor="text1"/>
          <w:sz w:val="22"/>
          <w:szCs w:val="22"/>
        </w:rPr>
        <w:t>articipat</w:t>
      </w:r>
      <w:r w:rsidR="00FA5242" w:rsidRPr="003C05B4">
        <w:rPr>
          <w:rFonts w:asciiTheme="minorHAnsi" w:eastAsia="Calibri" w:hAnsiTheme="minorHAnsi" w:cstheme="minorHAnsi"/>
          <w:color w:val="000000" w:themeColor="text1"/>
          <w:sz w:val="22"/>
          <w:szCs w:val="22"/>
        </w:rPr>
        <w:t>e</w:t>
      </w:r>
      <w:r w:rsidR="00DD5A26" w:rsidRPr="003C05B4">
        <w:rPr>
          <w:rFonts w:asciiTheme="minorHAnsi" w:eastAsia="Calibri" w:hAnsiTheme="minorHAnsi" w:cstheme="minorHAnsi"/>
          <w:color w:val="000000" w:themeColor="text1"/>
          <w:sz w:val="22"/>
          <w:szCs w:val="22"/>
        </w:rPr>
        <w:t xml:space="preserve"> in existing PFM policy dialogs with a specific focus on green topics to gather input from interested stakeholders, including vulnerable </w:t>
      </w:r>
      <w:r w:rsidRPr="003C05B4">
        <w:rPr>
          <w:rFonts w:asciiTheme="minorHAnsi" w:eastAsia="Calibri" w:hAnsiTheme="minorHAnsi" w:cstheme="minorHAnsi"/>
          <w:color w:val="000000" w:themeColor="text1"/>
          <w:sz w:val="22"/>
          <w:szCs w:val="22"/>
        </w:rPr>
        <w:t>population.</w:t>
      </w:r>
    </w:p>
    <w:p w14:paraId="48B5D5DF" w14:textId="54BD38C1" w:rsidR="00E37C39" w:rsidRPr="003C05B4" w:rsidRDefault="00D84F06" w:rsidP="003C05B4">
      <w:pPr>
        <w:pStyle w:val="ListParagraph"/>
        <w:numPr>
          <w:ilvl w:val="1"/>
          <w:numId w:val="51"/>
        </w:numPr>
        <w:jc w:val="both"/>
        <w:rPr>
          <w:rFonts w:asciiTheme="minorHAnsi" w:eastAsia="Calibri" w:hAnsiTheme="minorHAnsi" w:cstheme="minorHAnsi"/>
          <w:sz w:val="22"/>
          <w:szCs w:val="22"/>
        </w:rPr>
      </w:pPr>
      <w:r w:rsidRPr="003C05B4">
        <w:rPr>
          <w:rFonts w:asciiTheme="minorHAnsi" w:eastAsia="Calibri" w:hAnsiTheme="minorHAnsi" w:cstheme="minorHAnsi"/>
          <w:color w:val="000000" w:themeColor="text1"/>
          <w:sz w:val="22"/>
          <w:szCs w:val="22"/>
        </w:rPr>
        <w:t xml:space="preserve">Establish appropriate feedback mechanisms to </w:t>
      </w:r>
      <w:r w:rsidR="00216ABF" w:rsidRPr="003C05B4">
        <w:rPr>
          <w:rFonts w:asciiTheme="minorHAnsi" w:eastAsia="Calibri" w:hAnsiTheme="minorHAnsi" w:cstheme="minorHAnsi"/>
          <w:color w:val="000000" w:themeColor="text1"/>
          <w:sz w:val="22"/>
          <w:szCs w:val="22"/>
        </w:rPr>
        <w:t>Identify key issues and concerns raised by</w:t>
      </w:r>
      <w:r w:rsidR="00211036" w:rsidRPr="003C05B4">
        <w:rPr>
          <w:rFonts w:asciiTheme="minorHAnsi" w:eastAsia="Calibri" w:hAnsiTheme="minorHAnsi" w:cstheme="minorHAnsi"/>
          <w:color w:val="000000" w:themeColor="text1"/>
          <w:sz w:val="22"/>
          <w:szCs w:val="22"/>
        </w:rPr>
        <w:t xml:space="preserve"> interested stakeholders</w:t>
      </w:r>
      <w:r w:rsidR="000320B4" w:rsidRPr="003C05B4">
        <w:rPr>
          <w:rFonts w:asciiTheme="minorHAnsi" w:eastAsia="Calibri" w:hAnsiTheme="minorHAnsi" w:cstheme="minorHAnsi"/>
          <w:color w:val="000000" w:themeColor="text1"/>
          <w:sz w:val="22"/>
          <w:szCs w:val="22"/>
        </w:rPr>
        <w:t xml:space="preserve">, </w:t>
      </w:r>
      <w:r w:rsidR="00211036" w:rsidRPr="003C05B4">
        <w:rPr>
          <w:rFonts w:asciiTheme="minorHAnsi" w:eastAsia="Calibri" w:hAnsiTheme="minorHAnsi" w:cstheme="minorHAnsi"/>
          <w:color w:val="000000" w:themeColor="text1"/>
          <w:sz w:val="22"/>
          <w:szCs w:val="22"/>
        </w:rPr>
        <w:t xml:space="preserve"> including</w:t>
      </w:r>
      <w:r w:rsidR="00216ABF" w:rsidRPr="003C05B4">
        <w:rPr>
          <w:rFonts w:asciiTheme="minorHAnsi" w:eastAsia="Calibri" w:hAnsiTheme="minorHAnsi" w:cstheme="minorHAnsi"/>
          <w:color w:val="000000" w:themeColor="text1"/>
          <w:sz w:val="22"/>
          <w:szCs w:val="22"/>
        </w:rPr>
        <w:t xml:space="preserve"> vulnerable groups </w:t>
      </w:r>
    </w:p>
    <w:p w14:paraId="15EF56E3" w14:textId="196352A3" w:rsidR="00087124" w:rsidRPr="003C05B4" w:rsidRDefault="00E37C39" w:rsidP="003C05B4">
      <w:pPr>
        <w:pStyle w:val="ListParagraph"/>
        <w:numPr>
          <w:ilvl w:val="1"/>
          <w:numId w:val="51"/>
        </w:numPr>
        <w:jc w:val="both"/>
        <w:rPr>
          <w:rFonts w:asciiTheme="minorHAnsi" w:eastAsia="Calibri" w:hAnsiTheme="minorHAnsi" w:cstheme="minorHAnsi"/>
          <w:sz w:val="22"/>
          <w:szCs w:val="22"/>
        </w:rPr>
      </w:pPr>
      <w:r w:rsidRPr="003C05B4">
        <w:rPr>
          <w:rFonts w:asciiTheme="minorHAnsi" w:eastAsia="Calibri" w:hAnsiTheme="minorHAnsi" w:cstheme="minorHAnsi"/>
          <w:color w:val="000000" w:themeColor="text1"/>
          <w:sz w:val="22"/>
          <w:szCs w:val="22"/>
        </w:rPr>
        <w:t>Collect and study all feedback from the stakeholders  and create a report with practical recommendation  for the implementation of the Operation.</w:t>
      </w:r>
    </w:p>
    <w:p w14:paraId="5EF5B7B4" w14:textId="1265F40F" w:rsidR="00216ABF" w:rsidRPr="00957C20" w:rsidRDefault="00216ABF" w:rsidP="00482F44">
      <w:pPr>
        <w:spacing w:before="120"/>
        <w:jc w:val="both"/>
        <w:rPr>
          <w:rFonts w:asciiTheme="minorHAnsi" w:eastAsia="Calibri" w:hAnsiTheme="minorHAnsi" w:cstheme="minorHAnsi"/>
          <w:color w:val="000000" w:themeColor="text1"/>
          <w:sz w:val="22"/>
          <w:szCs w:val="22"/>
        </w:rPr>
      </w:pPr>
    </w:p>
    <w:p w14:paraId="1395628A" w14:textId="439C8142" w:rsidR="00216ABF" w:rsidRPr="00957C20" w:rsidRDefault="00D04565" w:rsidP="00957C20">
      <w:pPr>
        <w:pStyle w:val="ListParagraph"/>
        <w:numPr>
          <w:ilvl w:val="0"/>
          <w:numId w:val="36"/>
        </w:numPr>
        <w:spacing w:before="120"/>
        <w:jc w:val="both"/>
        <w:rPr>
          <w:rFonts w:asciiTheme="minorHAnsi" w:eastAsia="Calibri" w:hAnsiTheme="minorHAnsi" w:cstheme="minorHAnsi"/>
          <w:b/>
          <w:bCs/>
          <w:color w:val="000000" w:themeColor="text1"/>
          <w:sz w:val="22"/>
          <w:szCs w:val="22"/>
        </w:rPr>
      </w:pPr>
      <w:r w:rsidRPr="00A27181">
        <w:rPr>
          <w:rFonts w:asciiTheme="minorHAnsi" w:eastAsia="Calibri" w:hAnsiTheme="minorHAnsi" w:cstheme="minorHAnsi"/>
          <w:b/>
          <w:bCs/>
          <w:color w:val="000000" w:themeColor="text1"/>
          <w:sz w:val="22"/>
          <w:szCs w:val="22"/>
          <w:u w:val="single"/>
        </w:rPr>
        <w:t xml:space="preserve">Communication </w:t>
      </w:r>
    </w:p>
    <w:p w14:paraId="64F1FC0E" w14:textId="77777777" w:rsidR="00810962" w:rsidRPr="00E37C39" w:rsidRDefault="00810962" w:rsidP="00810962">
      <w:pPr>
        <w:shd w:val="clear" w:color="auto" w:fill="FFFFFF" w:themeFill="background1"/>
        <w:jc w:val="both"/>
        <w:rPr>
          <w:rFonts w:asciiTheme="minorHAnsi" w:eastAsia="Calibri" w:hAnsiTheme="minorHAnsi" w:cstheme="minorHAnsi"/>
          <w:color w:val="000000" w:themeColor="text1"/>
          <w:sz w:val="22"/>
          <w:szCs w:val="22"/>
        </w:rPr>
      </w:pPr>
    </w:p>
    <w:p w14:paraId="3E33DE04" w14:textId="1E84D205" w:rsidR="00E37C39" w:rsidRPr="003C05B4" w:rsidRDefault="00D04565" w:rsidP="003C05B4">
      <w:pPr>
        <w:pStyle w:val="ListParagraph"/>
        <w:numPr>
          <w:ilvl w:val="0"/>
          <w:numId w:val="52"/>
        </w:numPr>
        <w:shd w:val="clear" w:color="auto" w:fill="FFFFFF" w:themeFill="background1"/>
        <w:jc w:val="both"/>
        <w:rPr>
          <w:rFonts w:asciiTheme="minorHAnsi" w:eastAsia="Arial" w:hAnsiTheme="minorHAnsi" w:cstheme="minorHAnsi"/>
          <w:sz w:val="22"/>
          <w:szCs w:val="22"/>
        </w:rPr>
      </w:pPr>
      <w:r w:rsidRPr="003C05B4">
        <w:rPr>
          <w:rFonts w:asciiTheme="minorHAnsi" w:eastAsia="Calibri" w:hAnsiTheme="minorHAnsi" w:cstheme="minorHAnsi"/>
          <w:color w:val="000000" w:themeColor="text1"/>
          <w:sz w:val="22"/>
          <w:szCs w:val="22"/>
        </w:rPr>
        <w:t xml:space="preserve">Define </w:t>
      </w:r>
      <w:r w:rsidR="000320B4" w:rsidRPr="003C05B4">
        <w:rPr>
          <w:rFonts w:asciiTheme="minorHAnsi" w:eastAsia="Calibri" w:hAnsiTheme="minorHAnsi" w:cstheme="minorHAnsi"/>
          <w:color w:val="000000" w:themeColor="text1"/>
          <w:sz w:val="22"/>
          <w:szCs w:val="22"/>
        </w:rPr>
        <w:t xml:space="preserve">short </w:t>
      </w:r>
      <w:r w:rsidRPr="003C05B4">
        <w:rPr>
          <w:rFonts w:asciiTheme="minorHAnsi" w:eastAsia="Calibri" w:hAnsiTheme="minorHAnsi" w:cstheme="minorHAnsi"/>
          <w:color w:val="000000" w:themeColor="text1"/>
          <w:sz w:val="22"/>
          <w:szCs w:val="22"/>
        </w:rPr>
        <w:t>communication</w:t>
      </w:r>
      <w:r w:rsidR="00810962" w:rsidRPr="003C05B4">
        <w:rPr>
          <w:rFonts w:asciiTheme="minorHAnsi" w:eastAsia="Calibri" w:hAnsiTheme="minorHAnsi" w:cstheme="minorHAnsi"/>
          <w:color w:val="000000" w:themeColor="text1"/>
          <w:sz w:val="22"/>
          <w:szCs w:val="22"/>
        </w:rPr>
        <w:t xml:space="preserve"> </w:t>
      </w:r>
      <w:r w:rsidR="009879B8" w:rsidRPr="003C05B4">
        <w:rPr>
          <w:rFonts w:asciiTheme="minorHAnsi" w:eastAsia="Calibri" w:hAnsiTheme="minorHAnsi" w:cstheme="minorHAnsi"/>
          <w:color w:val="000000" w:themeColor="text1"/>
          <w:sz w:val="22"/>
          <w:szCs w:val="22"/>
        </w:rPr>
        <w:t xml:space="preserve">plan </w:t>
      </w:r>
      <w:r w:rsidRPr="003C05B4">
        <w:rPr>
          <w:rFonts w:asciiTheme="minorHAnsi" w:eastAsia="Calibri" w:hAnsiTheme="minorHAnsi" w:cstheme="minorHAnsi"/>
          <w:color w:val="000000" w:themeColor="text1"/>
          <w:sz w:val="22"/>
          <w:szCs w:val="22"/>
        </w:rPr>
        <w:t>and ensure</w:t>
      </w:r>
      <w:r w:rsidR="009879B8" w:rsidRPr="003C05B4">
        <w:rPr>
          <w:rFonts w:asciiTheme="minorHAnsi" w:eastAsia="Calibri" w:hAnsiTheme="minorHAnsi" w:cstheme="minorHAnsi"/>
          <w:color w:val="000000" w:themeColor="text1"/>
          <w:sz w:val="22"/>
          <w:szCs w:val="22"/>
        </w:rPr>
        <w:t xml:space="preserve"> that </w:t>
      </w:r>
      <w:r w:rsidRPr="003C05B4">
        <w:rPr>
          <w:rFonts w:asciiTheme="minorHAnsi" w:eastAsia="Calibri" w:hAnsiTheme="minorHAnsi" w:cstheme="minorHAnsi"/>
          <w:color w:val="000000" w:themeColor="text1"/>
          <w:sz w:val="22"/>
          <w:szCs w:val="22"/>
        </w:rPr>
        <w:t>all information</w:t>
      </w:r>
      <w:r w:rsidR="009879B8" w:rsidRPr="003C05B4">
        <w:rPr>
          <w:rFonts w:asciiTheme="minorHAnsi" w:eastAsia="Arial" w:hAnsiTheme="minorHAnsi" w:cstheme="minorHAnsi"/>
          <w:sz w:val="22"/>
          <w:szCs w:val="22"/>
        </w:rPr>
        <w:t xml:space="preserve"> </w:t>
      </w:r>
      <w:r w:rsidR="00E07F8F" w:rsidRPr="003C05B4">
        <w:rPr>
          <w:rFonts w:asciiTheme="minorHAnsi" w:eastAsia="Arial" w:hAnsiTheme="minorHAnsi" w:cstheme="minorHAnsi"/>
          <w:sz w:val="22"/>
          <w:szCs w:val="22"/>
        </w:rPr>
        <w:t>about Operation is</w:t>
      </w:r>
      <w:r w:rsidR="00541329" w:rsidRPr="003C05B4">
        <w:rPr>
          <w:rFonts w:asciiTheme="minorHAnsi" w:eastAsia="Arial" w:hAnsiTheme="minorHAnsi" w:cstheme="minorHAnsi"/>
          <w:sz w:val="22"/>
          <w:szCs w:val="22"/>
        </w:rPr>
        <w:t xml:space="preserve"> accessible </w:t>
      </w:r>
      <w:r w:rsidR="009879B8" w:rsidRPr="003C05B4">
        <w:rPr>
          <w:rFonts w:asciiTheme="minorHAnsi" w:eastAsia="Arial" w:hAnsiTheme="minorHAnsi" w:cstheme="minorHAnsi"/>
          <w:sz w:val="22"/>
          <w:szCs w:val="22"/>
        </w:rPr>
        <w:t xml:space="preserve"> </w:t>
      </w:r>
      <w:r w:rsidR="00541329" w:rsidRPr="003C05B4">
        <w:rPr>
          <w:rFonts w:asciiTheme="minorHAnsi" w:eastAsia="Arial" w:hAnsiTheme="minorHAnsi" w:cstheme="minorHAnsi"/>
          <w:sz w:val="22"/>
          <w:szCs w:val="22"/>
        </w:rPr>
        <w:t>via different communication channels (e.g. newspaper, web portal, social media).</w:t>
      </w:r>
      <w:r w:rsidR="00541329" w:rsidRPr="003C05B4">
        <w:rPr>
          <w:rFonts w:asciiTheme="minorHAnsi" w:hAnsiTheme="minorHAnsi" w:cstheme="minorHAnsi"/>
          <w:sz w:val="22"/>
          <w:szCs w:val="22"/>
        </w:rPr>
        <w:t xml:space="preserve"> </w:t>
      </w:r>
      <w:r w:rsidR="00810962" w:rsidRPr="003C05B4">
        <w:rPr>
          <w:rFonts w:asciiTheme="minorHAnsi" w:eastAsia="Arial" w:hAnsiTheme="minorHAnsi" w:cstheme="minorHAnsi"/>
          <w:sz w:val="22"/>
          <w:szCs w:val="22"/>
        </w:rPr>
        <w:t>transparent, regularly updated</w:t>
      </w:r>
      <w:r w:rsidR="00AC7FE1" w:rsidRPr="003C05B4">
        <w:rPr>
          <w:rFonts w:asciiTheme="minorHAnsi" w:eastAsia="Arial" w:hAnsiTheme="minorHAnsi" w:cstheme="minorHAnsi"/>
          <w:sz w:val="22"/>
          <w:szCs w:val="22"/>
        </w:rPr>
        <w:t>,</w:t>
      </w:r>
      <w:r w:rsidR="00810962" w:rsidRPr="003C05B4">
        <w:rPr>
          <w:rFonts w:asciiTheme="minorHAnsi" w:eastAsia="Arial" w:hAnsiTheme="minorHAnsi" w:cstheme="minorHAnsi"/>
          <w:sz w:val="22"/>
          <w:szCs w:val="22"/>
        </w:rPr>
        <w:t xml:space="preserve"> timely disclosed and comprehensive</w:t>
      </w:r>
      <w:r w:rsidR="009879B8" w:rsidRPr="003C05B4">
        <w:rPr>
          <w:rFonts w:asciiTheme="minorHAnsi" w:eastAsia="Arial" w:hAnsiTheme="minorHAnsi" w:cstheme="minorHAnsi"/>
          <w:sz w:val="22"/>
          <w:szCs w:val="22"/>
        </w:rPr>
        <w:t xml:space="preserve"> for different audience</w:t>
      </w:r>
      <w:r w:rsidR="00572BA9" w:rsidRPr="003C05B4">
        <w:rPr>
          <w:rFonts w:asciiTheme="minorHAnsi" w:eastAsia="Arial" w:hAnsiTheme="minorHAnsi" w:cstheme="minorHAnsi"/>
          <w:sz w:val="22"/>
          <w:szCs w:val="22"/>
        </w:rPr>
        <w:t>,</w:t>
      </w:r>
      <w:r w:rsidR="009879B8" w:rsidRPr="003C05B4">
        <w:rPr>
          <w:rFonts w:asciiTheme="minorHAnsi" w:eastAsia="Arial" w:hAnsiTheme="minorHAnsi" w:cstheme="minorHAnsi"/>
          <w:sz w:val="22"/>
          <w:szCs w:val="22"/>
        </w:rPr>
        <w:t xml:space="preserve"> including vulnerable groups</w:t>
      </w:r>
      <w:r w:rsidRPr="003C05B4">
        <w:rPr>
          <w:rFonts w:asciiTheme="minorHAnsi" w:eastAsia="Arial" w:hAnsiTheme="minorHAnsi" w:cstheme="minorHAnsi"/>
          <w:sz w:val="22"/>
          <w:szCs w:val="22"/>
        </w:rPr>
        <w:t>.</w:t>
      </w:r>
    </w:p>
    <w:p w14:paraId="0E6BDB69" w14:textId="7A0001ED" w:rsidR="00482F44" w:rsidRPr="003C05B4" w:rsidRDefault="00087124" w:rsidP="003C05B4">
      <w:pPr>
        <w:pStyle w:val="ListParagraph"/>
        <w:rPr>
          <w:rFonts w:asciiTheme="minorHAnsi" w:eastAsia="Calibri" w:hAnsiTheme="minorHAnsi" w:cstheme="minorHAnsi"/>
          <w:sz w:val="22"/>
          <w:szCs w:val="22"/>
        </w:rPr>
      </w:pPr>
      <w:r w:rsidRPr="003C05B4">
        <w:rPr>
          <w:rFonts w:asciiTheme="minorHAnsi" w:eastAsia="Arial" w:hAnsiTheme="minorHAnsi" w:cstheme="minorHAnsi"/>
          <w:sz w:val="22"/>
          <w:szCs w:val="22"/>
        </w:rPr>
        <w:t>Ensure uniformity and consistency of communication content related to the Program-for-Results (</w:t>
      </w:r>
      <w:proofErr w:type="spellStart"/>
      <w:r w:rsidRPr="003C05B4">
        <w:rPr>
          <w:rFonts w:asciiTheme="minorHAnsi" w:eastAsia="Arial" w:hAnsiTheme="minorHAnsi" w:cstheme="minorHAnsi"/>
          <w:sz w:val="22"/>
          <w:szCs w:val="22"/>
        </w:rPr>
        <w:t>PfoR</w:t>
      </w:r>
      <w:proofErr w:type="spellEnd"/>
      <w:r w:rsidRPr="003C05B4">
        <w:rPr>
          <w:rFonts w:asciiTheme="minorHAnsi" w:eastAsia="Arial" w:hAnsiTheme="minorHAnsi" w:cstheme="minorHAnsi"/>
          <w:sz w:val="22"/>
          <w:szCs w:val="22"/>
        </w:rPr>
        <w:t>) across online platforms utilized by various ministries and institutions involved in the Operation.</w:t>
      </w:r>
    </w:p>
    <w:p w14:paraId="5ACD02BD" w14:textId="77777777" w:rsidR="00572BA9" w:rsidRPr="003C05B4" w:rsidRDefault="00572BA9" w:rsidP="003C05B4">
      <w:pPr>
        <w:pStyle w:val="ListParagraph"/>
        <w:numPr>
          <w:ilvl w:val="0"/>
          <w:numId w:val="52"/>
        </w:numPr>
        <w:jc w:val="both"/>
        <w:rPr>
          <w:rFonts w:asciiTheme="minorHAnsi" w:eastAsia="Calibri" w:hAnsiTheme="minorHAnsi" w:cstheme="minorHAnsi"/>
          <w:color w:val="000000" w:themeColor="text1"/>
          <w:sz w:val="22"/>
          <w:szCs w:val="22"/>
        </w:rPr>
      </w:pPr>
      <w:r w:rsidRPr="003C05B4">
        <w:rPr>
          <w:rFonts w:asciiTheme="minorHAnsi" w:hAnsiTheme="minorHAnsi" w:cstheme="minorHAnsi"/>
          <w:sz w:val="22"/>
          <w:szCs w:val="22"/>
        </w:rPr>
        <w:t>Ensure r</w:t>
      </w:r>
      <w:r w:rsidR="00810962" w:rsidRPr="003C05B4">
        <w:rPr>
          <w:rFonts w:asciiTheme="minorHAnsi" w:hAnsiTheme="minorHAnsi" w:cstheme="minorHAnsi"/>
          <w:sz w:val="22"/>
          <w:szCs w:val="22"/>
        </w:rPr>
        <w:t>egular monitoring and reporting on stakeholder engagement activities</w:t>
      </w:r>
      <w:r w:rsidR="008B729A" w:rsidRPr="003C05B4">
        <w:rPr>
          <w:rFonts w:asciiTheme="minorHAnsi" w:hAnsiTheme="minorHAnsi" w:cstheme="minorHAnsi"/>
          <w:sz w:val="22"/>
          <w:szCs w:val="22"/>
        </w:rPr>
        <w:t xml:space="preserve"> to </w:t>
      </w:r>
      <w:proofErr w:type="spellStart"/>
      <w:r w:rsidRPr="003C05B4">
        <w:rPr>
          <w:rFonts w:asciiTheme="minorHAnsi" w:hAnsiTheme="minorHAnsi" w:cstheme="minorHAnsi"/>
          <w:sz w:val="22"/>
          <w:szCs w:val="22"/>
        </w:rPr>
        <w:t>MoF</w:t>
      </w:r>
      <w:proofErr w:type="spellEnd"/>
      <w:r w:rsidRPr="003C05B4">
        <w:rPr>
          <w:rFonts w:asciiTheme="minorHAnsi" w:hAnsiTheme="minorHAnsi" w:cstheme="minorHAnsi"/>
          <w:sz w:val="22"/>
          <w:szCs w:val="22"/>
        </w:rPr>
        <w:t xml:space="preserve"> OCU and WB</w:t>
      </w:r>
      <w:r w:rsidR="0043651A" w:rsidRPr="003C05B4">
        <w:rPr>
          <w:rFonts w:asciiTheme="minorHAnsi" w:hAnsiTheme="minorHAnsi" w:cstheme="minorHAnsi"/>
          <w:sz w:val="22"/>
          <w:szCs w:val="22"/>
        </w:rPr>
        <w:t>.</w:t>
      </w:r>
      <w:r w:rsidRPr="003C05B4">
        <w:rPr>
          <w:rFonts w:asciiTheme="minorHAnsi" w:hAnsiTheme="minorHAnsi" w:cstheme="minorHAnsi"/>
          <w:sz w:val="22"/>
          <w:szCs w:val="22"/>
        </w:rPr>
        <w:t xml:space="preserve"> </w:t>
      </w:r>
    </w:p>
    <w:p w14:paraId="05EF0453" w14:textId="77777777" w:rsidR="00572BA9" w:rsidRPr="00C14D61" w:rsidRDefault="00572BA9" w:rsidP="00A103C4">
      <w:pPr>
        <w:jc w:val="both"/>
        <w:rPr>
          <w:rFonts w:asciiTheme="minorHAnsi" w:eastAsia="Calibri" w:hAnsiTheme="minorHAnsi" w:cstheme="minorHAnsi"/>
          <w:color w:val="000000" w:themeColor="text1"/>
          <w:sz w:val="22"/>
          <w:szCs w:val="22"/>
        </w:rPr>
      </w:pPr>
    </w:p>
    <w:p w14:paraId="498CA7DC" w14:textId="03F182DA" w:rsidR="00C14D61" w:rsidRDefault="00C14D61" w:rsidP="00A103C4">
      <w:pPr>
        <w:jc w:val="both"/>
        <w:rPr>
          <w:rFonts w:asciiTheme="minorHAnsi" w:eastAsia="Calibri" w:hAnsiTheme="minorHAnsi" w:cstheme="minorHAnsi"/>
          <w:color w:val="000000" w:themeColor="text1"/>
          <w:sz w:val="22"/>
          <w:szCs w:val="22"/>
        </w:rPr>
      </w:pPr>
    </w:p>
    <w:p w14:paraId="752AD20E" w14:textId="4D3C65AA" w:rsidR="0062062E" w:rsidRPr="00482F44" w:rsidRDefault="0062062E" w:rsidP="00A103C4">
      <w:pPr>
        <w:pStyle w:val="ListParagraph"/>
        <w:numPr>
          <w:ilvl w:val="0"/>
          <w:numId w:val="36"/>
        </w:numPr>
        <w:spacing w:before="120" w:after="100" w:afterAutospacing="1"/>
        <w:rPr>
          <w:rFonts w:asciiTheme="minorHAnsi" w:eastAsia="Calibri" w:hAnsiTheme="minorHAnsi" w:cstheme="minorHAnsi"/>
          <w:b/>
          <w:bCs/>
          <w:color w:val="000000" w:themeColor="text1"/>
          <w:sz w:val="22"/>
          <w:szCs w:val="22"/>
          <w:u w:val="single"/>
        </w:rPr>
      </w:pPr>
      <w:r w:rsidRPr="00482F44">
        <w:rPr>
          <w:rFonts w:asciiTheme="minorHAnsi" w:hAnsiTheme="minorHAnsi" w:cstheme="minorHAnsi"/>
          <w:b/>
          <w:color w:val="000000" w:themeColor="text1"/>
          <w:sz w:val="22"/>
          <w:szCs w:val="22"/>
          <w:u w:val="single"/>
        </w:rPr>
        <w:t>Reporting</w:t>
      </w:r>
      <w:r w:rsidRPr="00482F44">
        <w:rPr>
          <w:rFonts w:asciiTheme="minorHAnsi" w:eastAsia="Calibri" w:hAnsiTheme="minorHAnsi" w:cstheme="minorHAnsi"/>
          <w:b/>
          <w:bCs/>
          <w:color w:val="000000" w:themeColor="text1"/>
          <w:sz w:val="22"/>
          <w:szCs w:val="22"/>
          <w:u w:val="single"/>
        </w:rPr>
        <w:t xml:space="preserve"> arrangements</w:t>
      </w:r>
    </w:p>
    <w:p w14:paraId="06C95E46" w14:textId="77777777" w:rsidR="0062062E" w:rsidRDefault="0062062E" w:rsidP="00177073">
      <w:pPr>
        <w:autoSpaceDE w:val="0"/>
        <w:autoSpaceDN w:val="0"/>
        <w:adjustRightInd w:val="0"/>
        <w:spacing w:before="120" w:after="120"/>
        <w:jc w:val="both"/>
        <w:rPr>
          <w:rFonts w:asciiTheme="minorHAnsi" w:eastAsia="Calibri" w:hAnsiTheme="minorHAnsi" w:cstheme="minorHAnsi"/>
          <w:color w:val="000000" w:themeColor="text1"/>
          <w:sz w:val="22"/>
          <w:szCs w:val="22"/>
        </w:rPr>
      </w:pPr>
      <w:r w:rsidRPr="00FE001D">
        <w:rPr>
          <w:rFonts w:asciiTheme="minorHAnsi" w:eastAsia="Calibri" w:hAnsiTheme="minorHAnsi" w:cstheme="minorHAnsi"/>
          <w:color w:val="000000" w:themeColor="text1"/>
          <w:sz w:val="22"/>
          <w:szCs w:val="22"/>
        </w:rPr>
        <w:t>The Consultant will report to the Assistant Minister in charge of the International Co</w:t>
      </w:r>
      <w:r>
        <w:rPr>
          <w:rFonts w:asciiTheme="minorHAnsi" w:eastAsia="Calibri" w:hAnsiTheme="minorHAnsi" w:cstheme="minorHAnsi"/>
          <w:color w:val="000000" w:themeColor="text1"/>
          <w:sz w:val="22"/>
          <w:szCs w:val="22"/>
        </w:rPr>
        <w:t>o</w:t>
      </w:r>
      <w:r w:rsidRPr="00FE001D">
        <w:rPr>
          <w:rFonts w:asciiTheme="minorHAnsi" w:eastAsia="Calibri" w:hAnsiTheme="minorHAnsi" w:cstheme="minorHAnsi"/>
          <w:color w:val="000000" w:themeColor="text1"/>
          <w:sz w:val="22"/>
          <w:szCs w:val="22"/>
        </w:rPr>
        <w:t xml:space="preserve">peration and European Integration, </w:t>
      </w:r>
      <w:r>
        <w:rPr>
          <w:rFonts w:asciiTheme="minorHAnsi" w:eastAsia="Calibri" w:hAnsiTheme="minorHAnsi" w:cstheme="minorHAnsi"/>
          <w:color w:val="000000" w:themeColor="text1"/>
          <w:sz w:val="22"/>
          <w:szCs w:val="22"/>
        </w:rPr>
        <w:t>under the MO</w:t>
      </w:r>
      <w:r w:rsidRPr="00FE001D">
        <w:rPr>
          <w:rFonts w:asciiTheme="minorHAnsi" w:eastAsia="Calibri" w:hAnsiTheme="minorHAnsi" w:cstheme="minorHAnsi"/>
          <w:color w:val="000000" w:themeColor="text1"/>
          <w:sz w:val="22"/>
          <w:szCs w:val="22"/>
        </w:rPr>
        <w:t>F, who is as well a Head of the OCU</w:t>
      </w:r>
      <w:r w:rsidR="00DE3D47">
        <w:rPr>
          <w:rFonts w:asciiTheme="minorHAnsi" w:eastAsia="Calibri" w:hAnsiTheme="minorHAnsi" w:cstheme="minorHAnsi"/>
          <w:color w:val="000000" w:themeColor="text1"/>
          <w:sz w:val="22"/>
          <w:szCs w:val="22"/>
        </w:rPr>
        <w:t>,</w:t>
      </w:r>
      <w:r w:rsidRPr="00FE001D">
        <w:rPr>
          <w:rFonts w:asciiTheme="minorHAnsi" w:eastAsia="Calibri" w:hAnsiTheme="minorHAnsi" w:cstheme="minorHAnsi"/>
          <w:color w:val="000000" w:themeColor="text1"/>
          <w:sz w:val="22"/>
          <w:szCs w:val="22"/>
        </w:rPr>
        <w:t xml:space="preserve"> and will coordinate c</w:t>
      </w:r>
      <w:r>
        <w:rPr>
          <w:rFonts w:asciiTheme="minorHAnsi" w:eastAsia="Calibri" w:hAnsiTheme="minorHAnsi" w:cstheme="minorHAnsi"/>
          <w:color w:val="000000" w:themeColor="text1"/>
          <w:sz w:val="22"/>
          <w:szCs w:val="22"/>
        </w:rPr>
        <w:t>losely with the CFU under the MO</w:t>
      </w:r>
      <w:r w:rsidRPr="00FE001D">
        <w:rPr>
          <w:rFonts w:asciiTheme="minorHAnsi" w:eastAsia="Calibri" w:hAnsiTheme="minorHAnsi" w:cstheme="minorHAnsi"/>
          <w:color w:val="000000" w:themeColor="text1"/>
          <w:sz w:val="22"/>
          <w:szCs w:val="22"/>
        </w:rPr>
        <w:t xml:space="preserve">F </w:t>
      </w:r>
      <w:r w:rsidR="00DD5B7C">
        <w:rPr>
          <w:rFonts w:asciiTheme="minorHAnsi" w:eastAsia="Calibri" w:hAnsiTheme="minorHAnsi" w:cstheme="minorHAnsi"/>
          <w:color w:val="000000" w:themeColor="text1"/>
          <w:sz w:val="22"/>
          <w:szCs w:val="22"/>
        </w:rPr>
        <w:t>as</w:t>
      </w:r>
      <w:r w:rsidRPr="00FE001D">
        <w:rPr>
          <w:rFonts w:asciiTheme="minorHAnsi" w:eastAsia="Calibri" w:hAnsiTheme="minorHAnsi" w:cstheme="minorHAnsi"/>
          <w:color w:val="000000" w:themeColor="text1"/>
          <w:sz w:val="22"/>
          <w:szCs w:val="22"/>
        </w:rPr>
        <w:t xml:space="preserve"> necessary.</w:t>
      </w:r>
    </w:p>
    <w:p w14:paraId="76324837" w14:textId="77777777" w:rsidR="0062062E" w:rsidRPr="00FE001D" w:rsidRDefault="0062062E" w:rsidP="0062062E">
      <w:pPr>
        <w:autoSpaceDE w:val="0"/>
        <w:autoSpaceDN w:val="0"/>
        <w:adjustRightInd w:val="0"/>
        <w:spacing w:before="120"/>
        <w:jc w:val="both"/>
        <w:rPr>
          <w:rFonts w:asciiTheme="minorHAnsi" w:eastAsia="Calibri" w:hAnsiTheme="minorHAnsi" w:cstheme="minorHAnsi"/>
          <w:color w:val="000000" w:themeColor="text1"/>
          <w:sz w:val="22"/>
          <w:szCs w:val="22"/>
        </w:rPr>
      </w:pPr>
      <w:r w:rsidRPr="00FE001D">
        <w:rPr>
          <w:rFonts w:asciiTheme="minorHAnsi" w:eastAsia="Calibri" w:hAnsiTheme="minorHAnsi" w:cstheme="minorHAnsi"/>
          <w:color w:val="000000" w:themeColor="text1"/>
          <w:sz w:val="22"/>
          <w:szCs w:val="22"/>
        </w:rPr>
        <w:t>The Consultant should provide/submit monthly Time Sheets to Assistant Minister in charge of the International Co</w:t>
      </w:r>
      <w:r>
        <w:rPr>
          <w:rFonts w:asciiTheme="minorHAnsi" w:eastAsia="Calibri" w:hAnsiTheme="minorHAnsi" w:cstheme="minorHAnsi"/>
          <w:color w:val="000000" w:themeColor="text1"/>
          <w:sz w:val="22"/>
          <w:szCs w:val="22"/>
        </w:rPr>
        <w:t>o</w:t>
      </w:r>
      <w:r w:rsidRPr="00FE001D">
        <w:rPr>
          <w:rFonts w:asciiTheme="minorHAnsi" w:eastAsia="Calibri" w:hAnsiTheme="minorHAnsi" w:cstheme="minorHAnsi"/>
          <w:color w:val="000000" w:themeColor="text1"/>
          <w:sz w:val="22"/>
          <w:szCs w:val="22"/>
        </w:rPr>
        <w:t>peration and European Integration</w:t>
      </w:r>
      <w:r w:rsidRPr="00FE001D" w:rsidDel="007C3A69">
        <w:rPr>
          <w:rFonts w:asciiTheme="minorHAnsi" w:eastAsia="Calibri" w:hAnsiTheme="minorHAnsi" w:cstheme="minorHAnsi"/>
          <w:color w:val="000000" w:themeColor="text1"/>
          <w:sz w:val="22"/>
          <w:szCs w:val="22"/>
        </w:rPr>
        <w:t xml:space="preserve"> </w:t>
      </w:r>
      <w:r w:rsidRPr="00FE001D">
        <w:rPr>
          <w:rFonts w:asciiTheme="minorHAnsi" w:eastAsia="Calibri" w:hAnsiTheme="minorHAnsi" w:cstheme="minorHAnsi"/>
          <w:color w:val="000000" w:themeColor="text1"/>
          <w:sz w:val="22"/>
          <w:szCs w:val="22"/>
        </w:rPr>
        <w:t>under the M</w:t>
      </w:r>
      <w:r>
        <w:rPr>
          <w:rFonts w:asciiTheme="minorHAnsi" w:eastAsia="Calibri" w:hAnsiTheme="minorHAnsi" w:cstheme="minorHAnsi"/>
          <w:color w:val="000000" w:themeColor="text1"/>
          <w:sz w:val="22"/>
          <w:szCs w:val="22"/>
        </w:rPr>
        <w:t>O</w:t>
      </w:r>
      <w:r w:rsidRPr="00FE001D">
        <w:rPr>
          <w:rFonts w:asciiTheme="minorHAnsi" w:eastAsia="Calibri" w:hAnsiTheme="minorHAnsi" w:cstheme="minorHAnsi"/>
          <w:color w:val="000000" w:themeColor="text1"/>
          <w:sz w:val="22"/>
          <w:szCs w:val="22"/>
        </w:rPr>
        <w:t>F, summarizing key issues and emerging and day-to-day tasks undertaken, as well as working days/hours spent on each issue and task, within 10 (ten) days after the end of the month for which the report is due.</w:t>
      </w:r>
    </w:p>
    <w:p w14:paraId="02096D4E" w14:textId="77777777" w:rsidR="00DD5B7C" w:rsidRDefault="00DD5B7C" w:rsidP="0062062E">
      <w:pPr>
        <w:autoSpaceDE w:val="0"/>
        <w:autoSpaceDN w:val="0"/>
        <w:adjustRightInd w:val="0"/>
        <w:spacing w:before="120"/>
        <w:jc w:val="both"/>
        <w:rPr>
          <w:rFonts w:asciiTheme="minorHAnsi" w:eastAsia="Calibri" w:hAnsiTheme="minorHAnsi" w:cstheme="minorHAnsi"/>
          <w:color w:val="000000" w:themeColor="text1"/>
          <w:sz w:val="22"/>
          <w:szCs w:val="22"/>
        </w:rPr>
      </w:pPr>
      <w:r w:rsidRPr="00177073">
        <w:rPr>
          <w:rFonts w:asciiTheme="minorHAnsi" w:eastAsia="Calibri" w:hAnsiTheme="minorHAnsi" w:cstheme="minorHAnsi"/>
          <w:color w:val="000000" w:themeColor="text1"/>
          <w:sz w:val="22"/>
          <w:szCs w:val="22"/>
        </w:rPr>
        <w:t xml:space="preserve">The Consultant will </w:t>
      </w:r>
      <w:r w:rsidR="00B72883">
        <w:rPr>
          <w:rFonts w:asciiTheme="minorHAnsi" w:eastAsiaTheme="minorHAnsi" w:hAnsiTheme="minorHAnsi" w:cstheme="minorHAnsi"/>
          <w:color w:val="000000"/>
          <w:sz w:val="22"/>
          <w:szCs w:val="22"/>
        </w:rPr>
        <w:t>p</w:t>
      </w:r>
      <w:r w:rsidRPr="00177073">
        <w:rPr>
          <w:rFonts w:asciiTheme="minorHAnsi" w:eastAsiaTheme="minorHAnsi" w:hAnsiTheme="minorHAnsi" w:cstheme="minorHAnsi"/>
          <w:color w:val="000000"/>
          <w:sz w:val="22"/>
          <w:szCs w:val="22"/>
        </w:rPr>
        <w:t xml:space="preserve">repare and submit to the OCU regular monitoring reports on the social and citizen performance of the Project in regular </w:t>
      </w:r>
      <w:r w:rsidRPr="00177073">
        <w:rPr>
          <w:rFonts w:asciiTheme="minorHAnsi" w:eastAsiaTheme="minorHAnsi" w:hAnsiTheme="minorHAnsi" w:cstheme="minorHAnsi"/>
          <w:sz w:val="22"/>
          <w:szCs w:val="22"/>
        </w:rPr>
        <w:t>six-monthly reports</w:t>
      </w:r>
      <w:r w:rsidRPr="00177073">
        <w:rPr>
          <w:rFonts w:asciiTheme="minorHAnsi" w:eastAsia="Calibri" w:hAnsiTheme="minorHAnsi" w:cstheme="minorHAnsi"/>
          <w:color w:val="000000" w:themeColor="text1"/>
          <w:sz w:val="22"/>
          <w:szCs w:val="22"/>
        </w:rPr>
        <w:t>.</w:t>
      </w:r>
    </w:p>
    <w:p w14:paraId="3EB2FE9C" w14:textId="77777777" w:rsidR="0062062E" w:rsidRPr="00FE001D" w:rsidRDefault="0062062E" w:rsidP="0062062E">
      <w:pPr>
        <w:autoSpaceDE w:val="0"/>
        <w:autoSpaceDN w:val="0"/>
        <w:adjustRightInd w:val="0"/>
        <w:spacing w:before="120"/>
        <w:jc w:val="both"/>
        <w:rPr>
          <w:rFonts w:asciiTheme="minorHAnsi" w:eastAsia="Calibri" w:hAnsiTheme="minorHAnsi" w:cstheme="minorHAnsi"/>
          <w:color w:val="000000" w:themeColor="text1"/>
          <w:sz w:val="22"/>
          <w:szCs w:val="22"/>
        </w:rPr>
      </w:pPr>
      <w:r w:rsidRPr="00FE001D">
        <w:rPr>
          <w:rFonts w:asciiTheme="minorHAnsi" w:eastAsia="Calibri" w:hAnsiTheme="minorHAnsi" w:cstheme="minorHAnsi"/>
          <w:color w:val="000000" w:themeColor="text1"/>
          <w:sz w:val="22"/>
          <w:szCs w:val="22"/>
        </w:rPr>
        <w:t xml:space="preserve">The Consultant shall proactively prepare ad-hoc reports on any social </w:t>
      </w:r>
      <w:r w:rsidRPr="00FE001D">
        <w:rPr>
          <w:rFonts w:asciiTheme="minorHAnsi" w:hAnsiTheme="minorHAnsi" w:cstheme="minorHAnsi"/>
          <w:color w:val="000000" w:themeColor="text1"/>
          <w:sz w:val="22"/>
          <w:szCs w:val="22"/>
        </w:rPr>
        <w:t xml:space="preserve">and citizen’s engagement </w:t>
      </w:r>
      <w:r w:rsidRPr="00FE001D">
        <w:rPr>
          <w:rFonts w:asciiTheme="minorHAnsi" w:eastAsia="Calibri" w:hAnsiTheme="minorHAnsi" w:cstheme="minorHAnsi"/>
          <w:color w:val="000000" w:themeColor="text1"/>
          <w:sz w:val="22"/>
          <w:szCs w:val="22"/>
        </w:rPr>
        <w:t xml:space="preserve">issues arising during Operation implementation, at the </w:t>
      </w:r>
      <w:proofErr w:type="spellStart"/>
      <w:r w:rsidRPr="00FE001D">
        <w:rPr>
          <w:rFonts w:asciiTheme="minorHAnsi" w:eastAsia="Calibri" w:hAnsiTheme="minorHAnsi" w:cstheme="minorHAnsi"/>
          <w:color w:val="000000" w:themeColor="text1"/>
          <w:sz w:val="22"/>
          <w:szCs w:val="22"/>
        </w:rPr>
        <w:t>MoF</w:t>
      </w:r>
      <w:proofErr w:type="spellEnd"/>
      <w:r w:rsidRPr="00FE001D">
        <w:rPr>
          <w:rFonts w:asciiTheme="minorHAnsi" w:eastAsia="Calibri" w:hAnsiTheme="minorHAnsi" w:cstheme="minorHAnsi"/>
          <w:color w:val="000000" w:themeColor="text1"/>
          <w:sz w:val="22"/>
          <w:szCs w:val="22"/>
        </w:rPr>
        <w:t xml:space="preserve"> or Bank's request. </w:t>
      </w:r>
    </w:p>
    <w:p w14:paraId="73DE8621" w14:textId="21150FFD" w:rsidR="0062062E" w:rsidRPr="00FE001D" w:rsidRDefault="0062062E" w:rsidP="00A103C4">
      <w:pPr>
        <w:autoSpaceDE w:val="0"/>
        <w:autoSpaceDN w:val="0"/>
        <w:adjustRightInd w:val="0"/>
        <w:spacing w:before="120" w:after="100" w:afterAutospacing="1"/>
        <w:jc w:val="both"/>
        <w:rPr>
          <w:rFonts w:asciiTheme="minorHAnsi" w:eastAsia="Calibri" w:hAnsiTheme="minorHAnsi" w:cstheme="minorHAnsi"/>
          <w:color w:val="000000" w:themeColor="text1"/>
          <w:sz w:val="22"/>
          <w:szCs w:val="22"/>
        </w:rPr>
      </w:pPr>
      <w:r w:rsidRPr="00FE001D">
        <w:rPr>
          <w:rFonts w:asciiTheme="minorHAnsi" w:eastAsia="Calibri" w:hAnsiTheme="minorHAnsi" w:cstheme="minorHAnsi"/>
          <w:color w:val="000000" w:themeColor="text1"/>
          <w:sz w:val="22"/>
          <w:szCs w:val="22"/>
        </w:rPr>
        <w:lastRenderedPageBreak/>
        <w:t xml:space="preserve">The Consultant will provide hard and electronic copies of any documents and technical materials developed during the </w:t>
      </w:r>
      <w:r w:rsidR="000320B4" w:rsidRPr="00FE001D">
        <w:rPr>
          <w:rFonts w:asciiTheme="minorHAnsi" w:eastAsia="Calibri" w:hAnsiTheme="minorHAnsi" w:cstheme="minorHAnsi"/>
          <w:color w:val="000000" w:themeColor="text1"/>
          <w:sz w:val="22"/>
          <w:szCs w:val="22"/>
        </w:rPr>
        <w:t>operation</w:t>
      </w:r>
      <w:r w:rsidRPr="00FE001D">
        <w:rPr>
          <w:rFonts w:asciiTheme="minorHAnsi" w:eastAsia="Calibri" w:hAnsiTheme="minorHAnsi" w:cstheme="minorHAnsi"/>
          <w:color w:val="000000" w:themeColor="text1"/>
          <w:sz w:val="22"/>
          <w:szCs w:val="22"/>
        </w:rPr>
        <w:t xml:space="preserve"> in their original electronic format. The reports will be provided in English/Serbian language.</w:t>
      </w:r>
    </w:p>
    <w:p w14:paraId="427C90A5" w14:textId="77777777" w:rsidR="001D4733" w:rsidRDefault="00D573E7" w:rsidP="009D01C1">
      <w:pPr>
        <w:autoSpaceDE w:val="0"/>
        <w:autoSpaceDN w:val="0"/>
        <w:adjustRightInd w:val="0"/>
        <w:spacing w:before="120" w:after="100" w:afterAutospacing="1"/>
        <w:jc w:val="both"/>
        <w:rPr>
          <w:rFonts w:asciiTheme="minorHAnsi" w:eastAsiaTheme="majorEastAsia" w:hAnsiTheme="minorHAnsi" w:cstheme="minorHAnsi"/>
          <w:b/>
          <w:color w:val="000000" w:themeColor="text1"/>
          <w:sz w:val="22"/>
          <w:szCs w:val="22"/>
        </w:rPr>
      </w:pPr>
      <w:r w:rsidRPr="00A27181">
        <w:rPr>
          <w:rFonts w:asciiTheme="minorHAnsi" w:eastAsiaTheme="majorEastAsia" w:hAnsiTheme="minorHAnsi" w:cstheme="minorHAnsi"/>
          <w:b/>
          <w:color w:val="000000" w:themeColor="text1"/>
          <w:sz w:val="22"/>
          <w:szCs w:val="22"/>
        </w:rPr>
        <w:tab/>
      </w:r>
    </w:p>
    <w:p w14:paraId="3ACCA091" w14:textId="3B5EE4CE" w:rsidR="0062062E" w:rsidRPr="0053761A" w:rsidRDefault="0062062E" w:rsidP="009D01C1">
      <w:pPr>
        <w:autoSpaceDE w:val="0"/>
        <w:autoSpaceDN w:val="0"/>
        <w:adjustRightInd w:val="0"/>
        <w:spacing w:before="120" w:after="100" w:afterAutospacing="1"/>
        <w:jc w:val="both"/>
        <w:rPr>
          <w:rFonts w:asciiTheme="minorHAnsi" w:eastAsiaTheme="majorEastAsia" w:hAnsiTheme="minorHAnsi" w:cstheme="minorHAnsi"/>
          <w:b/>
          <w:color w:val="000000" w:themeColor="text1"/>
          <w:sz w:val="22"/>
          <w:szCs w:val="22"/>
          <w:u w:val="single"/>
        </w:rPr>
      </w:pPr>
      <w:r w:rsidRPr="0053761A">
        <w:rPr>
          <w:rFonts w:asciiTheme="minorHAnsi" w:eastAsiaTheme="majorEastAsia" w:hAnsiTheme="minorHAnsi" w:cstheme="minorHAnsi"/>
          <w:b/>
          <w:color w:val="000000" w:themeColor="text1"/>
          <w:sz w:val="22"/>
          <w:szCs w:val="22"/>
          <w:u w:val="single"/>
        </w:rPr>
        <w:t>Length of assignment</w:t>
      </w:r>
    </w:p>
    <w:p w14:paraId="5738A8D3" w14:textId="1C3BF9AA" w:rsidR="0062062E" w:rsidRDefault="000A090B" w:rsidP="0062062E">
      <w:pPr>
        <w:spacing w:before="120"/>
        <w:jc w:val="both"/>
        <w:rPr>
          <w:rFonts w:asciiTheme="minorHAnsi" w:hAnsiTheme="minorHAnsi"/>
          <w:sz w:val="22"/>
          <w:szCs w:val="22"/>
        </w:rPr>
      </w:pPr>
      <w:r w:rsidRPr="000A090B">
        <w:rPr>
          <w:rFonts w:asciiTheme="minorHAnsi" w:hAnsiTheme="minorHAnsi"/>
          <w:sz w:val="22"/>
          <w:szCs w:val="22"/>
        </w:rPr>
        <w:t>The Consultant shall pro</w:t>
      </w:r>
      <w:r w:rsidR="003F6461">
        <w:rPr>
          <w:rFonts w:asciiTheme="minorHAnsi" w:hAnsiTheme="minorHAnsi"/>
          <w:sz w:val="22"/>
          <w:szCs w:val="22"/>
        </w:rPr>
        <w:t>vide part time services up to 8</w:t>
      </w:r>
      <w:r w:rsidRPr="000A090B">
        <w:rPr>
          <w:rFonts w:asciiTheme="minorHAnsi" w:hAnsiTheme="minorHAnsi"/>
          <w:sz w:val="22"/>
          <w:szCs w:val="22"/>
        </w:rPr>
        <w:t xml:space="preserve"> wor</w:t>
      </w:r>
      <w:r>
        <w:rPr>
          <w:rFonts w:asciiTheme="minorHAnsi" w:hAnsiTheme="minorHAnsi"/>
          <w:sz w:val="22"/>
          <w:szCs w:val="22"/>
        </w:rPr>
        <w:t>king days per month, until</w:t>
      </w:r>
      <w:r w:rsidR="003F6461">
        <w:rPr>
          <w:rFonts w:asciiTheme="minorHAnsi" w:hAnsiTheme="minorHAnsi"/>
          <w:sz w:val="22"/>
          <w:szCs w:val="22"/>
        </w:rPr>
        <w:t xml:space="preserve"> end life time of the project</w:t>
      </w:r>
      <w:r w:rsidRPr="000A090B">
        <w:rPr>
          <w:rFonts w:asciiTheme="minorHAnsi" w:hAnsiTheme="minorHAnsi"/>
          <w:sz w:val="22"/>
          <w:szCs w:val="22"/>
        </w:rPr>
        <w:t>.</w:t>
      </w:r>
      <w:bookmarkStart w:id="1" w:name="_GoBack"/>
      <w:bookmarkEnd w:id="1"/>
      <w:r w:rsidR="0062062E" w:rsidRPr="00FE001D">
        <w:rPr>
          <w:rFonts w:asciiTheme="minorHAnsi" w:hAnsiTheme="minorHAnsi"/>
          <w:sz w:val="22"/>
          <w:szCs w:val="22"/>
        </w:rPr>
        <w:t xml:space="preserve"> The Consultant shall deliver all the needed support at the monthly rate that will be dependent on the qualifications, as well as approved project budget.</w:t>
      </w:r>
    </w:p>
    <w:p w14:paraId="28630E93" w14:textId="5316EC4F" w:rsidR="000A090B" w:rsidRDefault="000A090B" w:rsidP="0062062E">
      <w:pPr>
        <w:spacing w:before="120"/>
        <w:jc w:val="both"/>
        <w:rPr>
          <w:rFonts w:asciiTheme="minorHAnsi" w:hAnsiTheme="minorHAnsi"/>
          <w:sz w:val="22"/>
          <w:szCs w:val="22"/>
        </w:rPr>
      </w:pPr>
      <w:r w:rsidRPr="008139E2">
        <w:rPr>
          <w:rFonts w:asciiTheme="minorHAnsi" w:hAnsiTheme="minorHAnsi" w:cstheme="minorHAnsi"/>
          <w:color w:val="000000" w:themeColor="text1"/>
          <w:sz w:val="22"/>
          <w:szCs w:val="22"/>
        </w:rPr>
        <w:t xml:space="preserve">Provision of the Working Days: up to </w:t>
      </w:r>
      <w:r>
        <w:rPr>
          <w:rFonts w:asciiTheme="minorHAnsi" w:hAnsiTheme="minorHAnsi" w:cstheme="minorHAnsi"/>
          <w:color w:val="000000" w:themeColor="text1"/>
          <w:sz w:val="22"/>
          <w:szCs w:val="22"/>
        </w:rPr>
        <w:t>85 days</w:t>
      </w:r>
    </w:p>
    <w:p w14:paraId="33B191CD" w14:textId="77777777" w:rsidR="00E765A2" w:rsidRPr="00FE001D" w:rsidRDefault="00E765A2" w:rsidP="0062062E">
      <w:pPr>
        <w:spacing w:before="120"/>
        <w:jc w:val="both"/>
        <w:rPr>
          <w:rFonts w:asciiTheme="minorHAnsi" w:hAnsiTheme="minorHAnsi"/>
          <w:sz w:val="22"/>
          <w:szCs w:val="22"/>
        </w:rPr>
      </w:pPr>
      <w:r w:rsidRPr="007C0BC0">
        <w:rPr>
          <w:rFonts w:asciiTheme="minorHAnsi" w:hAnsiTheme="minorHAnsi" w:cstheme="minorHAnsi"/>
          <w:sz w:val="22"/>
          <w:szCs w:val="22"/>
        </w:rPr>
        <w:t>The type of contract will be time-based contract.</w:t>
      </w:r>
    </w:p>
    <w:p w14:paraId="3E333592" w14:textId="77777777" w:rsidR="0062062E" w:rsidRPr="00FE001D" w:rsidRDefault="0062062E" w:rsidP="00A103C4">
      <w:pPr>
        <w:spacing w:before="120" w:after="100" w:afterAutospacing="1"/>
        <w:jc w:val="both"/>
        <w:rPr>
          <w:rFonts w:asciiTheme="minorHAnsi" w:hAnsiTheme="minorHAnsi"/>
          <w:sz w:val="22"/>
          <w:szCs w:val="22"/>
        </w:rPr>
      </w:pPr>
      <w:r w:rsidRPr="00FE001D">
        <w:rPr>
          <w:rFonts w:asciiTheme="minorHAnsi" w:hAnsiTheme="minorHAnsi"/>
          <w:sz w:val="22"/>
          <w:szCs w:val="22"/>
        </w:rPr>
        <w:t xml:space="preserve">The Consultant shall not be engaged more </w:t>
      </w:r>
      <w:r w:rsidRPr="005B70D4">
        <w:rPr>
          <w:rFonts w:asciiTheme="minorHAnsi" w:hAnsiTheme="minorHAnsi"/>
          <w:sz w:val="22"/>
          <w:szCs w:val="22"/>
        </w:rPr>
        <w:t>than 48 hours per week cumulatively for this assignment plus any other additional assignments/contracts.</w:t>
      </w:r>
    </w:p>
    <w:p w14:paraId="4D9B028C" w14:textId="77777777" w:rsidR="0070280D" w:rsidRDefault="008A0CE3" w:rsidP="00A103C4">
      <w:pPr>
        <w:spacing w:before="120" w:after="100" w:afterAutospacing="1"/>
        <w:jc w:val="both"/>
        <w:textAlignment w:val="baseline"/>
        <w:rPr>
          <w:rFonts w:asciiTheme="minorHAnsi" w:hAnsiTheme="minorHAnsi" w:cstheme="minorHAnsi"/>
          <w:color w:val="000000" w:themeColor="text1"/>
          <w:sz w:val="22"/>
          <w:szCs w:val="22"/>
        </w:rPr>
      </w:pPr>
      <w:r>
        <w:rPr>
          <w:color w:val="000000" w:themeColor="text1"/>
          <w:spacing w:val="-2"/>
          <w:sz w:val="22"/>
          <w:szCs w:val="22"/>
        </w:rPr>
        <w:tab/>
      </w:r>
      <w:r w:rsidR="00EF04D7" w:rsidRPr="0053761A">
        <w:rPr>
          <w:rFonts w:asciiTheme="minorHAnsi" w:eastAsiaTheme="majorEastAsia" w:hAnsiTheme="minorHAnsi" w:cstheme="minorHAnsi"/>
          <w:b/>
          <w:color w:val="000000" w:themeColor="text1"/>
          <w:sz w:val="22"/>
          <w:szCs w:val="22"/>
          <w:u w:val="single"/>
        </w:rPr>
        <w:t>Qualification Requirements</w:t>
      </w:r>
      <w:r w:rsidR="0070280D" w:rsidRPr="0070280D">
        <w:rPr>
          <w:rFonts w:asciiTheme="minorHAnsi" w:hAnsiTheme="minorHAnsi" w:cstheme="minorHAnsi"/>
          <w:color w:val="000000" w:themeColor="text1"/>
          <w:sz w:val="22"/>
          <w:szCs w:val="22"/>
        </w:rPr>
        <w:t xml:space="preserve"> </w:t>
      </w:r>
    </w:p>
    <w:p w14:paraId="4EBD8CE6" w14:textId="77777777" w:rsidR="00EF04D7" w:rsidRPr="00957C20" w:rsidRDefault="0070280D" w:rsidP="00957C20">
      <w:pPr>
        <w:spacing w:before="120"/>
        <w:jc w:val="both"/>
        <w:textAlignment w:val="baseline"/>
        <w:rPr>
          <w:rFonts w:asciiTheme="minorHAnsi" w:hAnsiTheme="minorHAnsi" w:cstheme="minorHAnsi"/>
          <w:color w:val="000000" w:themeColor="text1"/>
          <w:sz w:val="22"/>
          <w:szCs w:val="22"/>
        </w:rPr>
      </w:pPr>
      <w:r w:rsidRPr="00C33B15">
        <w:rPr>
          <w:rFonts w:asciiTheme="minorHAnsi" w:hAnsiTheme="minorHAnsi" w:cstheme="minorHAnsi"/>
          <w:color w:val="000000" w:themeColor="text1"/>
          <w:sz w:val="22"/>
          <w:szCs w:val="22"/>
        </w:rPr>
        <w:t>The ideal candidate should possess the following qualifications:</w:t>
      </w:r>
    </w:p>
    <w:p w14:paraId="58D33DCD" w14:textId="77777777" w:rsidR="00B8633D" w:rsidRDefault="00EF04D7" w:rsidP="00B8633D">
      <w:pPr>
        <w:numPr>
          <w:ilvl w:val="2"/>
          <w:numId w:val="29"/>
        </w:numPr>
        <w:spacing w:before="120"/>
        <w:ind w:left="284" w:hanging="284"/>
        <w:jc w:val="both"/>
        <w:textAlignment w:val="baseline"/>
        <w:rPr>
          <w:rFonts w:asciiTheme="minorHAnsi" w:hAnsiTheme="minorHAnsi" w:cstheme="minorHAnsi"/>
          <w:color w:val="000000" w:themeColor="text1"/>
          <w:sz w:val="22"/>
          <w:szCs w:val="22"/>
        </w:rPr>
      </w:pPr>
      <w:r w:rsidRPr="00FE001D">
        <w:rPr>
          <w:rFonts w:asciiTheme="minorHAnsi" w:hAnsiTheme="minorHAnsi" w:cstheme="minorHAnsi"/>
          <w:color w:val="000000" w:themeColor="text1"/>
          <w:sz w:val="22"/>
          <w:szCs w:val="22"/>
        </w:rPr>
        <w:t xml:space="preserve">Minimum of </w:t>
      </w:r>
      <w:r w:rsidR="0070280D">
        <w:rPr>
          <w:rFonts w:asciiTheme="minorHAnsi" w:hAnsiTheme="minorHAnsi" w:cstheme="minorHAnsi"/>
          <w:color w:val="000000" w:themeColor="text1"/>
          <w:sz w:val="22"/>
          <w:szCs w:val="22"/>
        </w:rPr>
        <w:t>3</w:t>
      </w:r>
      <w:r w:rsidRPr="00FE001D">
        <w:rPr>
          <w:rFonts w:asciiTheme="minorHAnsi" w:hAnsiTheme="minorHAnsi" w:cstheme="minorHAnsi"/>
          <w:color w:val="000000" w:themeColor="text1"/>
          <w:sz w:val="22"/>
          <w:szCs w:val="22"/>
        </w:rPr>
        <w:t xml:space="preserve"> years of experience in executing stakeholders/citizen engagement</w:t>
      </w:r>
      <w:r w:rsidR="0070280D">
        <w:rPr>
          <w:rFonts w:asciiTheme="minorHAnsi" w:hAnsiTheme="minorHAnsi" w:cstheme="minorHAnsi"/>
          <w:color w:val="000000" w:themeColor="text1"/>
          <w:sz w:val="22"/>
          <w:szCs w:val="22"/>
        </w:rPr>
        <w:t xml:space="preserve">, communication and </w:t>
      </w:r>
      <w:r w:rsidRPr="00FE001D">
        <w:rPr>
          <w:rFonts w:asciiTheme="minorHAnsi" w:hAnsiTheme="minorHAnsi" w:cstheme="minorHAnsi"/>
          <w:color w:val="000000" w:themeColor="text1"/>
          <w:sz w:val="22"/>
          <w:szCs w:val="22"/>
        </w:rPr>
        <w:t>outreach activities</w:t>
      </w:r>
      <w:r w:rsidR="0070280D">
        <w:rPr>
          <w:rFonts w:asciiTheme="minorHAnsi" w:hAnsiTheme="minorHAnsi" w:cstheme="minorHAnsi"/>
          <w:color w:val="000000" w:themeColor="text1"/>
          <w:sz w:val="22"/>
          <w:szCs w:val="22"/>
        </w:rPr>
        <w:t xml:space="preserve"> for International </w:t>
      </w:r>
      <w:r w:rsidR="00FF651A">
        <w:rPr>
          <w:rFonts w:asciiTheme="minorHAnsi" w:hAnsiTheme="minorHAnsi" w:cstheme="minorHAnsi"/>
          <w:color w:val="000000" w:themeColor="text1"/>
          <w:sz w:val="22"/>
          <w:szCs w:val="22"/>
        </w:rPr>
        <w:t>Organization</w:t>
      </w:r>
      <w:r w:rsidR="0070280D">
        <w:rPr>
          <w:rFonts w:asciiTheme="minorHAnsi" w:hAnsiTheme="minorHAnsi" w:cstheme="minorHAnsi"/>
          <w:color w:val="000000" w:themeColor="text1"/>
          <w:sz w:val="22"/>
          <w:szCs w:val="22"/>
        </w:rPr>
        <w:t xml:space="preserve">, </w:t>
      </w:r>
      <w:r w:rsidR="00C14D61">
        <w:rPr>
          <w:rFonts w:asciiTheme="minorHAnsi" w:hAnsiTheme="minorHAnsi" w:cstheme="minorHAnsi"/>
          <w:color w:val="000000" w:themeColor="text1"/>
          <w:sz w:val="22"/>
          <w:szCs w:val="22"/>
        </w:rPr>
        <w:t>Financial</w:t>
      </w:r>
      <w:r w:rsidR="0070280D">
        <w:rPr>
          <w:rFonts w:asciiTheme="minorHAnsi" w:hAnsiTheme="minorHAnsi" w:cstheme="minorHAnsi"/>
          <w:color w:val="000000" w:themeColor="text1"/>
          <w:sz w:val="22"/>
          <w:szCs w:val="22"/>
        </w:rPr>
        <w:t xml:space="preserve"> Institutions or similar</w:t>
      </w:r>
      <w:r w:rsidR="00C14D61">
        <w:rPr>
          <w:rFonts w:asciiTheme="minorHAnsi" w:hAnsiTheme="minorHAnsi" w:cstheme="minorHAnsi"/>
          <w:color w:val="000000" w:themeColor="text1"/>
          <w:sz w:val="22"/>
          <w:szCs w:val="22"/>
        </w:rPr>
        <w:t xml:space="preserve"> or similar organizations</w:t>
      </w:r>
      <w:r w:rsidRPr="00FE001D">
        <w:rPr>
          <w:rFonts w:asciiTheme="minorHAnsi" w:hAnsiTheme="minorHAnsi" w:cstheme="minorHAnsi"/>
          <w:color w:val="000000" w:themeColor="text1"/>
          <w:sz w:val="22"/>
          <w:szCs w:val="22"/>
        </w:rPr>
        <w:t xml:space="preserve">. </w:t>
      </w:r>
    </w:p>
    <w:p w14:paraId="3AF6D10B" w14:textId="77777777" w:rsidR="00B8633D" w:rsidRDefault="0070280D" w:rsidP="00B8633D">
      <w:pPr>
        <w:numPr>
          <w:ilvl w:val="2"/>
          <w:numId w:val="29"/>
        </w:numPr>
        <w:spacing w:before="120"/>
        <w:ind w:left="284" w:hanging="284"/>
        <w:jc w:val="both"/>
        <w:textAlignment w:val="baseline"/>
        <w:rPr>
          <w:rFonts w:asciiTheme="minorHAnsi" w:hAnsiTheme="minorHAnsi" w:cstheme="minorHAnsi"/>
          <w:color w:val="000000" w:themeColor="text1"/>
          <w:sz w:val="22"/>
          <w:szCs w:val="22"/>
        </w:rPr>
      </w:pPr>
      <w:r w:rsidRPr="00B8633D">
        <w:rPr>
          <w:rFonts w:asciiTheme="minorHAnsi" w:hAnsiTheme="minorHAnsi" w:cstheme="minorHAnsi"/>
          <w:color w:val="000000" w:themeColor="text1"/>
          <w:sz w:val="22"/>
          <w:szCs w:val="22"/>
        </w:rPr>
        <w:t xml:space="preserve">Advanced university degree (preferably </w:t>
      </w:r>
      <w:r w:rsidR="00141D08" w:rsidRPr="00B8633D">
        <w:rPr>
          <w:rFonts w:asciiTheme="minorHAnsi" w:hAnsiTheme="minorHAnsi" w:cstheme="minorHAnsi"/>
          <w:color w:val="000000" w:themeColor="text1"/>
          <w:sz w:val="22"/>
          <w:szCs w:val="22"/>
        </w:rPr>
        <w:t>master’s</w:t>
      </w:r>
      <w:r w:rsidRPr="00B8633D">
        <w:rPr>
          <w:rFonts w:asciiTheme="minorHAnsi" w:hAnsiTheme="minorHAnsi" w:cstheme="minorHAnsi"/>
          <w:color w:val="000000" w:themeColor="text1"/>
          <w:sz w:val="22"/>
          <w:szCs w:val="22"/>
        </w:rPr>
        <w:t xml:space="preserve"> degree) in </w:t>
      </w:r>
      <w:r w:rsidR="00141D08">
        <w:rPr>
          <w:rFonts w:asciiTheme="minorHAnsi" w:hAnsiTheme="minorHAnsi" w:cstheme="minorHAnsi"/>
          <w:color w:val="000000" w:themeColor="text1"/>
          <w:sz w:val="22"/>
          <w:szCs w:val="22"/>
        </w:rPr>
        <w:t>S</w:t>
      </w:r>
      <w:r w:rsidR="00141D08" w:rsidRPr="00B8633D">
        <w:rPr>
          <w:rFonts w:asciiTheme="minorHAnsi" w:hAnsiTheme="minorHAnsi" w:cstheme="minorHAnsi"/>
          <w:color w:val="000000" w:themeColor="text1"/>
          <w:sz w:val="22"/>
          <w:szCs w:val="22"/>
        </w:rPr>
        <w:t>ocial</w:t>
      </w:r>
      <w:r w:rsidRPr="00B8633D">
        <w:rPr>
          <w:rFonts w:asciiTheme="minorHAnsi" w:hAnsiTheme="minorHAnsi" w:cstheme="minorHAnsi"/>
          <w:color w:val="000000" w:themeColor="text1"/>
          <w:sz w:val="22"/>
          <w:szCs w:val="22"/>
        </w:rPr>
        <w:t xml:space="preserve"> </w:t>
      </w:r>
      <w:r w:rsidR="00141D08">
        <w:rPr>
          <w:rFonts w:asciiTheme="minorHAnsi" w:hAnsiTheme="minorHAnsi" w:cstheme="minorHAnsi"/>
          <w:color w:val="000000" w:themeColor="text1"/>
          <w:sz w:val="22"/>
          <w:szCs w:val="22"/>
        </w:rPr>
        <w:t>S</w:t>
      </w:r>
      <w:r w:rsidRPr="00B8633D">
        <w:rPr>
          <w:rFonts w:asciiTheme="minorHAnsi" w:hAnsiTheme="minorHAnsi" w:cstheme="minorHAnsi"/>
          <w:color w:val="000000" w:themeColor="text1"/>
          <w:sz w:val="22"/>
          <w:szCs w:val="22"/>
        </w:rPr>
        <w:t xml:space="preserve">ciences, </w:t>
      </w:r>
      <w:r w:rsidR="00141D08">
        <w:rPr>
          <w:rFonts w:asciiTheme="minorHAnsi" w:hAnsiTheme="minorHAnsi" w:cstheme="minorHAnsi"/>
          <w:color w:val="000000" w:themeColor="text1"/>
          <w:sz w:val="22"/>
          <w:szCs w:val="22"/>
        </w:rPr>
        <w:t>A</w:t>
      </w:r>
      <w:r w:rsidRPr="00B8633D">
        <w:rPr>
          <w:rFonts w:asciiTheme="minorHAnsi" w:hAnsiTheme="minorHAnsi" w:cstheme="minorHAnsi"/>
          <w:color w:val="000000" w:themeColor="text1"/>
          <w:sz w:val="22"/>
          <w:szCs w:val="22"/>
        </w:rPr>
        <w:t xml:space="preserve">nthropology, </w:t>
      </w:r>
      <w:r w:rsidR="00141D08">
        <w:rPr>
          <w:rFonts w:asciiTheme="minorHAnsi" w:hAnsiTheme="minorHAnsi" w:cstheme="minorHAnsi"/>
          <w:color w:val="000000" w:themeColor="text1"/>
          <w:sz w:val="22"/>
          <w:szCs w:val="22"/>
        </w:rPr>
        <w:t>C</w:t>
      </w:r>
      <w:r w:rsidR="00B8633D" w:rsidRPr="00B8633D">
        <w:rPr>
          <w:rFonts w:asciiTheme="minorHAnsi" w:hAnsiTheme="minorHAnsi" w:cstheme="minorHAnsi"/>
          <w:color w:val="000000" w:themeColor="text1"/>
          <w:sz w:val="22"/>
          <w:szCs w:val="22"/>
        </w:rPr>
        <w:t>ommunication,</w:t>
      </w:r>
      <w:r w:rsidR="00B8633D">
        <w:rPr>
          <w:rFonts w:asciiTheme="minorHAnsi" w:hAnsiTheme="minorHAnsi" w:cstheme="minorHAnsi"/>
          <w:color w:val="000000" w:themeColor="text1"/>
          <w:sz w:val="22"/>
          <w:szCs w:val="22"/>
        </w:rPr>
        <w:t xml:space="preserve"> </w:t>
      </w:r>
      <w:r w:rsidR="00B8633D" w:rsidRPr="00B8633D">
        <w:rPr>
          <w:rFonts w:asciiTheme="minorHAnsi" w:hAnsiTheme="minorHAnsi" w:cstheme="minorHAnsi"/>
          <w:color w:val="000000" w:themeColor="text1"/>
          <w:sz w:val="22"/>
          <w:szCs w:val="22"/>
        </w:rPr>
        <w:t>Management</w:t>
      </w:r>
      <w:r w:rsidRPr="00B8633D">
        <w:rPr>
          <w:rFonts w:asciiTheme="minorHAnsi" w:hAnsiTheme="minorHAnsi" w:cstheme="minorHAnsi"/>
          <w:color w:val="000000" w:themeColor="text1"/>
          <w:sz w:val="22"/>
          <w:szCs w:val="22"/>
        </w:rPr>
        <w:t xml:space="preserve"> studies, or other relevant disciplines.</w:t>
      </w:r>
      <w:r w:rsidR="00E8649B">
        <w:rPr>
          <w:rFonts w:asciiTheme="minorHAnsi" w:hAnsiTheme="minorHAnsi" w:cstheme="minorHAnsi"/>
          <w:color w:val="000000" w:themeColor="text1"/>
          <w:sz w:val="22"/>
          <w:szCs w:val="22"/>
        </w:rPr>
        <w:t xml:space="preserve"> </w:t>
      </w:r>
      <w:r w:rsidR="00141D08" w:rsidRPr="00141D08">
        <w:rPr>
          <w:rFonts w:asciiTheme="minorHAnsi" w:hAnsiTheme="minorHAnsi" w:cstheme="minorHAnsi"/>
          <w:color w:val="000000" w:themeColor="text1"/>
          <w:sz w:val="22"/>
          <w:szCs w:val="22"/>
        </w:rPr>
        <w:t>Five years of direct experience in tasks with the same responsibilities will be accepted as a suitable substitute for the required university degree.</w:t>
      </w:r>
    </w:p>
    <w:p w14:paraId="29BE583B" w14:textId="77777777" w:rsidR="00141D08" w:rsidRPr="00D92D94" w:rsidRDefault="00141D08" w:rsidP="00141D08">
      <w:pPr>
        <w:numPr>
          <w:ilvl w:val="2"/>
          <w:numId w:val="29"/>
        </w:numPr>
        <w:spacing w:before="120"/>
        <w:ind w:left="284" w:hanging="284"/>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Pr="00B8633D">
        <w:rPr>
          <w:rFonts w:asciiTheme="minorHAnsi" w:hAnsiTheme="minorHAnsi" w:cstheme="minorHAnsi"/>
          <w:color w:val="000000" w:themeColor="text1"/>
          <w:sz w:val="22"/>
          <w:szCs w:val="22"/>
        </w:rPr>
        <w:t xml:space="preserve">xperience in engaging with vulnerable populations in the context of public finance, green </w:t>
      </w:r>
      <w:r w:rsidRPr="00D92D94">
        <w:rPr>
          <w:rFonts w:asciiTheme="minorHAnsi" w:hAnsiTheme="minorHAnsi" w:cstheme="minorHAnsi"/>
          <w:color w:val="000000" w:themeColor="text1"/>
          <w:sz w:val="22"/>
          <w:szCs w:val="22"/>
        </w:rPr>
        <w:t>transition or similar on in any other public policy areas.</w:t>
      </w:r>
    </w:p>
    <w:p w14:paraId="064BA2FC" w14:textId="77777777" w:rsidR="00B8633D" w:rsidRPr="00D92D94" w:rsidRDefault="00B8633D" w:rsidP="003F3732">
      <w:pPr>
        <w:numPr>
          <w:ilvl w:val="2"/>
          <w:numId w:val="29"/>
        </w:numPr>
        <w:spacing w:before="120"/>
        <w:ind w:left="284" w:hanging="284"/>
        <w:jc w:val="both"/>
        <w:textAlignment w:val="baseline"/>
        <w:rPr>
          <w:rFonts w:asciiTheme="minorHAnsi" w:hAnsiTheme="minorHAnsi" w:cstheme="minorHAnsi"/>
          <w:color w:val="000000" w:themeColor="text1"/>
          <w:sz w:val="22"/>
          <w:szCs w:val="22"/>
        </w:rPr>
      </w:pPr>
      <w:r w:rsidRPr="00D92D94">
        <w:rPr>
          <w:rFonts w:asciiTheme="minorHAnsi" w:hAnsiTheme="minorHAnsi" w:cstheme="minorHAnsi"/>
          <w:color w:val="000000" w:themeColor="text1"/>
          <w:sz w:val="22"/>
          <w:szCs w:val="22"/>
        </w:rPr>
        <w:t>Familiarity with the challenges faced by vulnerable groups and an understanding of their unique perspectives.</w:t>
      </w:r>
    </w:p>
    <w:p w14:paraId="1EB83EF8" w14:textId="77777777" w:rsidR="00B8633D" w:rsidRPr="00D92D94" w:rsidRDefault="00141D08" w:rsidP="00B8633D">
      <w:pPr>
        <w:numPr>
          <w:ilvl w:val="2"/>
          <w:numId w:val="29"/>
        </w:numPr>
        <w:spacing w:before="120"/>
        <w:ind w:left="284" w:hanging="284"/>
        <w:jc w:val="both"/>
        <w:textAlignment w:val="baseline"/>
        <w:rPr>
          <w:rFonts w:asciiTheme="minorHAnsi" w:hAnsiTheme="minorHAnsi" w:cstheme="minorHAnsi"/>
          <w:color w:val="000000" w:themeColor="text1"/>
          <w:sz w:val="22"/>
          <w:szCs w:val="22"/>
        </w:rPr>
      </w:pPr>
      <w:r w:rsidRPr="00D92D94">
        <w:rPr>
          <w:rFonts w:asciiTheme="minorHAnsi" w:hAnsiTheme="minorHAnsi" w:cstheme="minorHAnsi"/>
          <w:color w:val="000000" w:themeColor="text1"/>
          <w:sz w:val="22"/>
          <w:szCs w:val="22"/>
        </w:rPr>
        <w:t>K</w:t>
      </w:r>
      <w:r w:rsidR="00C33B15" w:rsidRPr="00D92D94">
        <w:rPr>
          <w:rFonts w:asciiTheme="minorHAnsi" w:hAnsiTheme="minorHAnsi" w:cstheme="minorHAnsi"/>
          <w:color w:val="000000" w:themeColor="text1"/>
          <w:sz w:val="22"/>
          <w:szCs w:val="22"/>
        </w:rPr>
        <w:t>nowledge of public finance, budgeting processes, and related governance structures.</w:t>
      </w:r>
    </w:p>
    <w:p w14:paraId="1D546406" w14:textId="77777777" w:rsidR="00C33B15" w:rsidRPr="00D92D94" w:rsidRDefault="00C33B15" w:rsidP="003F3732">
      <w:pPr>
        <w:numPr>
          <w:ilvl w:val="2"/>
          <w:numId w:val="29"/>
        </w:numPr>
        <w:spacing w:before="120"/>
        <w:ind w:left="284" w:hanging="284"/>
        <w:jc w:val="both"/>
        <w:textAlignment w:val="baseline"/>
        <w:rPr>
          <w:rFonts w:asciiTheme="minorHAnsi" w:hAnsiTheme="minorHAnsi" w:cstheme="minorHAnsi"/>
          <w:color w:val="000000" w:themeColor="text1"/>
          <w:sz w:val="22"/>
          <w:szCs w:val="22"/>
        </w:rPr>
      </w:pPr>
      <w:r w:rsidRPr="00D92D94">
        <w:rPr>
          <w:rFonts w:asciiTheme="minorHAnsi" w:hAnsiTheme="minorHAnsi" w:cstheme="minorHAnsi"/>
          <w:color w:val="000000" w:themeColor="text1"/>
          <w:sz w:val="22"/>
          <w:szCs w:val="22"/>
        </w:rPr>
        <w:t>Excellent communication and facilitation skills, with the ability to create a safe and inclusive space for dialogue.</w:t>
      </w:r>
    </w:p>
    <w:p w14:paraId="498DE8EF" w14:textId="77777777" w:rsidR="00EF04D7" w:rsidRPr="00D92D94" w:rsidRDefault="00EF04D7" w:rsidP="0053761A">
      <w:pPr>
        <w:numPr>
          <w:ilvl w:val="0"/>
          <w:numId w:val="30"/>
        </w:numPr>
        <w:spacing w:before="120"/>
        <w:ind w:left="284" w:hanging="284"/>
        <w:jc w:val="both"/>
        <w:textAlignment w:val="baseline"/>
        <w:rPr>
          <w:rFonts w:asciiTheme="minorHAnsi" w:hAnsiTheme="minorHAnsi" w:cstheme="minorHAnsi"/>
          <w:color w:val="000000" w:themeColor="text1"/>
          <w:sz w:val="22"/>
          <w:szCs w:val="22"/>
        </w:rPr>
      </w:pPr>
      <w:r w:rsidRPr="00D92D94">
        <w:rPr>
          <w:rFonts w:asciiTheme="minorHAnsi" w:hAnsiTheme="minorHAnsi" w:cstheme="minorHAnsi"/>
          <w:color w:val="000000" w:themeColor="text1"/>
          <w:sz w:val="22"/>
          <w:szCs w:val="22"/>
        </w:rPr>
        <w:t>Demonstrated clear and concise writing/ reporting and presentation skills. </w:t>
      </w:r>
    </w:p>
    <w:p w14:paraId="642DFFD9" w14:textId="77777777" w:rsidR="00EF04D7" w:rsidRPr="00D92D94" w:rsidRDefault="00EF04D7" w:rsidP="0053761A">
      <w:pPr>
        <w:numPr>
          <w:ilvl w:val="0"/>
          <w:numId w:val="30"/>
        </w:numPr>
        <w:spacing w:before="120"/>
        <w:ind w:left="284" w:hanging="284"/>
        <w:jc w:val="both"/>
        <w:textAlignment w:val="baseline"/>
        <w:rPr>
          <w:rFonts w:asciiTheme="minorHAnsi" w:hAnsiTheme="minorHAnsi" w:cstheme="minorHAnsi"/>
          <w:color w:val="000000" w:themeColor="text1"/>
          <w:sz w:val="22"/>
          <w:szCs w:val="22"/>
        </w:rPr>
      </w:pPr>
      <w:r w:rsidRPr="00D92D94">
        <w:rPr>
          <w:rFonts w:asciiTheme="minorHAnsi" w:hAnsiTheme="minorHAnsi" w:cstheme="minorHAnsi"/>
          <w:color w:val="000000" w:themeColor="text1"/>
          <w:sz w:val="22"/>
          <w:szCs w:val="22"/>
        </w:rPr>
        <w:t>Excellent knowledge of written and spoken Serbian and English. </w:t>
      </w:r>
    </w:p>
    <w:p w14:paraId="53BD1EAB" w14:textId="77777777" w:rsidR="00EF04D7" w:rsidRPr="00D92D94" w:rsidRDefault="00EF04D7" w:rsidP="0053761A">
      <w:pPr>
        <w:numPr>
          <w:ilvl w:val="0"/>
          <w:numId w:val="30"/>
        </w:numPr>
        <w:spacing w:before="120"/>
        <w:ind w:left="284" w:hanging="284"/>
        <w:jc w:val="both"/>
        <w:textAlignment w:val="baseline"/>
        <w:rPr>
          <w:rFonts w:asciiTheme="minorHAnsi" w:hAnsiTheme="minorHAnsi" w:cstheme="minorHAnsi"/>
          <w:color w:val="000000" w:themeColor="text1"/>
          <w:sz w:val="22"/>
          <w:szCs w:val="22"/>
        </w:rPr>
      </w:pPr>
      <w:r w:rsidRPr="00D92D94">
        <w:rPr>
          <w:rFonts w:asciiTheme="minorHAnsi" w:hAnsiTheme="minorHAnsi" w:cstheme="minorHAnsi"/>
          <w:color w:val="000000" w:themeColor="text1"/>
          <w:sz w:val="22"/>
          <w:szCs w:val="22"/>
        </w:rPr>
        <w:t>Knowledge of computer, office software and web-based applications use. </w:t>
      </w:r>
    </w:p>
    <w:p w14:paraId="194E631C" w14:textId="77777777" w:rsidR="008972C9" w:rsidRPr="00D92D94" w:rsidRDefault="00EF04D7" w:rsidP="008972C9">
      <w:pPr>
        <w:numPr>
          <w:ilvl w:val="0"/>
          <w:numId w:val="30"/>
        </w:numPr>
        <w:spacing w:before="120"/>
        <w:ind w:left="284" w:hanging="284"/>
        <w:jc w:val="both"/>
        <w:textAlignment w:val="baseline"/>
        <w:rPr>
          <w:rFonts w:asciiTheme="minorHAnsi" w:hAnsiTheme="minorHAnsi" w:cstheme="minorHAnsi"/>
          <w:color w:val="000000" w:themeColor="text1"/>
          <w:sz w:val="22"/>
          <w:szCs w:val="22"/>
        </w:rPr>
      </w:pPr>
      <w:r w:rsidRPr="00D92D94">
        <w:rPr>
          <w:rFonts w:asciiTheme="minorHAnsi" w:hAnsiTheme="minorHAnsi" w:cstheme="minorHAnsi"/>
          <w:color w:val="000000" w:themeColor="text1"/>
          <w:sz w:val="22"/>
          <w:szCs w:val="22"/>
        </w:rPr>
        <w:t>No obstacles for traveling within Serbia for various field trips.</w:t>
      </w:r>
    </w:p>
    <w:p w14:paraId="0C7B2B08" w14:textId="77777777" w:rsidR="00804325" w:rsidRDefault="00804325" w:rsidP="00FA0820">
      <w:pPr>
        <w:autoSpaceDE w:val="0"/>
        <w:autoSpaceDN w:val="0"/>
        <w:adjustRightInd w:val="0"/>
        <w:spacing w:before="120"/>
        <w:ind w:left="284"/>
        <w:jc w:val="both"/>
        <w:rPr>
          <w:rFonts w:asciiTheme="minorHAnsi" w:eastAsiaTheme="majorEastAsia" w:hAnsiTheme="minorHAnsi" w:cstheme="minorHAnsi"/>
          <w:b/>
          <w:color w:val="000000" w:themeColor="text1"/>
          <w:sz w:val="22"/>
          <w:szCs w:val="22"/>
          <w:u w:val="single"/>
        </w:rPr>
      </w:pPr>
    </w:p>
    <w:p w14:paraId="02B4624E" w14:textId="77777777" w:rsidR="00804325" w:rsidRDefault="00804325" w:rsidP="00FA0820">
      <w:pPr>
        <w:autoSpaceDE w:val="0"/>
        <w:autoSpaceDN w:val="0"/>
        <w:adjustRightInd w:val="0"/>
        <w:spacing w:before="120"/>
        <w:ind w:left="284"/>
        <w:jc w:val="both"/>
        <w:rPr>
          <w:rFonts w:asciiTheme="minorHAnsi" w:eastAsiaTheme="majorEastAsia" w:hAnsiTheme="minorHAnsi" w:cstheme="minorHAnsi"/>
          <w:b/>
          <w:color w:val="000000" w:themeColor="text1"/>
          <w:sz w:val="22"/>
          <w:szCs w:val="22"/>
          <w:u w:val="single"/>
        </w:rPr>
      </w:pPr>
    </w:p>
    <w:p w14:paraId="1C73C4F7" w14:textId="77777777" w:rsidR="00804325" w:rsidRDefault="00804325" w:rsidP="00FA0820">
      <w:pPr>
        <w:autoSpaceDE w:val="0"/>
        <w:autoSpaceDN w:val="0"/>
        <w:adjustRightInd w:val="0"/>
        <w:spacing w:before="120"/>
        <w:ind w:left="284"/>
        <w:jc w:val="both"/>
        <w:rPr>
          <w:rFonts w:asciiTheme="minorHAnsi" w:eastAsiaTheme="majorEastAsia" w:hAnsiTheme="minorHAnsi" w:cstheme="minorHAnsi"/>
          <w:b/>
          <w:color w:val="000000" w:themeColor="text1"/>
          <w:sz w:val="22"/>
          <w:szCs w:val="22"/>
          <w:u w:val="single"/>
        </w:rPr>
      </w:pPr>
    </w:p>
    <w:p w14:paraId="2227FF7C" w14:textId="77777777" w:rsidR="00804325" w:rsidRDefault="00804325" w:rsidP="00FA0820">
      <w:pPr>
        <w:autoSpaceDE w:val="0"/>
        <w:autoSpaceDN w:val="0"/>
        <w:adjustRightInd w:val="0"/>
        <w:spacing w:before="120"/>
        <w:ind w:left="284"/>
        <w:jc w:val="both"/>
        <w:rPr>
          <w:rFonts w:asciiTheme="minorHAnsi" w:eastAsiaTheme="majorEastAsia" w:hAnsiTheme="minorHAnsi" w:cstheme="minorHAnsi"/>
          <w:b/>
          <w:color w:val="000000" w:themeColor="text1"/>
          <w:sz w:val="22"/>
          <w:szCs w:val="22"/>
          <w:u w:val="single"/>
        </w:rPr>
      </w:pPr>
    </w:p>
    <w:p w14:paraId="4CA51F3A" w14:textId="77777777" w:rsidR="00804325" w:rsidRDefault="00804325" w:rsidP="00FA0820">
      <w:pPr>
        <w:autoSpaceDE w:val="0"/>
        <w:autoSpaceDN w:val="0"/>
        <w:adjustRightInd w:val="0"/>
        <w:spacing w:before="120"/>
        <w:ind w:left="284"/>
        <w:jc w:val="both"/>
        <w:rPr>
          <w:rFonts w:asciiTheme="minorHAnsi" w:eastAsiaTheme="majorEastAsia" w:hAnsiTheme="minorHAnsi" w:cstheme="minorHAnsi"/>
          <w:b/>
          <w:color w:val="000000" w:themeColor="text1"/>
          <w:sz w:val="22"/>
          <w:szCs w:val="22"/>
          <w:u w:val="single"/>
        </w:rPr>
      </w:pPr>
    </w:p>
    <w:p w14:paraId="6F3CEC9B" w14:textId="1A65C0E0" w:rsidR="008972C9" w:rsidRPr="00D92D94" w:rsidRDefault="008972C9" w:rsidP="00FA0820">
      <w:pPr>
        <w:autoSpaceDE w:val="0"/>
        <w:autoSpaceDN w:val="0"/>
        <w:adjustRightInd w:val="0"/>
        <w:spacing w:before="120"/>
        <w:ind w:left="284"/>
        <w:jc w:val="both"/>
        <w:rPr>
          <w:rFonts w:asciiTheme="minorHAnsi" w:eastAsiaTheme="majorEastAsia" w:hAnsiTheme="minorHAnsi" w:cstheme="minorHAnsi"/>
          <w:b/>
          <w:color w:val="000000" w:themeColor="text1"/>
          <w:sz w:val="22"/>
          <w:szCs w:val="22"/>
          <w:u w:val="single"/>
        </w:rPr>
      </w:pPr>
      <w:r w:rsidRPr="00D92D94">
        <w:rPr>
          <w:rFonts w:asciiTheme="minorHAnsi" w:eastAsiaTheme="majorEastAsia" w:hAnsiTheme="minorHAnsi" w:cstheme="minorHAnsi"/>
          <w:b/>
          <w:color w:val="000000" w:themeColor="text1"/>
          <w:sz w:val="22"/>
          <w:szCs w:val="22"/>
          <w:u w:val="single"/>
        </w:rPr>
        <w:lastRenderedPageBreak/>
        <w:t xml:space="preserve">Expected </w:t>
      </w:r>
      <w:r w:rsidR="000320B4" w:rsidRPr="00D92D94">
        <w:rPr>
          <w:rFonts w:asciiTheme="minorHAnsi" w:eastAsiaTheme="majorEastAsia" w:hAnsiTheme="minorHAnsi" w:cstheme="minorHAnsi"/>
          <w:b/>
          <w:color w:val="000000" w:themeColor="text1"/>
          <w:sz w:val="22"/>
          <w:szCs w:val="22"/>
          <w:u w:val="single"/>
        </w:rPr>
        <w:t>outputs.</w:t>
      </w:r>
    </w:p>
    <w:p w14:paraId="0F4DE26F" w14:textId="794699F2" w:rsidR="008972C9" w:rsidRPr="00D92D94" w:rsidRDefault="008972C9" w:rsidP="008972C9">
      <w:pPr>
        <w:autoSpaceDE w:val="0"/>
        <w:autoSpaceDN w:val="0"/>
        <w:adjustRightInd w:val="0"/>
        <w:spacing w:before="120"/>
        <w:jc w:val="both"/>
        <w:rPr>
          <w:rFonts w:asciiTheme="minorHAnsi" w:hAnsiTheme="minorHAnsi" w:cstheme="minorHAnsi"/>
          <w:color w:val="000000" w:themeColor="text1"/>
          <w:spacing w:val="-2"/>
          <w:sz w:val="22"/>
          <w:szCs w:val="22"/>
        </w:rPr>
      </w:pPr>
      <w:r w:rsidRPr="00D92D94">
        <w:rPr>
          <w:rFonts w:asciiTheme="minorHAnsi" w:hAnsiTheme="minorHAnsi" w:cstheme="minorHAnsi"/>
          <w:color w:val="000000" w:themeColor="text1"/>
          <w:spacing w:val="-2"/>
          <w:sz w:val="22"/>
          <w:szCs w:val="22"/>
        </w:rPr>
        <w:t>E&amp;S related inputs (social</w:t>
      </w:r>
      <w:r w:rsidR="00087124">
        <w:rPr>
          <w:rFonts w:asciiTheme="minorHAnsi" w:hAnsiTheme="minorHAnsi" w:cstheme="minorHAnsi"/>
          <w:color w:val="000000" w:themeColor="text1"/>
          <w:spacing w:val="-2"/>
          <w:sz w:val="22"/>
          <w:szCs w:val="22"/>
        </w:rPr>
        <w:t>/CE</w:t>
      </w:r>
      <w:r w:rsidRPr="00D92D94">
        <w:rPr>
          <w:rFonts w:asciiTheme="minorHAnsi" w:hAnsiTheme="minorHAnsi" w:cstheme="minorHAnsi"/>
          <w:color w:val="000000" w:themeColor="text1"/>
          <w:spacing w:val="-2"/>
          <w:sz w:val="22"/>
          <w:szCs w:val="22"/>
        </w:rPr>
        <w:t xml:space="preserve"> aspects) for the </w:t>
      </w:r>
      <w:r w:rsidR="00B72883">
        <w:rPr>
          <w:rFonts w:asciiTheme="minorHAnsi" w:hAnsiTheme="minorHAnsi" w:cstheme="minorHAnsi"/>
          <w:color w:val="000000" w:themeColor="text1"/>
          <w:spacing w:val="-2"/>
          <w:sz w:val="22"/>
          <w:szCs w:val="22"/>
        </w:rPr>
        <w:t>bi</w:t>
      </w:r>
      <w:r w:rsidRPr="00D92D94">
        <w:rPr>
          <w:rFonts w:asciiTheme="minorHAnsi" w:hAnsiTheme="minorHAnsi" w:cstheme="minorHAnsi"/>
          <w:color w:val="000000" w:themeColor="text1"/>
          <w:spacing w:val="-2"/>
          <w:sz w:val="22"/>
          <w:szCs w:val="22"/>
        </w:rPr>
        <w:t xml:space="preserve">-annual progress reports, </w:t>
      </w:r>
      <w:r w:rsidR="003957B5" w:rsidRPr="00D92D94">
        <w:rPr>
          <w:rFonts w:asciiTheme="minorHAnsi" w:hAnsiTheme="minorHAnsi" w:cstheme="minorHAnsi"/>
          <w:color w:val="000000" w:themeColor="text1"/>
          <w:spacing w:val="-2"/>
          <w:sz w:val="22"/>
          <w:szCs w:val="22"/>
        </w:rPr>
        <w:t>such as:</w:t>
      </w:r>
      <w:r w:rsidRPr="00D92D94">
        <w:rPr>
          <w:rFonts w:asciiTheme="minorHAnsi" w:hAnsiTheme="minorHAnsi" w:cstheme="minorHAnsi"/>
          <w:color w:val="000000" w:themeColor="text1"/>
          <w:spacing w:val="-2"/>
          <w:sz w:val="22"/>
          <w:szCs w:val="22"/>
        </w:rPr>
        <w:t xml:space="preserve"> </w:t>
      </w:r>
    </w:p>
    <w:p w14:paraId="39F473FF" w14:textId="77777777" w:rsidR="00F31BAC" w:rsidRPr="00D92D94" w:rsidRDefault="00F31BAC" w:rsidP="00F31BAC">
      <w:pPr>
        <w:rPr>
          <w:rFonts w:asciiTheme="minorHAnsi" w:hAnsiTheme="minorHAnsi" w:cstheme="minorHAnsi"/>
          <w:sz w:val="22"/>
          <w:szCs w:val="22"/>
        </w:rPr>
      </w:pPr>
      <w:r w:rsidRPr="00D92D94">
        <w:rPr>
          <w:rFonts w:asciiTheme="minorHAnsi" w:hAnsiTheme="minorHAnsi" w:cstheme="minorHAnsi"/>
        </w:rPr>
        <w:t> </w:t>
      </w:r>
    </w:p>
    <w:p w14:paraId="7212D5E6" w14:textId="77777777" w:rsidR="00F31BAC" w:rsidRPr="00762303" w:rsidRDefault="00B72883" w:rsidP="00A27181">
      <w:pPr>
        <w:numPr>
          <w:ilvl w:val="0"/>
          <w:numId w:val="48"/>
        </w:numPr>
        <w:spacing w:after="120"/>
        <w:jc w:val="both"/>
        <w:rPr>
          <w:rFonts w:asciiTheme="minorHAnsi" w:hAnsiTheme="minorHAnsi" w:cstheme="minorHAnsi"/>
          <w:sz w:val="22"/>
          <w:szCs w:val="22"/>
        </w:rPr>
      </w:pPr>
      <w:r>
        <w:rPr>
          <w:rFonts w:asciiTheme="minorHAnsi" w:hAnsiTheme="minorHAnsi" w:cstheme="minorHAnsi"/>
          <w:sz w:val="22"/>
          <w:szCs w:val="22"/>
        </w:rPr>
        <w:t>Bi-annual</w:t>
      </w:r>
      <w:r w:rsidR="00F31BAC" w:rsidRPr="00D92D94">
        <w:rPr>
          <w:rFonts w:asciiTheme="minorHAnsi" w:hAnsiTheme="minorHAnsi" w:cstheme="minorHAnsi"/>
          <w:sz w:val="22"/>
          <w:szCs w:val="22"/>
        </w:rPr>
        <w:t xml:space="preserve"> report on Consultations organized overall and specifically with Vulnerable Groups and Citizens (annex all consultation proceedings with date, time, venue and </w:t>
      </w:r>
      <w:r w:rsidR="00F31BAC" w:rsidRPr="00762303">
        <w:rPr>
          <w:rFonts w:asciiTheme="minorHAnsi" w:hAnsiTheme="minorHAnsi" w:cstheme="minorHAnsi"/>
          <w:sz w:val="22"/>
          <w:szCs w:val="22"/>
        </w:rPr>
        <w:t>participation disaggregated), Communications activities undertaken on project activities,</w:t>
      </w:r>
      <w:r>
        <w:rPr>
          <w:rFonts w:asciiTheme="minorHAnsi" w:hAnsiTheme="minorHAnsi" w:cstheme="minorHAnsi"/>
          <w:sz w:val="22"/>
          <w:szCs w:val="22"/>
        </w:rPr>
        <w:t xml:space="preserve"> </w:t>
      </w:r>
      <w:proofErr w:type="spellStart"/>
      <w:r>
        <w:rPr>
          <w:rFonts w:asciiTheme="minorHAnsi" w:hAnsiTheme="minorHAnsi" w:cstheme="minorHAnsi"/>
          <w:sz w:val="22"/>
          <w:szCs w:val="22"/>
        </w:rPr>
        <w:t>etc</w:t>
      </w:r>
      <w:proofErr w:type="spellEnd"/>
      <w:r w:rsidR="00F31BAC" w:rsidRPr="00762303">
        <w:rPr>
          <w:rFonts w:asciiTheme="minorHAnsi" w:hAnsiTheme="minorHAnsi" w:cstheme="minorHAnsi"/>
          <w:sz w:val="22"/>
          <w:szCs w:val="22"/>
        </w:rPr>
        <w:t>)</w:t>
      </w:r>
      <w:r>
        <w:rPr>
          <w:rFonts w:asciiTheme="minorHAnsi" w:hAnsiTheme="minorHAnsi" w:cstheme="minorHAnsi"/>
          <w:sz w:val="22"/>
          <w:szCs w:val="22"/>
        </w:rPr>
        <w:t>.</w:t>
      </w:r>
    </w:p>
    <w:p w14:paraId="20C935C6" w14:textId="27CF57D2" w:rsidR="00087124" w:rsidRDefault="00FA5242" w:rsidP="00A103C4">
      <w:pPr>
        <w:numPr>
          <w:ilvl w:val="0"/>
          <w:numId w:val="48"/>
        </w:numPr>
        <w:spacing w:after="120"/>
        <w:rPr>
          <w:rFonts w:asciiTheme="minorHAnsi" w:hAnsiTheme="minorHAnsi" w:cstheme="minorHAnsi"/>
          <w:sz w:val="22"/>
          <w:szCs w:val="22"/>
        </w:rPr>
      </w:pPr>
      <w:r>
        <w:rPr>
          <w:rFonts w:asciiTheme="minorHAnsi" w:eastAsia="Calibri" w:hAnsiTheme="minorHAnsi" w:cstheme="minorHAnsi"/>
          <w:color w:val="000000" w:themeColor="text1"/>
          <w:sz w:val="22"/>
          <w:szCs w:val="22"/>
        </w:rPr>
        <w:t>S</w:t>
      </w:r>
      <w:r w:rsidR="00087124">
        <w:rPr>
          <w:rFonts w:asciiTheme="minorHAnsi" w:eastAsia="Calibri" w:hAnsiTheme="minorHAnsi" w:cstheme="minorHAnsi"/>
          <w:color w:val="000000" w:themeColor="text1"/>
          <w:sz w:val="22"/>
          <w:szCs w:val="22"/>
        </w:rPr>
        <w:t xml:space="preserve">hort guideline on how to proactively engage interested stakeholders and </w:t>
      </w:r>
      <w:r w:rsidR="00087124" w:rsidRPr="00957C20">
        <w:rPr>
          <w:rFonts w:asciiTheme="minorHAnsi" w:eastAsia="Calibri" w:hAnsiTheme="minorHAnsi" w:cstheme="minorHAnsi"/>
          <w:color w:val="000000" w:themeColor="text1"/>
          <w:sz w:val="22"/>
          <w:szCs w:val="22"/>
        </w:rPr>
        <w:t>vulnerable groups.</w:t>
      </w:r>
    </w:p>
    <w:p w14:paraId="57A4D7B5" w14:textId="2A16EF6C" w:rsidR="00F31BAC" w:rsidRPr="00762303" w:rsidRDefault="00D3241B" w:rsidP="00A103C4">
      <w:pPr>
        <w:numPr>
          <w:ilvl w:val="0"/>
          <w:numId w:val="48"/>
        </w:numPr>
        <w:spacing w:after="120"/>
        <w:rPr>
          <w:rFonts w:asciiTheme="minorHAnsi" w:hAnsiTheme="minorHAnsi" w:cstheme="minorHAnsi"/>
          <w:sz w:val="22"/>
          <w:szCs w:val="22"/>
        </w:rPr>
      </w:pPr>
      <w:r>
        <w:rPr>
          <w:rFonts w:asciiTheme="minorHAnsi" w:hAnsiTheme="minorHAnsi" w:cstheme="minorHAnsi"/>
          <w:sz w:val="22"/>
          <w:szCs w:val="22"/>
        </w:rPr>
        <w:t>Preparation of c</w:t>
      </w:r>
      <w:r w:rsidR="00F31BAC" w:rsidRPr="00762303">
        <w:rPr>
          <w:rFonts w:asciiTheme="minorHAnsi" w:hAnsiTheme="minorHAnsi" w:cstheme="minorHAnsi"/>
          <w:sz w:val="22"/>
          <w:szCs w:val="22"/>
        </w:rPr>
        <w:t>ommunication materials</w:t>
      </w:r>
      <w:r w:rsidR="00B72883">
        <w:rPr>
          <w:rFonts w:asciiTheme="minorHAnsi" w:hAnsiTheme="minorHAnsi" w:cstheme="minorHAnsi"/>
          <w:sz w:val="22"/>
          <w:szCs w:val="22"/>
        </w:rPr>
        <w:t>.</w:t>
      </w:r>
    </w:p>
    <w:p w14:paraId="69F41E08" w14:textId="5650BE2B" w:rsidR="00F31BAC" w:rsidRPr="00762303" w:rsidRDefault="00FA5242" w:rsidP="0025431B">
      <w:pPr>
        <w:pStyle w:val="ListParagraph"/>
        <w:numPr>
          <w:ilvl w:val="0"/>
          <w:numId w:val="48"/>
        </w:numPr>
        <w:autoSpaceDE w:val="0"/>
        <w:autoSpaceDN w:val="0"/>
        <w:adjustRightInd w:val="0"/>
        <w:spacing w:before="120" w:after="100" w:afterAutospacing="1"/>
        <w:jc w:val="both"/>
        <w:rPr>
          <w:rFonts w:asciiTheme="minorHAnsi" w:hAnsiTheme="minorHAnsi" w:cstheme="minorHAnsi"/>
          <w:color w:val="000000" w:themeColor="text1"/>
          <w:spacing w:val="-2"/>
          <w:sz w:val="22"/>
          <w:szCs w:val="22"/>
        </w:rPr>
      </w:pPr>
      <w:r>
        <w:rPr>
          <w:rFonts w:asciiTheme="minorHAnsi" w:hAnsiTheme="minorHAnsi" w:cstheme="minorHAnsi"/>
          <w:color w:val="000000" w:themeColor="text1"/>
          <w:spacing w:val="-2"/>
          <w:sz w:val="22"/>
          <w:szCs w:val="22"/>
        </w:rPr>
        <w:t>Upon request, s</w:t>
      </w:r>
      <w:r w:rsidR="00D3241B">
        <w:rPr>
          <w:rFonts w:asciiTheme="minorHAnsi" w:hAnsiTheme="minorHAnsi" w:cstheme="minorHAnsi"/>
          <w:color w:val="000000" w:themeColor="text1"/>
          <w:spacing w:val="-2"/>
          <w:sz w:val="22"/>
          <w:szCs w:val="22"/>
        </w:rPr>
        <w:t xml:space="preserve">upport of the OCU in execution of </w:t>
      </w:r>
      <w:r>
        <w:rPr>
          <w:rFonts w:asciiTheme="minorHAnsi" w:hAnsiTheme="minorHAnsi" w:cstheme="minorHAnsi"/>
          <w:color w:val="000000" w:themeColor="text1"/>
          <w:spacing w:val="-2"/>
          <w:sz w:val="22"/>
          <w:szCs w:val="22"/>
        </w:rPr>
        <w:t xml:space="preserve">any additional </w:t>
      </w:r>
      <w:r w:rsidR="00D3241B">
        <w:rPr>
          <w:rFonts w:asciiTheme="minorHAnsi" w:hAnsiTheme="minorHAnsi" w:cstheme="minorHAnsi"/>
          <w:color w:val="000000" w:themeColor="text1"/>
          <w:spacing w:val="-2"/>
          <w:sz w:val="22"/>
          <w:szCs w:val="22"/>
        </w:rPr>
        <w:t xml:space="preserve">social related activities of the </w:t>
      </w:r>
      <w:r w:rsidR="00087124">
        <w:rPr>
          <w:rFonts w:asciiTheme="minorHAnsi" w:hAnsiTheme="minorHAnsi" w:cstheme="minorHAnsi"/>
          <w:color w:val="000000" w:themeColor="text1"/>
          <w:spacing w:val="-2"/>
          <w:sz w:val="22"/>
          <w:szCs w:val="22"/>
        </w:rPr>
        <w:t>operation</w:t>
      </w:r>
      <w:r w:rsidR="00D3241B">
        <w:rPr>
          <w:rFonts w:asciiTheme="minorHAnsi" w:hAnsiTheme="minorHAnsi" w:cstheme="minorHAnsi"/>
          <w:color w:val="000000" w:themeColor="text1"/>
          <w:spacing w:val="-2"/>
          <w:sz w:val="22"/>
          <w:szCs w:val="22"/>
        </w:rPr>
        <w:t xml:space="preserve"> and p</w:t>
      </w:r>
      <w:r w:rsidR="003957B5" w:rsidRPr="00762303">
        <w:rPr>
          <w:rFonts w:asciiTheme="minorHAnsi" w:hAnsiTheme="minorHAnsi" w:cstheme="minorHAnsi"/>
          <w:color w:val="000000" w:themeColor="text1"/>
          <w:spacing w:val="-2"/>
          <w:sz w:val="22"/>
          <w:szCs w:val="22"/>
        </w:rPr>
        <w:t xml:space="preserve">reparation of ad hoc reports and documents in line with the requirements of the </w:t>
      </w:r>
      <w:r w:rsidR="00B72883">
        <w:rPr>
          <w:rFonts w:asciiTheme="minorHAnsi" w:hAnsiTheme="minorHAnsi" w:cstheme="minorHAnsi"/>
          <w:color w:val="000000" w:themeColor="text1"/>
          <w:spacing w:val="-2"/>
          <w:sz w:val="22"/>
          <w:szCs w:val="22"/>
        </w:rPr>
        <w:t>Operation</w:t>
      </w:r>
      <w:r w:rsidR="003957B5" w:rsidRPr="00762303">
        <w:rPr>
          <w:rFonts w:asciiTheme="minorHAnsi" w:hAnsiTheme="minorHAnsi" w:cstheme="minorHAnsi"/>
          <w:color w:val="000000" w:themeColor="text1"/>
          <w:spacing w:val="-2"/>
          <w:sz w:val="22"/>
          <w:szCs w:val="22"/>
        </w:rPr>
        <w:t>.</w:t>
      </w:r>
    </w:p>
    <w:p w14:paraId="55310C98" w14:textId="77777777" w:rsidR="0062062E" w:rsidRPr="0053761A" w:rsidRDefault="0062062E" w:rsidP="00A103C4">
      <w:pPr>
        <w:autoSpaceDE w:val="0"/>
        <w:autoSpaceDN w:val="0"/>
        <w:adjustRightInd w:val="0"/>
        <w:spacing w:before="120" w:after="100" w:afterAutospacing="1"/>
        <w:ind w:firstLine="720"/>
        <w:jc w:val="both"/>
        <w:rPr>
          <w:rFonts w:asciiTheme="majorHAnsi" w:eastAsiaTheme="majorEastAsia" w:hAnsiTheme="majorHAnsi" w:cstheme="majorBidi"/>
          <w:color w:val="000000" w:themeColor="text1"/>
          <w:sz w:val="22"/>
          <w:szCs w:val="22"/>
          <w:u w:val="single"/>
        </w:rPr>
      </w:pPr>
      <w:r w:rsidRPr="0053761A">
        <w:rPr>
          <w:rFonts w:asciiTheme="majorHAnsi" w:eastAsiaTheme="majorEastAsia" w:hAnsiTheme="majorHAnsi" w:cstheme="majorBidi"/>
          <w:b/>
          <w:color w:val="000000" w:themeColor="text1"/>
          <w:sz w:val="22"/>
          <w:szCs w:val="22"/>
          <w:u w:val="single"/>
        </w:rPr>
        <w:t>I</w:t>
      </w:r>
      <w:r w:rsidRPr="0053761A">
        <w:rPr>
          <w:rFonts w:asciiTheme="minorHAnsi" w:eastAsiaTheme="majorEastAsia" w:hAnsiTheme="minorHAnsi" w:cstheme="minorHAnsi"/>
          <w:b/>
          <w:color w:val="000000" w:themeColor="text1"/>
          <w:sz w:val="22"/>
          <w:szCs w:val="22"/>
          <w:u w:val="single"/>
        </w:rPr>
        <w:t xml:space="preserve">nput by the </w:t>
      </w:r>
      <w:proofErr w:type="spellStart"/>
      <w:r w:rsidRPr="0053761A">
        <w:rPr>
          <w:rFonts w:asciiTheme="minorHAnsi" w:eastAsiaTheme="majorEastAsia" w:hAnsiTheme="minorHAnsi" w:cstheme="minorHAnsi"/>
          <w:b/>
          <w:color w:val="000000" w:themeColor="text1"/>
          <w:sz w:val="22"/>
          <w:szCs w:val="22"/>
          <w:u w:val="single"/>
        </w:rPr>
        <w:t>MoF</w:t>
      </w:r>
      <w:proofErr w:type="spellEnd"/>
      <w:r w:rsidRPr="0053761A">
        <w:rPr>
          <w:rFonts w:asciiTheme="minorHAnsi" w:eastAsiaTheme="majorEastAsia" w:hAnsiTheme="minorHAnsi" w:cstheme="minorHAnsi"/>
          <w:b/>
          <w:color w:val="000000" w:themeColor="text1"/>
          <w:sz w:val="22"/>
          <w:szCs w:val="22"/>
          <w:u w:val="single"/>
        </w:rPr>
        <w:t xml:space="preserve"> and confidentiality</w:t>
      </w:r>
    </w:p>
    <w:p w14:paraId="55BD0E71" w14:textId="77777777" w:rsidR="0062062E" w:rsidRPr="00FE001D" w:rsidRDefault="0062062E" w:rsidP="0062062E">
      <w:pPr>
        <w:spacing w:before="120"/>
        <w:jc w:val="both"/>
        <w:rPr>
          <w:rFonts w:asciiTheme="minorHAnsi" w:hAnsiTheme="minorHAnsi" w:cstheme="minorHAnsi"/>
          <w:color w:val="000000" w:themeColor="text1"/>
          <w:sz w:val="22"/>
          <w:szCs w:val="22"/>
        </w:rPr>
      </w:pPr>
      <w:r w:rsidRPr="00FE001D">
        <w:rPr>
          <w:rFonts w:asciiTheme="minorHAnsi" w:hAnsiTheme="minorHAnsi" w:cstheme="minorHAnsi"/>
          <w:color w:val="000000" w:themeColor="text1"/>
          <w:sz w:val="22"/>
          <w:szCs w:val="22"/>
        </w:rPr>
        <w:t xml:space="preserve">The </w:t>
      </w:r>
      <w:proofErr w:type="spellStart"/>
      <w:r w:rsidRPr="00FE001D">
        <w:rPr>
          <w:rFonts w:asciiTheme="minorHAnsi" w:hAnsiTheme="minorHAnsi" w:cstheme="minorHAnsi"/>
          <w:color w:val="000000" w:themeColor="text1"/>
          <w:sz w:val="22"/>
          <w:szCs w:val="22"/>
        </w:rPr>
        <w:t>MoF</w:t>
      </w:r>
      <w:proofErr w:type="spellEnd"/>
      <w:r w:rsidRPr="00FE001D">
        <w:rPr>
          <w:rFonts w:asciiTheme="minorHAnsi" w:hAnsiTheme="minorHAnsi" w:cstheme="minorHAnsi"/>
          <w:color w:val="000000" w:themeColor="text1"/>
          <w:sz w:val="22"/>
          <w:szCs w:val="22"/>
        </w:rPr>
        <w:t xml:space="preserve"> OCU will provide the Consultant access to any documentation and information necessary for the performance of his/her tasks. The consultant undertakes to maintain confidentiality on all information that is not in the public domain and shall not be involved in another assignment that represents a conflict of interest to the prevailing assignment.</w:t>
      </w:r>
    </w:p>
    <w:p w14:paraId="50DFDC1E" w14:textId="77777777" w:rsidR="0062062E" w:rsidRPr="00FE001D" w:rsidRDefault="0062062E" w:rsidP="00A103C4">
      <w:pPr>
        <w:spacing w:before="120" w:after="100" w:afterAutospacing="1"/>
        <w:jc w:val="both"/>
        <w:rPr>
          <w:rFonts w:asciiTheme="minorHAnsi" w:hAnsiTheme="minorHAnsi" w:cstheme="minorHAnsi"/>
          <w:color w:val="000000" w:themeColor="text1"/>
          <w:sz w:val="22"/>
          <w:szCs w:val="22"/>
        </w:rPr>
      </w:pPr>
      <w:r w:rsidRPr="00FE001D">
        <w:rPr>
          <w:rFonts w:asciiTheme="minorHAnsi" w:hAnsiTheme="minorHAnsi" w:cstheme="minorHAnsi"/>
          <w:color w:val="000000" w:themeColor="text1"/>
          <w:sz w:val="22"/>
          <w:szCs w:val="22"/>
        </w:rPr>
        <w:t xml:space="preserve">Also, where the Consultant is required to travel, to the site or elsewhere in accordance with the </w:t>
      </w:r>
      <w:proofErr w:type="spellStart"/>
      <w:r w:rsidRPr="00FE001D">
        <w:rPr>
          <w:rFonts w:asciiTheme="minorHAnsi" w:hAnsiTheme="minorHAnsi" w:cstheme="minorHAnsi"/>
          <w:color w:val="000000" w:themeColor="text1"/>
          <w:sz w:val="22"/>
          <w:szCs w:val="22"/>
        </w:rPr>
        <w:t>MoF</w:t>
      </w:r>
      <w:proofErr w:type="spellEnd"/>
      <w:r w:rsidRPr="00FE001D">
        <w:rPr>
          <w:rFonts w:asciiTheme="minorHAnsi" w:hAnsiTheme="minorHAnsi" w:cstheme="minorHAnsi"/>
          <w:color w:val="000000" w:themeColor="text1"/>
          <w:sz w:val="22"/>
          <w:szCs w:val="22"/>
        </w:rPr>
        <w:t xml:space="preserve"> instruction, all transportation costs will be covered from the project budget.</w:t>
      </w:r>
    </w:p>
    <w:p w14:paraId="370C4749" w14:textId="77777777" w:rsidR="009274DB" w:rsidRPr="00FA0820" w:rsidRDefault="00D573E7" w:rsidP="00A103C4">
      <w:pPr>
        <w:spacing w:before="120" w:after="100" w:afterAutospacing="1"/>
        <w:ind w:left="-5"/>
        <w:rPr>
          <w:rFonts w:asciiTheme="minorHAnsi" w:hAnsiTheme="minorHAnsi" w:cstheme="minorHAnsi"/>
          <w:b/>
          <w:sz w:val="22"/>
          <w:szCs w:val="22"/>
          <w:u w:val="single"/>
        </w:rPr>
      </w:pPr>
      <w:r w:rsidRPr="00FA0820">
        <w:rPr>
          <w:rFonts w:asciiTheme="minorHAnsi" w:hAnsiTheme="minorHAnsi" w:cstheme="minorHAnsi"/>
          <w:b/>
          <w:color w:val="000000" w:themeColor="text1"/>
          <w:sz w:val="22"/>
          <w:szCs w:val="22"/>
        </w:rPr>
        <w:tab/>
      </w:r>
      <w:r w:rsidRPr="00FA0820">
        <w:rPr>
          <w:rFonts w:asciiTheme="minorHAnsi" w:hAnsiTheme="minorHAnsi" w:cstheme="minorHAnsi"/>
          <w:b/>
          <w:color w:val="000000" w:themeColor="text1"/>
          <w:sz w:val="22"/>
          <w:szCs w:val="22"/>
        </w:rPr>
        <w:tab/>
      </w:r>
      <w:r w:rsidR="009274DB" w:rsidRPr="00FA0820">
        <w:rPr>
          <w:rFonts w:asciiTheme="minorHAnsi" w:hAnsiTheme="minorHAnsi" w:cstheme="minorHAnsi"/>
          <w:b/>
          <w:sz w:val="22"/>
          <w:szCs w:val="22"/>
          <w:u w:val="single"/>
        </w:rPr>
        <w:t>Selection of consultant</w:t>
      </w:r>
    </w:p>
    <w:p w14:paraId="6D1793EF" w14:textId="25311D47" w:rsidR="00A47D39" w:rsidRDefault="00A47D39" w:rsidP="000D0FDD">
      <w:pPr>
        <w:suppressAutoHyphens/>
        <w:spacing w:before="120"/>
        <w:jc w:val="both"/>
        <w:rPr>
          <w:rFonts w:asciiTheme="minorHAnsi" w:hAnsiTheme="minorHAnsi" w:cstheme="minorHAnsi"/>
          <w:spacing w:val="-2"/>
          <w:sz w:val="22"/>
          <w:szCs w:val="22"/>
        </w:rPr>
      </w:pPr>
      <w:r w:rsidRPr="008139E2">
        <w:rPr>
          <w:rFonts w:asciiTheme="minorHAnsi" w:hAnsiTheme="minorHAnsi" w:cstheme="minorHAnsi"/>
          <w:spacing w:val="-2"/>
          <w:sz w:val="22"/>
          <w:szCs w:val="22"/>
        </w:rPr>
        <w:t>A Consultant will be selected in accordance with the Open</w:t>
      </w:r>
      <w:r w:rsidRPr="008139E2">
        <w:rPr>
          <w:rFonts w:asciiTheme="minorHAnsi" w:hAnsiTheme="minorHAnsi" w:cstheme="minorHAnsi"/>
          <w:i/>
          <w:spacing w:val="-2"/>
          <w:sz w:val="22"/>
          <w:szCs w:val="22"/>
        </w:rPr>
        <w:t xml:space="preserve"> Competitive Selection of Individual Consultants</w:t>
      </w:r>
      <w:r w:rsidRPr="008139E2">
        <w:rPr>
          <w:rFonts w:asciiTheme="minorHAnsi" w:hAnsiTheme="minorHAnsi" w:cstheme="minorHAnsi"/>
          <w:spacing w:val="-2"/>
          <w:sz w:val="22"/>
          <w:szCs w:val="22"/>
        </w:rPr>
        <w:t xml:space="preserve"> as set out in the </w:t>
      </w:r>
      <w:r w:rsidR="00D80F67" w:rsidRPr="00D80F67">
        <w:rPr>
          <w:rFonts w:asciiTheme="minorHAnsi" w:hAnsiTheme="minorHAnsi" w:cstheme="minorHAnsi"/>
          <w:spacing w:val="-2"/>
          <w:sz w:val="22"/>
          <w:szCs w:val="22"/>
        </w:rPr>
        <w:t>World Bank’s Procurement Regulations for IPF Borrowers: Procurement in Investment Project Financing – Goods, Works, Non-Consulting and Consulting Services (November 2020) and the World Bank's ‘Guidelines on Preventing and Combating Fraud and Corruption in Program-for-Results Financing’, dated February 1, 2012, and revised July 10, 2015</w:t>
      </w:r>
      <w:r w:rsidRPr="008139E2">
        <w:rPr>
          <w:rFonts w:asciiTheme="minorHAnsi" w:hAnsiTheme="minorHAnsi" w:cstheme="minorHAnsi"/>
          <w:spacing w:val="-2"/>
          <w:sz w:val="22"/>
          <w:szCs w:val="22"/>
        </w:rPr>
        <w:t>.</w:t>
      </w:r>
    </w:p>
    <w:p w14:paraId="6903B03B" w14:textId="77777777" w:rsidR="000D0FDD" w:rsidRDefault="000D0FDD" w:rsidP="0053761A">
      <w:pPr>
        <w:spacing w:before="120"/>
        <w:ind w:left="-5"/>
        <w:rPr>
          <w:rFonts w:asciiTheme="minorHAnsi" w:hAnsiTheme="minorHAnsi" w:cstheme="minorHAnsi"/>
          <w:sz w:val="22"/>
          <w:szCs w:val="22"/>
        </w:rPr>
      </w:pPr>
    </w:p>
    <w:p w14:paraId="3C931E8D" w14:textId="1D628E8E" w:rsidR="009274DB" w:rsidRPr="00FE001D" w:rsidRDefault="009274DB" w:rsidP="0053761A">
      <w:pPr>
        <w:spacing w:before="120"/>
        <w:ind w:left="-5"/>
        <w:rPr>
          <w:rFonts w:asciiTheme="minorHAnsi" w:hAnsiTheme="minorHAnsi" w:cstheme="minorHAnsi"/>
          <w:sz w:val="22"/>
          <w:szCs w:val="22"/>
        </w:rPr>
      </w:pPr>
      <w:r w:rsidRPr="00FE001D">
        <w:rPr>
          <w:rFonts w:asciiTheme="minorHAnsi" w:hAnsiTheme="minorHAnsi" w:cstheme="minorHAnsi"/>
          <w:sz w:val="22"/>
          <w:szCs w:val="22"/>
        </w:rPr>
        <w:t xml:space="preserve">The candidates will be evaluated applying the following evaluation criteria: </w:t>
      </w:r>
    </w:p>
    <w:p w14:paraId="7307E242" w14:textId="77777777" w:rsidR="009274DB" w:rsidRPr="00FE001D" w:rsidRDefault="009274DB" w:rsidP="0053761A">
      <w:pPr>
        <w:numPr>
          <w:ilvl w:val="0"/>
          <w:numId w:val="33"/>
        </w:numPr>
        <w:spacing w:before="120"/>
        <w:jc w:val="both"/>
        <w:rPr>
          <w:rFonts w:asciiTheme="minorHAnsi" w:hAnsiTheme="minorHAnsi" w:cstheme="minorHAnsi"/>
          <w:sz w:val="22"/>
          <w:szCs w:val="22"/>
        </w:rPr>
      </w:pPr>
      <w:r w:rsidRPr="00FE001D">
        <w:rPr>
          <w:rFonts w:asciiTheme="minorHAnsi" w:hAnsiTheme="minorHAnsi" w:cstheme="minorHAnsi"/>
          <w:sz w:val="22"/>
          <w:szCs w:val="22"/>
        </w:rPr>
        <w:t>General experience</w:t>
      </w:r>
      <w:r w:rsidRPr="00FE001D">
        <w:rPr>
          <w:rFonts w:asciiTheme="minorHAnsi" w:hAnsiTheme="minorHAnsi" w:cstheme="minorHAnsi"/>
          <w:sz w:val="22"/>
          <w:szCs w:val="22"/>
        </w:rPr>
        <w:tab/>
      </w:r>
      <w:r w:rsidRPr="00FE001D">
        <w:rPr>
          <w:rFonts w:asciiTheme="minorHAnsi" w:hAnsiTheme="minorHAnsi" w:cstheme="minorHAnsi"/>
          <w:sz w:val="22"/>
          <w:szCs w:val="22"/>
        </w:rPr>
        <w:tab/>
      </w:r>
      <w:r w:rsidRPr="00FE001D">
        <w:rPr>
          <w:rFonts w:asciiTheme="minorHAnsi" w:hAnsiTheme="minorHAnsi" w:cstheme="minorHAnsi"/>
          <w:sz w:val="22"/>
          <w:szCs w:val="22"/>
        </w:rPr>
        <w:tab/>
      </w:r>
      <w:r w:rsidRPr="00FE001D">
        <w:rPr>
          <w:rFonts w:asciiTheme="minorHAnsi" w:hAnsiTheme="minorHAnsi" w:cstheme="minorHAnsi"/>
          <w:sz w:val="22"/>
          <w:szCs w:val="22"/>
        </w:rPr>
        <w:tab/>
        <w:t xml:space="preserve">     (40 Points)</w:t>
      </w:r>
    </w:p>
    <w:p w14:paraId="23495CD2" w14:textId="4478E326" w:rsidR="000D0FDD" w:rsidRDefault="009274DB" w:rsidP="000D0FDD">
      <w:pPr>
        <w:numPr>
          <w:ilvl w:val="0"/>
          <w:numId w:val="33"/>
        </w:numPr>
        <w:spacing w:before="120"/>
        <w:jc w:val="both"/>
        <w:rPr>
          <w:rFonts w:asciiTheme="minorHAnsi" w:hAnsiTheme="minorHAnsi" w:cstheme="minorHAnsi"/>
          <w:sz w:val="22"/>
          <w:szCs w:val="22"/>
        </w:rPr>
      </w:pPr>
      <w:r w:rsidRPr="00FE001D">
        <w:rPr>
          <w:rFonts w:asciiTheme="minorHAnsi" w:hAnsiTheme="minorHAnsi" w:cstheme="minorHAnsi"/>
          <w:sz w:val="22"/>
          <w:szCs w:val="22"/>
        </w:rPr>
        <w:t xml:space="preserve">Specific Experience relevant to the Assignment        (60 Points)  </w:t>
      </w:r>
    </w:p>
    <w:p w14:paraId="09BC0E2E" w14:textId="77777777" w:rsidR="000D0FDD" w:rsidRDefault="000D0FDD" w:rsidP="003C05B4">
      <w:pPr>
        <w:spacing w:before="120"/>
        <w:jc w:val="both"/>
        <w:rPr>
          <w:rFonts w:asciiTheme="minorHAnsi" w:hAnsiTheme="minorHAnsi" w:cstheme="minorHAnsi"/>
          <w:sz w:val="22"/>
          <w:szCs w:val="22"/>
        </w:rPr>
      </w:pPr>
    </w:p>
    <w:p w14:paraId="411B88DD" w14:textId="54505D1D" w:rsidR="000D0FDD" w:rsidRPr="003C05B4" w:rsidRDefault="000D0FDD" w:rsidP="003C05B4">
      <w:pPr>
        <w:spacing w:before="120"/>
        <w:jc w:val="both"/>
        <w:rPr>
          <w:rFonts w:asciiTheme="minorHAnsi" w:hAnsiTheme="minorHAnsi" w:cstheme="minorHAnsi"/>
          <w:sz w:val="22"/>
          <w:szCs w:val="22"/>
          <w:lang w:val="sr-Cyrl-RS"/>
        </w:rPr>
      </w:pPr>
      <w:r w:rsidRPr="000D0FDD">
        <w:rPr>
          <w:rFonts w:asciiTheme="minorHAnsi" w:hAnsiTheme="minorHAnsi" w:cstheme="minorHAnsi"/>
          <w:sz w:val="22"/>
          <w:szCs w:val="22"/>
        </w:rPr>
        <w:t xml:space="preserve">The applicable remuneration will be established considering the market range for similar assignment and previous candidate remuneration for similar services. During the negotiation of the contract the successful candidate is expected to provide evidence for previous remuneration level (copies of contracts, pay slip, </w:t>
      </w:r>
      <w:proofErr w:type="spellStart"/>
      <w:r w:rsidRPr="000D0FDD">
        <w:rPr>
          <w:rFonts w:asciiTheme="minorHAnsi" w:hAnsiTheme="minorHAnsi" w:cstheme="minorHAnsi"/>
          <w:sz w:val="22"/>
          <w:szCs w:val="22"/>
        </w:rPr>
        <w:t>etc</w:t>
      </w:r>
      <w:proofErr w:type="spellEnd"/>
      <w:r w:rsidR="003C05B4">
        <w:rPr>
          <w:rFonts w:asciiTheme="minorHAnsi" w:hAnsiTheme="minorHAnsi" w:cstheme="minorHAnsi"/>
          <w:sz w:val="22"/>
          <w:szCs w:val="22"/>
          <w:lang w:val="sr-Cyrl-RS"/>
        </w:rPr>
        <w:t>.</w:t>
      </w:r>
    </w:p>
    <w:p w14:paraId="1783B0D7" w14:textId="77777777" w:rsidR="009274DB" w:rsidRPr="00FE001D" w:rsidRDefault="009274DB" w:rsidP="0053761A">
      <w:pPr>
        <w:spacing w:before="120"/>
        <w:jc w:val="both"/>
        <w:rPr>
          <w:rFonts w:asciiTheme="minorHAnsi" w:hAnsiTheme="minorHAnsi" w:cstheme="minorHAnsi"/>
          <w:color w:val="000000" w:themeColor="text1"/>
          <w:sz w:val="22"/>
          <w:szCs w:val="22"/>
        </w:rPr>
      </w:pPr>
    </w:p>
    <w:sectPr w:rsidR="009274DB" w:rsidRPr="00FE001D">
      <w:footerReference w:type="default" r:id="rId11"/>
      <w:pgSz w:w="12240" w:h="15840"/>
      <w:pgMar w:top="899" w:right="1800" w:bottom="539" w:left="180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5A6B0" w16cex:dateUtc="2023-12-14T15:07:00Z"/>
  <w16cex:commentExtensible w16cex:durableId="2925AC98" w16cex:dateUtc="2023-12-14T15:32:00Z"/>
  <w16cex:commentExtensible w16cex:durableId="2925AD41" w16cex:dateUtc="2023-12-14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22532" w16cid:durableId="2925A6B0"/>
  <w16cid:commentId w16cid:paraId="5D046969" w16cid:durableId="2925AC98"/>
  <w16cid:commentId w16cid:paraId="5E031B19" w16cid:durableId="2925AD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29A3" w14:textId="77777777" w:rsidR="00930BDA" w:rsidRDefault="00930BDA">
      <w:r>
        <w:separator/>
      </w:r>
    </w:p>
  </w:endnote>
  <w:endnote w:type="continuationSeparator" w:id="0">
    <w:p w14:paraId="72C31898" w14:textId="77777777" w:rsidR="00930BDA" w:rsidRDefault="00930BDA">
      <w:r>
        <w:continuationSeparator/>
      </w:r>
    </w:p>
  </w:endnote>
  <w:endnote w:type="continuationNotice" w:id="1">
    <w:p w14:paraId="50712C31" w14:textId="77777777" w:rsidR="00930BDA" w:rsidRDefault="00930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36B3" w14:textId="67C287C0" w:rsidR="005755FF" w:rsidRPr="007347AD" w:rsidRDefault="00930BDA">
    <w:pPr>
      <w:pStyle w:val="Footer"/>
      <w:jc w:val="center"/>
      <w:rPr>
        <w:rFonts w:asciiTheme="minorHAnsi" w:hAnsiTheme="minorHAnsi" w:cstheme="minorHAnsi"/>
        <w:sz w:val="20"/>
        <w:szCs w:val="20"/>
      </w:rPr>
    </w:pPr>
    <w:sdt>
      <w:sdtPr>
        <w:id w:val="-1462572911"/>
        <w:docPartObj>
          <w:docPartGallery w:val="Page Numbers (Bottom of Page)"/>
          <w:docPartUnique/>
        </w:docPartObj>
      </w:sdtPr>
      <w:sdtEndPr>
        <w:rPr>
          <w:rFonts w:asciiTheme="minorHAnsi" w:hAnsiTheme="minorHAnsi" w:cstheme="minorHAnsi"/>
          <w:noProof/>
          <w:sz w:val="20"/>
          <w:szCs w:val="20"/>
        </w:rPr>
      </w:sdtEndPr>
      <w:sdtContent>
        <w:r w:rsidR="00BE6E66" w:rsidRPr="007347AD">
          <w:rPr>
            <w:rFonts w:asciiTheme="minorHAnsi" w:hAnsiTheme="minorHAnsi" w:cstheme="minorHAnsi"/>
            <w:sz w:val="20"/>
            <w:szCs w:val="20"/>
          </w:rPr>
          <w:fldChar w:fldCharType="begin"/>
        </w:r>
        <w:r w:rsidR="00BE6E66" w:rsidRPr="007347AD">
          <w:rPr>
            <w:rFonts w:asciiTheme="minorHAnsi" w:hAnsiTheme="minorHAnsi" w:cstheme="minorHAnsi"/>
            <w:sz w:val="20"/>
            <w:szCs w:val="20"/>
          </w:rPr>
          <w:instrText xml:space="preserve"> PAGE   \* MERGEFORMAT </w:instrText>
        </w:r>
        <w:r w:rsidR="00BE6E66" w:rsidRPr="007347AD">
          <w:rPr>
            <w:rFonts w:asciiTheme="minorHAnsi" w:hAnsiTheme="minorHAnsi" w:cstheme="minorHAnsi"/>
            <w:sz w:val="20"/>
            <w:szCs w:val="20"/>
          </w:rPr>
          <w:fldChar w:fldCharType="separate"/>
        </w:r>
        <w:r w:rsidR="009F1B8F">
          <w:rPr>
            <w:rFonts w:asciiTheme="minorHAnsi" w:hAnsiTheme="minorHAnsi" w:cstheme="minorHAnsi"/>
            <w:noProof/>
            <w:sz w:val="20"/>
            <w:szCs w:val="20"/>
          </w:rPr>
          <w:t>3</w:t>
        </w:r>
        <w:r w:rsidR="00BE6E66" w:rsidRPr="007347AD">
          <w:rPr>
            <w:rFonts w:asciiTheme="minorHAnsi" w:hAnsiTheme="minorHAnsi" w:cstheme="minorHAnsi"/>
            <w:noProof/>
            <w:sz w:val="20"/>
            <w:szCs w:val="20"/>
          </w:rPr>
          <w:fldChar w:fldCharType="end"/>
        </w:r>
      </w:sdtContent>
    </w:sdt>
  </w:p>
  <w:p w14:paraId="184B4C5E" w14:textId="77777777" w:rsidR="005755FF" w:rsidRDefault="00930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F3A27" w14:textId="77777777" w:rsidR="00930BDA" w:rsidRDefault="00930BDA">
      <w:r>
        <w:separator/>
      </w:r>
    </w:p>
  </w:footnote>
  <w:footnote w:type="continuationSeparator" w:id="0">
    <w:p w14:paraId="6AF4C891" w14:textId="77777777" w:rsidR="00930BDA" w:rsidRDefault="00930BDA">
      <w:r>
        <w:continuationSeparator/>
      </w:r>
    </w:p>
  </w:footnote>
  <w:footnote w:type="continuationNotice" w:id="1">
    <w:p w14:paraId="073E6F21" w14:textId="77777777" w:rsidR="00930BDA" w:rsidRDefault="00930B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5A"/>
    <w:multiLevelType w:val="multilevel"/>
    <w:tmpl w:val="F4F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A269D"/>
    <w:multiLevelType w:val="hybridMultilevel"/>
    <w:tmpl w:val="1664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1D2D"/>
    <w:multiLevelType w:val="hybridMultilevel"/>
    <w:tmpl w:val="098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10E8"/>
    <w:multiLevelType w:val="hybridMultilevel"/>
    <w:tmpl w:val="769A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662C"/>
    <w:multiLevelType w:val="hybridMultilevel"/>
    <w:tmpl w:val="F3D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544A0"/>
    <w:multiLevelType w:val="multilevel"/>
    <w:tmpl w:val="DE8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15E3D"/>
    <w:multiLevelType w:val="hybridMultilevel"/>
    <w:tmpl w:val="16483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04F1C"/>
    <w:multiLevelType w:val="multilevel"/>
    <w:tmpl w:val="788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97217"/>
    <w:multiLevelType w:val="multilevel"/>
    <w:tmpl w:val="6DC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1F1BA6"/>
    <w:multiLevelType w:val="multilevel"/>
    <w:tmpl w:val="EB3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8F6FCD"/>
    <w:multiLevelType w:val="multilevel"/>
    <w:tmpl w:val="D96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3B0FA2"/>
    <w:multiLevelType w:val="hybridMultilevel"/>
    <w:tmpl w:val="1644A350"/>
    <w:lvl w:ilvl="0" w:tplc="9FA86708">
      <w:start w:val="1"/>
      <w:numFmt w:val="bullet"/>
      <w:pStyle w:val="ListBullet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A06C5"/>
    <w:multiLevelType w:val="multilevel"/>
    <w:tmpl w:val="EB9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66A74"/>
    <w:multiLevelType w:val="hybridMultilevel"/>
    <w:tmpl w:val="44E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55D14"/>
    <w:multiLevelType w:val="multilevel"/>
    <w:tmpl w:val="0A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16F5A"/>
    <w:multiLevelType w:val="hybridMultilevel"/>
    <w:tmpl w:val="5E10241C"/>
    <w:lvl w:ilvl="0" w:tplc="5F9A236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D64CC3"/>
    <w:multiLevelType w:val="multilevel"/>
    <w:tmpl w:val="0FA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819FC"/>
    <w:multiLevelType w:val="multilevel"/>
    <w:tmpl w:val="3424C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5F2CC1"/>
    <w:multiLevelType w:val="multilevel"/>
    <w:tmpl w:val="305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3F53F1"/>
    <w:multiLevelType w:val="hybridMultilevel"/>
    <w:tmpl w:val="A636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6" w15:restartNumberingAfterBreak="0">
    <w:nsid w:val="40055353"/>
    <w:multiLevelType w:val="multilevel"/>
    <w:tmpl w:val="C7F8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54F09"/>
    <w:multiLevelType w:val="hybridMultilevel"/>
    <w:tmpl w:val="A8B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432DC"/>
    <w:multiLevelType w:val="hybridMultilevel"/>
    <w:tmpl w:val="CFE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D0BC3"/>
    <w:multiLevelType w:val="hybridMultilevel"/>
    <w:tmpl w:val="E532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21280"/>
    <w:multiLevelType w:val="hybridMultilevel"/>
    <w:tmpl w:val="E66A24F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402068"/>
    <w:multiLevelType w:val="hybridMultilevel"/>
    <w:tmpl w:val="F89A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870DD"/>
    <w:multiLevelType w:val="hybridMultilevel"/>
    <w:tmpl w:val="5608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A4BE2"/>
    <w:multiLevelType w:val="multilevel"/>
    <w:tmpl w:val="DF2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EE1C26"/>
    <w:multiLevelType w:val="hybridMultilevel"/>
    <w:tmpl w:val="8F9AB448"/>
    <w:lvl w:ilvl="0" w:tplc="40090001">
      <w:start w:val="1"/>
      <w:numFmt w:val="bullet"/>
      <w:pStyle w:val="NormalList"/>
      <w:lvlText w:val=""/>
      <w:lvlJc w:val="left"/>
      <w:pPr>
        <w:ind w:left="720" w:hanging="360"/>
      </w:pPr>
      <w:rPr>
        <w:rFonts w:ascii="Symbol" w:hAnsi="Symbol" w:hint="default"/>
      </w:rPr>
    </w:lvl>
    <w:lvl w:ilvl="1" w:tplc="40090003">
      <w:start w:val="1"/>
      <w:numFmt w:val="bullet"/>
      <w:pStyle w:val="NormalSublis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A163516"/>
    <w:multiLevelType w:val="hybridMultilevel"/>
    <w:tmpl w:val="DE2CF83A"/>
    <w:lvl w:ilvl="0" w:tplc="8FB2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B1AD9"/>
    <w:multiLevelType w:val="hybridMultilevel"/>
    <w:tmpl w:val="534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9F0BE0"/>
    <w:multiLevelType w:val="hybridMultilevel"/>
    <w:tmpl w:val="9AA6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90062"/>
    <w:multiLevelType w:val="hybridMultilevel"/>
    <w:tmpl w:val="3664F924"/>
    <w:lvl w:ilvl="0" w:tplc="F8D6D812">
      <w:start w:val="1"/>
      <w:numFmt w:val="decimal"/>
      <w:lvlText w:val="%1."/>
      <w:lvlJc w:val="left"/>
      <w:pPr>
        <w:ind w:left="7560" w:hanging="720"/>
      </w:pPr>
      <w:rPr>
        <w:rFonts w:hint="default"/>
        <w:b w:val="0"/>
        <w:bCs w:val="0"/>
        <w:i w:val="0"/>
        <w:iCs/>
        <w:color w:val="auto"/>
      </w:rPr>
    </w:lvl>
    <w:lvl w:ilvl="1" w:tplc="C27A40EC">
      <w:start w:val="1"/>
      <w:numFmt w:val="bulle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41" w15:restartNumberingAfterBreak="0">
    <w:nsid w:val="675F7471"/>
    <w:multiLevelType w:val="hybridMultilevel"/>
    <w:tmpl w:val="BC38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00CCB"/>
    <w:multiLevelType w:val="hybridMultilevel"/>
    <w:tmpl w:val="D1E03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99669F"/>
    <w:multiLevelType w:val="hybridMultilevel"/>
    <w:tmpl w:val="3D986BD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0B351B6"/>
    <w:multiLevelType w:val="hybridMultilevel"/>
    <w:tmpl w:val="608439B4"/>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5920C7"/>
    <w:multiLevelType w:val="hybridMultilevel"/>
    <w:tmpl w:val="35D80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E11CE7"/>
    <w:multiLevelType w:val="hybridMultilevel"/>
    <w:tmpl w:val="0DB6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B2612"/>
    <w:multiLevelType w:val="hybridMultilevel"/>
    <w:tmpl w:val="2B9A3C7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0F551F"/>
    <w:multiLevelType w:val="hybridMultilevel"/>
    <w:tmpl w:val="88128E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5D6693"/>
    <w:multiLevelType w:val="multilevel"/>
    <w:tmpl w:val="D47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A71BAC"/>
    <w:multiLevelType w:val="hybridMultilevel"/>
    <w:tmpl w:val="A18A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29"/>
  </w:num>
  <w:num w:numId="4">
    <w:abstractNumId w:val="12"/>
  </w:num>
  <w:num w:numId="5">
    <w:abstractNumId w:val="26"/>
  </w:num>
  <w:num w:numId="6">
    <w:abstractNumId w:val="20"/>
  </w:num>
  <w:num w:numId="7">
    <w:abstractNumId w:val="10"/>
  </w:num>
  <w:num w:numId="8">
    <w:abstractNumId w:val="22"/>
  </w:num>
  <w:num w:numId="9">
    <w:abstractNumId w:val="0"/>
  </w:num>
  <w:num w:numId="10">
    <w:abstractNumId w:val="50"/>
  </w:num>
  <w:num w:numId="11">
    <w:abstractNumId w:val="11"/>
  </w:num>
  <w:num w:numId="12">
    <w:abstractNumId w:val="14"/>
  </w:num>
  <w:num w:numId="13">
    <w:abstractNumId w:val="8"/>
  </w:num>
  <w:num w:numId="14">
    <w:abstractNumId w:val="6"/>
  </w:num>
  <w:num w:numId="15">
    <w:abstractNumId w:val="17"/>
  </w:num>
  <w:num w:numId="16">
    <w:abstractNumId w:val="34"/>
  </w:num>
  <w:num w:numId="17">
    <w:abstractNumId w:val="9"/>
  </w:num>
  <w:num w:numId="18">
    <w:abstractNumId w:val="19"/>
  </w:num>
  <w:num w:numId="19">
    <w:abstractNumId w:val="18"/>
  </w:num>
  <w:num w:numId="20">
    <w:abstractNumId w:val="44"/>
  </w:num>
  <w:num w:numId="21">
    <w:abstractNumId w:val="48"/>
  </w:num>
  <w:num w:numId="22">
    <w:abstractNumId w:val="3"/>
  </w:num>
  <w:num w:numId="23">
    <w:abstractNumId w:val="5"/>
  </w:num>
  <w:num w:numId="24">
    <w:abstractNumId w:val="49"/>
  </w:num>
  <w:num w:numId="25">
    <w:abstractNumId w:val="27"/>
  </w:num>
  <w:num w:numId="26">
    <w:abstractNumId w:val="13"/>
  </w:num>
  <w:num w:numId="27">
    <w:abstractNumId w:val="40"/>
    <w:lvlOverride w:ilvl="0">
      <w:startOverride w:val="1"/>
    </w:lvlOverride>
  </w:num>
  <w:num w:numId="28">
    <w:abstractNumId w:val="33"/>
  </w:num>
  <w:num w:numId="29">
    <w:abstractNumId w:val="23"/>
  </w:num>
  <w:num w:numId="30">
    <w:abstractNumId w:val="37"/>
  </w:num>
  <w:num w:numId="31">
    <w:abstractNumId w:val="16"/>
  </w:num>
  <w:num w:numId="32">
    <w:abstractNumId w:val="15"/>
  </w:num>
  <w:num w:numId="33">
    <w:abstractNumId w:val="25"/>
  </w:num>
  <w:num w:numId="34">
    <w:abstractNumId w:val="43"/>
  </w:num>
  <w:num w:numId="35">
    <w:abstractNumId w:val="47"/>
  </w:num>
  <w:num w:numId="36">
    <w:abstractNumId w:val="36"/>
  </w:num>
  <w:num w:numId="37">
    <w:abstractNumId w:val="38"/>
  </w:num>
  <w:num w:numId="38">
    <w:abstractNumId w:val="51"/>
  </w:num>
  <w:num w:numId="39">
    <w:abstractNumId w:val="46"/>
  </w:num>
  <w:num w:numId="40">
    <w:abstractNumId w:val="4"/>
  </w:num>
  <w:num w:numId="41">
    <w:abstractNumId w:val="30"/>
  </w:num>
  <w:num w:numId="42">
    <w:abstractNumId w:val="1"/>
  </w:num>
  <w:num w:numId="43">
    <w:abstractNumId w:val="28"/>
  </w:num>
  <w:num w:numId="44">
    <w:abstractNumId w:val="24"/>
  </w:num>
  <w:num w:numId="45">
    <w:abstractNumId w:val="39"/>
  </w:num>
  <w:num w:numId="46">
    <w:abstractNumId w:val="41"/>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5"/>
  </w:num>
  <w:num w:numId="51">
    <w:abstractNumId w:val="31"/>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NLUwNTIxM7I0MzNX0lEKTi0uzszPAykwrAUAS+OTQCwAAAA="/>
  </w:docVars>
  <w:rsids>
    <w:rsidRoot w:val="00ED1EFC"/>
    <w:rsid w:val="000013C1"/>
    <w:rsid w:val="00001A31"/>
    <w:rsid w:val="000036E1"/>
    <w:rsid w:val="00007F41"/>
    <w:rsid w:val="000129E4"/>
    <w:rsid w:val="00013A5A"/>
    <w:rsid w:val="0002123F"/>
    <w:rsid w:val="000320B4"/>
    <w:rsid w:val="000358CC"/>
    <w:rsid w:val="000410FB"/>
    <w:rsid w:val="0004541A"/>
    <w:rsid w:val="00057897"/>
    <w:rsid w:val="0006589B"/>
    <w:rsid w:val="00066C24"/>
    <w:rsid w:val="000715C4"/>
    <w:rsid w:val="00074B12"/>
    <w:rsid w:val="000772AD"/>
    <w:rsid w:val="00084687"/>
    <w:rsid w:val="00084D22"/>
    <w:rsid w:val="00087124"/>
    <w:rsid w:val="000900EF"/>
    <w:rsid w:val="00090950"/>
    <w:rsid w:val="00092AA5"/>
    <w:rsid w:val="000A090B"/>
    <w:rsid w:val="000B3A28"/>
    <w:rsid w:val="000B5F75"/>
    <w:rsid w:val="000C103B"/>
    <w:rsid w:val="000C7B2B"/>
    <w:rsid w:val="000D0FDD"/>
    <w:rsid w:val="000F0ACE"/>
    <w:rsid w:val="00100BB3"/>
    <w:rsid w:val="00102244"/>
    <w:rsid w:val="00106437"/>
    <w:rsid w:val="00107D72"/>
    <w:rsid w:val="00110CC8"/>
    <w:rsid w:val="00115A32"/>
    <w:rsid w:val="001164E6"/>
    <w:rsid w:val="00126EEA"/>
    <w:rsid w:val="001330DB"/>
    <w:rsid w:val="00133677"/>
    <w:rsid w:val="001336CB"/>
    <w:rsid w:val="001365B9"/>
    <w:rsid w:val="00141D08"/>
    <w:rsid w:val="00151110"/>
    <w:rsid w:val="00160123"/>
    <w:rsid w:val="00167679"/>
    <w:rsid w:val="00171FD6"/>
    <w:rsid w:val="00173AE4"/>
    <w:rsid w:val="001763DB"/>
    <w:rsid w:val="00177073"/>
    <w:rsid w:val="00177B33"/>
    <w:rsid w:val="00182D48"/>
    <w:rsid w:val="0018311D"/>
    <w:rsid w:val="00183995"/>
    <w:rsid w:val="001A73FE"/>
    <w:rsid w:val="001B0297"/>
    <w:rsid w:val="001B15A9"/>
    <w:rsid w:val="001B2DA0"/>
    <w:rsid w:val="001C0077"/>
    <w:rsid w:val="001C41ED"/>
    <w:rsid w:val="001C4750"/>
    <w:rsid w:val="001D0BA7"/>
    <w:rsid w:val="001D4733"/>
    <w:rsid w:val="001D5E57"/>
    <w:rsid w:val="001D6A47"/>
    <w:rsid w:val="001D6B49"/>
    <w:rsid w:val="001E3877"/>
    <w:rsid w:val="001F0DDF"/>
    <w:rsid w:val="001F287B"/>
    <w:rsid w:val="001F4A15"/>
    <w:rsid w:val="00202762"/>
    <w:rsid w:val="00207232"/>
    <w:rsid w:val="00207D73"/>
    <w:rsid w:val="00211036"/>
    <w:rsid w:val="00212290"/>
    <w:rsid w:val="00216ABF"/>
    <w:rsid w:val="00220207"/>
    <w:rsid w:val="0022135A"/>
    <w:rsid w:val="002219B5"/>
    <w:rsid w:val="00226994"/>
    <w:rsid w:val="002423FA"/>
    <w:rsid w:val="0025114B"/>
    <w:rsid w:val="00251940"/>
    <w:rsid w:val="0025216D"/>
    <w:rsid w:val="0025431B"/>
    <w:rsid w:val="002548BB"/>
    <w:rsid w:val="00265D74"/>
    <w:rsid w:val="0027152A"/>
    <w:rsid w:val="00280CD5"/>
    <w:rsid w:val="00282326"/>
    <w:rsid w:val="0028381A"/>
    <w:rsid w:val="00284072"/>
    <w:rsid w:val="002946A0"/>
    <w:rsid w:val="002951E3"/>
    <w:rsid w:val="00296097"/>
    <w:rsid w:val="002A6EF1"/>
    <w:rsid w:val="002A6F89"/>
    <w:rsid w:val="002B193C"/>
    <w:rsid w:val="002B221B"/>
    <w:rsid w:val="002B38C4"/>
    <w:rsid w:val="002C6804"/>
    <w:rsid w:val="002D40DF"/>
    <w:rsid w:val="002E2A3C"/>
    <w:rsid w:val="002E3518"/>
    <w:rsid w:val="002F3207"/>
    <w:rsid w:val="002F613F"/>
    <w:rsid w:val="003006E3"/>
    <w:rsid w:val="00300782"/>
    <w:rsid w:val="003043DF"/>
    <w:rsid w:val="003046E1"/>
    <w:rsid w:val="00313D5B"/>
    <w:rsid w:val="00315AE1"/>
    <w:rsid w:val="00317EA5"/>
    <w:rsid w:val="003220C1"/>
    <w:rsid w:val="00326FEE"/>
    <w:rsid w:val="00327870"/>
    <w:rsid w:val="00332E1E"/>
    <w:rsid w:val="00336784"/>
    <w:rsid w:val="00337C47"/>
    <w:rsid w:val="003415E8"/>
    <w:rsid w:val="00342FED"/>
    <w:rsid w:val="003436DE"/>
    <w:rsid w:val="00350E2B"/>
    <w:rsid w:val="0035271C"/>
    <w:rsid w:val="00352A29"/>
    <w:rsid w:val="00352C69"/>
    <w:rsid w:val="00353528"/>
    <w:rsid w:val="00360BAC"/>
    <w:rsid w:val="00366C78"/>
    <w:rsid w:val="0037018E"/>
    <w:rsid w:val="00380901"/>
    <w:rsid w:val="00383E1D"/>
    <w:rsid w:val="0038492E"/>
    <w:rsid w:val="00390E60"/>
    <w:rsid w:val="00394D5A"/>
    <w:rsid w:val="003957B5"/>
    <w:rsid w:val="003959AB"/>
    <w:rsid w:val="003A158E"/>
    <w:rsid w:val="003B4AD7"/>
    <w:rsid w:val="003B4C8F"/>
    <w:rsid w:val="003B6D66"/>
    <w:rsid w:val="003C05B4"/>
    <w:rsid w:val="003C19C1"/>
    <w:rsid w:val="003C1C6F"/>
    <w:rsid w:val="003C2738"/>
    <w:rsid w:val="003C6CF9"/>
    <w:rsid w:val="003D424B"/>
    <w:rsid w:val="003F2003"/>
    <w:rsid w:val="003F2AF6"/>
    <w:rsid w:val="003F2D75"/>
    <w:rsid w:val="003F3732"/>
    <w:rsid w:val="003F4381"/>
    <w:rsid w:val="003F6461"/>
    <w:rsid w:val="003F661A"/>
    <w:rsid w:val="00403EB0"/>
    <w:rsid w:val="004079F9"/>
    <w:rsid w:val="00411FD5"/>
    <w:rsid w:val="0041262D"/>
    <w:rsid w:val="00424C4E"/>
    <w:rsid w:val="00425B7B"/>
    <w:rsid w:val="0043247C"/>
    <w:rsid w:val="0043651A"/>
    <w:rsid w:val="00437020"/>
    <w:rsid w:val="00444579"/>
    <w:rsid w:val="00450470"/>
    <w:rsid w:val="0046672A"/>
    <w:rsid w:val="004672CB"/>
    <w:rsid w:val="004719AD"/>
    <w:rsid w:val="00474630"/>
    <w:rsid w:val="00480043"/>
    <w:rsid w:val="004822B7"/>
    <w:rsid w:val="004827D6"/>
    <w:rsid w:val="00482F44"/>
    <w:rsid w:val="004877B5"/>
    <w:rsid w:val="00491DC2"/>
    <w:rsid w:val="00497281"/>
    <w:rsid w:val="004A08AC"/>
    <w:rsid w:val="004A76E0"/>
    <w:rsid w:val="004B7F6E"/>
    <w:rsid w:val="004C19DE"/>
    <w:rsid w:val="004C407E"/>
    <w:rsid w:val="004D436A"/>
    <w:rsid w:val="004D792F"/>
    <w:rsid w:val="004E43E5"/>
    <w:rsid w:val="004E4F4E"/>
    <w:rsid w:val="004E7A3D"/>
    <w:rsid w:val="004F1334"/>
    <w:rsid w:val="004F3A3E"/>
    <w:rsid w:val="004F69EE"/>
    <w:rsid w:val="00505E3B"/>
    <w:rsid w:val="005078EA"/>
    <w:rsid w:val="00507A19"/>
    <w:rsid w:val="0051592F"/>
    <w:rsid w:val="00522864"/>
    <w:rsid w:val="00524FB9"/>
    <w:rsid w:val="00527680"/>
    <w:rsid w:val="00537435"/>
    <w:rsid w:val="0053761A"/>
    <w:rsid w:val="00541329"/>
    <w:rsid w:val="005422A8"/>
    <w:rsid w:val="005437CC"/>
    <w:rsid w:val="005443D4"/>
    <w:rsid w:val="00552964"/>
    <w:rsid w:val="005534E0"/>
    <w:rsid w:val="0055687C"/>
    <w:rsid w:val="00557CB3"/>
    <w:rsid w:val="00560C54"/>
    <w:rsid w:val="0056135A"/>
    <w:rsid w:val="00563855"/>
    <w:rsid w:val="005673DA"/>
    <w:rsid w:val="00567CA8"/>
    <w:rsid w:val="00570F72"/>
    <w:rsid w:val="00572BA9"/>
    <w:rsid w:val="00575199"/>
    <w:rsid w:val="005801E9"/>
    <w:rsid w:val="005831B7"/>
    <w:rsid w:val="00584FE6"/>
    <w:rsid w:val="00586D3B"/>
    <w:rsid w:val="00590208"/>
    <w:rsid w:val="00590BC6"/>
    <w:rsid w:val="00596C53"/>
    <w:rsid w:val="005A0141"/>
    <w:rsid w:val="005A18E9"/>
    <w:rsid w:val="005A277A"/>
    <w:rsid w:val="005A7A3B"/>
    <w:rsid w:val="005B10EE"/>
    <w:rsid w:val="005B2F66"/>
    <w:rsid w:val="005B495A"/>
    <w:rsid w:val="005B70D4"/>
    <w:rsid w:val="005C3766"/>
    <w:rsid w:val="005C58A8"/>
    <w:rsid w:val="005D031E"/>
    <w:rsid w:val="005D11C6"/>
    <w:rsid w:val="005D3391"/>
    <w:rsid w:val="005D7674"/>
    <w:rsid w:val="005E1691"/>
    <w:rsid w:val="005E6920"/>
    <w:rsid w:val="005E7715"/>
    <w:rsid w:val="005F1BE7"/>
    <w:rsid w:val="005F6805"/>
    <w:rsid w:val="005F690B"/>
    <w:rsid w:val="00600F82"/>
    <w:rsid w:val="00613BEC"/>
    <w:rsid w:val="0062062E"/>
    <w:rsid w:val="00636E4B"/>
    <w:rsid w:val="0064297D"/>
    <w:rsid w:val="00646FC4"/>
    <w:rsid w:val="00660243"/>
    <w:rsid w:val="00660741"/>
    <w:rsid w:val="00661189"/>
    <w:rsid w:val="00663F4C"/>
    <w:rsid w:val="00665ABA"/>
    <w:rsid w:val="006677DC"/>
    <w:rsid w:val="006712D8"/>
    <w:rsid w:val="00672449"/>
    <w:rsid w:val="00673078"/>
    <w:rsid w:val="006742CD"/>
    <w:rsid w:val="00676353"/>
    <w:rsid w:val="006855CC"/>
    <w:rsid w:val="00685ED7"/>
    <w:rsid w:val="0069682F"/>
    <w:rsid w:val="006A4D63"/>
    <w:rsid w:val="006A5190"/>
    <w:rsid w:val="006A6426"/>
    <w:rsid w:val="006B0D35"/>
    <w:rsid w:val="006B1C0D"/>
    <w:rsid w:val="006B30FA"/>
    <w:rsid w:val="006B712A"/>
    <w:rsid w:val="006C4C9B"/>
    <w:rsid w:val="006D1BC6"/>
    <w:rsid w:val="006D36E5"/>
    <w:rsid w:val="006E43FA"/>
    <w:rsid w:val="006E59B1"/>
    <w:rsid w:val="006F035A"/>
    <w:rsid w:val="006F54D4"/>
    <w:rsid w:val="0070280D"/>
    <w:rsid w:val="00707EC7"/>
    <w:rsid w:val="007342CF"/>
    <w:rsid w:val="007347AD"/>
    <w:rsid w:val="00735F23"/>
    <w:rsid w:val="00740457"/>
    <w:rsid w:val="00742A00"/>
    <w:rsid w:val="007435BD"/>
    <w:rsid w:val="0074510E"/>
    <w:rsid w:val="007462A3"/>
    <w:rsid w:val="00747ABC"/>
    <w:rsid w:val="00752E55"/>
    <w:rsid w:val="00753841"/>
    <w:rsid w:val="00762303"/>
    <w:rsid w:val="00765751"/>
    <w:rsid w:val="00771D0B"/>
    <w:rsid w:val="00780B4A"/>
    <w:rsid w:val="00782482"/>
    <w:rsid w:val="0079059B"/>
    <w:rsid w:val="007932AF"/>
    <w:rsid w:val="007A5244"/>
    <w:rsid w:val="007A5BB2"/>
    <w:rsid w:val="007B5A2A"/>
    <w:rsid w:val="007C0707"/>
    <w:rsid w:val="007C3A69"/>
    <w:rsid w:val="007C4707"/>
    <w:rsid w:val="007C4C4F"/>
    <w:rsid w:val="007D011D"/>
    <w:rsid w:val="007D1AF9"/>
    <w:rsid w:val="007D233C"/>
    <w:rsid w:val="007E5110"/>
    <w:rsid w:val="007E78A4"/>
    <w:rsid w:val="007F431B"/>
    <w:rsid w:val="00801CF9"/>
    <w:rsid w:val="008030B6"/>
    <w:rsid w:val="00804325"/>
    <w:rsid w:val="0081000A"/>
    <w:rsid w:val="00810962"/>
    <w:rsid w:val="008127E5"/>
    <w:rsid w:val="008301D5"/>
    <w:rsid w:val="00834D6C"/>
    <w:rsid w:val="0083682D"/>
    <w:rsid w:val="00837CC8"/>
    <w:rsid w:val="0084293F"/>
    <w:rsid w:val="00851550"/>
    <w:rsid w:val="00861665"/>
    <w:rsid w:val="00873800"/>
    <w:rsid w:val="008762AA"/>
    <w:rsid w:val="00883157"/>
    <w:rsid w:val="0088560D"/>
    <w:rsid w:val="008972C9"/>
    <w:rsid w:val="008A09E8"/>
    <w:rsid w:val="008A0A2B"/>
    <w:rsid w:val="008A0CE3"/>
    <w:rsid w:val="008A41EE"/>
    <w:rsid w:val="008A6430"/>
    <w:rsid w:val="008B23A6"/>
    <w:rsid w:val="008B2904"/>
    <w:rsid w:val="008B7115"/>
    <w:rsid w:val="008B729A"/>
    <w:rsid w:val="008D2E81"/>
    <w:rsid w:val="008D7F49"/>
    <w:rsid w:val="008E2AD3"/>
    <w:rsid w:val="008E32C1"/>
    <w:rsid w:val="008E427D"/>
    <w:rsid w:val="008F0044"/>
    <w:rsid w:val="008F39F7"/>
    <w:rsid w:val="008F574A"/>
    <w:rsid w:val="009041DD"/>
    <w:rsid w:val="0090658D"/>
    <w:rsid w:val="00910252"/>
    <w:rsid w:val="00910EA8"/>
    <w:rsid w:val="0091153E"/>
    <w:rsid w:val="009147CF"/>
    <w:rsid w:val="00915242"/>
    <w:rsid w:val="00920F26"/>
    <w:rsid w:val="009255D7"/>
    <w:rsid w:val="009274DB"/>
    <w:rsid w:val="00930BDA"/>
    <w:rsid w:val="009329D5"/>
    <w:rsid w:val="00935A48"/>
    <w:rsid w:val="0094119D"/>
    <w:rsid w:val="009474E9"/>
    <w:rsid w:val="00947E6C"/>
    <w:rsid w:val="009511FA"/>
    <w:rsid w:val="00957782"/>
    <w:rsid w:val="00957C20"/>
    <w:rsid w:val="00962D1F"/>
    <w:rsid w:val="009651A3"/>
    <w:rsid w:val="00966442"/>
    <w:rsid w:val="0096791E"/>
    <w:rsid w:val="00974077"/>
    <w:rsid w:val="00974FAB"/>
    <w:rsid w:val="00983129"/>
    <w:rsid w:val="009879B8"/>
    <w:rsid w:val="00987F8F"/>
    <w:rsid w:val="00990D73"/>
    <w:rsid w:val="00996061"/>
    <w:rsid w:val="009A2DDF"/>
    <w:rsid w:val="009B3750"/>
    <w:rsid w:val="009B46C5"/>
    <w:rsid w:val="009C59D3"/>
    <w:rsid w:val="009D01C1"/>
    <w:rsid w:val="009D2326"/>
    <w:rsid w:val="009D4FC7"/>
    <w:rsid w:val="009D69DC"/>
    <w:rsid w:val="009E1922"/>
    <w:rsid w:val="009E6709"/>
    <w:rsid w:val="009F1B8F"/>
    <w:rsid w:val="009F4120"/>
    <w:rsid w:val="009F5B00"/>
    <w:rsid w:val="009F7A4E"/>
    <w:rsid w:val="00A02E3B"/>
    <w:rsid w:val="00A042B3"/>
    <w:rsid w:val="00A06A40"/>
    <w:rsid w:val="00A06A60"/>
    <w:rsid w:val="00A06D98"/>
    <w:rsid w:val="00A07445"/>
    <w:rsid w:val="00A077CB"/>
    <w:rsid w:val="00A1022F"/>
    <w:rsid w:val="00A103C4"/>
    <w:rsid w:val="00A11526"/>
    <w:rsid w:val="00A23643"/>
    <w:rsid w:val="00A27181"/>
    <w:rsid w:val="00A313EB"/>
    <w:rsid w:val="00A31E5C"/>
    <w:rsid w:val="00A36C4A"/>
    <w:rsid w:val="00A42EC2"/>
    <w:rsid w:val="00A47D39"/>
    <w:rsid w:val="00A50FD5"/>
    <w:rsid w:val="00A5420E"/>
    <w:rsid w:val="00A60D3E"/>
    <w:rsid w:val="00A67241"/>
    <w:rsid w:val="00A7280A"/>
    <w:rsid w:val="00A7338E"/>
    <w:rsid w:val="00A75F56"/>
    <w:rsid w:val="00A8146A"/>
    <w:rsid w:val="00A85FFE"/>
    <w:rsid w:val="00A91063"/>
    <w:rsid w:val="00A91F60"/>
    <w:rsid w:val="00A92D86"/>
    <w:rsid w:val="00A93C60"/>
    <w:rsid w:val="00A96B79"/>
    <w:rsid w:val="00AB0A0C"/>
    <w:rsid w:val="00AB1729"/>
    <w:rsid w:val="00AB5AE4"/>
    <w:rsid w:val="00AC7FE1"/>
    <w:rsid w:val="00AD1BC5"/>
    <w:rsid w:val="00AD4693"/>
    <w:rsid w:val="00AD5ED9"/>
    <w:rsid w:val="00AE4066"/>
    <w:rsid w:val="00AE532A"/>
    <w:rsid w:val="00B01140"/>
    <w:rsid w:val="00B065F5"/>
    <w:rsid w:val="00B122D2"/>
    <w:rsid w:val="00B14033"/>
    <w:rsid w:val="00B1591A"/>
    <w:rsid w:val="00B20382"/>
    <w:rsid w:val="00B328B0"/>
    <w:rsid w:val="00B3511A"/>
    <w:rsid w:val="00B35CE7"/>
    <w:rsid w:val="00B35ED7"/>
    <w:rsid w:val="00B363B4"/>
    <w:rsid w:val="00B401B8"/>
    <w:rsid w:val="00B5689E"/>
    <w:rsid w:val="00B710A1"/>
    <w:rsid w:val="00B72883"/>
    <w:rsid w:val="00B74563"/>
    <w:rsid w:val="00B74EDF"/>
    <w:rsid w:val="00B801E1"/>
    <w:rsid w:val="00B83C64"/>
    <w:rsid w:val="00B8633D"/>
    <w:rsid w:val="00B90487"/>
    <w:rsid w:val="00B90BB9"/>
    <w:rsid w:val="00B91985"/>
    <w:rsid w:val="00BA132B"/>
    <w:rsid w:val="00BA1B0B"/>
    <w:rsid w:val="00BA4005"/>
    <w:rsid w:val="00BB11D8"/>
    <w:rsid w:val="00BB71C5"/>
    <w:rsid w:val="00BB7737"/>
    <w:rsid w:val="00BC1B80"/>
    <w:rsid w:val="00BC3D05"/>
    <w:rsid w:val="00BD3825"/>
    <w:rsid w:val="00BE0953"/>
    <w:rsid w:val="00BE1C25"/>
    <w:rsid w:val="00BE1FC7"/>
    <w:rsid w:val="00BE6E66"/>
    <w:rsid w:val="00BF0FC0"/>
    <w:rsid w:val="00C017C3"/>
    <w:rsid w:val="00C04C77"/>
    <w:rsid w:val="00C05B5C"/>
    <w:rsid w:val="00C106B5"/>
    <w:rsid w:val="00C12979"/>
    <w:rsid w:val="00C140CA"/>
    <w:rsid w:val="00C14D61"/>
    <w:rsid w:val="00C16CAE"/>
    <w:rsid w:val="00C2296F"/>
    <w:rsid w:val="00C243D7"/>
    <w:rsid w:val="00C2488B"/>
    <w:rsid w:val="00C27484"/>
    <w:rsid w:val="00C27996"/>
    <w:rsid w:val="00C322ED"/>
    <w:rsid w:val="00C33B15"/>
    <w:rsid w:val="00C36257"/>
    <w:rsid w:val="00C461B8"/>
    <w:rsid w:val="00C46E1F"/>
    <w:rsid w:val="00C5298E"/>
    <w:rsid w:val="00C5658B"/>
    <w:rsid w:val="00C61856"/>
    <w:rsid w:val="00C66D8D"/>
    <w:rsid w:val="00C73710"/>
    <w:rsid w:val="00C93E0E"/>
    <w:rsid w:val="00CA19D6"/>
    <w:rsid w:val="00CA3B2E"/>
    <w:rsid w:val="00CA3BDC"/>
    <w:rsid w:val="00CA7418"/>
    <w:rsid w:val="00CC26B6"/>
    <w:rsid w:val="00CC27DF"/>
    <w:rsid w:val="00CD4960"/>
    <w:rsid w:val="00CE349C"/>
    <w:rsid w:val="00CE41AC"/>
    <w:rsid w:val="00CF4D13"/>
    <w:rsid w:val="00D00590"/>
    <w:rsid w:val="00D04565"/>
    <w:rsid w:val="00D10A32"/>
    <w:rsid w:val="00D20C7A"/>
    <w:rsid w:val="00D211D9"/>
    <w:rsid w:val="00D30BB5"/>
    <w:rsid w:val="00D3241B"/>
    <w:rsid w:val="00D34DC0"/>
    <w:rsid w:val="00D35F4D"/>
    <w:rsid w:val="00D4075F"/>
    <w:rsid w:val="00D50B4A"/>
    <w:rsid w:val="00D516D6"/>
    <w:rsid w:val="00D573E7"/>
    <w:rsid w:val="00D715EC"/>
    <w:rsid w:val="00D74C02"/>
    <w:rsid w:val="00D75B66"/>
    <w:rsid w:val="00D76D3D"/>
    <w:rsid w:val="00D80F67"/>
    <w:rsid w:val="00D81378"/>
    <w:rsid w:val="00D82B10"/>
    <w:rsid w:val="00D83A65"/>
    <w:rsid w:val="00D8469C"/>
    <w:rsid w:val="00D84983"/>
    <w:rsid w:val="00D84F06"/>
    <w:rsid w:val="00D92D94"/>
    <w:rsid w:val="00D93BAE"/>
    <w:rsid w:val="00D9543B"/>
    <w:rsid w:val="00DA10E2"/>
    <w:rsid w:val="00DA5877"/>
    <w:rsid w:val="00DB1EF9"/>
    <w:rsid w:val="00DB355A"/>
    <w:rsid w:val="00DB6437"/>
    <w:rsid w:val="00DC20BF"/>
    <w:rsid w:val="00DC3674"/>
    <w:rsid w:val="00DC4072"/>
    <w:rsid w:val="00DD5A26"/>
    <w:rsid w:val="00DD5B7C"/>
    <w:rsid w:val="00DD758B"/>
    <w:rsid w:val="00DD7C30"/>
    <w:rsid w:val="00DE3D47"/>
    <w:rsid w:val="00DE47DD"/>
    <w:rsid w:val="00DF0BDC"/>
    <w:rsid w:val="00DF683B"/>
    <w:rsid w:val="00DF6C6A"/>
    <w:rsid w:val="00E00F53"/>
    <w:rsid w:val="00E01C27"/>
    <w:rsid w:val="00E07F8F"/>
    <w:rsid w:val="00E10B02"/>
    <w:rsid w:val="00E1156B"/>
    <w:rsid w:val="00E37C39"/>
    <w:rsid w:val="00E425A8"/>
    <w:rsid w:val="00E54060"/>
    <w:rsid w:val="00E56595"/>
    <w:rsid w:val="00E56E90"/>
    <w:rsid w:val="00E57329"/>
    <w:rsid w:val="00E5772C"/>
    <w:rsid w:val="00E664CE"/>
    <w:rsid w:val="00E717E5"/>
    <w:rsid w:val="00E73DFF"/>
    <w:rsid w:val="00E751FD"/>
    <w:rsid w:val="00E765A2"/>
    <w:rsid w:val="00E85889"/>
    <w:rsid w:val="00E86000"/>
    <w:rsid w:val="00E8649B"/>
    <w:rsid w:val="00E91B58"/>
    <w:rsid w:val="00E94F63"/>
    <w:rsid w:val="00E96F8D"/>
    <w:rsid w:val="00EB060B"/>
    <w:rsid w:val="00EB187E"/>
    <w:rsid w:val="00EB4EC8"/>
    <w:rsid w:val="00EB5AEA"/>
    <w:rsid w:val="00EC0C94"/>
    <w:rsid w:val="00EC25F2"/>
    <w:rsid w:val="00EC62B7"/>
    <w:rsid w:val="00ED1EFC"/>
    <w:rsid w:val="00ED65C2"/>
    <w:rsid w:val="00EE2F84"/>
    <w:rsid w:val="00EF04D7"/>
    <w:rsid w:val="00EF0526"/>
    <w:rsid w:val="00EF2338"/>
    <w:rsid w:val="00EF2BBB"/>
    <w:rsid w:val="00EF37EF"/>
    <w:rsid w:val="00EF6D8D"/>
    <w:rsid w:val="00EF7BCF"/>
    <w:rsid w:val="00F00718"/>
    <w:rsid w:val="00F1073E"/>
    <w:rsid w:val="00F214A1"/>
    <w:rsid w:val="00F312C7"/>
    <w:rsid w:val="00F31BAC"/>
    <w:rsid w:val="00F34A8A"/>
    <w:rsid w:val="00F36A4F"/>
    <w:rsid w:val="00F4558D"/>
    <w:rsid w:val="00F45912"/>
    <w:rsid w:val="00F52B2E"/>
    <w:rsid w:val="00F57F21"/>
    <w:rsid w:val="00F6289E"/>
    <w:rsid w:val="00F6294F"/>
    <w:rsid w:val="00F667B7"/>
    <w:rsid w:val="00F816B2"/>
    <w:rsid w:val="00F8483E"/>
    <w:rsid w:val="00F85AF4"/>
    <w:rsid w:val="00F8702B"/>
    <w:rsid w:val="00F94CC1"/>
    <w:rsid w:val="00F963DE"/>
    <w:rsid w:val="00FA0820"/>
    <w:rsid w:val="00FA11FE"/>
    <w:rsid w:val="00FA3632"/>
    <w:rsid w:val="00FA43E7"/>
    <w:rsid w:val="00FA5242"/>
    <w:rsid w:val="00FB036E"/>
    <w:rsid w:val="00FB3A4E"/>
    <w:rsid w:val="00FC59F8"/>
    <w:rsid w:val="00FC798B"/>
    <w:rsid w:val="00FD407B"/>
    <w:rsid w:val="00FE001D"/>
    <w:rsid w:val="00FE5268"/>
    <w:rsid w:val="00FE5D1B"/>
    <w:rsid w:val="00FF2E7E"/>
    <w:rsid w:val="00FF38D3"/>
    <w:rsid w:val="00FF651A"/>
    <w:rsid w:val="02023AF0"/>
    <w:rsid w:val="03D269DB"/>
    <w:rsid w:val="05222FC0"/>
    <w:rsid w:val="06E6A56B"/>
    <w:rsid w:val="07763D92"/>
    <w:rsid w:val="0F3207A2"/>
    <w:rsid w:val="0FAF25F7"/>
    <w:rsid w:val="10785B07"/>
    <w:rsid w:val="11E85797"/>
    <w:rsid w:val="13346F64"/>
    <w:rsid w:val="17CABBD9"/>
    <w:rsid w:val="1B3874E9"/>
    <w:rsid w:val="20FB809C"/>
    <w:rsid w:val="23C833CB"/>
    <w:rsid w:val="26B62A8A"/>
    <w:rsid w:val="27B610B4"/>
    <w:rsid w:val="2D01490A"/>
    <w:rsid w:val="30F88AF6"/>
    <w:rsid w:val="357DFFE9"/>
    <w:rsid w:val="3B41BDA3"/>
    <w:rsid w:val="3DFF5DEB"/>
    <w:rsid w:val="3E6E2695"/>
    <w:rsid w:val="3E85173E"/>
    <w:rsid w:val="491367C0"/>
    <w:rsid w:val="49709C00"/>
    <w:rsid w:val="49E6F62D"/>
    <w:rsid w:val="509677AE"/>
    <w:rsid w:val="5D5D1933"/>
    <w:rsid w:val="5F5FD4E4"/>
    <w:rsid w:val="62E7A91D"/>
    <w:rsid w:val="69ED4767"/>
    <w:rsid w:val="6A875C58"/>
    <w:rsid w:val="6D7B2A83"/>
    <w:rsid w:val="6E22149D"/>
    <w:rsid w:val="76510368"/>
    <w:rsid w:val="78BDB5EC"/>
    <w:rsid w:val="7BDC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C9351"/>
  <w15:chartTrackingRefBased/>
  <w15:docId w15:val="{5266FE4B-52C7-4122-A17D-3472AEE7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077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EF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4667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1EFC"/>
    <w:rPr>
      <w:rFonts w:ascii="Arial" w:eastAsia="Times New Roman" w:hAnsi="Arial" w:cs="Arial"/>
      <w:b/>
      <w:bCs/>
      <w:sz w:val="26"/>
      <w:szCs w:val="26"/>
    </w:rPr>
  </w:style>
  <w:style w:type="paragraph" w:styleId="BodyText">
    <w:name w:val="Body Text"/>
    <w:basedOn w:val="Normal"/>
    <w:link w:val="BodyTextChar"/>
    <w:semiHidden/>
    <w:rsid w:val="00ED1EFC"/>
    <w:pPr>
      <w:spacing w:after="120"/>
    </w:pPr>
  </w:style>
  <w:style w:type="character" w:customStyle="1" w:styleId="BodyTextChar">
    <w:name w:val="Body Text Char"/>
    <w:basedOn w:val="DefaultParagraphFont"/>
    <w:link w:val="BodyText"/>
    <w:semiHidden/>
    <w:rsid w:val="00ED1EFC"/>
    <w:rPr>
      <w:rFonts w:ascii="Times New Roman" w:eastAsia="Times New Roman" w:hAnsi="Times New Roman" w:cs="Times New Roman"/>
      <w:sz w:val="24"/>
      <w:szCs w:val="24"/>
    </w:rPr>
  </w:style>
  <w:style w:type="paragraph" w:styleId="Header">
    <w:name w:val="header"/>
    <w:basedOn w:val="Normal"/>
    <w:link w:val="HeaderChar"/>
    <w:semiHidden/>
    <w:rsid w:val="00ED1EFC"/>
    <w:pPr>
      <w:tabs>
        <w:tab w:val="center" w:pos="4153"/>
        <w:tab w:val="right" w:pos="8306"/>
      </w:tabs>
    </w:pPr>
  </w:style>
  <w:style w:type="character" w:customStyle="1" w:styleId="HeaderChar">
    <w:name w:val="Header Char"/>
    <w:basedOn w:val="DefaultParagraphFont"/>
    <w:link w:val="Header"/>
    <w:semiHidden/>
    <w:rsid w:val="00ED1EFC"/>
    <w:rPr>
      <w:rFonts w:ascii="Times New Roman" w:eastAsia="Times New Roman" w:hAnsi="Times New Roman" w:cs="Times New Roman"/>
      <w:sz w:val="24"/>
      <w:szCs w:val="24"/>
    </w:rPr>
  </w:style>
  <w:style w:type="paragraph" w:customStyle="1" w:styleId="NormalList">
    <w:name w:val="Normal List"/>
    <w:basedOn w:val="Normal"/>
    <w:qFormat/>
    <w:rsid w:val="00ED1EFC"/>
    <w:pPr>
      <w:numPr>
        <w:numId w:val="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ED1EFC"/>
    <w:pPr>
      <w:numPr>
        <w:ilvl w:val="1"/>
      </w:numPr>
    </w:pPr>
  </w:style>
  <w:style w:type="paragraph" w:styleId="Footer">
    <w:name w:val="footer"/>
    <w:basedOn w:val="Normal"/>
    <w:link w:val="FooterChar"/>
    <w:uiPriority w:val="99"/>
    <w:unhideWhenUsed/>
    <w:rsid w:val="00ED1EFC"/>
    <w:pPr>
      <w:tabs>
        <w:tab w:val="center" w:pos="4680"/>
        <w:tab w:val="right" w:pos="9360"/>
      </w:tabs>
    </w:pPr>
  </w:style>
  <w:style w:type="character" w:customStyle="1" w:styleId="FooterChar">
    <w:name w:val="Footer Char"/>
    <w:basedOn w:val="DefaultParagraphFont"/>
    <w:link w:val="Footer"/>
    <w:uiPriority w:val="99"/>
    <w:rsid w:val="00ED1EFC"/>
    <w:rPr>
      <w:rFonts w:ascii="Times New Roman" w:eastAsia="Times New Roman" w:hAnsi="Times New Roman" w:cs="Times New Roman"/>
      <w:sz w:val="24"/>
      <w:szCs w:val="24"/>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ED1EFC"/>
    <w:pPr>
      <w:ind w:left="720"/>
      <w:contextualSpacing/>
    </w:pPr>
  </w:style>
  <w:style w:type="paragraph" w:styleId="CommentText">
    <w:name w:val="annotation text"/>
    <w:basedOn w:val="Normal"/>
    <w:link w:val="CommentTextChar"/>
    <w:uiPriority w:val="99"/>
    <w:unhideWhenUsed/>
    <w:rsid w:val="00E717E5"/>
    <w:rPr>
      <w:sz w:val="20"/>
      <w:szCs w:val="20"/>
    </w:rPr>
  </w:style>
  <w:style w:type="character" w:customStyle="1" w:styleId="CommentTextChar">
    <w:name w:val="Comment Text Char"/>
    <w:basedOn w:val="DefaultParagraphFont"/>
    <w:link w:val="CommentText"/>
    <w:uiPriority w:val="99"/>
    <w:rsid w:val="00E717E5"/>
    <w:rPr>
      <w:rFonts w:ascii="Times New Roman" w:eastAsia="Times New Roman" w:hAnsi="Times New Roman" w:cs="Times New Roman"/>
      <w:sz w:val="20"/>
      <w:szCs w:val="20"/>
    </w:rPr>
  </w:style>
  <w:style w:type="paragraph" w:styleId="ListBullet2">
    <w:name w:val="List Bullet 2"/>
    <w:basedOn w:val="Normal"/>
    <w:autoRedefine/>
    <w:rsid w:val="00E717E5"/>
    <w:pPr>
      <w:numPr>
        <w:numId w:val="4"/>
      </w:numPr>
      <w:jc w:val="both"/>
    </w:pPr>
    <w:rPr>
      <w:lang w:val="ru-RU"/>
    </w:rPr>
  </w:style>
  <w:style w:type="character" w:styleId="CommentReference">
    <w:name w:val="annotation reference"/>
    <w:basedOn w:val="DefaultParagraphFont"/>
    <w:uiPriority w:val="99"/>
    <w:unhideWhenUsed/>
    <w:rsid w:val="00E717E5"/>
    <w:rPr>
      <w:sz w:val="16"/>
      <w:szCs w:val="16"/>
    </w:rPr>
  </w:style>
  <w:style w:type="character" w:customStyle="1" w:styleId="Heading2Char">
    <w:name w:val="Heading 2 Char"/>
    <w:basedOn w:val="DefaultParagraphFont"/>
    <w:link w:val="Heading2"/>
    <w:uiPriority w:val="9"/>
    <w:rsid w:val="00A077C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07445"/>
    <w:rPr>
      <w:b/>
      <w:bCs/>
    </w:rPr>
  </w:style>
  <w:style w:type="character" w:customStyle="1" w:styleId="CommentSubjectChar">
    <w:name w:val="Comment Subject Char"/>
    <w:basedOn w:val="CommentTextChar"/>
    <w:link w:val="CommentSubject"/>
    <w:uiPriority w:val="99"/>
    <w:semiHidden/>
    <w:rsid w:val="00A0744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46672A"/>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46672A"/>
    <w:rPr>
      <w:b/>
      <w:bCs/>
    </w:rPr>
  </w:style>
  <w:style w:type="paragraph" w:styleId="NormalWeb">
    <w:name w:val="Normal (Web)"/>
    <w:basedOn w:val="Normal"/>
    <w:uiPriority w:val="99"/>
    <w:unhideWhenUsed/>
    <w:rsid w:val="0046672A"/>
    <w:pPr>
      <w:spacing w:before="100" w:beforeAutospacing="1" w:after="100" w:afterAutospacing="1"/>
    </w:pPr>
  </w:style>
  <w:style w:type="character" w:styleId="Hyperlink">
    <w:name w:val="Hyperlink"/>
    <w:basedOn w:val="DefaultParagraphFont"/>
    <w:uiPriority w:val="99"/>
    <w:semiHidden/>
    <w:unhideWhenUsed/>
    <w:rsid w:val="0046672A"/>
    <w:rPr>
      <w:color w:val="0000FF"/>
      <w:u w:val="single"/>
    </w:rPr>
  </w:style>
  <w:style w:type="character" w:styleId="Emphasis">
    <w:name w:val="Emphasis"/>
    <w:basedOn w:val="DefaultParagraphFont"/>
    <w:uiPriority w:val="20"/>
    <w:qFormat/>
    <w:rsid w:val="0046672A"/>
    <w:rPr>
      <w:i/>
      <w:iCs/>
    </w:rPr>
  </w:style>
  <w:style w:type="paragraph" w:styleId="FootnoteText">
    <w:name w:val="footnote text"/>
    <w:aliases w:val=" Char,A,Boston 10,Char,DNV-FT,F,FN,Font: Geneva 9,Footnote Text Char Char Char,Footnote Text Char1 Char,Footnote Text Char2,Footnote Text Char2 Char Char Char,Footnote text,Fußnote,Geneva 9,f,fn,foot note text,footnote text,ft"/>
    <w:basedOn w:val="Normal"/>
    <w:link w:val="FootnoteTextChar"/>
    <w:uiPriority w:val="99"/>
    <w:unhideWhenUsed/>
    <w:qFormat/>
    <w:rsid w:val="001E3877"/>
    <w:rPr>
      <w:sz w:val="20"/>
      <w:szCs w:val="20"/>
    </w:rPr>
  </w:style>
  <w:style w:type="character" w:customStyle="1" w:styleId="FootnoteTextChar">
    <w:name w:val="Footnote Text Char"/>
    <w:aliases w:val=" Char Char,A Char,Boston 10 Char,Char Char,DNV-FT Char,F Char,FN Char,Font: Geneva 9 Char,Footnote Text Char Char Char Char,Footnote Text Char1 Char Char,Footnote Text Char2 Char,Footnote Text Char2 Char Char Char Char,Fußnote Char"/>
    <w:basedOn w:val="DefaultParagraphFont"/>
    <w:link w:val="FootnoteText"/>
    <w:uiPriority w:val="99"/>
    <w:qFormat/>
    <w:rsid w:val="001E3877"/>
    <w:rPr>
      <w:rFonts w:ascii="Times New Roman" w:eastAsia="Times New Roman" w:hAnsi="Times New Roman" w:cs="Times New Roman"/>
      <w:sz w:val="20"/>
      <w:szCs w:val="20"/>
    </w:rPr>
  </w:style>
  <w:style w:type="character" w:styleId="FootnoteReference">
    <w:name w:val="footnote reference"/>
    <w:aliases w:val=" BVI fnr,(NECG) Footnote Reference,16 Point,BVI fnr,Char Char Char Char Car Char,Footnote Ref in FtNote,Footnote Reference Number,Ref,SUPERS,Superscript 6 Point,de nota al pie,footnote ref,fr,ftref,referencia nota al pie"/>
    <w:basedOn w:val="DefaultParagraphFont"/>
    <w:link w:val="CarattereCarattereCharCharCharCharCharCharZchn"/>
    <w:uiPriority w:val="99"/>
    <w:unhideWhenUsed/>
    <w:qFormat/>
    <w:rsid w:val="001E3877"/>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F36A4F"/>
    <w:rPr>
      <w:rFonts w:ascii="Times New Roman" w:eastAsia="Times New Roman" w:hAnsi="Times New Roman" w:cs="Times New Roman"/>
      <w:sz w:val="24"/>
      <w:szCs w:val="24"/>
    </w:rPr>
  </w:style>
  <w:style w:type="paragraph" w:customStyle="1" w:styleId="BankNormal">
    <w:name w:val="BankNormal"/>
    <w:basedOn w:val="Normal"/>
    <w:link w:val="BankNormalChar"/>
    <w:rsid w:val="00660243"/>
    <w:pPr>
      <w:spacing w:after="240" w:line="240" w:lineRule="atLeast"/>
    </w:pPr>
    <w:rPr>
      <w:b/>
      <w:bCs/>
      <w:color w:val="000000"/>
      <w:sz w:val="22"/>
      <w:szCs w:val="22"/>
      <w:lang w:val="en-GB" w:eastAsia="ru-RU"/>
    </w:rPr>
  </w:style>
  <w:style w:type="character" w:customStyle="1" w:styleId="BankNormalChar">
    <w:name w:val="BankNormal Char"/>
    <w:link w:val="BankNormal"/>
    <w:rsid w:val="00660243"/>
    <w:rPr>
      <w:rFonts w:ascii="Times New Roman" w:eastAsia="Times New Roman" w:hAnsi="Times New Roman" w:cs="Times New Roman"/>
      <w:b/>
      <w:bCs/>
      <w:color w:val="000000"/>
      <w:lang w:val="en-GB" w:eastAsia="ru-RU"/>
    </w:rPr>
  </w:style>
  <w:style w:type="paragraph" w:customStyle="1" w:styleId="para1">
    <w:name w:val="para1"/>
    <w:basedOn w:val="Normal"/>
    <w:qFormat/>
    <w:rsid w:val="00BE1C25"/>
    <w:pPr>
      <w:jc w:val="both"/>
    </w:p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3F4381"/>
    <w:pPr>
      <w:spacing w:after="160" w:line="240" w:lineRule="exact"/>
    </w:pPr>
    <w:rPr>
      <w:rFonts w:asciiTheme="minorHAnsi" w:eastAsiaTheme="minorHAnsi" w:hAnsiTheme="minorHAnsi" w:cstheme="minorBidi"/>
      <w:sz w:val="22"/>
      <w:szCs w:val="22"/>
      <w:vertAlign w:val="superscript"/>
    </w:rPr>
  </w:style>
  <w:style w:type="paragraph" w:customStyle="1" w:styleId="paragraph">
    <w:name w:val="paragraph"/>
    <w:basedOn w:val="Normal"/>
    <w:rsid w:val="00EB5AEA"/>
    <w:pPr>
      <w:spacing w:before="100" w:beforeAutospacing="1" w:after="100" w:afterAutospacing="1"/>
    </w:pPr>
  </w:style>
  <w:style w:type="character" w:customStyle="1" w:styleId="normaltextrun">
    <w:name w:val="normaltextrun"/>
    <w:basedOn w:val="DefaultParagraphFont"/>
    <w:rsid w:val="00EB5AEA"/>
  </w:style>
  <w:style w:type="character" w:customStyle="1" w:styleId="eop">
    <w:name w:val="eop"/>
    <w:basedOn w:val="DefaultParagraphFont"/>
    <w:rsid w:val="00EB5AEA"/>
  </w:style>
  <w:style w:type="paragraph" w:styleId="BalloonText">
    <w:name w:val="Balloon Text"/>
    <w:basedOn w:val="Normal"/>
    <w:link w:val="BalloonTextChar"/>
    <w:uiPriority w:val="99"/>
    <w:semiHidden/>
    <w:unhideWhenUsed/>
    <w:rsid w:val="00941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19D"/>
    <w:rPr>
      <w:rFonts w:ascii="Segoe UI" w:eastAsia="Times New Roman" w:hAnsi="Segoe UI" w:cs="Segoe UI"/>
      <w:sz w:val="18"/>
      <w:szCs w:val="18"/>
    </w:rPr>
  </w:style>
  <w:style w:type="paragraph" w:styleId="Revision">
    <w:name w:val="Revision"/>
    <w:hidden/>
    <w:uiPriority w:val="99"/>
    <w:semiHidden/>
    <w:rsid w:val="0095778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0608">
      <w:bodyDiv w:val="1"/>
      <w:marLeft w:val="0"/>
      <w:marRight w:val="0"/>
      <w:marTop w:val="0"/>
      <w:marBottom w:val="0"/>
      <w:divBdr>
        <w:top w:val="none" w:sz="0" w:space="0" w:color="auto"/>
        <w:left w:val="none" w:sz="0" w:space="0" w:color="auto"/>
        <w:bottom w:val="none" w:sz="0" w:space="0" w:color="auto"/>
        <w:right w:val="none" w:sz="0" w:space="0" w:color="auto"/>
      </w:divBdr>
    </w:div>
    <w:div w:id="1019039373">
      <w:bodyDiv w:val="1"/>
      <w:marLeft w:val="0"/>
      <w:marRight w:val="0"/>
      <w:marTop w:val="0"/>
      <w:marBottom w:val="0"/>
      <w:divBdr>
        <w:top w:val="none" w:sz="0" w:space="0" w:color="auto"/>
        <w:left w:val="none" w:sz="0" w:space="0" w:color="auto"/>
        <w:bottom w:val="none" w:sz="0" w:space="0" w:color="auto"/>
        <w:right w:val="none" w:sz="0" w:space="0" w:color="auto"/>
      </w:divBdr>
    </w:div>
    <w:div w:id="1130052793">
      <w:bodyDiv w:val="1"/>
      <w:marLeft w:val="0"/>
      <w:marRight w:val="0"/>
      <w:marTop w:val="0"/>
      <w:marBottom w:val="0"/>
      <w:divBdr>
        <w:top w:val="none" w:sz="0" w:space="0" w:color="auto"/>
        <w:left w:val="none" w:sz="0" w:space="0" w:color="auto"/>
        <w:bottom w:val="none" w:sz="0" w:space="0" w:color="auto"/>
        <w:right w:val="none" w:sz="0" w:space="0" w:color="auto"/>
      </w:divBdr>
      <w:divsChild>
        <w:div w:id="147517227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733960931">
      <w:bodyDiv w:val="1"/>
      <w:marLeft w:val="0"/>
      <w:marRight w:val="0"/>
      <w:marTop w:val="0"/>
      <w:marBottom w:val="0"/>
      <w:divBdr>
        <w:top w:val="none" w:sz="0" w:space="0" w:color="auto"/>
        <w:left w:val="none" w:sz="0" w:space="0" w:color="auto"/>
        <w:bottom w:val="none" w:sz="0" w:space="0" w:color="auto"/>
        <w:right w:val="none" w:sz="0" w:space="0" w:color="auto"/>
      </w:divBdr>
    </w:div>
    <w:div w:id="17627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0860-BE31-43D8-8D5F-3CA3C8132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E1B98-C3B8-4B33-B2F5-E49997072A84}">
  <ds:schemaRefs>
    <ds:schemaRef ds:uri="http://schemas.microsoft.com/sharepoint/v3/contenttype/forms"/>
  </ds:schemaRefs>
</ds:datastoreItem>
</file>

<file path=customXml/itemProps3.xml><?xml version="1.0" encoding="utf-8"?>
<ds:datastoreItem xmlns:ds="http://schemas.openxmlformats.org/officeDocument/2006/customXml" ds:itemID="{669F1F9B-84EC-41BC-A26A-DDDBA5FFA72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990FC948-82D2-4965-8578-B7A7716E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Merle-Beral</dc:creator>
  <cp:keywords/>
  <dc:description/>
  <cp:lastModifiedBy>Đorđe Perišić</cp:lastModifiedBy>
  <cp:revision>12</cp:revision>
  <cp:lastPrinted>2023-12-13T10:42:00Z</cp:lastPrinted>
  <dcterms:created xsi:type="dcterms:W3CDTF">2023-12-14T16:13:00Z</dcterms:created>
  <dcterms:modified xsi:type="dcterms:W3CDTF">2024-01-09T09:19:00Z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