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C1" w:rsidRPr="005A42D8" w:rsidRDefault="00666481">
      <w:pPr>
        <w:spacing w:after="150"/>
        <w:rPr>
          <w:lang w:val="sr-Cyrl-RS"/>
        </w:rPr>
      </w:pPr>
      <w:r w:rsidRPr="005A42D8">
        <w:rPr>
          <w:rFonts w:ascii="Arial"/>
          <w:color w:val="000000"/>
          <w:lang w:val="sr-Cyrl-RS"/>
        </w:rPr>
        <w:t>﻿</w:t>
      </w:r>
      <w:r w:rsidR="005A42D8" w:rsidRPr="005A42D8">
        <w:rPr>
          <w:lang w:val="sr-Cyrl-RS"/>
        </w:rPr>
        <w:t xml:space="preserve"> </w:t>
      </w:r>
    </w:p>
    <w:p w:rsidR="00F51DC1" w:rsidRPr="005A42D8" w:rsidRDefault="00F51DC1">
      <w:pPr>
        <w:spacing w:after="150"/>
        <w:jc w:val="center"/>
        <w:rPr>
          <w:lang w:val="sr-Cyrl-RS"/>
        </w:rPr>
      </w:pPr>
    </w:p>
    <w:p w:rsidR="00F51DC1" w:rsidRPr="005A42D8" w:rsidRDefault="00666481">
      <w:pPr>
        <w:spacing w:after="150"/>
        <w:rPr>
          <w:lang w:val="sr-Cyrl-RS"/>
        </w:rPr>
      </w:pPr>
      <w:r w:rsidRPr="005A42D8">
        <w:rPr>
          <w:color w:val="000000"/>
          <w:lang w:val="sr-Cyrl-RS"/>
        </w:rPr>
        <w:t xml:space="preserve">На основу чланa 30. став 2. и члана 35. став 4. Закона о враћању одузете имовине и обештећењу („Службени гласник РС”, бр. 72/11, 108/13, </w:t>
      </w:r>
      <w:r w:rsidRPr="005A42D8">
        <w:rPr>
          <w:color w:val="000000"/>
          <w:lang w:val="sr-Cyrl-RS"/>
        </w:rPr>
        <w:t>142/14, 88/15 – УС, 95/18 и 153/20), на предлог Министарства финансија,</w:t>
      </w:r>
    </w:p>
    <w:p w:rsidR="00F51DC1" w:rsidRPr="005A42D8" w:rsidRDefault="00666481">
      <w:pPr>
        <w:spacing w:after="150"/>
        <w:rPr>
          <w:lang w:val="sr-Cyrl-RS"/>
        </w:rPr>
      </w:pPr>
      <w:r w:rsidRPr="005A42D8">
        <w:rPr>
          <w:color w:val="000000"/>
          <w:lang w:val="sr-Cyrl-RS"/>
        </w:rPr>
        <w:t>Влада доноси</w:t>
      </w:r>
    </w:p>
    <w:p w:rsidR="00F51DC1" w:rsidRPr="005A42D8" w:rsidRDefault="00666481">
      <w:pPr>
        <w:spacing w:after="225"/>
        <w:jc w:val="center"/>
        <w:rPr>
          <w:lang w:val="sr-Cyrl-RS"/>
        </w:rPr>
      </w:pPr>
      <w:r w:rsidRPr="005A42D8">
        <w:rPr>
          <w:b/>
          <w:color w:val="000000"/>
          <w:lang w:val="sr-Cyrl-RS"/>
        </w:rPr>
        <w:t>ОДЛУКУ</w:t>
      </w:r>
    </w:p>
    <w:p w:rsidR="00F51DC1" w:rsidRPr="005A42D8" w:rsidRDefault="00666481">
      <w:pPr>
        <w:spacing w:after="150"/>
        <w:jc w:val="center"/>
        <w:rPr>
          <w:lang w:val="sr-Cyrl-RS"/>
        </w:rPr>
      </w:pPr>
      <w:r w:rsidRPr="005A42D8">
        <w:rPr>
          <w:b/>
          <w:color w:val="000000"/>
          <w:lang w:val="sr-Cyrl-RS"/>
        </w:rPr>
        <w:t>о емисији обвезница Републике Србије ради измирења обавеза по основу обештећења за одузету имовину</w:t>
      </w:r>
    </w:p>
    <w:p w:rsidR="00F51DC1" w:rsidRPr="005A42D8" w:rsidRDefault="00666481">
      <w:pPr>
        <w:spacing w:after="150"/>
        <w:rPr>
          <w:lang w:val="sr-Cyrl-RS"/>
        </w:rPr>
      </w:pPr>
      <w:r w:rsidRPr="005A42D8">
        <w:rPr>
          <w:color w:val="000000"/>
          <w:lang w:val="sr-Cyrl-RS"/>
        </w:rPr>
        <w:t xml:space="preserve">1. Република Србија емитује обвезнице ради регулисања обавеза по </w:t>
      </w:r>
      <w:r w:rsidRPr="005A42D8">
        <w:rPr>
          <w:color w:val="000000"/>
          <w:lang w:val="sr-Cyrl-RS"/>
        </w:rPr>
        <w:t>основу обештећења за одузету имовину, у смислу Закона о враћању одузете имовине и обештећењу („Службени гласник РС”, бр. 72/11, 108/13, 142/14, 88/15 – УС, 95/18 и 153/20 – у даљем тексту: Закон) за износ обештећења, који утврђује Агенција за реституцију н</w:t>
      </w:r>
      <w:r w:rsidRPr="005A42D8">
        <w:rPr>
          <w:color w:val="000000"/>
          <w:lang w:val="sr-Cyrl-RS"/>
        </w:rPr>
        <w:t>а основу донетих решења о обештећењу, која су постала правоснажна у периоду од 1. јула 2022. до 30. јуна 2023. године.</w:t>
      </w:r>
    </w:p>
    <w:p w:rsidR="00F51DC1" w:rsidRPr="005A42D8" w:rsidRDefault="00666481">
      <w:pPr>
        <w:spacing w:after="150"/>
        <w:rPr>
          <w:lang w:val="sr-Cyrl-RS"/>
        </w:rPr>
      </w:pPr>
      <w:r w:rsidRPr="005A42D8">
        <w:rPr>
          <w:color w:val="000000"/>
          <w:lang w:val="sr-Cyrl-RS"/>
        </w:rPr>
        <w:t>2. Основни елементи обвезница из тачке 1. ове одлуке су:</w:t>
      </w:r>
    </w:p>
    <w:tbl>
      <w:tblPr>
        <w:tblW w:w="0" w:type="auto"/>
        <w:tblCellSpacing w:w="0" w:type="auto"/>
        <w:tblLook w:val="04A0" w:firstRow="1" w:lastRow="0" w:firstColumn="1" w:lastColumn="0" w:noHBand="0" w:noVBand="1"/>
      </w:tblPr>
      <w:tblGrid>
        <w:gridCol w:w="1491"/>
        <w:gridCol w:w="7536"/>
      </w:tblGrid>
      <w:tr w:rsidR="00F51DC1" w:rsidRPr="005A42D8">
        <w:trPr>
          <w:trHeight w:val="90"/>
          <w:tblCellSpacing w:w="0" w:type="auto"/>
        </w:trPr>
        <w:tc>
          <w:tcPr>
            <w:tcW w:w="1220" w:type="dxa"/>
            <w:vAlign w:val="center"/>
          </w:tcPr>
          <w:p w:rsidR="00F51DC1" w:rsidRPr="005A42D8" w:rsidRDefault="00666481">
            <w:pPr>
              <w:spacing w:after="150"/>
              <w:rPr>
                <w:lang w:val="sr-Cyrl-RS"/>
              </w:rPr>
            </w:pPr>
            <w:bookmarkStart w:id="0" w:name="table022"/>
            <w:r w:rsidRPr="005A42D8">
              <w:rPr>
                <w:color w:val="000000"/>
                <w:lang w:val="sr-Cyrl-RS"/>
              </w:rPr>
              <w:t>Емитент</w:t>
            </w:r>
          </w:p>
        </w:tc>
        <w:tc>
          <w:tcPr>
            <w:tcW w:w="13180" w:type="dxa"/>
            <w:vAlign w:val="center"/>
          </w:tcPr>
          <w:p w:rsidR="00F51DC1" w:rsidRPr="005A42D8" w:rsidRDefault="00666481">
            <w:pPr>
              <w:spacing w:after="150"/>
              <w:rPr>
                <w:lang w:val="sr-Cyrl-RS"/>
              </w:rPr>
            </w:pPr>
            <w:r w:rsidRPr="005A42D8">
              <w:rPr>
                <w:color w:val="000000"/>
                <w:lang w:val="sr-Cyrl-RS"/>
              </w:rPr>
              <w:t>Република Србија</w:t>
            </w:r>
          </w:p>
        </w:tc>
      </w:tr>
      <w:tr w:rsidR="00F51DC1" w:rsidRPr="005A42D8">
        <w:trPr>
          <w:trHeight w:val="90"/>
          <w:tblCellSpacing w:w="0" w:type="auto"/>
        </w:trPr>
        <w:tc>
          <w:tcPr>
            <w:tcW w:w="1220" w:type="dxa"/>
            <w:vAlign w:val="center"/>
          </w:tcPr>
          <w:p w:rsidR="00F51DC1" w:rsidRPr="005A42D8" w:rsidRDefault="00666481">
            <w:pPr>
              <w:spacing w:after="150"/>
              <w:rPr>
                <w:lang w:val="sr-Cyrl-RS"/>
              </w:rPr>
            </w:pPr>
            <w:r w:rsidRPr="005A42D8">
              <w:rPr>
                <w:color w:val="000000"/>
                <w:lang w:val="sr-Cyrl-RS"/>
              </w:rPr>
              <w:t>Износ емисије</w:t>
            </w:r>
          </w:p>
        </w:tc>
        <w:tc>
          <w:tcPr>
            <w:tcW w:w="13180" w:type="dxa"/>
            <w:vAlign w:val="center"/>
          </w:tcPr>
          <w:p w:rsidR="00F51DC1" w:rsidRPr="005A42D8" w:rsidRDefault="00666481">
            <w:pPr>
              <w:spacing w:after="150"/>
              <w:rPr>
                <w:lang w:val="sr-Cyrl-RS"/>
              </w:rPr>
            </w:pPr>
            <w:r w:rsidRPr="005A42D8">
              <w:rPr>
                <w:color w:val="000000"/>
                <w:lang w:val="sr-Cyrl-RS"/>
              </w:rPr>
              <w:t>39.280.000,00 евра</w:t>
            </w:r>
            <w:bookmarkStart w:id="1" w:name="_GoBack"/>
            <w:bookmarkEnd w:id="1"/>
          </w:p>
        </w:tc>
      </w:tr>
      <w:tr w:rsidR="00F51DC1" w:rsidRPr="005A42D8">
        <w:trPr>
          <w:trHeight w:val="90"/>
          <w:tblCellSpacing w:w="0" w:type="auto"/>
        </w:trPr>
        <w:tc>
          <w:tcPr>
            <w:tcW w:w="1220" w:type="dxa"/>
            <w:vAlign w:val="center"/>
          </w:tcPr>
          <w:p w:rsidR="00F51DC1" w:rsidRPr="005A42D8" w:rsidRDefault="00666481">
            <w:pPr>
              <w:spacing w:after="150"/>
              <w:rPr>
                <w:lang w:val="sr-Cyrl-RS"/>
              </w:rPr>
            </w:pPr>
            <w:r w:rsidRPr="005A42D8">
              <w:rPr>
                <w:color w:val="000000"/>
                <w:lang w:val="sr-Cyrl-RS"/>
              </w:rPr>
              <w:t>Номинална вредност</w:t>
            </w:r>
          </w:p>
        </w:tc>
        <w:tc>
          <w:tcPr>
            <w:tcW w:w="13180" w:type="dxa"/>
            <w:vAlign w:val="center"/>
          </w:tcPr>
          <w:p w:rsidR="00F51DC1" w:rsidRPr="005A42D8" w:rsidRDefault="00666481">
            <w:pPr>
              <w:spacing w:after="150"/>
              <w:rPr>
                <w:lang w:val="sr-Cyrl-RS"/>
              </w:rPr>
            </w:pPr>
            <w:r w:rsidRPr="005A42D8">
              <w:rPr>
                <w:color w:val="000000"/>
                <w:lang w:val="sr-Cyrl-RS"/>
              </w:rPr>
              <w:t>0</w:t>
            </w:r>
            <w:r w:rsidRPr="005A42D8">
              <w:rPr>
                <w:color w:val="000000"/>
                <w:lang w:val="sr-Cyrl-RS"/>
              </w:rPr>
              <w:t>,01 евра</w:t>
            </w:r>
          </w:p>
        </w:tc>
      </w:tr>
      <w:tr w:rsidR="00F51DC1" w:rsidRPr="005A42D8">
        <w:trPr>
          <w:trHeight w:val="90"/>
          <w:tblCellSpacing w:w="0" w:type="auto"/>
        </w:trPr>
        <w:tc>
          <w:tcPr>
            <w:tcW w:w="1220" w:type="dxa"/>
            <w:vAlign w:val="center"/>
          </w:tcPr>
          <w:p w:rsidR="00F51DC1" w:rsidRPr="005A42D8" w:rsidRDefault="00666481">
            <w:pPr>
              <w:spacing w:after="150"/>
              <w:rPr>
                <w:lang w:val="sr-Cyrl-RS"/>
              </w:rPr>
            </w:pPr>
            <w:r w:rsidRPr="005A42D8">
              <w:rPr>
                <w:color w:val="000000"/>
                <w:lang w:val="sr-Cyrl-RS"/>
              </w:rPr>
              <w:t>Датум емитовања</w:t>
            </w:r>
          </w:p>
        </w:tc>
        <w:tc>
          <w:tcPr>
            <w:tcW w:w="13180" w:type="dxa"/>
            <w:vAlign w:val="center"/>
          </w:tcPr>
          <w:p w:rsidR="00F51DC1" w:rsidRPr="005A42D8" w:rsidRDefault="00666481">
            <w:pPr>
              <w:spacing w:after="150"/>
              <w:rPr>
                <w:lang w:val="sr-Cyrl-RS"/>
              </w:rPr>
            </w:pPr>
            <w:r w:rsidRPr="005A42D8">
              <w:rPr>
                <w:color w:val="000000"/>
                <w:lang w:val="sr-Cyrl-RS"/>
              </w:rPr>
              <w:t>15. јануар 2024. године</w:t>
            </w:r>
          </w:p>
        </w:tc>
      </w:tr>
      <w:tr w:rsidR="00F51DC1" w:rsidRPr="005A42D8">
        <w:trPr>
          <w:trHeight w:val="90"/>
          <w:tblCellSpacing w:w="0" w:type="auto"/>
        </w:trPr>
        <w:tc>
          <w:tcPr>
            <w:tcW w:w="1220" w:type="dxa"/>
            <w:vAlign w:val="center"/>
          </w:tcPr>
          <w:p w:rsidR="00F51DC1" w:rsidRPr="005A42D8" w:rsidRDefault="00666481">
            <w:pPr>
              <w:spacing w:after="150"/>
              <w:rPr>
                <w:lang w:val="sr-Cyrl-RS"/>
              </w:rPr>
            </w:pPr>
            <w:r w:rsidRPr="005A42D8">
              <w:rPr>
                <w:color w:val="000000"/>
                <w:lang w:val="sr-Cyrl-RS"/>
              </w:rPr>
              <w:t>Купон</w:t>
            </w:r>
          </w:p>
        </w:tc>
        <w:tc>
          <w:tcPr>
            <w:tcW w:w="13180" w:type="dxa"/>
            <w:vAlign w:val="center"/>
          </w:tcPr>
          <w:p w:rsidR="00F51DC1" w:rsidRPr="005A42D8" w:rsidRDefault="00666481">
            <w:pPr>
              <w:spacing w:after="150"/>
              <w:rPr>
                <w:lang w:val="sr-Cyrl-RS"/>
              </w:rPr>
            </w:pPr>
            <w:r w:rsidRPr="005A42D8">
              <w:rPr>
                <w:color w:val="000000"/>
                <w:lang w:val="sr-Cyrl-RS"/>
              </w:rPr>
              <w:t>без купона</w:t>
            </w:r>
          </w:p>
        </w:tc>
      </w:tr>
    </w:tbl>
    <w:bookmarkEnd w:id="0"/>
    <w:p w:rsidR="00F51DC1" w:rsidRPr="005A42D8" w:rsidRDefault="00666481">
      <w:pPr>
        <w:spacing w:after="150"/>
        <w:rPr>
          <w:lang w:val="sr-Cyrl-RS"/>
        </w:rPr>
      </w:pPr>
      <w:r w:rsidRPr="005A42D8">
        <w:rPr>
          <w:color w:val="000000"/>
          <w:lang w:val="sr-Cyrl-RS"/>
        </w:rPr>
        <w:t>Обвезнице из тачке 1. ове одлуке емитују се по серијама, које доспевају у 12 годишњих рата, и то:</w:t>
      </w:r>
    </w:p>
    <w:p w:rsidR="00F51DC1" w:rsidRPr="005A42D8" w:rsidRDefault="00666481">
      <w:pPr>
        <w:spacing w:after="150"/>
        <w:rPr>
          <w:lang w:val="sr-Cyrl-RS"/>
        </w:rPr>
      </w:pPr>
      <w:r w:rsidRPr="005A42D8">
        <w:rPr>
          <w:color w:val="000000"/>
          <w:lang w:val="sr-Cyrl-RS"/>
        </w:rPr>
        <w:t xml:space="preserve">1) обвезнице серије RES12C2025, са датумом доспећа 15. јануар 2025. године, у укупном </w:t>
      </w:r>
      <w:r w:rsidRPr="005A42D8">
        <w:rPr>
          <w:color w:val="000000"/>
          <w:lang w:val="sr-Cyrl-RS"/>
        </w:rPr>
        <w:t>износу од 4.080.000,00 евра;</w:t>
      </w:r>
    </w:p>
    <w:p w:rsidR="00F51DC1" w:rsidRPr="005A42D8" w:rsidRDefault="00666481">
      <w:pPr>
        <w:spacing w:after="150"/>
        <w:rPr>
          <w:lang w:val="sr-Cyrl-RS"/>
        </w:rPr>
      </w:pPr>
      <w:r w:rsidRPr="005A42D8">
        <w:rPr>
          <w:color w:val="000000"/>
          <w:lang w:val="sr-Cyrl-RS"/>
        </w:rPr>
        <w:t>2) обвезнице серије RES12C2026, са датумом доспећа 15. јануар 2026. године, у укупном износу од 3.480.000,00 евра;</w:t>
      </w:r>
    </w:p>
    <w:p w:rsidR="00F51DC1" w:rsidRPr="005A42D8" w:rsidRDefault="00666481">
      <w:pPr>
        <w:spacing w:after="150"/>
        <w:rPr>
          <w:lang w:val="sr-Cyrl-RS"/>
        </w:rPr>
      </w:pPr>
      <w:r w:rsidRPr="005A42D8">
        <w:rPr>
          <w:color w:val="000000"/>
          <w:lang w:val="sr-Cyrl-RS"/>
        </w:rPr>
        <w:t>3) обвезнице серије RES12C2027, са датумом доспећа 15. јануар 2027. године, у укупном износу од 3.420.000,00 евр</w:t>
      </w:r>
      <w:r w:rsidRPr="005A42D8">
        <w:rPr>
          <w:color w:val="000000"/>
          <w:lang w:val="sr-Cyrl-RS"/>
        </w:rPr>
        <w:t>а;</w:t>
      </w:r>
    </w:p>
    <w:p w:rsidR="00F51DC1" w:rsidRPr="005A42D8" w:rsidRDefault="00666481">
      <w:pPr>
        <w:spacing w:after="150"/>
        <w:rPr>
          <w:lang w:val="sr-Cyrl-RS"/>
        </w:rPr>
      </w:pPr>
      <w:r w:rsidRPr="005A42D8">
        <w:rPr>
          <w:color w:val="000000"/>
          <w:lang w:val="sr-Cyrl-RS"/>
        </w:rPr>
        <w:t>4) обвезнице серије RES12C2028, са датумом доспећа 15. јануар 2028. године, у укупном износу од 3.365.000,00 евра;</w:t>
      </w:r>
    </w:p>
    <w:p w:rsidR="00F51DC1" w:rsidRPr="005A42D8" w:rsidRDefault="00666481">
      <w:pPr>
        <w:spacing w:after="150"/>
        <w:rPr>
          <w:lang w:val="sr-Cyrl-RS"/>
        </w:rPr>
      </w:pPr>
      <w:r w:rsidRPr="005A42D8">
        <w:rPr>
          <w:color w:val="000000"/>
          <w:lang w:val="sr-Cyrl-RS"/>
        </w:rPr>
        <w:lastRenderedPageBreak/>
        <w:t>5) обвезнице серије RES12C2029, са датумом доспећа 15. јануар 2029. године, у укупном износу од 3.310.000,00 евра;</w:t>
      </w:r>
    </w:p>
    <w:p w:rsidR="00F51DC1" w:rsidRPr="005A42D8" w:rsidRDefault="00666481">
      <w:pPr>
        <w:spacing w:after="150"/>
        <w:rPr>
          <w:lang w:val="sr-Cyrl-RS"/>
        </w:rPr>
      </w:pPr>
      <w:r w:rsidRPr="005A42D8">
        <w:rPr>
          <w:color w:val="000000"/>
          <w:lang w:val="sr-Cyrl-RS"/>
        </w:rPr>
        <w:t>6) обвезнице серије RES</w:t>
      </w:r>
      <w:r w:rsidRPr="005A42D8">
        <w:rPr>
          <w:color w:val="000000"/>
          <w:lang w:val="sr-Cyrl-RS"/>
        </w:rPr>
        <w:t>12C2030, са датумом доспећа 15. јануар 2030. године, у укупном износу од 3.255.000,00 евра;</w:t>
      </w:r>
    </w:p>
    <w:p w:rsidR="00F51DC1" w:rsidRPr="005A42D8" w:rsidRDefault="00666481">
      <w:pPr>
        <w:spacing w:after="150"/>
        <w:rPr>
          <w:lang w:val="sr-Cyrl-RS"/>
        </w:rPr>
      </w:pPr>
      <w:r w:rsidRPr="005A42D8">
        <w:rPr>
          <w:color w:val="000000"/>
          <w:lang w:val="sr-Cyrl-RS"/>
        </w:rPr>
        <w:t>7) обвезнице серије RES12C2031, са датумом доспећа 15. јануар 2031. године, у укупном износу од 3.200.000,00 евра;</w:t>
      </w:r>
    </w:p>
    <w:p w:rsidR="00F51DC1" w:rsidRPr="005A42D8" w:rsidRDefault="00666481">
      <w:pPr>
        <w:spacing w:after="150"/>
        <w:rPr>
          <w:lang w:val="sr-Cyrl-RS"/>
        </w:rPr>
      </w:pPr>
      <w:r w:rsidRPr="005A42D8">
        <w:rPr>
          <w:color w:val="000000"/>
          <w:lang w:val="sr-Cyrl-RS"/>
        </w:rPr>
        <w:t>8) обвезнице серије RES12C2032, са датумом доспећ</w:t>
      </w:r>
      <w:r w:rsidRPr="005A42D8">
        <w:rPr>
          <w:color w:val="000000"/>
          <w:lang w:val="sr-Cyrl-RS"/>
        </w:rPr>
        <w:t>а 15. јануар 2032. године, у укупном износу од 3.145.000,00 евра;</w:t>
      </w:r>
    </w:p>
    <w:p w:rsidR="00F51DC1" w:rsidRPr="005A42D8" w:rsidRDefault="00666481">
      <w:pPr>
        <w:spacing w:after="150"/>
        <w:rPr>
          <w:lang w:val="sr-Cyrl-RS"/>
        </w:rPr>
      </w:pPr>
      <w:r w:rsidRPr="005A42D8">
        <w:rPr>
          <w:color w:val="000000"/>
          <w:lang w:val="sr-Cyrl-RS"/>
        </w:rPr>
        <w:t>9) обвезнице серије RES12C2033, са датумом доспећа 15. јануар 2033. године, у укупном износу од 3.090.000,00 евра;</w:t>
      </w:r>
    </w:p>
    <w:p w:rsidR="00F51DC1" w:rsidRPr="005A42D8" w:rsidRDefault="00666481">
      <w:pPr>
        <w:spacing w:after="150"/>
        <w:rPr>
          <w:lang w:val="sr-Cyrl-RS"/>
        </w:rPr>
      </w:pPr>
      <w:r w:rsidRPr="005A42D8">
        <w:rPr>
          <w:color w:val="000000"/>
          <w:lang w:val="sr-Cyrl-RS"/>
        </w:rPr>
        <w:t>10) обвезнице серије RES12C2034, са датумом доспећа 15. јануар 2034. године</w:t>
      </w:r>
      <w:r w:rsidRPr="005A42D8">
        <w:rPr>
          <w:color w:val="000000"/>
          <w:lang w:val="sr-Cyrl-RS"/>
        </w:rPr>
        <w:t>, у укупном износу од 3.035.000,00 евра;</w:t>
      </w:r>
    </w:p>
    <w:p w:rsidR="00F51DC1" w:rsidRPr="005A42D8" w:rsidRDefault="00666481">
      <w:pPr>
        <w:spacing w:after="150"/>
        <w:rPr>
          <w:lang w:val="sr-Cyrl-RS"/>
        </w:rPr>
      </w:pPr>
      <w:r w:rsidRPr="005A42D8">
        <w:rPr>
          <w:color w:val="000000"/>
          <w:lang w:val="sr-Cyrl-RS"/>
        </w:rPr>
        <w:t>11) обвезнице серије RES12C2035, са датумом доспећа 15. јануар 2035. године, у укупном износу од 2.975.000,00 евра;</w:t>
      </w:r>
    </w:p>
    <w:p w:rsidR="00F51DC1" w:rsidRPr="005A42D8" w:rsidRDefault="00666481">
      <w:pPr>
        <w:spacing w:after="150"/>
        <w:rPr>
          <w:lang w:val="sr-Cyrl-RS"/>
        </w:rPr>
      </w:pPr>
      <w:r w:rsidRPr="005A42D8">
        <w:rPr>
          <w:color w:val="000000"/>
          <w:lang w:val="sr-Cyrl-RS"/>
        </w:rPr>
        <w:t>12) обвезнице серије RES12C2036, са датумом доспећа 15. јануар 2036. године, у укупном износу од 2.</w:t>
      </w:r>
      <w:r w:rsidRPr="005A42D8">
        <w:rPr>
          <w:color w:val="000000"/>
          <w:lang w:val="sr-Cyrl-RS"/>
        </w:rPr>
        <w:t>925.000,00 евра.</w:t>
      </w:r>
    </w:p>
    <w:p w:rsidR="00F51DC1" w:rsidRPr="005A42D8" w:rsidRDefault="00666481">
      <w:pPr>
        <w:spacing w:after="150"/>
        <w:rPr>
          <w:lang w:val="sr-Cyrl-RS"/>
        </w:rPr>
      </w:pPr>
      <w:r w:rsidRPr="005A42D8">
        <w:rPr>
          <w:color w:val="000000"/>
          <w:lang w:val="sr-Cyrl-RS"/>
        </w:rPr>
        <w:t>Ако датум доспећа обвезница из тачке 1. ове одлуке пада у нерадни дан, исплата обвезница извршиће се првог наредног радног дана.</w:t>
      </w:r>
    </w:p>
    <w:p w:rsidR="00F51DC1" w:rsidRPr="005A42D8" w:rsidRDefault="00666481">
      <w:pPr>
        <w:spacing w:after="150"/>
        <w:rPr>
          <w:lang w:val="sr-Cyrl-RS"/>
        </w:rPr>
      </w:pPr>
      <w:r w:rsidRPr="005A42D8">
        <w:rPr>
          <w:color w:val="000000"/>
          <w:lang w:val="sr-Cyrl-RS"/>
        </w:rPr>
        <w:t>3. Обвезнице из тачке 1. ове одлуке емитују се у нематеријализованом облику и региструју се код Централног рег</w:t>
      </w:r>
      <w:r w:rsidRPr="005A42D8">
        <w:rPr>
          <w:color w:val="000000"/>
          <w:lang w:val="sr-Cyrl-RS"/>
        </w:rPr>
        <w:t>истра, депоа и клиринга хартија од вредности АД Београд (у даљем тексту: Централни регистар).</w:t>
      </w:r>
    </w:p>
    <w:p w:rsidR="00F51DC1" w:rsidRPr="005A42D8" w:rsidRDefault="00666481">
      <w:pPr>
        <w:spacing w:after="150"/>
        <w:rPr>
          <w:lang w:val="sr-Cyrl-RS"/>
        </w:rPr>
      </w:pPr>
      <w:r w:rsidRPr="005A42D8">
        <w:rPr>
          <w:color w:val="000000"/>
          <w:lang w:val="sr-Cyrl-RS"/>
        </w:rPr>
        <w:t>4. Обвезнице из тачке 1. ове одлуке гласе на име, преносиве су, њихов износ се исказује у целом броју и исплаћују се у еврима.</w:t>
      </w:r>
    </w:p>
    <w:p w:rsidR="00F51DC1" w:rsidRPr="005A42D8" w:rsidRDefault="00666481">
      <w:pPr>
        <w:spacing w:after="150"/>
        <w:rPr>
          <w:lang w:val="sr-Cyrl-RS"/>
        </w:rPr>
      </w:pPr>
      <w:r w:rsidRPr="005A42D8">
        <w:rPr>
          <w:color w:val="000000"/>
          <w:lang w:val="sr-Cyrl-RS"/>
        </w:rPr>
        <w:t>5. Обвезнице из тачке 1. ове одлуке</w:t>
      </w:r>
      <w:r w:rsidRPr="005A42D8">
        <w:rPr>
          <w:color w:val="000000"/>
          <w:lang w:val="sr-Cyrl-RS"/>
        </w:rPr>
        <w:t xml:space="preserve"> садрже унапред обрачунату камату у износу од 2% годишње на преостали износ обештећења одређен појединачним решењима о обештећењу, од дана правоснажности ових решења до коначне исплате.</w:t>
      </w:r>
    </w:p>
    <w:p w:rsidR="00F51DC1" w:rsidRPr="005A42D8" w:rsidRDefault="00666481">
      <w:pPr>
        <w:spacing w:after="150"/>
        <w:rPr>
          <w:lang w:val="sr-Cyrl-RS"/>
        </w:rPr>
      </w:pPr>
      <w:r w:rsidRPr="005A42D8">
        <w:rPr>
          <w:color w:val="000000"/>
          <w:lang w:val="sr-Cyrl-RS"/>
        </w:rPr>
        <w:t>6. Упис законитих ималаца обвезница из тачке 1. ове одлуке у Централно</w:t>
      </w:r>
      <w:r w:rsidRPr="005A42D8">
        <w:rPr>
          <w:color w:val="000000"/>
          <w:lang w:val="sr-Cyrl-RS"/>
        </w:rPr>
        <w:t>м регистру врши се 15. јануара 2024. године преносом на власничке рачуне финансијских инструмената, односно на привремене рачуне финансијских инструмената у Централном регистру, за кориснике обештећења који нису отворили власнички рачун финансијских инстру</w:t>
      </w:r>
      <w:r w:rsidRPr="005A42D8">
        <w:rPr>
          <w:color w:val="000000"/>
          <w:lang w:val="sr-Cyrl-RS"/>
        </w:rPr>
        <w:t>мената до датума емитовања обвезница.</w:t>
      </w:r>
    </w:p>
    <w:p w:rsidR="00F51DC1" w:rsidRPr="005A42D8" w:rsidRDefault="00666481">
      <w:pPr>
        <w:spacing w:after="150"/>
        <w:rPr>
          <w:lang w:val="sr-Cyrl-RS"/>
        </w:rPr>
      </w:pPr>
      <w:r w:rsidRPr="005A42D8">
        <w:rPr>
          <w:color w:val="000000"/>
          <w:lang w:val="sr-Cyrl-RS"/>
        </w:rPr>
        <w:t>7. Износ емисије из тачке 2. ове одлуке, који не буде пренет на власничке, односно привремене рачуне финансијских инструмената до датума доспећа прве серије, преноси се са емисионог рачуна на рачун окончања емисије Реп</w:t>
      </w:r>
      <w:r w:rsidRPr="005A42D8">
        <w:rPr>
          <w:color w:val="000000"/>
          <w:lang w:val="sr-Cyrl-RS"/>
        </w:rPr>
        <w:t>ублике Србије у Централном регистру, на дан доспећа сваке серије.</w:t>
      </w:r>
    </w:p>
    <w:p w:rsidR="00F51DC1" w:rsidRPr="005A42D8" w:rsidRDefault="00666481">
      <w:pPr>
        <w:spacing w:after="150"/>
        <w:rPr>
          <w:lang w:val="sr-Cyrl-RS"/>
        </w:rPr>
      </w:pPr>
      <w:r w:rsidRPr="005A42D8">
        <w:rPr>
          <w:color w:val="000000"/>
          <w:lang w:val="sr-Cyrl-RS"/>
        </w:rPr>
        <w:t>8. Промет обвезница из тачке 1. ове одлуке је слободан.</w:t>
      </w:r>
    </w:p>
    <w:p w:rsidR="00F51DC1" w:rsidRPr="005A42D8" w:rsidRDefault="00666481">
      <w:pPr>
        <w:spacing w:after="150"/>
        <w:rPr>
          <w:lang w:val="sr-Cyrl-RS"/>
        </w:rPr>
      </w:pPr>
      <w:r w:rsidRPr="005A42D8">
        <w:rPr>
          <w:color w:val="000000"/>
          <w:lang w:val="sr-Cyrl-RS"/>
        </w:rPr>
        <w:t>9. Ова одлука ступа на снагу осмог дана од дана објављивања у „Службеном гласнику Републике Србије”.</w:t>
      </w:r>
    </w:p>
    <w:p w:rsidR="00F51DC1" w:rsidRPr="005A42D8" w:rsidRDefault="00666481">
      <w:pPr>
        <w:spacing w:after="150"/>
        <w:jc w:val="right"/>
        <w:rPr>
          <w:lang w:val="sr-Cyrl-RS"/>
        </w:rPr>
      </w:pPr>
      <w:r w:rsidRPr="005A42D8">
        <w:rPr>
          <w:color w:val="000000"/>
          <w:lang w:val="sr-Cyrl-RS"/>
        </w:rPr>
        <w:t>05 број 424-8611/2023</w:t>
      </w:r>
    </w:p>
    <w:p w:rsidR="00F51DC1" w:rsidRPr="005A42D8" w:rsidRDefault="00666481">
      <w:pPr>
        <w:spacing w:after="150"/>
        <w:jc w:val="right"/>
        <w:rPr>
          <w:lang w:val="sr-Cyrl-RS"/>
        </w:rPr>
      </w:pPr>
      <w:r w:rsidRPr="005A42D8">
        <w:rPr>
          <w:color w:val="000000"/>
          <w:lang w:val="sr-Cyrl-RS"/>
        </w:rPr>
        <w:t>У Београду,</w:t>
      </w:r>
      <w:r w:rsidRPr="005A42D8">
        <w:rPr>
          <w:color w:val="000000"/>
          <w:lang w:val="sr-Cyrl-RS"/>
        </w:rPr>
        <w:t xml:space="preserve"> 21. септембра 2023. године</w:t>
      </w:r>
    </w:p>
    <w:p w:rsidR="00F51DC1" w:rsidRPr="005A42D8" w:rsidRDefault="00666481">
      <w:pPr>
        <w:spacing w:after="150"/>
        <w:jc w:val="right"/>
        <w:rPr>
          <w:lang w:val="sr-Cyrl-RS"/>
        </w:rPr>
      </w:pPr>
      <w:r w:rsidRPr="005A42D8">
        <w:rPr>
          <w:b/>
          <w:color w:val="000000"/>
          <w:lang w:val="sr-Cyrl-RS"/>
        </w:rPr>
        <w:t>Влада</w:t>
      </w:r>
    </w:p>
    <w:p w:rsidR="00F51DC1" w:rsidRPr="005A42D8" w:rsidRDefault="00666481">
      <w:pPr>
        <w:spacing w:after="150"/>
        <w:jc w:val="right"/>
        <w:rPr>
          <w:lang w:val="sr-Cyrl-RS"/>
        </w:rPr>
      </w:pPr>
      <w:r w:rsidRPr="005A42D8">
        <w:rPr>
          <w:color w:val="000000"/>
          <w:lang w:val="sr-Cyrl-RS"/>
        </w:rPr>
        <w:t>Председник,</w:t>
      </w:r>
    </w:p>
    <w:p w:rsidR="00F51DC1" w:rsidRPr="005A42D8" w:rsidRDefault="00666481">
      <w:pPr>
        <w:spacing w:after="150"/>
        <w:jc w:val="right"/>
        <w:rPr>
          <w:lang w:val="sr-Cyrl-RS"/>
        </w:rPr>
      </w:pPr>
      <w:r w:rsidRPr="005A42D8">
        <w:rPr>
          <w:b/>
          <w:color w:val="000000"/>
          <w:lang w:val="sr-Cyrl-RS"/>
        </w:rPr>
        <w:t>Ана Брнабић,</w:t>
      </w:r>
      <w:r w:rsidRPr="005A42D8">
        <w:rPr>
          <w:color w:val="000000"/>
          <w:lang w:val="sr-Cyrl-RS"/>
        </w:rPr>
        <w:t xml:space="preserve"> с.р.</w:t>
      </w:r>
    </w:p>
    <w:sectPr w:rsidR="00F51DC1" w:rsidRPr="005A42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C1"/>
    <w:rsid w:val="005A42D8"/>
    <w:rsid w:val="00666481"/>
    <w:rsid w:val="00F5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54ECB-4CB0-418C-A273-297C3A55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2023-09-25T06:58:00Z</dcterms:created>
  <dcterms:modified xsi:type="dcterms:W3CDTF">2023-09-25T06:58:00Z</dcterms:modified>
</cp:coreProperties>
</file>