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DD" w:rsidRPr="00A90E2C" w:rsidRDefault="00CE56DD" w:rsidP="005B5610">
      <w:pPr>
        <w:rPr>
          <w:rFonts w:cs="Times New Roman"/>
          <w:color w:val="31849B" w:themeColor="accent5" w:themeShade="BF"/>
        </w:rPr>
      </w:pPr>
    </w:p>
    <w:p w:rsidR="00CE56DD" w:rsidRPr="00A90E2C" w:rsidRDefault="00CE56DD" w:rsidP="005B5610">
      <w:pPr>
        <w:rPr>
          <w:rFonts w:cs="Times New Roman"/>
          <w:color w:val="31849B" w:themeColor="accent5" w:themeShade="BF"/>
        </w:rPr>
      </w:pPr>
    </w:p>
    <w:p w:rsidR="00242542" w:rsidRPr="00A90E2C" w:rsidRDefault="00242542" w:rsidP="005B5610">
      <w:pPr>
        <w:pStyle w:val="Default"/>
        <w:tabs>
          <w:tab w:val="center" w:pos="1701"/>
        </w:tabs>
        <w:spacing w:after="120"/>
        <w:jc w:val="both"/>
        <w:rPr>
          <w:rFonts w:ascii="Times New Roman" w:hAnsi="Times New Roman" w:cs="Times New Roman"/>
          <w:color w:val="auto"/>
        </w:rPr>
      </w:pPr>
    </w:p>
    <w:p w:rsidR="00242542" w:rsidRPr="00A90E2C" w:rsidRDefault="00242542" w:rsidP="003827AC">
      <w:pPr>
        <w:spacing w:after="0"/>
        <w:jc w:val="center"/>
        <w:rPr>
          <w:rFonts w:cs="Times New Roman"/>
          <w:lang w:val="sr-Cyrl-RS"/>
        </w:rPr>
      </w:pPr>
      <w:r w:rsidRPr="00A90E2C">
        <w:rPr>
          <w:rFonts w:cs="Times New Roman"/>
          <w:lang w:val="sr-Cyrl-RS"/>
        </w:rPr>
        <w:t>Republic of Serbia</w:t>
      </w:r>
    </w:p>
    <w:p w:rsidR="00242542" w:rsidRPr="00A90E2C" w:rsidRDefault="00242542" w:rsidP="003827AC">
      <w:pPr>
        <w:spacing w:after="0"/>
        <w:jc w:val="center"/>
        <w:rPr>
          <w:rFonts w:cs="Times New Roman"/>
          <w:lang w:val="en-GB"/>
        </w:rPr>
      </w:pPr>
      <w:r w:rsidRPr="00A90E2C">
        <w:rPr>
          <w:rFonts w:cs="Times New Roman"/>
          <w:lang w:val="sr-Cyrl-RS"/>
        </w:rPr>
        <w:t xml:space="preserve">Ministry of </w:t>
      </w:r>
      <w:r w:rsidRPr="00A90E2C">
        <w:rPr>
          <w:rFonts w:cs="Times New Roman"/>
          <w:lang w:val="en-GB"/>
        </w:rPr>
        <w:t>Finance</w:t>
      </w:r>
    </w:p>
    <w:p w:rsidR="00242542" w:rsidRPr="000270C3" w:rsidRDefault="000270C3" w:rsidP="003827AC">
      <w:pPr>
        <w:spacing w:after="0"/>
        <w:jc w:val="center"/>
        <w:rPr>
          <w:rFonts w:cs="Times New Roman"/>
          <w:lang w:val="sr-Latn-RS"/>
        </w:rPr>
      </w:pPr>
      <w:r>
        <w:rPr>
          <w:rFonts w:cs="Times New Roman"/>
          <w:lang w:val="sr-Latn-RS"/>
        </w:rPr>
        <w:t>Kneza Milosa 20</w:t>
      </w:r>
    </w:p>
    <w:p w:rsidR="00242542" w:rsidRPr="00A90E2C" w:rsidRDefault="00242542" w:rsidP="003827AC">
      <w:pPr>
        <w:spacing w:after="0"/>
        <w:jc w:val="center"/>
        <w:rPr>
          <w:rFonts w:cs="Times New Roman"/>
          <w:lang w:eastAsia="en-GB"/>
        </w:rPr>
      </w:pPr>
      <w:r w:rsidRPr="00A90E2C">
        <w:rPr>
          <w:rFonts w:cs="Times New Roman"/>
          <w:lang w:val="sr-Cyrl-RS"/>
        </w:rPr>
        <w:t>11000 Belgrade</w:t>
      </w:r>
    </w:p>
    <w:p w:rsidR="00242542" w:rsidRPr="00A90E2C" w:rsidRDefault="00242542" w:rsidP="005B5610">
      <w:pPr>
        <w:pStyle w:val="HTMLPreformatted"/>
        <w:spacing w:line="276" w:lineRule="auto"/>
        <w:jc w:val="both"/>
        <w:rPr>
          <w:rFonts w:ascii="Times New Roman" w:hAnsi="Times New Roman" w:cs="Times New Roman"/>
          <w:color w:val="222222"/>
          <w:sz w:val="22"/>
          <w:szCs w:val="22"/>
          <w:lang w:val="en-US" w:eastAsia="en-US"/>
        </w:rPr>
      </w:pPr>
    </w:p>
    <w:p w:rsidR="00242542" w:rsidRPr="00A90E2C" w:rsidRDefault="00242542" w:rsidP="005B5610">
      <w:pPr>
        <w:pStyle w:val="HTMLPreformatted"/>
        <w:spacing w:line="276" w:lineRule="auto"/>
        <w:jc w:val="both"/>
        <w:rPr>
          <w:rFonts w:ascii="Times New Roman" w:hAnsi="Times New Roman" w:cs="Times New Roman"/>
          <w:color w:val="222222"/>
          <w:sz w:val="22"/>
          <w:szCs w:val="22"/>
          <w:lang w:val="en-US" w:eastAsia="en-US"/>
        </w:rPr>
      </w:pPr>
    </w:p>
    <w:p w:rsidR="00242542" w:rsidRPr="004A7B3F" w:rsidRDefault="00242542" w:rsidP="004A7B3F">
      <w:pPr>
        <w:pStyle w:val="HTMLPreformatted"/>
        <w:spacing w:line="276" w:lineRule="auto"/>
        <w:jc w:val="center"/>
        <w:rPr>
          <w:rFonts w:ascii="Times New Roman" w:hAnsi="Times New Roman" w:cs="Times New Roman"/>
          <w:color w:val="222222"/>
          <w:sz w:val="32"/>
          <w:szCs w:val="32"/>
          <w:lang w:val="en-US" w:eastAsia="en-US"/>
        </w:rPr>
      </w:pPr>
    </w:p>
    <w:p w:rsidR="00E27BDF" w:rsidRPr="003827AC" w:rsidRDefault="00E27BDF" w:rsidP="004A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bCs/>
          <w:color w:val="222222"/>
          <w:sz w:val="36"/>
          <w:szCs w:val="32"/>
          <w:lang w:val="en-GB"/>
        </w:rPr>
      </w:pPr>
      <w:r w:rsidRPr="003827AC">
        <w:rPr>
          <w:rFonts w:eastAsia="Times New Roman" w:cs="Times New Roman"/>
          <w:b/>
          <w:bCs/>
          <w:color w:val="222222"/>
          <w:sz w:val="36"/>
          <w:szCs w:val="32"/>
          <w:lang w:val="en-GB"/>
        </w:rPr>
        <w:t>Stakeholder Engagement Plan (SEP)</w:t>
      </w:r>
    </w:p>
    <w:p w:rsidR="00242542" w:rsidRPr="004A7B3F" w:rsidRDefault="006E1432" w:rsidP="004A7B3F">
      <w:pPr>
        <w:pStyle w:val="HTMLPreformatted"/>
        <w:spacing w:line="276" w:lineRule="auto"/>
        <w:jc w:val="center"/>
        <w:rPr>
          <w:rFonts w:ascii="Times New Roman" w:hAnsi="Times New Roman" w:cs="Times New Roman"/>
          <w:color w:val="222222"/>
          <w:sz w:val="32"/>
          <w:szCs w:val="32"/>
          <w:lang w:val="en-US" w:eastAsia="en-US"/>
        </w:rPr>
      </w:pPr>
      <w:r w:rsidRPr="004A7B3F">
        <w:rPr>
          <w:rFonts w:ascii="Times New Roman" w:hAnsi="Times New Roman" w:cs="Times New Roman"/>
          <w:color w:val="222222"/>
          <w:sz w:val="32"/>
          <w:szCs w:val="32"/>
          <w:lang w:val="en-US" w:eastAsia="en-US"/>
        </w:rPr>
        <w:t>for</w:t>
      </w:r>
    </w:p>
    <w:p w:rsidR="00242542" w:rsidRPr="004A7B3F" w:rsidRDefault="00242542" w:rsidP="004A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222222"/>
          <w:sz w:val="32"/>
          <w:szCs w:val="32"/>
          <w:lang w:val="sr-Cyrl-RS"/>
        </w:rPr>
      </w:pPr>
      <w:r w:rsidRPr="004A7B3F">
        <w:rPr>
          <w:rFonts w:eastAsia="Times New Roman" w:cs="Times New Roman"/>
          <w:color w:val="222222"/>
          <w:sz w:val="32"/>
          <w:szCs w:val="32"/>
          <w:lang w:val="sr-Latn-RS"/>
        </w:rPr>
        <w:t>Catal</w:t>
      </w:r>
      <w:r w:rsidR="00A37BB8" w:rsidRPr="004A7B3F">
        <w:rPr>
          <w:rFonts w:eastAsia="Times New Roman" w:cs="Times New Roman"/>
          <w:color w:val="222222"/>
          <w:sz w:val="32"/>
          <w:szCs w:val="32"/>
          <w:lang w:val="sr-Latn-RS"/>
        </w:rPr>
        <w:t>y</w:t>
      </w:r>
      <w:r w:rsidRPr="004A7B3F">
        <w:rPr>
          <w:rFonts w:eastAsia="Times New Roman" w:cs="Times New Roman"/>
          <w:color w:val="222222"/>
          <w:sz w:val="32"/>
          <w:szCs w:val="32"/>
          <w:lang w:val="sr-Latn-RS"/>
        </w:rPr>
        <w:t>zing Long Term Finance Through Capital Markets (P176069)</w:t>
      </w:r>
    </w:p>
    <w:p w:rsidR="00242542" w:rsidRPr="00A90E2C" w:rsidRDefault="00242542" w:rsidP="005B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bCs/>
          <w:color w:val="222222"/>
          <w:lang w:val="sr-Cyrl-RS"/>
        </w:rPr>
      </w:pPr>
    </w:p>
    <w:p w:rsidR="00242542" w:rsidRPr="00A90E2C" w:rsidRDefault="00242542" w:rsidP="005B5610">
      <w:pPr>
        <w:pStyle w:val="BodyA"/>
        <w:rPr>
          <w:rFonts w:ascii="Times New Roman" w:hAnsi="Times New Roman" w:cs="Times New Roman"/>
          <w:b/>
          <w:bCs/>
          <w:highlight w:val="yellow"/>
          <w:lang w:val="sr-Cyrl-CS"/>
        </w:rPr>
      </w:pPr>
    </w:p>
    <w:p w:rsidR="00242542" w:rsidRPr="00BF3D70" w:rsidRDefault="006E1432" w:rsidP="003827AC">
      <w:pPr>
        <w:jc w:val="center"/>
        <w:rPr>
          <w:rFonts w:cs="Times New Roman"/>
          <w:i/>
          <w:iCs/>
          <w:sz w:val="28"/>
          <w:lang w:eastAsia="en-GB"/>
        </w:rPr>
      </w:pPr>
      <w:r w:rsidRPr="00BF3D70">
        <w:rPr>
          <w:rFonts w:cs="Times New Roman"/>
          <w:i/>
          <w:iCs/>
          <w:sz w:val="28"/>
          <w:lang w:eastAsia="en-GB"/>
        </w:rPr>
        <w:t>D</w:t>
      </w:r>
      <w:r w:rsidR="00242542" w:rsidRPr="00BF3D70">
        <w:rPr>
          <w:rFonts w:cs="Times New Roman"/>
          <w:i/>
          <w:iCs/>
          <w:sz w:val="28"/>
          <w:lang w:eastAsia="en-GB"/>
        </w:rPr>
        <w:t>raft</w:t>
      </w:r>
    </w:p>
    <w:p w:rsidR="00242542" w:rsidRPr="00A90E2C" w:rsidRDefault="00242542" w:rsidP="005B5610">
      <w:pPr>
        <w:rPr>
          <w:rFonts w:cs="Times New Roman"/>
          <w:lang w:eastAsia="en-GB"/>
        </w:rPr>
      </w:pPr>
    </w:p>
    <w:p w:rsidR="00242542" w:rsidRPr="00A90E2C" w:rsidRDefault="00242542" w:rsidP="005B5610">
      <w:pPr>
        <w:rPr>
          <w:rFonts w:cs="Times New Roman"/>
          <w:lang w:eastAsia="en-GB"/>
        </w:rPr>
      </w:pPr>
    </w:p>
    <w:p w:rsidR="00242542" w:rsidRPr="00A90E2C" w:rsidRDefault="00242542" w:rsidP="005B5610">
      <w:pPr>
        <w:rPr>
          <w:rFonts w:cs="Times New Roman"/>
          <w:lang w:eastAsia="en-GB"/>
        </w:rPr>
      </w:pPr>
    </w:p>
    <w:p w:rsidR="00242542" w:rsidRPr="00A90E2C" w:rsidRDefault="00242542" w:rsidP="005B5610">
      <w:pPr>
        <w:rPr>
          <w:rFonts w:cs="Times New Roman"/>
          <w:lang w:eastAsia="en-GB"/>
        </w:rPr>
      </w:pPr>
    </w:p>
    <w:p w:rsidR="00242542" w:rsidRDefault="00242542" w:rsidP="005B5610">
      <w:pPr>
        <w:rPr>
          <w:rFonts w:cs="Times New Roman"/>
          <w:lang w:eastAsia="en-GB"/>
        </w:rPr>
      </w:pPr>
    </w:p>
    <w:p w:rsidR="00BF3D70" w:rsidRDefault="00BF3D70" w:rsidP="005B5610">
      <w:pPr>
        <w:rPr>
          <w:rFonts w:cs="Times New Roman"/>
          <w:lang w:eastAsia="en-GB"/>
        </w:rPr>
      </w:pPr>
    </w:p>
    <w:p w:rsidR="00BF3D70" w:rsidRDefault="00BF3D70" w:rsidP="005B5610">
      <w:pPr>
        <w:rPr>
          <w:rFonts w:cs="Times New Roman"/>
          <w:lang w:eastAsia="en-GB"/>
        </w:rPr>
      </w:pPr>
    </w:p>
    <w:p w:rsidR="00BF3D70" w:rsidRDefault="00BF3D70" w:rsidP="005B5610">
      <w:pPr>
        <w:rPr>
          <w:rFonts w:cs="Times New Roman"/>
          <w:lang w:eastAsia="en-GB"/>
        </w:rPr>
      </w:pPr>
    </w:p>
    <w:p w:rsidR="00BF3D70" w:rsidRDefault="00BF3D70" w:rsidP="005B5610">
      <w:pPr>
        <w:rPr>
          <w:rFonts w:cs="Times New Roman"/>
          <w:lang w:eastAsia="en-GB"/>
        </w:rPr>
      </w:pPr>
    </w:p>
    <w:p w:rsidR="00BF3D70" w:rsidRDefault="00BF3D70" w:rsidP="005B5610">
      <w:pPr>
        <w:rPr>
          <w:rFonts w:cs="Times New Roman"/>
          <w:lang w:eastAsia="en-GB"/>
        </w:rPr>
      </w:pPr>
    </w:p>
    <w:p w:rsidR="00BF3D70" w:rsidRPr="00A90E2C" w:rsidRDefault="00BF3D70" w:rsidP="005B5610">
      <w:pPr>
        <w:rPr>
          <w:rFonts w:cs="Times New Roman"/>
          <w:lang w:eastAsia="en-GB"/>
        </w:rPr>
      </w:pPr>
    </w:p>
    <w:p w:rsidR="00242542" w:rsidRPr="00A90E2C" w:rsidRDefault="00242542" w:rsidP="005B5610">
      <w:pPr>
        <w:rPr>
          <w:rFonts w:cs="Times New Roman"/>
          <w:lang w:eastAsia="en-GB"/>
        </w:rPr>
      </w:pPr>
    </w:p>
    <w:p w:rsidR="00242542" w:rsidRPr="00A90E2C" w:rsidRDefault="00242542" w:rsidP="005B5610">
      <w:pPr>
        <w:rPr>
          <w:rFonts w:cs="Times New Roman"/>
          <w:lang w:eastAsia="en-GB"/>
        </w:rPr>
      </w:pPr>
    </w:p>
    <w:p w:rsidR="00242542" w:rsidRPr="00A90E2C" w:rsidRDefault="001327CC" w:rsidP="004A7B3F">
      <w:pPr>
        <w:pStyle w:val="BodyA"/>
        <w:jc w:val="center"/>
        <w:rPr>
          <w:rStyle w:val="Hyperlink1"/>
          <w:rFonts w:ascii="Times New Roman" w:hAnsi="Times New Roman" w:cs="Times New Roman"/>
          <w:bCs w:val="0"/>
          <w:color w:val="auto"/>
          <w:bdr w:val="none" w:sz="0" w:space="0" w:color="auto"/>
          <w:lang w:eastAsia="en-US"/>
        </w:rPr>
      </w:pPr>
      <w:r>
        <w:rPr>
          <w:rStyle w:val="Hyperlink1"/>
          <w:rFonts w:ascii="Times New Roman" w:hAnsi="Times New Roman" w:cs="Times New Roman"/>
          <w:bCs w:val="0"/>
          <w:color w:val="auto"/>
        </w:rPr>
        <w:t xml:space="preserve">December </w:t>
      </w:r>
      <w:r w:rsidR="00242542" w:rsidRPr="00A90E2C">
        <w:rPr>
          <w:rStyle w:val="Hyperlink1"/>
          <w:rFonts w:ascii="Times New Roman" w:hAnsi="Times New Roman" w:cs="Times New Roman"/>
          <w:bCs w:val="0"/>
          <w:color w:val="auto"/>
        </w:rPr>
        <w:t>2021</w:t>
      </w:r>
    </w:p>
    <w:p w:rsidR="00242542" w:rsidRPr="00A90E2C" w:rsidRDefault="00242542" w:rsidP="005B5610">
      <w:pPr>
        <w:tabs>
          <w:tab w:val="left" w:pos="1197"/>
        </w:tabs>
        <w:rPr>
          <w:rFonts w:cs="Times New Roman"/>
          <w:lang w:eastAsia="en-GB"/>
        </w:rPr>
      </w:pPr>
    </w:p>
    <w:p w:rsidR="00CE56DD" w:rsidRDefault="00CE56DD" w:rsidP="005B5610">
      <w:pPr>
        <w:rPr>
          <w:rFonts w:cs="Times New Roman"/>
          <w:color w:val="31849B" w:themeColor="accent5" w:themeShade="BF"/>
        </w:rPr>
      </w:pPr>
    </w:p>
    <w:p w:rsidR="00CE56DD" w:rsidRPr="00A90E2C" w:rsidRDefault="00CE56DD" w:rsidP="005B5610">
      <w:pPr>
        <w:rPr>
          <w:rFonts w:cs="Times New Roman"/>
          <w:color w:val="31849B" w:themeColor="accent5" w:themeShade="BF"/>
        </w:rPr>
      </w:pPr>
    </w:p>
    <w:sdt>
      <w:sdtPr>
        <w:rPr>
          <w:rFonts w:ascii="Times New Roman" w:eastAsiaTheme="minorHAnsi" w:hAnsi="Times New Roman" w:cs="Times New Roman"/>
          <w:b/>
          <w:bCs/>
          <w:color w:val="auto"/>
          <w:bdr w:val="none" w:sz="0" w:space="0" w:color="auto"/>
          <w:lang w:eastAsia="en-US"/>
        </w:rPr>
        <w:id w:val="-1731144489"/>
        <w:docPartObj>
          <w:docPartGallery w:val="Table of Contents"/>
          <w:docPartUnique/>
        </w:docPartObj>
      </w:sdtPr>
      <w:sdtEndPr/>
      <w:sdtContent>
        <w:p w:rsidR="00CE56DD" w:rsidRPr="00A90E2C" w:rsidRDefault="00CE56DD" w:rsidP="005B5610">
          <w:pPr>
            <w:pStyle w:val="BodyA"/>
            <w:spacing w:before="0"/>
            <w:rPr>
              <w:rFonts w:ascii="Times New Roman" w:hAnsi="Times New Roman" w:cs="Times New Roman"/>
            </w:rPr>
          </w:pPr>
          <w:r w:rsidRPr="00A90E2C">
            <w:rPr>
              <w:rFonts w:ascii="Times New Roman" w:hAnsi="Times New Roman" w:cs="Times New Roman"/>
              <w:color w:val="auto"/>
            </w:rPr>
            <w:t>Contents</w:t>
          </w:r>
        </w:p>
        <w:p w:rsidR="001327CC" w:rsidRDefault="004756D5">
          <w:pPr>
            <w:pStyle w:val="TOC1"/>
            <w:tabs>
              <w:tab w:val="left" w:pos="440"/>
              <w:tab w:val="right" w:leader="dot" w:pos="9830"/>
            </w:tabs>
            <w:rPr>
              <w:rFonts w:asciiTheme="minorHAnsi" w:eastAsiaTheme="minorEastAsia" w:hAnsiTheme="minorHAnsi"/>
              <w:noProof/>
            </w:rPr>
          </w:pPr>
          <w:r w:rsidRPr="00A90E2C">
            <w:rPr>
              <w:rFonts w:cs="Times New Roman"/>
            </w:rPr>
            <w:fldChar w:fldCharType="begin"/>
          </w:r>
          <w:r w:rsidR="00CE56DD" w:rsidRPr="00A90E2C">
            <w:rPr>
              <w:rFonts w:cs="Times New Roman"/>
            </w:rPr>
            <w:instrText xml:space="preserve"> TOC \o "1-3" \h \z \u </w:instrText>
          </w:r>
          <w:r w:rsidRPr="00A90E2C">
            <w:rPr>
              <w:rFonts w:cs="Times New Roman"/>
            </w:rPr>
            <w:fldChar w:fldCharType="separate"/>
          </w:r>
          <w:hyperlink w:anchor="_Toc89161871" w:history="1">
            <w:r w:rsidR="001327CC" w:rsidRPr="005662A6">
              <w:rPr>
                <w:rStyle w:val="Hyperlink"/>
                <w:rFonts w:cs="Times New Roman"/>
                <w:noProof/>
              </w:rPr>
              <w:t>1.</w:t>
            </w:r>
            <w:r w:rsidR="001327CC">
              <w:rPr>
                <w:rFonts w:asciiTheme="minorHAnsi" w:eastAsiaTheme="minorEastAsia" w:hAnsiTheme="minorHAnsi"/>
                <w:noProof/>
              </w:rPr>
              <w:tab/>
            </w:r>
            <w:r w:rsidR="001327CC" w:rsidRPr="005662A6">
              <w:rPr>
                <w:rStyle w:val="Hyperlink"/>
                <w:rFonts w:cs="Times New Roman"/>
                <w:noProof/>
              </w:rPr>
              <w:t>INTRODUCTION</w:t>
            </w:r>
            <w:r w:rsidR="001327CC">
              <w:rPr>
                <w:noProof/>
                <w:webHidden/>
              </w:rPr>
              <w:tab/>
            </w:r>
            <w:r w:rsidR="001327CC">
              <w:rPr>
                <w:noProof/>
                <w:webHidden/>
              </w:rPr>
              <w:fldChar w:fldCharType="begin"/>
            </w:r>
            <w:r w:rsidR="001327CC">
              <w:rPr>
                <w:noProof/>
                <w:webHidden/>
              </w:rPr>
              <w:instrText xml:space="preserve"> PAGEREF _Toc89161871 \h </w:instrText>
            </w:r>
            <w:r w:rsidR="001327CC">
              <w:rPr>
                <w:noProof/>
                <w:webHidden/>
              </w:rPr>
            </w:r>
            <w:r w:rsidR="001327CC">
              <w:rPr>
                <w:noProof/>
                <w:webHidden/>
              </w:rPr>
              <w:fldChar w:fldCharType="separate"/>
            </w:r>
            <w:r w:rsidR="002B0FB4">
              <w:rPr>
                <w:noProof/>
                <w:webHidden/>
              </w:rPr>
              <w:t>6</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72" w:history="1">
            <w:r w:rsidR="001327CC" w:rsidRPr="005662A6">
              <w:rPr>
                <w:rStyle w:val="Hyperlink"/>
                <w:rFonts w:cs="Times New Roman"/>
                <w:noProof/>
              </w:rPr>
              <w:t>1.1</w:t>
            </w:r>
            <w:r w:rsidR="001327CC">
              <w:rPr>
                <w:rFonts w:asciiTheme="minorHAnsi" w:eastAsiaTheme="minorEastAsia" w:hAnsiTheme="minorHAnsi"/>
                <w:noProof/>
              </w:rPr>
              <w:tab/>
            </w:r>
            <w:r w:rsidR="001327CC" w:rsidRPr="005662A6">
              <w:rPr>
                <w:rStyle w:val="Hyperlink"/>
                <w:rFonts w:cs="Times New Roman"/>
                <w:noProof/>
              </w:rPr>
              <w:t>Project Description and Context</w:t>
            </w:r>
            <w:r w:rsidR="001327CC">
              <w:rPr>
                <w:noProof/>
                <w:webHidden/>
              </w:rPr>
              <w:tab/>
            </w:r>
            <w:r w:rsidR="001327CC">
              <w:rPr>
                <w:noProof/>
                <w:webHidden/>
              </w:rPr>
              <w:fldChar w:fldCharType="begin"/>
            </w:r>
            <w:r w:rsidR="001327CC">
              <w:rPr>
                <w:noProof/>
                <w:webHidden/>
              </w:rPr>
              <w:instrText xml:space="preserve"> PAGEREF _Toc89161872 \h </w:instrText>
            </w:r>
            <w:r w:rsidR="001327CC">
              <w:rPr>
                <w:noProof/>
                <w:webHidden/>
              </w:rPr>
            </w:r>
            <w:r w:rsidR="001327CC">
              <w:rPr>
                <w:noProof/>
                <w:webHidden/>
              </w:rPr>
              <w:fldChar w:fldCharType="separate"/>
            </w:r>
            <w:r w:rsidR="002B0FB4">
              <w:rPr>
                <w:noProof/>
                <w:webHidden/>
              </w:rPr>
              <w:t>6</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73" w:history="1">
            <w:r w:rsidR="001327CC" w:rsidRPr="005662A6">
              <w:rPr>
                <w:rStyle w:val="Hyperlink"/>
                <w:rFonts w:cs="Times New Roman"/>
                <w:noProof/>
              </w:rPr>
              <w:t>1.2</w:t>
            </w:r>
            <w:r w:rsidR="001327CC">
              <w:rPr>
                <w:rFonts w:asciiTheme="minorHAnsi" w:eastAsiaTheme="minorEastAsia" w:hAnsiTheme="minorHAnsi"/>
                <w:noProof/>
              </w:rPr>
              <w:tab/>
            </w:r>
            <w:r w:rsidR="001327CC" w:rsidRPr="005662A6">
              <w:rPr>
                <w:rStyle w:val="Hyperlink"/>
                <w:rFonts w:cs="Times New Roman"/>
                <w:noProof/>
              </w:rPr>
              <w:t>Purpose and justification for the SEP</w:t>
            </w:r>
            <w:r w:rsidR="001327CC">
              <w:rPr>
                <w:noProof/>
                <w:webHidden/>
              </w:rPr>
              <w:tab/>
            </w:r>
            <w:r w:rsidR="001327CC">
              <w:rPr>
                <w:noProof/>
                <w:webHidden/>
              </w:rPr>
              <w:fldChar w:fldCharType="begin"/>
            </w:r>
            <w:r w:rsidR="001327CC">
              <w:rPr>
                <w:noProof/>
                <w:webHidden/>
              </w:rPr>
              <w:instrText xml:space="preserve"> PAGEREF _Toc89161873 \h </w:instrText>
            </w:r>
            <w:r w:rsidR="001327CC">
              <w:rPr>
                <w:noProof/>
                <w:webHidden/>
              </w:rPr>
            </w:r>
            <w:r w:rsidR="001327CC">
              <w:rPr>
                <w:noProof/>
                <w:webHidden/>
              </w:rPr>
              <w:fldChar w:fldCharType="separate"/>
            </w:r>
            <w:r w:rsidR="002B0FB4">
              <w:rPr>
                <w:noProof/>
                <w:webHidden/>
              </w:rPr>
              <w:t>8</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74" w:history="1">
            <w:r w:rsidR="001327CC" w:rsidRPr="005662A6">
              <w:rPr>
                <w:rStyle w:val="Hyperlink"/>
                <w:rFonts w:cs="Times New Roman"/>
                <w:noProof/>
              </w:rPr>
              <w:t>1.3</w:t>
            </w:r>
            <w:r w:rsidR="001327CC">
              <w:rPr>
                <w:rFonts w:asciiTheme="minorHAnsi" w:eastAsiaTheme="minorEastAsia" w:hAnsiTheme="minorHAnsi"/>
                <w:noProof/>
              </w:rPr>
              <w:tab/>
            </w:r>
            <w:r w:rsidR="001327CC" w:rsidRPr="005662A6">
              <w:rPr>
                <w:rStyle w:val="Hyperlink"/>
                <w:rFonts w:eastAsia="Arial Unicode MS" w:cs="Times New Roman"/>
                <w:noProof/>
              </w:rPr>
              <w:t>National</w:t>
            </w:r>
            <w:r w:rsidR="001327CC" w:rsidRPr="005662A6">
              <w:rPr>
                <w:rStyle w:val="Hyperlink"/>
                <w:rFonts w:cs="Times New Roman"/>
                <w:noProof/>
              </w:rPr>
              <w:t xml:space="preserve"> Legislation Requirements</w:t>
            </w:r>
            <w:r w:rsidR="001327CC">
              <w:rPr>
                <w:noProof/>
                <w:webHidden/>
              </w:rPr>
              <w:tab/>
            </w:r>
            <w:r w:rsidR="001327CC">
              <w:rPr>
                <w:noProof/>
                <w:webHidden/>
              </w:rPr>
              <w:fldChar w:fldCharType="begin"/>
            </w:r>
            <w:r w:rsidR="001327CC">
              <w:rPr>
                <w:noProof/>
                <w:webHidden/>
              </w:rPr>
              <w:instrText xml:space="preserve"> PAGEREF _Toc89161874 \h </w:instrText>
            </w:r>
            <w:r w:rsidR="001327CC">
              <w:rPr>
                <w:noProof/>
                <w:webHidden/>
              </w:rPr>
            </w:r>
            <w:r w:rsidR="001327CC">
              <w:rPr>
                <w:noProof/>
                <w:webHidden/>
              </w:rPr>
              <w:fldChar w:fldCharType="separate"/>
            </w:r>
            <w:r w:rsidR="002B0FB4">
              <w:rPr>
                <w:noProof/>
                <w:webHidden/>
              </w:rPr>
              <w:t>8</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75" w:history="1">
            <w:r w:rsidR="001327CC" w:rsidRPr="005662A6">
              <w:rPr>
                <w:rStyle w:val="Hyperlink"/>
                <w:rFonts w:cs="Times New Roman"/>
                <w:noProof/>
              </w:rPr>
              <w:t>1.4</w:t>
            </w:r>
            <w:r w:rsidR="001327CC">
              <w:rPr>
                <w:rFonts w:asciiTheme="minorHAnsi" w:eastAsiaTheme="minorEastAsia" w:hAnsiTheme="minorHAnsi"/>
                <w:noProof/>
              </w:rPr>
              <w:tab/>
            </w:r>
            <w:r w:rsidR="001327CC" w:rsidRPr="005662A6">
              <w:rPr>
                <w:rStyle w:val="Hyperlink"/>
                <w:rFonts w:cs="Times New Roman"/>
                <w:noProof/>
              </w:rPr>
              <w:t>World Bank’s Environmental and Social Standard on Stakeholder Engagement (EES10)</w:t>
            </w:r>
            <w:r w:rsidR="001327CC">
              <w:rPr>
                <w:noProof/>
                <w:webHidden/>
              </w:rPr>
              <w:tab/>
            </w:r>
            <w:r w:rsidR="001327CC">
              <w:rPr>
                <w:noProof/>
                <w:webHidden/>
              </w:rPr>
              <w:fldChar w:fldCharType="begin"/>
            </w:r>
            <w:r w:rsidR="001327CC">
              <w:rPr>
                <w:noProof/>
                <w:webHidden/>
              </w:rPr>
              <w:instrText xml:space="preserve"> PAGEREF _Toc89161875 \h </w:instrText>
            </w:r>
            <w:r w:rsidR="001327CC">
              <w:rPr>
                <w:noProof/>
                <w:webHidden/>
              </w:rPr>
            </w:r>
            <w:r w:rsidR="001327CC">
              <w:rPr>
                <w:noProof/>
                <w:webHidden/>
              </w:rPr>
              <w:fldChar w:fldCharType="separate"/>
            </w:r>
            <w:r w:rsidR="002B0FB4">
              <w:rPr>
                <w:noProof/>
                <w:webHidden/>
              </w:rPr>
              <w:t>9</w:t>
            </w:r>
            <w:r w:rsidR="001327CC">
              <w:rPr>
                <w:noProof/>
                <w:webHidden/>
              </w:rPr>
              <w:fldChar w:fldCharType="end"/>
            </w:r>
          </w:hyperlink>
        </w:p>
        <w:p w:rsidR="001327CC" w:rsidRDefault="00E85959">
          <w:pPr>
            <w:pStyle w:val="TOC1"/>
            <w:tabs>
              <w:tab w:val="left" w:pos="440"/>
              <w:tab w:val="right" w:leader="dot" w:pos="9830"/>
            </w:tabs>
            <w:rPr>
              <w:rFonts w:asciiTheme="minorHAnsi" w:eastAsiaTheme="minorEastAsia" w:hAnsiTheme="minorHAnsi"/>
              <w:noProof/>
            </w:rPr>
          </w:pPr>
          <w:hyperlink w:anchor="_Toc89161876" w:history="1">
            <w:r w:rsidR="001327CC" w:rsidRPr="005662A6">
              <w:rPr>
                <w:rStyle w:val="Hyperlink"/>
                <w:rFonts w:cs="Times New Roman"/>
                <w:noProof/>
              </w:rPr>
              <w:t>2.</w:t>
            </w:r>
            <w:r w:rsidR="001327CC">
              <w:rPr>
                <w:rFonts w:asciiTheme="minorHAnsi" w:eastAsiaTheme="minorEastAsia" w:hAnsiTheme="minorHAnsi"/>
                <w:noProof/>
              </w:rPr>
              <w:tab/>
            </w:r>
            <w:r w:rsidR="001327CC" w:rsidRPr="005662A6">
              <w:rPr>
                <w:rStyle w:val="Hyperlink"/>
                <w:rFonts w:cs="Times New Roman"/>
                <w:noProof/>
              </w:rPr>
              <w:t>SUMMARY OF PREVIOUS STAKEHOLDER ENGAGEMENT ACTIVITISES</w:t>
            </w:r>
            <w:r w:rsidR="001327CC">
              <w:rPr>
                <w:noProof/>
                <w:webHidden/>
              </w:rPr>
              <w:tab/>
            </w:r>
            <w:r w:rsidR="001327CC">
              <w:rPr>
                <w:noProof/>
                <w:webHidden/>
              </w:rPr>
              <w:fldChar w:fldCharType="begin"/>
            </w:r>
            <w:r w:rsidR="001327CC">
              <w:rPr>
                <w:noProof/>
                <w:webHidden/>
              </w:rPr>
              <w:instrText xml:space="preserve"> PAGEREF _Toc89161876 \h </w:instrText>
            </w:r>
            <w:r w:rsidR="001327CC">
              <w:rPr>
                <w:noProof/>
                <w:webHidden/>
              </w:rPr>
            </w:r>
            <w:r w:rsidR="001327CC">
              <w:rPr>
                <w:noProof/>
                <w:webHidden/>
              </w:rPr>
              <w:fldChar w:fldCharType="separate"/>
            </w:r>
            <w:r w:rsidR="002B0FB4">
              <w:rPr>
                <w:noProof/>
                <w:webHidden/>
              </w:rPr>
              <w:t>10</w:t>
            </w:r>
            <w:r w:rsidR="001327CC">
              <w:rPr>
                <w:noProof/>
                <w:webHidden/>
              </w:rPr>
              <w:fldChar w:fldCharType="end"/>
            </w:r>
          </w:hyperlink>
        </w:p>
        <w:p w:rsidR="001327CC" w:rsidRDefault="00E85959">
          <w:pPr>
            <w:pStyle w:val="TOC1"/>
            <w:tabs>
              <w:tab w:val="left" w:pos="440"/>
              <w:tab w:val="right" w:leader="dot" w:pos="9830"/>
            </w:tabs>
            <w:rPr>
              <w:rFonts w:asciiTheme="minorHAnsi" w:eastAsiaTheme="minorEastAsia" w:hAnsiTheme="minorHAnsi"/>
              <w:noProof/>
            </w:rPr>
          </w:pPr>
          <w:hyperlink w:anchor="_Toc89161877" w:history="1">
            <w:r w:rsidR="001327CC" w:rsidRPr="005662A6">
              <w:rPr>
                <w:rStyle w:val="Hyperlink"/>
                <w:rFonts w:cs="Times New Roman"/>
                <w:noProof/>
              </w:rPr>
              <w:t>3.</w:t>
            </w:r>
            <w:r w:rsidR="001327CC">
              <w:rPr>
                <w:rFonts w:asciiTheme="minorHAnsi" w:eastAsiaTheme="minorEastAsia" w:hAnsiTheme="minorHAnsi"/>
                <w:noProof/>
              </w:rPr>
              <w:tab/>
            </w:r>
            <w:r w:rsidR="001327CC" w:rsidRPr="005662A6">
              <w:rPr>
                <w:rStyle w:val="Hyperlink"/>
                <w:rFonts w:cs="Times New Roman"/>
                <w:noProof/>
              </w:rPr>
              <w:t>STAKEHOLDER IDENTIFICATION AND ANALYSIS</w:t>
            </w:r>
            <w:r w:rsidR="001327CC">
              <w:rPr>
                <w:noProof/>
                <w:webHidden/>
              </w:rPr>
              <w:tab/>
            </w:r>
            <w:r w:rsidR="001327CC">
              <w:rPr>
                <w:noProof/>
                <w:webHidden/>
              </w:rPr>
              <w:fldChar w:fldCharType="begin"/>
            </w:r>
            <w:r w:rsidR="001327CC">
              <w:rPr>
                <w:noProof/>
                <w:webHidden/>
              </w:rPr>
              <w:instrText xml:space="preserve"> PAGEREF _Toc89161877 \h </w:instrText>
            </w:r>
            <w:r w:rsidR="001327CC">
              <w:rPr>
                <w:noProof/>
                <w:webHidden/>
              </w:rPr>
            </w:r>
            <w:r w:rsidR="001327CC">
              <w:rPr>
                <w:noProof/>
                <w:webHidden/>
              </w:rPr>
              <w:fldChar w:fldCharType="separate"/>
            </w:r>
            <w:r w:rsidR="002B0FB4">
              <w:rPr>
                <w:noProof/>
                <w:webHidden/>
              </w:rPr>
              <w:t>10</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78" w:history="1">
            <w:r w:rsidR="001327CC" w:rsidRPr="005662A6">
              <w:rPr>
                <w:rStyle w:val="Hyperlink"/>
                <w:rFonts w:cs="Times New Roman"/>
                <w:noProof/>
              </w:rPr>
              <w:t>3.1</w:t>
            </w:r>
            <w:r w:rsidR="001327CC">
              <w:rPr>
                <w:rFonts w:asciiTheme="minorHAnsi" w:eastAsiaTheme="minorEastAsia" w:hAnsiTheme="minorHAnsi"/>
                <w:noProof/>
              </w:rPr>
              <w:tab/>
            </w:r>
            <w:r w:rsidR="001327CC" w:rsidRPr="005662A6">
              <w:rPr>
                <w:rStyle w:val="Hyperlink"/>
                <w:rFonts w:cs="Times New Roman"/>
                <w:noProof/>
              </w:rPr>
              <w:t>Project Affected Parties</w:t>
            </w:r>
            <w:r w:rsidR="001327CC">
              <w:rPr>
                <w:noProof/>
                <w:webHidden/>
              </w:rPr>
              <w:tab/>
            </w:r>
            <w:r w:rsidR="001327CC">
              <w:rPr>
                <w:noProof/>
                <w:webHidden/>
              </w:rPr>
              <w:fldChar w:fldCharType="begin"/>
            </w:r>
            <w:r w:rsidR="001327CC">
              <w:rPr>
                <w:noProof/>
                <w:webHidden/>
              </w:rPr>
              <w:instrText xml:space="preserve"> PAGEREF _Toc89161878 \h </w:instrText>
            </w:r>
            <w:r w:rsidR="001327CC">
              <w:rPr>
                <w:noProof/>
                <w:webHidden/>
              </w:rPr>
            </w:r>
            <w:r w:rsidR="001327CC">
              <w:rPr>
                <w:noProof/>
                <w:webHidden/>
              </w:rPr>
              <w:fldChar w:fldCharType="separate"/>
            </w:r>
            <w:r w:rsidR="002B0FB4">
              <w:rPr>
                <w:noProof/>
                <w:webHidden/>
              </w:rPr>
              <w:t>11</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79" w:history="1">
            <w:r w:rsidR="001327CC" w:rsidRPr="005662A6">
              <w:rPr>
                <w:rStyle w:val="Hyperlink"/>
                <w:rFonts w:cs="Times New Roman"/>
                <w:noProof/>
              </w:rPr>
              <w:t>3.2</w:t>
            </w:r>
            <w:r w:rsidR="001327CC">
              <w:rPr>
                <w:rFonts w:asciiTheme="minorHAnsi" w:eastAsiaTheme="minorEastAsia" w:hAnsiTheme="minorHAnsi"/>
                <w:noProof/>
              </w:rPr>
              <w:tab/>
            </w:r>
            <w:r w:rsidR="001327CC" w:rsidRPr="005662A6">
              <w:rPr>
                <w:rStyle w:val="Hyperlink"/>
                <w:rFonts w:cs="Times New Roman"/>
                <w:noProof/>
              </w:rPr>
              <w:t>Other Interested Parties</w:t>
            </w:r>
            <w:r w:rsidR="001327CC">
              <w:rPr>
                <w:noProof/>
                <w:webHidden/>
              </w:rPr>
              <w:tab/>
            </w:r>
            <w:r w:rsidR="001327CC">
              <w:rPr>
                <w:noProof/>
                <w:webHidden/>
              </w:rPr>
              <w:fldChar w:fldCharType="begin"/>
            </w:r>
            <w:r w:rsidR="001327CC">
              <w:rPr>
                <w:noProof/>
                <w:webHidden/>
              </w:rPr>
              <w:instrText xml:space="preserve"> PAGEREF _Toc89161879 \h </w:instrText>
            </w:r>
            <w:r w:rsidR="001327CC">
              <w:rPr>
                <w:noProof/>
                <w:webHidden/>
              </w:rPr>
            </w:r>
            <w:r w:rsidR="001327CC">
              <w:rPr>
                <w:noProof/>
                <w:webHidden/>
              </w:rPr>
              <w:fldChar w:fldCharType="separate"/>
            </w:r>
            <w:r w:rsidR="002B0FB4">
              <w:rPr>
                <w:noProof/>
                <w:webHidden/>
              </w:rPr>
              <w:t>11</w:t>
            </w:r>
            <w:r w:rsidR="001327CC">
              <w:rPr>
                <w:noProof/>
                <w:webHidden/>
              </w:rPr>
              <w:fldChar w:fldCharType="end"/>
            </w:r>
          </w:hyperlink>
        </w:p>
        <w:p w:rsidR="001327CC" w:rsidRDefault="00E85959">
          <w:pPr>
            <w:pStyle w:val="TOC2"/>
            <w:tabs>
              <w:tab w:val="right" w:leader="dot" w:pos="9830"/>
            </w:tabs>
            <w:rPr>
              <w:rFonts w:asciiTheme="minorHAnsi" w:eastAsiaTheme="minorEastAsia" w:hAnsiTheme="minorHAnsi"/>
              <w:noProof/>
            </w:rPr>
          </w:pPr>
          <w:hyperlink w:anchor="_Toc89161880" w:history="1">
            <w:r w:rsidR="001327CC" w:rsidRPr="005662A6">
              <w:rPr>
                <w:rStyle w:val="Hyperlink"/>
                <w:rFonts w:cs="Times New Roman"/>
                <w:noProof/>
              </w:rPr>
              <w:t>3.3 Disadvantaged or Vulnerable Individuals or Groups</w:t>
            </w:r>
            <w:r w:rsidR="001327CC">
              <w:rPr>
                <w:noProof/>
                <w:webHidden/>
              </w:rPr>
              <w:tab/>
            </w:r>
            <w:r w:rsidR="001327CC">
              <w:rPr>
                <w:noProof/>
                <w:webHidden/>
              </w:rPr>
              <w:fldChar w:fldCharType="begin"/>
            </w:r>
            <w:r w:rsidR="001327CC">
              <w:rPr>
                <w:noProof/>
                <w:webHidden/>
              </w:rPr>
              <w:instrText xml:space="preserve"> PAGEREF _Toc89161880 \h </w:instrText>
            </w:r>
            <w:r w:rsidR="001327CC">
              <w:rPr>
                <w:noProof/>
                <w:webHidden/>
              </w:rPr>
            </w:r>
            <w:r w:rsidR="001327CC">
              <w:rPr>
                <w:noProof/>
                <w:webHidden/>
              </w:rPr>
              <w:fldChar w:fldCharType="separate"/>
            </w:r>
            <w:r w:rsidR="002B0FB4">
              <w:rPr>
                <w:noProof/>
                <w:webHidden/>
              </w:rPr>
              <w:t>12</w:t>
            </w:r>
            <w:r w:rsidR="001327CC">
              <w:rPr>
                <w:noProof/>
                <w:webHidden/>
              </w:rPr>
              <w:fldChar w:fldCharType="end"/>
            </w:r>
          </w:hyperlink>
        </w:p>
        <w:p w:rsidR="001327CC" w:rsidRDefault="00E85959">
          <w:pPr>
            <w:pStyle w:val="TOC2"/>
            <w:tabs>
              <w:tab w:val="right" w:leader="dot" w:pos="9830"/>
            </w:tabs>
            <w:rPr>
              <w:rFonts w:asciiTheme="minorHAnsi" w:eastAsiaTheme="minorEastAsia" w:hAnsiTheme="minorHAnsi"/>
              <w:noProof/>
            </w:rPr>
          </w:pPr>
          <w:hyperlink w:anchor="_Toc89161881" w:history="1">
            <w:r w:rsidR="001327CC" w:rsidRPr="005662A6">
              <w:rPr>
                <w:rStyle w:val="Hyperlink"/>
                <w:rFonts w:cs="Times New Roman"/>
                <w:noProof/>
              </w:rPr>
              <w:t>3.4 Summary of stakeholder engagement needs and Analysis of their Interest and Influence</w:t>
            </w:r>
            <w:r w:rsidR="001327CC">
              <w:rPr>
                <w:noProof/>
                <w:webHidden/>
              </w:rPr>
              <w:tab/>
            </w:r>
            <w:r w:rsidR="001327CC">
              <w:rPr>
                <w:noProof/>
                <w:webHidden/>
              </w:rPr>
              <w:fldChar w:fldCharType="begin"/>
            </w:r>
            <w:r w:rsidR="001327CC">
              <w:rPr>
                <w:noProof/>
                <w:webHidden/>
              </w:rPr>
              <w:instrText xml:space="preserve"> PAGEREF _Toc89161881 \h </w:instrText>
            </w:r>
            <w:r w:rsidR="001327CC">
              <w:rPr>
                <w:noProof/>
                <w:webHidden/>
              </w:rPr>
            </w:r>
            <w:r w:rsidR="001327CC">
              <w:rPr>
                <w:noProof/>
                <w:webHidden/>
              </w:rPr>
              <w:fldChar w:fldCharType="separate"/>
            </w:r>
            <w:r w:rsidR="002B0FB4">
              <w:rPr>
                <w:noProof/>
                <w:webHidden/>
              </w:rPr>
              <w:t>12</w:t>
            </w:r>
            <w:r w:rsidR="001327CC">
              <w:rPr>
                <w:noProof/>
                <w:webHidden/>
              </w:rPr>
              <w:fldChar w:fldCharType="end"/>
            </w:r>
          </w:hyperlink>
        </w:p>
        <w:p w:rsidR="001327CC" w:rsidRDefault="00E85959">
          <w:pPr>
            <w:pStyle w:val="TOC1"/>
            <w:tabs>
              <w:tab w:val="left" w:pos="440"/>
              <w:tab w:val="right" w:leader="dot" w:pos="9830"/>
            </w:tabs>
            <w:rPr>
              <w:rFonts w:asciiTheme="minorHAnsi" w:eastAsiaTheme="minorEastAsia" w:hAnsiTheme="minorHAnsi"/>
              <w:noProof/>
            </w:rPr>
          </w:pPr>
          <w:hyperlink w:anchor="_Toc89161882" w:history="1">
            <w:r w:rsidR="001327CC" w:rsidRPr="005662A6">
              <w:rPr>
                <w:rStyle w:val="Hyperlink"/>
                <w:rFonts w:cs="Times New Roman"/>
                <w:noProof/>
              </w:rPr>
              <w:t>4.</w:t>
            </w:r>
            <w:r w:rsidR="001327CC">
              <w:rPr>
                <w:rFonts w:asciiTheme="minorHAnsi" w:eastAsiaTheme="minorEastAsia" w:hAnsiTheme="minorHAnsi"/>
                <w:noProof/>
              </w:rPr>
              <w:tab/>
            </w:r>
            <w:r w:rsidR="001327CC" w:rsidRPr="005662A6">
              <w:rPr>
                <w:rStyle w:val="Hyperlink"/>
                <w:rFonts w:cs="Times New Roman"/>
                <w:noProof/>
              </w:rPr>
              <w:t>STAKEHODLER ENGAGEMENT PROGRAM</w:t>
            </w:r>
            <w:r w:rsidR="001327CC">
              <w:rPr>
                <w:noProof/>
                <w:webHidden/>
              </w:rPr>
              <w:tab/>
            </w:r>
            <w:r w:rsidR="001327CC">
              <w:rPr>
                <w:noProof/>
                <w:webHidden/>
              </w:rPr>
              <w:fldChar w:fldCharType="begin"/>
            </w:r>
            <w:r w:rsidR="001327CC">
              <w:rPr>
                <w:noProof/>
                <w:webHidden/>
              </w:rPr>
              <w:instrText xml:space="preserve"> PAGEREF _Toc89161882 \h </w:instrText>
            </w:r>
            <w:r w:rsidR="001327CC">
              <w:rPr>
                <w:noProof/>
                <w:webHidden/>
              </w:rPr>
            </w:r>
            <w:r w:rsidR="001327CC">
              <w:rPr>
                <w:noProof/>
                <w:webHidden/>
              </w:rPr>
              <w:fldChar w:fldCharType="separate"/>
            </w:r>
            <w:r w:rsidR="002B0FB4">
              <w:rPr>
                <w:noProof/>
                <w:webHidden/>
              </w:rPr>
              <w:t>15</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83" w:history="1">
            <w:r w:rsidR="001327CC" w:rsidRPr="005662A6">
              <w:rPr>
                <w:rStyle w:val="Hyperlink"/>
                <w:rFonts w:cs="Times New Roman"/>
                <w:noProof/>
              </w:rPr>
              <w:t>4.1.</w:t>
            </w:r>
            <w:r w:rsidR="001327CC">
              <w:rPr>
                <w:rFonts w:asciiTheme="minorHAnsi" w:eastAsiaTheme="minorEastAsia" w:hAnsiTheme="minorHAnsi"/>
                <w:noProof/>
              </w:rPr>
              <w:tab/>
            </w:r>
            <w:r w:rsidR="001327CC" w:rsidRPr="005662A6">
              <w:rPr>
                <w:rStyle w:val="Hyperlink"/>
                <w:rFonts w:cs="Times New Roman"/>
                <w:noProof/>
              </w:rPr>
              <w:t>Purpose and timing of stakeholder engagement</w:t>
            </w:r>
            <w:r w:rsidR="001327CC" w:rsidRPr="005662A6">
              <w:rPr>
                <w:rStyle w:val="Hyperlink"/>
                <w:rFonts w:cs="Times New Roman"/>
                <w:noProof/>
                <w:spacing w:val="-14"/>
              </w:rPr>
              <w:t xml:space="preserve"> </w:t>
            </w:r>
            <w:r w:rsidR="001327CC" w:rsidRPr="005662A6">
              <w:rPr>
                <w:rStyle w:val="Hyperlink"/>
                <w:rFonts w:cs="Times New Roman"/>
                <w:noProof/>
              </w:rPr>
              <w:t>program</w:t>
            </w:r>
            <w:r w:rsidR="001327CC">
              <w:rPr>
                <w:noProof/>
                <w:webHidden/>
              </w:rPr>
              <w:tab/>
            </w:r>
            <w:r w:rsidR="001327CC">
              <w:rPr>
                <w:noProof/>
                <w:webHidden/>
              </w:rPr>
              <w:fldChar w:fldCharType="begin"/>
            </w:r>
            <w:r w:rsidR="001327CC">
              <w:rPr>
                <w:noProof/>
                <w:webHidden/>
              </w:rPr>
              <w:instrText xml:space="preserve"> PAGEREF _Toc89161883 \h </w:instrText>
            </w:r>
            <w:r w:rsidR="001327CC">
              <w:rPr>
                <w:noProof/>
                <w:webHidden/>
              </w:rPr>
            </w:r>
            <w:r w:rsidR="001327CC">
              <w:rPr>
                <w:noProof/>
                <w:webHidden/>
              </w:rPr>
              <w:fldChar w:fldCharType="separate"/>
            </w:r>
            <w:r w:rsidR="002B0FB4">
              <w:rPr>
                <w:noProof/>
                <w:webHidden/>
              </w:rPr>
              <w:t>15</w:t>
            </w:r>
            <w:r w:rsidR="001327CC">
              <w:rPr>
                <w:noProof/>
                <w:webHidden/>
              </w:rPr>
              <w:fldChar w:fldCharType="end"/>
            </w:r>
          </w:hyperlink>
        </w:p>
        <w:p w:rsidR="001327CC" w:rsidRDefault="00E85959">
          <w:pPr>
            <w:pStyle w:val="TOC2"/>
            <w:tabs>
              <w:tab w:val="right" w:leader="dot" w:pos="9830"/>
            </w:tabs>
            <w:rPr>
              <w:rFonts w:asciiTheme="minorHAnsi" w:eastAsiaTheme="minorEastAsia" w:hAnsiTheme="minorHAnsi"/>
              <w:noProof/>
            </w:rPr>
          </w:pPr>
          <w:hyperlink w:anchor="_Toc89161884" w:history="1">
            <w:r w:rsidR="001327CC" w:rsidRPr="005662A6">
              <w:rPr>
                <w:rStyle w:val="Hyperlink"/>
                <w:rFonts w:cs="Times New Roman"/>
                <w:noProof/>
              </w:rPr>
              <w:t>4.2 Proposed Strategy for Disclosure</w:t>
            </w:r>
            <w:r w:rsidR="001327CC">
              <w:rPr>
                <w:noProof/>
                <w:webHidden/>
              </w:rPr>
              <w:tab/>
            </w:r>
            <w:r w:rsidR="001327CC">
              <w:rPr>
                <w:noProof/>
                <w:webHidden/>
              </w:rPr>
              <w:fldChar w:fldCharType="begin"/>
            </w:r>
            <w:r w:rsidR="001327CC">
              <w:rPr>
                <w:noProof/>
                <w:webHidden/>
              </w:rPr>
              <w:instrText xml:space="preserve"> PAGEREF _Toc89161884 \h </w:instrText>
            </w:r>
            <w:r w:rsidR="001327CC">
              <w:rPr>
                <w:noProof/>
                <w:webHidden/>
              </w:rPr>
            </w:r>
            <w:r w:rsidR="001327CC">
              <w:rPr>
                <w:noProof/>
                <w:webHidden/>
              </w:rPr>
              <w:fldChar w:fldCharType="separate"/>
            </w:r>
            <w:r w:rsidR="002B0FB4">
              <w:rPr>
                <w:noProof/>
                <w:webHidden/>
              </w:rPr>
              <w:t>15</w:t>
            </w:r>
            <w:r w:rsidR="001327CC">
              <w:rPr>
                <w:noProof/>
                <w:webHidden/>
              </w:rPr>
              <w:fldChar w:fldCharType="end"/>
            </w:r>
          </w:hyperlink>
        </w:p>
        <w:p w:rsidR="001327CC" w:rsidRDefault="00E85959">
          <w:pPr>
            <w:pStyle w:val="TOC2"/>
            <w:tabs>
              <w:tab w:val="right" w:leader="dot" w:pos="9830"/>
            </w:tabs>
            <w:rPr>
              <w:rFonts w:asciiTheme="minorHAnsi" w:eastAsiaTheme="minorEastAsia" w:hAnsiTheme="minorHAnsi"/>
              <w:noProof/>
            </w:rPr>
          </w:pPr>
          <w:hyperlink w:anchor="_Toc89161885" w:history="1">
            <w:r w:rsidR="001327CC" w:rsidRPr="005662A6">
              <w:rPr>
                <w:rStyle w:val="Hyperlink"/>
                <w:rFonts w:cs="Times New Roman"/>
                <w:noProof/>
              </w:rPr>
              <w:t>4.3 Proposed Strategy for Consultation and engagement activities</w:t>
            </w:r>
            <w:r w:rsidR="001327CC">
              <w:rPr>
                <w:noProof/>
                <w:webHidden/>
              </w:rPr>
              <w:tab/>
            </w:r>
            <w:r w:rsidR="001327CC">
              <w:rPr>
                <w:noProof/>
                <w:webHidden/>
              </w:rPr>
              <w:fldChar w:fldCharType="begin"/>
            </w:r>
            <w:r w:rsidR="001327CC">
              <w:rPr>
                <w:noProof/>
                <w:webHidden/>
              </w:rPr>
              <w:instrText xml:space="preserve"> PAGEREF _Toc89161885 \h </w:instrText>
            </w:r>
            <w:r w:rsidR="001327CC">
              <w:rPr>
                <w:noProof/>
                <w:webHidden/>
              </w:rPr>
            </w:r>
            <w:r w:rsidR="001327CC">
              <w:rPr>
                <w:noProof/>
                <w:webHidden/>
              </w:rPr>
              <w:fldChar w:fldCharType="separate"/>
            </w:r>
            <w:r w:rsidR="002B0FB4">
              <w:rPr>
                <w:noProof/>
                <w:webHidden/>
              </w:rPr>
              <w:t>15</w:t>
            </w:r>
            <w:r w:rsidR="001327CC">
              <w:rPr>
                <w:noProof/>
                <w:webHidden/>
              </w:rPr>
              <w:fldChar w:fldCharType="end"/>
            </w:r>
          </w:hyperlink>
        </w:p>
        <w:p w:rsidR="001327CC" w:rsidRDefault="00E85959">
          <w:pPr>
            <w:pStyle w:val="TOC1"/>
            <w:tabs>
              <w:tab w:val="left" w:pos="440"/>
              <w:tab w:val="right" w:leader="dot" w:pos="9830"/>
            </w:tabs>
            <w:rPr>
              <w:rFonts w:asciiTheme="minorHAnsi" w:eastAsiaTheme="minorEastAsia" w:hAnsiTheme="minorHAnsi"/>
              <w:noProof/>
            </w:rPr>
          </w:pPr>
          <w:hyperlink w:anchor="_Toc89161886" w:history="1">
            <w:r w:rsidR="001327CC" w:rsidRPr="005662A6">
              <w:rPr>
                <w:rStyle w:val="Hyperlink"/>
                <w:rFonts w:cs="Times New Roman"/>
                <w:noProof/>
              </w:rPr>
              <w:t>5.</w:t>
            </w:r>
            <w:r w:rsidR="001327CC">
              <w:rPr>
                <w:rFonts w:asciiTheme="minorHAnsi" w:eastAsiaTheme="minorEastAsia" w:hAnsiTheme="minorHAnsi"/>
                <w:noProof/>
              </w:rPr>
              <w:tab/>
            </w:r>
            <w:r w:rsidR="001327CC" w:rsidRPr="005662A6">
              <w:rPr>
                <w:rStyle w:val="Hyperlink"/>
                <w:rFonts w:cs="Times New Roman"/>
                <w:noProof/>
              </w:rPr>
              <w:t>RESOURCES AND RESPONSIBILITIES FOR IMPLEMENTING STAKEHOLDER ENGAGEMENT ACTIVITIES</w:t>
            </w:r>
            <w:r w:rsidR="001327CC">
              <w:rPr>
                <w:noProof/>
                <w:webHidden/>
              </w:rPr>
              <w:tab/>
            </w:r>
            <w:r w:rsidR="001327CC">
              <w:rPr>
                <w:noProof/>
                <w:webHidden/>
              </w:rPr>
              <w:fldChar w:fldCharType="begin"/>
            </w:r>
            <w:r w:rsidR="001327CC">
              <w:rPr>
                <w:noProof/>
                <w:webHidden/>
              </w:rPr>
              <w:instrText xml:space="preserve"> PAGEREF _Toc89161886 \h </w:instrText>
            </w:r>
            <w:r w:rsidR="001327CC">
              <w:rPr>
                <w:noProof/>
                <w:webHidden/>
              </w:rPr>
            </w:r>
            <w:r w:rsidR="001327CC">
              <w:rPr>
                <w:noProof/>
                <w:webHidden/>
              </w:rPr>
              <w:fldChar w:fldCharType="separate"/>
            </w:r>
            <w:r w:rsidR="002B0FB4">
              <w:rPr>
                <w:noProof/>
                <w:webHidden/>
              </w:rPr>
              <w:t>25</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87" w:history="1">
            <w:r w:rsidR="001327CC" w:rsidRPr="005662A6">
              <w:rPr>
                <w:rStyle w:val="Hyperlink"/>
                <w:rFonts w:cs="Times New Roman"/>
                <w:noProof/>
              </w:rPr>
              <w:t>5.1.</w:t>
            </w:r>
            <w:r w:rsidR="001327CC">
              <w:rPr>
                <w:rFonts w:asciiTheme="minorHAnsi" w:eastAsiaTheme="minorEastAsia" w:hAnsiTheme="minorHAnsi"/>
                <w:noProof/>
              </w:rPr>
              <w:tab/>
            </w:r>
            <w:r w:rsidR="001327CC" w:rsidRPr="005662A6">
              <w:rPr>
                <w:rStyle w:val="Hyperlink"/>
                <w:rFonts w:cs="Times New Roman"/>
                <w:noProof/>
              </w:rPr>
              <w:t>Resources</w:t>
            </w:r>
            <w:r w:rsidR="001327CC">
              <w:rPr>
                <w:noProof/>
                <w:webHidden/>
              </w:rPr>
              <w:tab/>
            </w:r>
            <w:r w:rsidR="001327CC">
              <w:rPr>
                <w:noProof/>
                <w:webHidden/>
              </w:rPr>
              <w:fldChar w:fldCharType="begin"/>
            </w:r>
            <w:r w:rsidR="001327CC">
              <w:rPr>
                <w:noProof/>
                <w:webHidden/>
              </w:rPr>
              <w:instrText xml:space="preserve"> PAGEREF _Toc89161887 \h </w:instrText>
            </w:r>
            <w:r w:rsidR="001327CC">
              <w:rPr>
                <w:noProof/>
                <w:webHidden/>
              </w:rPr>
            </w:r>
            <w:r w:rsidR="001327CC">
              <w:rPr>
                <w:noProof/>
                <w:webHidden/>
              </w:rPr>
              <w:fldChar w:fldCharType="separate"/>
            </w:r>
            <w:r w:rsidR="002B0FB4">
              <w:rPr>
                <w:noProof/>
                <w:webHidden/>
              </w:rPr>
              <w:t>25</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88" w:history="1">
            <w:r w:rsidR="001327CC" w:rsidRPr="005662A6">
              <w:rPr>
                <w:rStyle w:val="Hyperlink"/>
                <w:rFonts w:cs="Times New Roman"/>
                <w:noProof/>
              </w:rPr>
              <w:t>5.2</w:t>
            </w:r>
            <w:r w:rsidR="001327CC">
              <w:rPr>
                <w:rFonts w:asciiTheme="minorHAnsi" w:eastAsiaTheme="minorEastAsia" w:hAnsiTheme="minorHAnsi"/>
                <w:noProof/>
              </w:rPr>
              <w:tab/>
            </w:r>
            <w:r w:rsidR="001327CC" w:rsidRPr="005662A6">
              <w:rPr>
                <w:rStyle w:val="Hyperlink"/>
                <w:rFonts w:cs="Times New Roman"/>
                <w:noProof/>
              </w:rPr>
              <w:t>Management Functions and Responsibilities</w:t>
            </w:r>
            <w:r w:rsidR="001327CC">
              <w:rPr>
                <w:noProof/>
                <w:webHidden/>
              </w:rPr>
              <w:tab/>
            </w:r>
            <w:r w:rsidR="001327CC">
              <w:rPr>
                <w:noProof/>
                <w:webHidden/>
              </w:rPr>
              <w:fldChar w:fldCharType="begin"/>
            </w:r>
            <w:r w:rsidR="001327CC">
              <w:rPr>
                <w:noProof/>
                <w:webHidden/>
              </w:rPr>
              <w:instrText xml:space="preserve"> PAGEREF _Toc89161888 \h </w:instrText>
            </w:r>
            <w:r w:rsidR="001327CC">
              <w:rPr>
                <w:noProof/>
                <w:webHidden/>
              </w:rPr>
            </w:r>
            <w:r w:rsidR="001327CC">
              <w:rPr>
                <w:noProof/>
                <w:webHidden/>
              </w:rPr>
              <w:fldChar w:fldCharType="separate"/>
            </w:r>
            <w:r w:rsidR="002B0FB4">
              <w:rPr>
                <w:noProof/>
                <w:webHidden/>
              </w:rPr>
              <w:t>26</w:t>
            </w:r>
            <w:r w:rsidR="001327CC">
              <w:rPr>
                <w:noProof/>
                <w:webHidden/>
              </w:rPr>
              <w:fldChar w:fldCharType="end"/>
            </w:r>
          </w:hyperlink>
        </w:p>
        <w:p w:rsidR="001327CC" w:rsidRDefault="00E85959">
          <w:pPr>
            <w:pStyle w:val="TOC1"/>
            <w:tabs>
              <w:tab w:val="left" w:pos="440"/>
              <w:tab w:val="right" w:leader="dot" w:pos="9830"/>
            </w:tabs>
            <w:rPr>
              <w:rFonts w:asciiTheme="minorHAnsi" w:eastAsiaTheme="minorEastAsia" w:hAnsiTheme="minorHAnsi"/>
              <w:noProof/>
            </w:rPr>
          </w:pPr>
          <w:hyperlink w:anchor="_Toc89161889" w:history="1">
            <w:r w:rsidR="001327CC" w:rsidRPr="005662A6">
              <w:rPr>
                <w:rStyle w:val="Hyperlink"/>
                <w:rFonts w:cs="Times New Roman"/>
                <w:noProof/>
              </w:rPr>
              <w:t>6.</w:t>
            </w:r>
            <w:r w:rsidR="001327CC">
              <w:rPr>
                <w:rFonts w:asciiTheme="minorHAnsi" w:eastAsiaTheme="minorEastAsia" w:hAnsiTheme="minorHAnsi"/>
                <w:noProof/>
              </w:rPr>
              <w:tab/>
            </w:r>
            <w:r w:rsidR="001327CC" w:rsidRPr="005662A6">
              <w:rPr>
                <w:rStyle w:val="Hyperlink"/>
                <w:rFonts w:cs="Times New Roman"/>
                <w:noProof/>
              </w:rPr>
              <w:t>GRIEVANCE MECHANISM</w:t>
            </w:r>
            <w:r w:rsidR="001327CC">
              <w:rPr>
                <w:noProof/>
                <w:webHidden/>
              </w:rPr>
              <w:tab/>
            </w:r>
            <w:r w:rsidR="001327CC">
              <w:rPr>
                <w:noProof/>
                <w:webHidden/>
              </w:rPr>
              <w:fldChar w:fldCharType="begin"/>
            </w:r>
            <w:r w:rsidR="001327CC">
              <w:rPr>
                <w:noProof/>
                <w:webHidden/>
              </w:rPr>
              <w:instrText xml:space="preserve"> PAGEREF _Toc89161889 \h </w:instrText>
            </w:r>
            <w:r w:rsidR="001327CC">
              <w:rPr>
                <w:noProof/>
                <w:webHidden/>
              </w:rPr>
            </w:r>
            <w:r w:rsidR="001327CC">
              <w:rPr>
                <w:noProof/>
                <w:webHidden/>
              </w:rPr>
              <w:fldChar w:fldCharType="separate"/>
            </w:r>
            <w:r w:rsidR="002B0FB4">
              <w:rPr>
                <w:noProof/>
                <w:webHidden/>
              </w:rPr>
              <w:t>26</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90" w:history="1">
            <w:r w:rsidR="001327CC" w:rsidRPr="005662A6">
              <w:rPr>
                <w:rStyle w:val="Hyperlink"/>
                <w:rFonts w:cs="Times New Roman"/>
                <w:noProof/>
              </w:rPr>
              <w:t>6.1</w:t>
            </w:r>
            <w:r w:rsidR="001327CC">
              <w:rPr>
                <w:rFonts w:asciiTheme="minorHAnsi" w:eastAsiaTheme="minorEastAsia" w:hAnsiTheme="minorHAnsi"/>
                <w:noProof/>
              </w:rPr>
              <w:tab/>
            </w:r>
            <w:r w:rsidR="001327CC" w:rsidRPr="005662A6">
              <w:rPr>
                <w:rStyle w:val="Hyperlink"/>
                <w:rFonts w:cs="Times New Roman"/>
                <w:noProof/>
              </w:rPr>
              <w:t>Raising grievances</w:t>
            </w:r>
            <w:r w:rsidR="001327CC">
              <w:rPr>
                <w:noProof/>
                <w:webHidden/>
              </w:rPr>
              <w:tab/>
            </w:r>
            <w:r w:rsidR="001327CC">
              <w:rPr>
                <w:noProof/>
                <w:webHidden/>
              </w:rPr>
              <w:fldChar w:fldCharType="begin"/>
            </w:r>
            <w:r w:rsidR="001327CC">
              <w:rPr>
                <w:noProof/>
                <w:webHidden/>
              </w:rPr>
              <w:instrText xml:space="preserve"> PAGEREF _Toc89161890 \h </w:instrText>
            </w:r>
            <w:r w:rsidR="001327CC">
              <w:rPr>
                <w:noProof/>
                <w:webHidden/>
              </w:rPr>
            </w:r>
            <w:r w:rsidR="001327CC">
              <w:rPr>
                <w:noProof/>
                <w:webHidden/>
              </w:rPr>
              <w:fldChar w:fldCharType="separate"/>
            </w:r>
            <w:r w:rsidR="002B0FB4">
              <w:rPr>
                <w:noProof/>
                <w:webHidden/>
              </w:rPr>
              <w:t>27</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91" w:history="1">
            <w:r w:rsidR="001327CC" w:rsidRPr="005662A6">
              <w:rPr>
                <w:rStyle w:val="Hyperlink"/>
                <w:rFonts w:cs="Times New Roman"/>
                <w:noProof/>
              </w:rPr>
              <w:t>6.2</w:t>
            </w:r>
            <w:r w:rsidR="001327CC">
              <w:rPr>
                <w:rFonts w:asciiTheme="minorHAnsi" w:eastAsiaTheme="minorEastAsia" w:hAnsiTheme="minorHAnsi"/>
                <w:noProof/>
              </w:rPr>
              <w:tab/>
            </w:r>
            <w:r w:rsidR="001327CC" w:rsidRPr="005662A6">
              <w:rPr>
                <w:rStyle w:val="Hyperlink"/>
                <w:rFonts w:cs="Times New Roman"/>
                <w:noProof/>
              </w:rPr>
              <w:t>Grievance administration</w:t>
            </w:r>
            <w:r w:rsidR="001327CC">
              <w:rPr>
                <w:noProof/>
                <w:webHidden/>
              </w:rPr>
              <w:tab/>
            </w:r>
            <w:r w:rsidR="001327CC">
              <w:rPr>
                <w:noProof/>
                <w:webHidden/>
              </w:rPr>
              <w:fldChar w:fldCharType="begin"/>
            </w:r>
            <w:r w:rsidR="001327CC">
              <w:rPr>
                <w:noProof/>
                <w:webHidden/>
              </w:rPr>
              <w:instrText xml:space="preserve"> PAGEREF _Toc89161891 \h </w:instrText>
            </w:r>
            <w:r w:rsidR="001327CC">
              <w:rPr>
                <w:noProof/>
                <w:webHidden/>
              </w:rPr>
            </w:r>
            <w:r w:rsidR="001327CC">
              <w:rPr>
                <w:noProof/>
                <w:webHidden/>
              </w:rPr>
              <w:fldChar w:fldCharType="separate"/>
            </w:r>
            <w:r w:rsidR="002B0FB4">
              <w:rPr>
                <w:noProof/>
                <w:webHidden/>
              </w:rPr>
              <w:t>27</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92" w:history="1">
            <w:r w:rsidR="001327CC" w:rsidRPr="005662A6">
              <w:rPr>
                <w:rStyle w:val="Hyperlink"/>
                <w:rFonts w:cs="Times New Roman"/>
                <w:noProof/>
              </w:rPr>
              <w:t>6.3</w:t>
            </w:r>
            <w:r w:rsidR="001327CC">
              <w:rPr>
                <w:rFonts w:asciiTheme="minorHAnsi" w:eastAsiaTheme="minorEastAsia" w:hAnsiTheme="minorHAnsi"/>
                <w:noProof/>
              </w:rPr>
              <w:tab/>
            </w:r>
            <w:r w:rsidR="001327CC" w:rsidRPr="005662A6">
              <w:rPr>
                <w:rStyle w:val="Hyperlink"/>
                <w:rFonts w:cs="Times New Roman"/>
                <w:noProof/>
              </w:rPr>
              <w:t>Grievances and beneficiary feedback reporting</w:t>
            </w:r>
            <w:r w:rsidR="001327CC">
              <w:rPr>
                <w:noProof/>
                <w:webHidden/>
              </w:rPr>
              <w:tab/>
            </w:r>
            <w:r w:rsidR="001327CC">
              <w:rPr>
                <w:noProof/>
                <w:webHidden/>
              </w:rPr>
              <w:fldChar w:fldCharType="begin"/>
            </w:r>
            <w:r w:rsidR="001327CC">
              <w:rPr>
                <w:noProof/>
                <w:webHidden/>
              </w:rPr>
              <w:instrText xml:space="preserve"> PAGEREF _Toc89161892 \h </w:instrText>
            </w:r>
            <w:r w:rsidR="001327CC">
              <w:rPr>
                <w:noProof/>
                <w:webHidden/>
              </w:rPr>
            </w:r>
            <w:r w:rsidR="001327CC">
              <w:rPr>
                <w:noProof/>
                <w:webHidden/>
              </w:rPr>
              <w:fldChar w:fldCharType="separate"/>
            </w:r>
            <w:r w:rsidR="002B0FB4">
              <w:rPr>
                <w:noProof/>
                <w:webHidden/>
              </w:rPr>
              <w:t>28</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93" w:history="1">
            <w:r w:rsidR="001327CC" w:rsidRPr="005662A6">
              <w:rPr>
                <w:rStyle w:val="Hyperlink"/>
                <w:rFonts w:cs="Times New Roman"/>
                <w:noProof/>
              </w:rPr>
              <w:t>6.4</w:t>
            </w:r>
            <w:r w:rsidR="001327CC">
              <w:rPr>
                <w:rFonts w:asciiTheme="minorHAnsi" w:eastAsiaTheme="minorEastAsia" w:hAnsiTheme="minorHAnsi"/>
                <w:noProof/>
              </w:rPr>
              <w:tab/>
            </w:r>
            <w:r w:rsidR="001327CC" w:rsidRPr="005662A6">
              <w:rPr>
                <w:rStyle w:val="Hyperlink"/>
                <w:rFonts w:cs="Times New Roman"/>
                <w:noProof/>
              </w:rPr>
              <w:t>Grievance log</w:t>
            </w:r>
            <w:r w:rsidR="001327CC">
              <w:rPr>
                <w:noProof/>
                <w:webHidden/>
              </w:rPr>
              <w:tab/>
            </w:r>
            <w:r w:rsidR="001327CC">
              <w:rPr>
                <w:noProof/>
                <w:webHidden/>
              </w:rPr>
              <w:fldChar w:fldCharType="begin"/>
            </w:r>
            <w:r w:rsidR="001327CC">
              <w:rPr>
                <w:noProof/>
                <w:webHidden/>
              </w:rPr>
              <w:instrText xml:space="preserve"> PAGEREF _Toc89161893 \h </w:instrText>
            </w:r>
            <w:r w:rsidR="001327CC">
              <w:rPr>
                <w:noProof/>
                <w:webHidden/>
              </w:rPr>
            </w:r>
            <w:r w:rsidR="001327CC">
              <w:rPr>
                <w:noProof/>
                <w:webHidden/>
              </w:rPr>
              <w:fldChar w:fldCharType="separate"/>
            </w:r>
            <w:r w:rsidR="002B0FB4">
              <w:rPr>
                <w:noProof/>
                <w:webHidden/>
              </w:rPr>
              <w:t>28</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894" w:history="1">
            <w:r w:rsidR="001327CC" w:rsidRPr="005662A6">
              <w:rPr>
                <w:rStyle w:val="Hyperlink"/>
                <w:rFonts w:cs="Times New Roman"/>
                <w:noProof/>
              </w:rPr>
              <w:t>6.5</w:t>
            </w:r>
            <w:r w:rsidR="001327CC">
              <w:rPr>
                <w:rFonts w:asciiTheme="minorHAnsi" w:eastAsiaTheme="minorEastAsia" w:hAnsiTheme="minorHAnsi"/>
                <w:noProof/>
              </w:rPr>
              <w:tab/>
            </w:r>
            <w:r w:rsidR="001327CC" w:rsidRPr="005662A6">
              <w:rPr>
                <w:rStyle w:val="Hyperlink"/>
                <w:rFonts w:cs="Times New Roman"/>
                <w:noProof/>
              </w:rPr>
              <w:t>Monitoring and reporting on Grievances</w:t>
            </w:r>
            <w:r w:rsidR="001327CC">
              <w:rPr>
                <w:noProof/>
                <w:webHidden/>
              </w:rPr>
              <w:tab/>
            </w:r>
            <w:r w:rsidR="001327CC">
              <w:rPr>
                <w:noProof/>
                <w:webHidden/>
              </w:rPr>
              <w:fldChar w:fldCharType="begin"/>
            </w:r>
            <w:r w:rsidR="001327CC">
              <w:rPr>
                <w:noProof/>
                <w:webHidden/>
              </w:rPr>
              <w:instrText xml:space="preserve"> PAGEREF _Toc89161894 \h </w:instrText>
            </w:r>
            <w:r w:rsidR="001327CC">
              <w:rPr>
                <w:noProof/>
                <w:webHidden/>
              </w:rPr>
            </w:r>
            <w:r w:rsidR="001327CC">
              <w:rPr>
                <w:noProof/>
                <w:webHidden/>
              </w:rPr>
              <w:fldChar w:fldCharType="separate"/>
            </w:r>
            <w:r w:rsidR="002B0FB4">
              <w:rPr>
                <w:noProof/>
                <w:webHidden/>
              </w:rPr>
              <w:t>29</w:t>
            </w:r>
            <w:r w:rsidR="001327CC">
              <w:rPr>
                <w:noProof/>
                <w:webHidden/>
              </w:rPr>
              <w:fldChar w:fldCharType="end"/>
            </w:r>
          </w:hyperlink>
        </w:p>
        <w:p w:rsidR="001327CC" w:rsidRDefault="00E85959">
          <w:pPr>
            <w:pStyle w:val="TOC1"/>
            <w:tabs>
              <w:tab w:val="left" w:pos="440"/>
              <w:tab w:val="right" w:leader="dot" w:pos="9830"/>
            </w:tabs>
            <w:rPr>
              <w:rFonts w:asciiTheme="minorHAnsi" w:eastAsiaTheme="minorEastAsia" w:hAnsiTheme="minorHAnsi"/>
              <w:noProof/>
            </w:rPr>
          </w:pPr>
          <w:hyperlink w:anchor="_Toc89161895" w:history="1">
            <w:r w:rsidR="001327CC" w:rsidRPr="005662A6">
              <w:rPr>
                <w:rStyle w:val="Hyperlink"/>
                <w:rFonts w:cs="Times New Roman"/>
                <w:noProof/>
              </w:rPr>
              <w:t>7.</w:t>
            </w:r>
            <w:r w:rsidR="001327CC">
              <w:rPr>
                <w:rFonts w:asciiTheme="minorHAnsi" w:eastAsiaTheme="minorEastAsia" w:hAnsiTheme="minorHAnsi"/>
                <w:noProof/>
              </w:rPr>
              <w:tab/>
            </w:r>
            <w:r w:rsidR="001327CC" w:rsidRPr="005662A6">
              <w:rPr>
                <w:rStyle w:val="Hyperlink"/>
                <w:rFonts w:cs="Times New Roman"/>
                <w:noProof/>
              </w:rPr>
              <w:t>World Bank Grievance Redress Service</w:t>
            </w:r>
            <w:r w:rsidR="001327CC">
              <w:rPr>
                <w:noProof/>
                <w:webHidden/>
              </w:rPr>
              <w:tab/>
            </w:r>
            <w:r w:rsidR="001327CC">
              <w:rPr>
                <w:noProof/>
                <w:webHidden/>
              </w:rPr>
              <w:fldChar w:fldCharType="begin"/>
            </w:r>
            <w:r w:rsidR="001327CC">
              <w:rPr>
                <w:noProof/>
                <w:webHidden/>
              </w:rPr>
              <w:instrText xml:space="preserve"> PAGEREF _Toc89161895 \h </w:instrText>
            </w:r>
            <w:r w:rsidR="001327CC">
              <w:rPr>
                <w:noProof/>
                <w:webHidden/>
              </w:rPr>
            </w:r>
            <w:r w:rsidR="001327CC">
              <w:rPr>
                <w:noProof/>
                <w:webHidden/>
              </w:rPr>
              <w:fldChar w:fldCharType="separate"/>
            </w:r>
            <w:r w:rsidR="002B0FB4">
              <w:rPr>
                <w:noProof/>
                <w:webHidden/>
              </w:rPr>
              <w:t>30</w:t>
            </w:r>
            <w:r w:rsidR="001327CC">
              <w:rPr>
                <w:noProof/>
                <w:webHidden/>
              </w:rPr>
              <w:fldChar w:fldCharType="end"/>
            </w:r>
          </w:hyperlink>
        </w:p>
        <w:p w:rsidR="001327CC" w:rsidRDefault="00E85959">
          <w:pPr>
            <w:pStyle w:val="TOC1"/>
            <w:tabs>
              <w:tab w:val="left" w:pos="440"/>
              <w:tab w:val="right" w:leader="dot" w:pos="9830"/>
            </w:tabs>
            <w:rPr>
              <w:rFonts w:asciiTheme="minorHAnsi" w:eastAsiaTheme="minorEastAsia" w:hAnsiTheme="minorHAnsi"/>
              <w:noProof/>
            </w:rPr>
          </w:pPr>
          <w:hyperlink w:anchor="_Toc89161896" w:history="1">
            <w:r w:rsidR="001327CC" w:rsidRPr="005662A6">
              <w:rPr>
                <w:rStyle w:val="Hyperlink"/>
                <w:rFonts w:cs="Times New Roman"/>
                <w:noProof/>
              </w:rPr>
              <w:t>8.</w:t>
            </w:r>
            <w:r w:rsidR="001327CC">
              <w:rPr>
                <w:rFonts w:asciiTheme="minorHAnsi" w:eastAsiaTheme="minorEastAsia" w:hAnsiTheme="minorHAnsi"/>
                <w:noProof/>
              </w:rPr>
              <w:tab/>
            </w:r>
            <w:r w:rsidR="001327CC" w:rsidRPr="005662A6">
              <w:rPr>
                <w:rStyle w:val="Hyperlink"/>
                <w:rFonts w:cs="Times New Roman"/>
                <w:noProof/>
              </w:rPr>
              <w:t>MONITORING AND REPORTING</w:t>
            </w:r>
            <w:r w:rsidR="001327CC">
              <w:rPr>
                <w:noProof/>
                <w:webHidden/>
              </w:rPr>
              <w:tab/>
            </w:r>
            <w:r w:rsidR="001327CC">
              <w:rPr>
                <w:noProof/>
                <w:webHidden/>
              </w:rPr>
              <w:fldChar w:fldCharType="begin"/>
            </w:r>
            <w:r w:rsidR="001327CC">
              <w:rPr>
                <w:noProof/>
                <w:webHidden/>
              </w:rPr>
              <w:instrText xml:space="preserve"> PAGEREF _Toc89161896 \h </w:instrText>
            </w:r>
            <w:r w:rsidR="001327CC">
              <w:rPr>
                <w:noProof/>
                <w:webHidden/>
              </w:rPr>
            </w:r>
            <w:r w:rsidR="001327CC">
              <w:rPr>
                <w:noProof/>
                <w:webHidden/>
              </w:rPr>
              <w:fldChar w:fldCharType="separate"/>
            </w:r>
            <w:r w:rsidR="002B0FB4">
              <w:rPr>
                <w:noProof/>
                <w:webHidden/>
              </w:rPr>
              <w:t>30</w:t>
            </w:r>
            <w:r w:rsidR="001327CC">
              <w:rPr>
                <w:noProof/>
                <w:webHidden/>
              </w:rPr>
              <w:fldChar w:fldCharType="end"/>
            </w:r>
          </w:hyperlink>
        </w:p>
        <w:p w:rsidR="001327CC" w:rsidRDefault="00E85959">
          <w:pPr>
            <w:pStyle w:val="TOC2"/>
            <w:tabs>
              <w:tab w:val="left" w:pos="880"/>
              <w:tab w:val="right" w:leader="dot" w:pos="9830"/>
            </w:tabs>
            <w:rPr>
              <w:rFonts w:asciiTheme="minorHAnsi" w:eastAsiaTheme="minorEastAsia" w:hAnsiTheme="minorHAnsi"/>
              <w:noProof/>
            </w:rPr>
          </w:pPr>
          <w:hyperlink w:anchor="_Toc89161901" w:history="1">
            <w:r w:rsidR="001327CC" w:rsidRPr="005662A6">
              <w:rPr>
                <w:rStyle w:val="Hyperlink"/>
                <w:rFonts w:cs="Times New Roman"/>
                <w:noProof/>
              </w:rPr>
              <w:t>8.1</w:t>
            </w:r>
            <w:r w:rsidR="001327CC">
              <w:rPr>
                <w:rFonts w:asciiTheme="minorHAnsi" w:eastAsiaTheme="minorEastAsia" w:hAnsiTheme="minorHAnsi"/>
                <w:noProof/>
              </w:rPr>
              <w:tab/>
            </w:r>
            <w:r w:rsidR="001327CC" w:rsidRPr="005662A6">
              <w:rPr>
                <w:rStyle w:val="Hyperlink"/>
                <w:rFonts w:cs="Times New Roman"/>
                <w:noProof/>
              </w:rPr>
              <w:t>Reporting back to stakeholder groups</w:t>
            </w:r>
            <w:r w:rsidR="001327CC">
              <w:rPr>
                <w:noProof/>
                <w:webHidden/>
              </w:rPr>
              <w:tab/>
            </w:r>
            <w:r w:rsidR="001327CC">
              <w:rPr>
                <w:noProof/>
                <w:webHidden/>
              </w:rPr>
              <w:fldChar w:fldCharType="begin"/>
            </w:r>
            <w:r w:rsidR="001327CC">
              <w:rPr>
                <w:noProof/>
                <w:webHidden/>
              </w:rPr>
              <w:instrText xml:space="preserve"> PAGEREF _Toc89161901 \h </w:instrText>
            </w:r>
            <w:r w:rsidR="001327CC">
              <w:rPr>
                <w:noProof/>
                <w:webHidden/>
              </w:rPr>
            </w:r>
            <w:r w:rsidR="001327CC">
              <w:rPr>
                <w:noProof/>
                <w:webHidden/>
              </w:rPr>
              <w:fldChar w:fldCharType="separate"/>
            </w:r>
            <w:r w:rsidR="002B0FB4">
              <w:rPr>
                <w:noProof/>
                <w:webHidden/>
              </w:rPr>
              <w:t>32</w:t>
            </w:r>
            <w:r w:rsidR="001327CC">
              <w:rPr>
                <w:noProof/>
                <w:webHidden/>
              </w:rPr>
              <w:fldChar w:fldCharType="end"/>
            </w:r>
          </w:hyperlink>
        </w:p>
        <w:p w:rsidR="00865935" w:rsidRPr="00A90E2C" w:rsidRDefault="004756D5" w:rsidP="005B5610">
          <w:pPr>
            <w:rPr>
              <w:rFonts w:cs="Times New Roman"/>
              <w:b/>
              <w:bCs/>
            </w:rPr>
          </w:pPr>
          <w:r w:rsidRPr="00A90E2C">
            <w:rPr>
              <w:rFonts w:cs="Times New Roman"/>
              <w:b/>
              <w:bCs/>
            </w:rPr>
            <w:fldChar w:fldCharType="end"/>
          </w:r>
        </w:p>
      </w:sdtContent>
    </w:sdt>
    <w:p w:rsidR="00173539" w:rsidRPr="00A90E2C" w:rsidRDefault="00173539" w:rsidP="005B5610">
      <w:pPr>
        <w:rPr>
          <w:rFonts w:cs="Times New Roman"/>
          <w:b/>
          <w:u w:val="single"/>
        </w:rPr>
      </w:pPr>
    </w:p>
    <w:p w:rsidR="00CE56DD" w:rsidRPr="00A90E2C" w:rsidRDefault="00CE56DD" w:rsidP="005B5610">
      <w:pPr>
        <w:rPr>
          <w:rFonts w:cs="Times New Roman"/>
          <w:b/>
          <w:bCs/>
          <w:u w:val="single"/>
        </w:rPr>
      </w:pPr>
      <w:r w:rsidRPr="00A90E2C">
        <w:rPr>
          <w:rFonts w:cs="Times New Roman"/>
          <w:b/>
          <w:u w:val="single"/>
        </w:rPr>
        <w:t>List of Figures</w:t>
      </w:r>
    </w:p>
    <w:p w:rsidR="00CE56DD" w:rsidRPr="00A90E2C" w:rsidRDefault="004756D5" w:rsidP="005B5610">
      <w:pPr>
        <w:rPr>
          <w:rFonts w:cs="Times New Roman"/>
          <w:u w:color="000000"/>
          <w:bdr w:val="nil"/>
        </w:rPr>
      </w:pPr>
      <w:r w:rsidRPr="00A90E2C">
        <w:rPr>
          <w:rFonts w:cs="Times New Roman"/>
        </w:rPr>
        <w:fldChar w:fldCharType="begin"/>
      </w:r>
      <w:r w:rsidR="00A54934" w:rsidRPr="00A90E2C">
        <w:rPr>
          <w:rFonts w:cs="Times New Roman"/>
        </w:rPr>
        <w:instrText xml:space="preserve"> TOC \h \z \c "Figure" </w:instrText>
      </w:r>
      <w:r w:rsidRPr="00A90E2C">
        <w:rPr>
          <w:rFonts w:cs="Times New Roman"/>
        </w:rPr>
        <w:fldChar w:fldCharType="separate"/>
      </w:r>
      <w:r w:rsidR="0051591D" w:rsidRPr="00A90E2C">
        <w:rPr>
          <w:rFonts w:cs="Times New Roman"/>
          <w:b/>
          <w:bCs/>
          <w:noProof/>
        </w:rPr>
        <w:t>No table of figures entries found.</w:t>
      </w:r>
      <w:r w:rsidRPr="00A90E2C">
        <w:rPr>
          <w:rFonts w:cs="Times New Roman"/>
          <w:u w:color="000000"/>
          <w:bdr w:val="nil"/>
        </w:rPr>
        <w:fldChar w:fldCharType="end"/>
      </w:r>
    </w:p>
    <w:p w:rsidR="00173539" w:rsidRPr="00A90E2C" w:rsidRDefault="00173539" w:rsidP="005B5610">
      <w:pPr>
        <w:rPr>
          <w:rFonts w:cs="Times New Roman"/>
        </w:rPr>
      </w:pPr>
    </w:p>
    <w:p w:rsidR="00834E21" w:rsidRPr="00A90E2C" w:rsidRDefault="00CE56DD" w:rsidP="005B5610">
      <w:pPr>
        <w:rPr>
          <w:rFonts w:cs="Times New Roman"/>
          <w:noProof/>
        </w:rPr>
      </w:pPr>
      <w:r w:rsidRPr="00A90E2C">
        <w:rPr>
          <w:rFonts w:cs="Times New Roman"/>
          <w:b/>
          <w:u w:val="single"/>
        </w:rPr>
        <w:t>List of Tables</w:t>
      </w:r>
      <w:r w:rsidR="004756D5" w:rsidRPr="00A90E2C">
        <w:rPr>
          <w:rFonts w:cs="Times New Roman"/>
          <w:b/>
          <w:i/>
          <w:u w:val="single"/>
        </w:rPr>
        <w:fldChar w:fldCharType="begin"/>
      </w:r>
      <w:r w:rsidRPr="00A90E2C">
        <w:rPr>
          <w:rFonts w:cs="Times New Roman"/>
          <w:b/>
          <w:i/>
          <w:u w:val="single"/>
        </w:rPr>
        <w:instrText xml:space="preserve"> TOC \h \z \c "Table" </w:instrText>
      </w:r>
      <w:r w:rsidR="004756D5" w:rsidRPr="00A90E2C">
        <w:rPr>
          <w:rFonts w:cs="Times New Roman"/>
          <w:b/>
          <w:i/>
          <w:u w:val="single"/>
        </w:rPr>
        <w:fldChar w:fldCharType="separate"/>
      </w:r>
    </w:p>
    <w:p w:rsidR="00834E21" w:rsidRPr="00A90E2C" w:rsidRDefault="00E85959" w:rsidP="005B5610">
      <w:pPr>
        <w:pStyle w:val="TableofFigures"/>
        <w:tabs>
          <w:tab w:val="right" w:leader="dot" w:pos="9830"/>
        </w:tabs>
        <w:rPr>
          <w:rFonts w:ascii="Times New Roman" w:eastAsiaTheme="minorEastAsia" w:hAnsi="Times New Roman" w:cs="Times New Roman"/>
          <w:noProof/>
          <w:color w:val="auto"/>
          <w:bdr w:val="none" w:sz="0" w:space="0" w:color="auto"/>
          <w:lang w:val="en-GB" w:eastAsia="en-GB"/>
        </w:rPr>
      </w:pPr>
      <w:hyperlink w:anchor="_Toc48160251" w:history="1">
        <w:r w:rsidR="00834E21" w:rsidRPr="00A90E2C">
          <w:rPr>
            <w:rStyle w:val="Hyperlink"/>
            <w:rFonts w:ascii="Times New Roman" w:hAnsi="Times New Roman" w:cs="Times New Roman"/>
            <w:noProof/>
          </w:rPr>
          <w:t>Table 1: Influence and interest matrix</w:t>
        </w:r>
        <w:r w:rsidR="00834E21" w:rsidRPr="00A90E2C">
          <w:rPr>
            <w:rFonts w:ascii="Times New Roman" w:hAnsi="Times New Roman" w:cs="Times New Roman"/>
            <w:noProof/>
            <w:webHidden/>
          </w:rPr>
          <w:tab/>
        </w:r>
        <w:r w:rsidR="004756D5" w:rsidRPr="00A90E2C">
          <w:rPr>
            <w:rFonts w:ascii="Times New Roman" w:hAnsi="Times New Roman" w:cs="Times New Roman"/>
            <w:noProof/>
            <w:webHidden/>
          </w:rPr>
          <w:fldChar w:fldCharType="begin"/>
        </w:r>
        <w:r w:rsidR="00834E21" w:rsidRPr="00A90E2C">
          <w:rPr>
            <w:rFonts w:ascii="Times New Roman" w:hAnsi="Times New Roman" w:cs="Times New Roman"/>
            <w:noProof/>
            <w:webHidden/>
          </w:rPr>
          <w:instrText xml:space="preserve"> PAGEREF _Toc48160251 \h </w:instrText>
        </w:r>
        <w:r w:rsidR="004756D5" w:rsidRPr="00A90E2C">
          <w:rPr>
            <w:rFonts w:ascii="Times New Roman" w:hAnsi="Times New Roman" w:cs="Times New Roman"/>
            <w:noProof/>
            <w:webHidden/>
          </w:rPr>
        </w:r>
        <w:r w:rsidR="004756D5" w:rsidRPr="00A90E2C">
          <w:rPr>
            <w:rFonts w:ascii="Times New Roman" w:hAnsi="Times New Roman" w:cs="Times New Roman"/>
            <w:noProof/>
            <w:webHidden/>
          </w:rPr>
          <w:fldChar w:fldCharType="separate"/>
        </w:r>
        <w:r w:rsidR="006C385E" w:rsidRPr="00A90E2C">
          <w:rPr>
            <w:rFonts w:ascii="Times New Roman" w:hAnsi="Times New Roman" w:cs="Times New Roman"/>
            <w:noProof/>
            <w:webHidden/>
          </w:rPr>
          <w:t>13</w:t>
        </w:r>
        <w:r w:rsidR="004756D5" w:rsidRPr="00A90E2C">
          <w:rPr>
            <w:rFonts w:ascii="Times New Roman" w:hAnsi="Times New Roman" w:cs="Times New Roman"/>
            <w:noProof/>
            <w:webHidden/>
          </w:rPr>
          <w:fldChar w:fldCharType="end"/>
        </w:r>
      </w:hyperlink>
    </w:p>
    <w:p w:rsidR="00834E21" w:rsidRPr="00A90E2C" w:rsidRDefault="00E85959" w:rsidP="005B5610">
      <w:pPr>
        <w:pStyle w:val="TableofFigures"/>
        <w:tabs>
          <w:tab w:val="right" w:leader="dot" w:pos="9830"/>
        </w:tabs>
        <w:rPr>
          <w:rFonts w:ascii="Times New Roman" w:eastAsiaTheme="minorEastAsia" w:hAnsi="Times New Roman" w:cs="Times New Roman"/>
          <w:noProof/>
          <w:color w:val="auto"/>
          <w:bdr w:val="none" w:sz="0" w:space="0" w:color="auto"/>
          <w:lang w:val="en-GB" w:eastAsia="en-GB"/>
        </w:rPr>
      </w:pPr>
      <w:hyperlink w:anchor="_Toc48160252" w:history="1">
        <w:r w:rsidR="00834E21" w:rsidRPr="00A90E2C">
          <w:rPr>
            <w:rStyle w:val="Hyperlink"/>
            <w:rFonts w:ascii="Times New Roman" w:hAnsi="Times New Roman" w:cs="Times New Roman"/>
            <w:noProof/>
          </w:rPr>
          <w:t>Table 2: Level of stakeholder engagement based on their level of interest and level of influence</w:t>
        </w:r>
        <w:r w:rsidR="00834E21" w:rsidRPr="00A90E2C">
          <w:rPr>
            <w:rFonts w:ascii="Times New Roman" w:hAnsi="Times New Roman" w:cs="Times New Roman"/>
            <w:noProof/>
            <w:webHidden/>
          </w:rPr>
          <w:tab/>
        </w:r>
        <w:r w:rsidR="004756D5" w:rsidRPr="00A90E2C">
          <w:rPr>
            <w:rFonts w:ascii="Times New Roman" w:hAnsi="Times New Roman" w:cs="Times New Roman"/>
            <w:noProof/>
            <w:webHidden/>
          </w:rPr>
          <w:fldChar w:fldCharType="begin"/>
        </w:r>
        <w:r w:rsidR="00834E21" w:rsidRPr="00A90E2C">
          <w:rPr>
            <w:rFonts w:ascii="Times New Roman" w:hAnsi="Times New Roman" w:cs="Times New Roman"/>
            <w:noProof/>
            <w:webHidden/>
          </w:rPr>
          <w:instrText xml:space="preserve"> PAGEREF _Toc48160252 \h </w:instrText>
        </w:r>
        <w:r w:rsidR="004756D5" w:rsidRPr="00A90E2C">
          <w:rPr>
            <w:rFonts w:ascii="Times New Roman" w:hAnsi="Times New Roman" w:cs="Times New Roman"/>
            <w:noProof/>
            <w:webHidden/>
          </w:rPr>
        </w:r>
        <w:r w:rsidR="004756D5" w:rsidRPr="00A90E2C">
          <w:rPr>
            <w:rFonts w:ascii="Times New Roman" w:hAnsi="Times New Roman" w:cs="Times New Roman"/>
            <w:noProof/>
            <w:webHidden/>
          </w:rPr>
          <w:fldChar w:fldCharType="separate"/>
        </w:r>
        <w:r w:rsidR="006C385E" w:rsidRPr="00A90E2C">
          <w:rPr>
            <w:rFonts w:ascii="Times New Roman" w:hAnsi="Times New Roman" w:cs="Times New Roman"/>
            <w:noProof/>
            <w:webHidden/>
          </w:rPr>
          <w:t>14</w:t>
        </w:r>
        <w:r w:rsidR="004756D5" w:rsidRPr="00A90E2C">
          <w:rPr>
            <w:rFonts w:ascii="Times New Roman" w:hAnsi="Times New Roman" w:cs="Times New Roman"/>
            <w:noProof/>
            <w:webHidden/>
          </w:rPr>
          <w:fldChar w:fldCharType="end"/>
        </w:r>
      </w:hyperlink>
    </w:p>
    <w:p w:rsidR="00834E21" w:rsidRPr="00A90E2C" w:rsidRDefault="00E85959" w:rsidP="005B5610">
      <w:pPr>
        <w:pStyle w:val="TableofFigures"/>
        <w:tabs>
          <w:tab w:val="right" w:leader="dot" w:pos="9830"/>
        </w:tabs>
        <w:rPr>
          <w:rFonts w:ascii="Times New Roman" w:eastAsiaTheme="minorEastAsia" w:hAnsi="Times New Roman" w:cs="Times New Roman"/>
          <w:noProof/>
          <w:color w:val="auto"/>
          <w:bdr w:val="none" w:sz="0" w:space="0" w:color="auto"/>
          <w:lang w:val="en-GB" w:eastAsia="en-GB"/>
        </w:rPr>
      </w:pPr>
      <w:hyperlink w:anchor="_Toc48160254" w:history="1">
        <w:r w:rsidR="00834E21" w:rsidRPr="00A90E2C">
          <w:rPr>
            <w:rStyle w:val="Hyperlink"/>
            <w:rFonts w:ascii="Times New Roman" w:hAnsi="Times New Roman" w:cs="Times New Roman"/>
            <w:noProof/>
          </w:rPr>
          <w:t xml:space="preserve">Table </w:t>
        </w:r>
        <w:r w:rsidR="001327CC">
          <w:rPr>
            <w:rStyle w:val="Hyperlink"/>
            <w:rFonts w:ascii="Times New Roman" w:hAnsi="Times New Roman" w:cs="Times New Roman"/>
            <w:noProof/>
          </w:rPr>
          <w:t>3</w:t>
        </w:r>
        <w:r w:rsidR="00834E21" w:rsidRPr="00A90E2C">
          <w:rPr>
            <w:rStyle w:val="Hyperlink"/>
            <w:rFonts w:ascii="Times New Roman" w:hAnsi="Times New Roman" w:cs="Times New Roman"/>
            <w:noProof/>
          </w:rPr>
          <w:t>: Proposed Strategy of Consultation</w:t>
        </w:r>
        <w:r w:rsidR="00834E21" w:rsidRPr="00A90E2C">
          <w:rPr>
            <w:rFonts w:ascii="Times New Roman" w:hAnsi="Times New Roman" w:cs="Times New Roman"/>
            <w:noProof/>
            <w:webHidden/>
          </w:rPr>
          <w:tab/>
        </w:r>
        <w:r w:rsidR="004756D5" w:rsidRPr="00A90E2C">
          <w:rPr>
            <w:rFonts w:ascii="Times New Roman" w:hAnsi="Times New Roman" w:cs="Times New Roman"/>
            <w:noProof/>
            <w:webHidden/>
          </w:rPr>
          <w:fldChar w:fldCharType="begin"/>
        </w:r>
        <w:r w:rsidR="00834E21" w:rsidRPr="00A90E2C">
          <w:rPr>
            <w:rFonts w:ascii="Times New Roman" w:hAnsi="Times New Roman" w:cs="Times New Roman"/>
            <w:noProof/>
            <w:webHidden/>
          </w:rPr>
          <w:instrText xml:space="preserve"> PAGEREF _Toc48160254 \h </w:instrText>
        </w:r>
        <w:r w:rsidR="004756D5" w:rsidRPr="00A90E2C">
          <w:rPr>
            <w:rFonts w:ascii="Times New Roman" w:hAnsi="Times New Roman" w:cs="Times New Roman"/>
            <w:noProof/>
            <w:webHidden/>
          </w:rPr>
        </w:r>
        <w:r w:rsidR="004756D5" w:rsidRPr="00A90E2C">
          <w:rPr>
            <w:rFonts w:ascii="Times New Roman" w:hAnsi="Times New Roman" w:cs="Times New Roman"/>
            <w:noProof/>
            <w:webHidden/>
          </w:rPr>
          <w:fldChar w:fldCharType="separate"/>
        </w:r>
        <w:r w:rsidR="006C385E" w:rsidRPr="00A90E2C">
          <w:rPr>
            <w:rFonts w:ascii="Times New Roman" w:hAnsi="Times New Roman" w:cs="Times New Roman"/>
            <w:noProof/>
            <w:webHidden/>
          </w:rPr>
          <w:t>3</w:t>
        </w:r>
        <w:r w:rsidR="004756D5" w:rsidRPr="00A90E2C">
          <w:rPr>
            <w:rFonts w:ascii="Times New Roman" w:hAnsi="Times New Roman" w:cs="Times New Roman"/>
            <w:noProof/>
            <w:webHidden/>
          </w:rPr>
          <w:fldChar w:fldCharType="end"/>
        </w:r>
      </w:hyperlink>
    </w:p>
    <w:p w:rsidR="00834E21" w:rsidRPr="00A90E2C" w:rsidRDefault="00E85959" w:rsidP="005B5610">
      <w:pPr>
        <w:pStyle w:val="TableofFigures"/>
        <w:tabs>
          <w:tab w:val="right" w:leader="dot" w:pos="9830"/>
        </w:tabs>
        <w:rPr>
          <w:rFonts w:ascii="Times New Roman" w:eastAsiaTheme="minorEastAsia" w:hAnsi="Times New Roman" w:cs="Times New Roman"/>
          <w:noProof/>
          <w:color w:val="auto"/>
          <w:bdr w:val="none" w:sz="0" w:space="0" w:color="auto"/>
          <w:lang w:val="en-GB" w:eastAsia="en-GB"/>
        </w:rPr>
      </w:pPr>
      <w:hyperlink w:anchor="_Toc48160255" w:history="1">
        <w:r w:rsidR="00834E21" w:rsidRPr="00A90E2C">
          <w:rPr>
            <w:rStyle w:val="Hyperlink"/>
            <w:rFonts w:ascii="Times New Roman" w:hAnsi="Times New Roman" w:cs="Times New Roman"/>
            <w:noProof/>
          </w:rPr>
          <w:t xml:space="preserve">Table </w:t>
        </w:r>
        <w:r w:rsidR="001327CC">
          <w:rPr>
            <w:rStyle w:val="Hyperlink"/>
            <w:rFonts w:ascii="Times New Roman" w:hAnsi="Times New Roman" w:cs="Times New Roman"/>
            <w:noProof/>
          </w:rPr>
          <w:t>4</w:t>
        </w:r>
        <w:r w:rsidR="00834E21" w:rsidRPr="00A90E2C">
          <w:rPr>
            <w:rStyle w:val="Hyperlink"/>
            <w:rFonts w:ascii="Times New Roman" w:hAnsi="Times New Roman" w:cs="Times New Roman"/>
            <w:noProof/>
          </w:rPr>
          <w:t>: Tentative budget Categories for effective implementation of engagement activities</w:t>
        </w:r>
        <w:r w:rsidR="00834E21" w:rsidRPr="00A90E2C">
          <w:rPr>
            <w:rFonts w:ascii="Times New Roman" w:hAnsi="Times New Roman" w:cs="Times New Roman"/>
            <w:noProof/>
            <w:webHidden/>
          </w:rPr>
          <w:tab/>
        </w:r>
        <w:r w:rsidR="004756D5" w:rsidRPr="00A90E2C">
          <w:rPr>
            <w:rFonts w:ascii="Times New Roman" w:hAnsi="Times New Roman" w:cs="Times New Roman"/>
            <w:noProof/>
            <w:webHidden/>
          </w:rPr>
          <w:fldChar w:fldCharType="begin"/>
        </w:r>
        <w:r w:rsidR="00834E21" w:rsidRPr="00A90E2C">
          <w:rPr>
            <w:rFonts w:ascii="Times New Roman" w:hAnsi="Times New Roman" w:cs="Times New Roman"/>
            <w:noProof/>
            <w:webHidden/>
          </w:rPr>
          <w:instrText xml:space="preserve"> PAGEREF _Toc48160255 \h </w:instrText>
        </w:r>
        <w:r w:rsidR="004756D5" w:rsidRPr="00A90E2C">
          <w:rPr>
            <w:rFonts w:ascii="Times New Roman" w:hAnsi="Times New Roman" w:cs="Times New Roman"/>
            <w:noProof/>
            <w:webHidden/>
          </w:rPr>
        </w:r>
        <w:r w:rsidR="004756D5" w:rsidRPr="00A90E2C">
          <w:rPr>
            <w:rFonts w:ascii="Times New Roman" w:hAnsi="Times New Roman" w:cs="Times New Roman"/>
            <w:noProof/>
            <w:webHidden/>
          </w:rPr>
          <w:fldChar w:fldCharType="separate"/>
        </w:r>
        <w:r w:rsidR="006C385E" w:rsidRPr="00A90E2C">
          <w:rPr>
            <w:rFonts w:ascii="Times New Roman" w:hAnsi="Times New Roman" w:cs="Times New Roman"/>
            <w:noProof/>
            <w:webHidden/>
          </w:rPr>
          <w:t>5</w:t>
        </w:r>
        <w:r w:rsidR="004756D5" w:rsidRPr="00A90E2C">
          <w:rPr>
            <w:rFonts w:ascii="Times New Roman" w:hAnsi="Times New Roman" w:cs="Times New Roman"/>
            <w:noProof/>
            <w:webHidden/>
          </w:rPr>
          <w:fldChar w:fldCharType="end"/>
        </w:r>
      </w:hyperlink>
    </w:p>
    <w:p w:rsidR="00834E21" w:rsidRPr="00A90E2C" w:rsidRDefault="00E85959" w:rsidP="005B5610">
      <w:pPr>
        <w:pStyle w:val="TableofFigures"/>
        <w:tabs>
          <w:tab w:val="right" w:leader="dot" w:pos="9830"/>
        </w:tabs>
        <w:rPr>
          <w:rFonts w:ascii="Times New Roman" w:eastAsiaTheme="minorEastAsia" w:hAnsi="Times New Roman" w:cs="Times New Roman"/>
          <w:noProof/>
          <w:color w:val="auto"/>
          <w:bdr w:val="none" w:sz="0" w:space="0" w:color="auto"/>
          <w:lang w:val="en-GB" w:eastAsia="en-GB"/>
        </w:rPr>
      </w:pPr>
      <w:hyperlink w:anchor="_Toc48160257" w:history="1">
        <w:r w:rsidR="00834E21" w:rsidRPr="00A90E2C">
          <w:rPr>
            <w:rStyle w:val="Hyperlink"/>
            <w:rFonts w:ascii="Times New Roman" w:hAnsi="Times New Roman" w:cs="Times New Roman"/>
            <w:noProof/>
          </w:rPr>
          <w:t xml:space="preserve">Table </w:t>
        </w:r>
        <w:r w:rsidR="001327CC">
          <w:rPr>
            <w:rStyle w:val="Hyperlink"/>
            <w:rFonts w:ascii="Times New Roman" w:hAnsi="Times New Roman" w:cs="Times New Roman"/>
            <w:noProof/>
          </w:rPr>
          <w:t>5</w:t>
        </w:r>
        <w:r w:rsidR="00834E21" w:rsidRPr="00A90E2C">
          <w:rPr>
            <w:rStyle w:val="Hyperlink"/>
            <w:rFonts w:ascii="Times New Roman" w:hAnsi="Times New Roman" w:cs="Times New Roman"/>
            <w:noProof/>
          </w:rPr>
          <w:t>: CFD contact details.</w:t>
        </w:r>
        <w:r w:rsidR="00834E21" w:rsidRPr="00A90E2C">
          <w:rPr>
            <w:rFonts w:ascii="Times New Roman" w:hAnsi="Times New Roman" w:cs="Times New Roman"/>
            <w:noProof/>
            <w:webHidden/>
          </w:rPr>
          <w:tab/>
        </w:r>
        <w:r w:rsidR="004756D5" w:rsidRPr="00A90E2C">
          <w:rPr>
            <w:rFonts w:ascii="Times New Roman" w:hAnsi="Times New Roman" w:cs="Times New Roman"/>
            <w:noProof/>
            <w:webHidden/>
          </w:rPr>
          <w:fldChar w:fldCharType="begin"/>
        </w:r>
        <w:r w:rsidR="00834E21" w:rsidRPr="00A90E2C">
          <w:rPr>
            <w:rFonts w:ascii="Times New Roman" w:hAnsi="Times New Roman" w:cs="Times New Roman"/>
            <w:noProof/>
            <w:webHidden/>
          </w:rPr>
          <w:instrText xml:space="preserve"> PAGEREF _Toc48160257 \h </w:instrText>
        </w:r>
        <w:r w:rsidR="004756D5" w:rsidRPr="00A90E2C">
          <w:rPr>
            <w:rFonts w:ascii="Times New Roman" w:hAnsi="Times New Roman" w:cs="Times New Roman"/>
            <w:noProof/>
            <w:webHidden/>
          </w:rPr>
        </w:r>
        <w:r w:rsidR="004756D5" w:rsidRPr="00A90E2C">
          <w:rPr>
            <w:rFonts w:ascii="Times New Roman" w:hAnsi="Times New Roman" w:cs="Times New Roman"/>
            <w:noProof/>
            <w:webHidden/>
          </w:rPr>
          <w:fldChar w:fldCharType="separate"/>
        </w:r>
        <w:r w:rsidR="006C385E" w:rsidRPr="00A90E2C">
          <w:rPr>
            <w:rFonts w:ascii="Times New Roman" w:hAnsi="Times New Roman" w:cs="Times New Roman"/>
            <w:noProof/>
            <w:webHidden/>
          </w:rPr>
          <w:t>11</w:t>
        </w:r>
        <w:r w:rsidR="004756D5" w:rsidRPr="00A90E2C">
          <w:rPr>
            <w:rFonts w:ascii="Times New Roman" w:hAnsi="Times New Roman" w:cs="Times New Roman"/>
            <w:noProof/>
            <w:webHidden/>
          </w:rPr>
          <w:fldChar w:fldCharType="end"/>
        </w:r>
      </w:hyperlink>
    </w:p>
    <w:p w:rsidR="00834E21" w:rsidRPr="00A90E2C" w:rsidRDefault="00E85959" w:rsidP="005B5610">
      <w:pPr>
        <w:pStyle w:val="TableofFigures"/>
        <w:tabs>
          <w:tab w:val="right" w:leader="dot" w:pos="9830"/>
        </w:tabs>
        <w:rPr>
          <w:rFonts w:ascii="Times New Roman" w:eastAsiaTheme="minorEastAsia" w:hAnsi="Times New Roman" w:cs="Times New Roman"/>
          <w:noProof/>
          <w:color w:val="auto"/>
          <w:bdr w:val="none" w:sz="0" w:space="0" w:color="auto"/>
          <w:lang w:val="en-GB" w:eastAsia="en-GB"/>
        </w:rPr>
      </w:pPr>
      <w:hyperlink w:anchor="_Toc48160258" w:history="1">
        <w:r w:rsidR="00834E21" w:rsidRPr="00A90E2C">
          <w:rPr>
            <w:rStyle w:val="Hyperlink"/>
            <w:rFonts w:ascii="Times New Roman" w:hAnsi="Times New Roman" w:cs="Times New Roman"/>
            <w:noProof/>
          </w:rPr>
          <w:t xml:space="preserve">Table </w:t>
        </w:r>
        <w:r w:rsidR="001327CC">
          <w:rPr>
            <w:rStyle w:val="Hyperlink"/>
            <w:rFonts w:ascii="Times New Roman" w:hAnsi="Times New Roman" w:cs="Times New Roman"/>
            <w:noProof/>
          </w:rPr>
          <w:t>6</w:t>
        </w:r>
        <w:r w:rsidR="00834E21" w:rsidRPr="00A90E2C">
          <w:rPr>
            <w:rStyle w:val="Hyperlink"/>
            <w:rFonts w:ascii="Times New Roman" w:hAnsi="Times New Roman" w:cs="Times New Roman"/>
            <w:noProof/>
          </w:rPr>
          <w:t>: Monitoring indicators</w:t>
        </w:r>
        <w:r w:rsidR="00834E21" w:rsidRPr="00A90E2C">
          <w:rPr>
            <w:rFonts w:ascii="Times New Roman" w:hAnsi="Times New Roman" w:cs="Times New Roman"/>
            <w:noProof/>
            <w:webHidden/>
          </w:rPr>
          <w:tab/>
        </w:r>
        <w:r w:rsidR="004756D5" w:rsidRPr="00A90E2C">
          <w:rPr>
            <w:rFonts w:ascii="Times New Roman" w:hAnsi="Times New Roman" w:cs="Times New Roman"/>
            <w:noProof/>
            <w:webHidden/>
          </w:rPr>
          <w:fldChar w:fldCharType="begin"/>
        </w:r>
        <w:r w:rsidR="00834E21" w:rsidRPr="00A90E2C">
          <w:rPr>
            <w:rFonts w:ascii="Times New Roman" w:hAnsi="Times New Roman" w:cs="Times New Roman"/>
            <w:noProof/>
            <w:webHidden/>
          </w:rPr>
          <w:instrText xml:space="preserve"> PAGEREF _Toc48160258 \h </w:instrText>
        </w:r>
        <w:r w:rsidR="004756D5" w:rsidRPr="00A90E2C">
          <w:rPr>
            <w:rFonts w:ascii="Times New Roman" w:hAnsi="Times New Roman" w:cs="Times New Roman"/>
            <w:noProof/>
            <w:webHidden/>
          </w:rPr>
        </w:r>
        <w:r w:rsidR="004756D5" w:rsidRPr="00A90E2C">
          <w:rPr>
            <w:rFonts w:ascii="Times New Roman" w:hAnsi="Times New Roman" w:cs="Times New Roman"/>
            <w:noProof/>
            <w:webHidden/>
          </w:rPr>
          <w:fldChar w:fldCharType="separate"/>
        </w:r>
        <w:r w:rsidR="006C385E" w:rsidRPr="00A90E2C">
          <w:rPr>
            <w:rFonts w:ascii="Times New Roman" w:hAnsi="Times New Roman" w:cs="Times New Roman"/>
            <w:noProof/>
            <w:webHidden/>
          </w:rPr>
          <w:t>13</w:t>
        </w:r>
        <w:r w:rsidR="004756D5" w:rsidRPr="00A90E2C">
          <w:rPr>
            <w:rFonts w:ascii="Times New Roman" w:hAnsi="Times New Roman" w:cs="Times New Roman"/>
            <w:noProof/>
            <w:webHidden/>
          </w:rPr>
          <w:fldChar w:fldCharType="end"/>
        </w:r>
      </w:hyperlink>
    </w:p>
    <w:p w:rsidR="00CE56DD" w:rsidRPr="00A90E2C" w:rsidRDefault="004756D5" w:rsidP="005B5610">
      <w:pPr>
        <w:rPr>
          <w:rFonts w:eastAsiaTheme="majorEastAsia" w:cs="Times New Roman"/>
          <w:b/>
          <w:i/>
          <w:smallCaps/>
          <w:color w:val="4F81BD" w:themeColor="accent1"/>
        </w:rPr>
      </w:pPr>
      <w:r w:rsidRPr="00A90E2C">
        <w:rPr>
          <w:rFonts w:cs="Times New Roman"/>
          <w:i/>
        </w:rPr>
        <w:fldChar w:fldCharType="end"/>
      </w:r>
      <w:r w:rsidR="00CE56DD" w:rsidRPr="00A90E2C">
        <w:rPr>
          <w:rFonts w:cs="Times New Roman"/>
          <w:i/>
        </w:rPr>
        <w:br w:type="page"/>
      </w:r>
    </w:p>
    <w:tbl>
      <w:tblPr>
        <w:tblW w:w="7758" w:type="dxa"/>
        <w:tblLook w:val="04A0" w:firstRow="1" w:lastRow="0" w:firstColumn="1" w:lastColumn="0" w:noHBand="0" w:noVBand="1"/>
      </w:tblPr>
      <w:tblGrid>
        <w:gridCol w:w="1052"/>
        <w:gridCol w:w="6706"/>
      </w:tblGrid>
      <w:tr w:rsidR="00CE56DD" w:rsidRPr="00A90E2C" w:rsidTr="006651CB">
        <w:trPr>
          <w:trHeight w:val="345"/>
        </w:trPr>
        <w:tc>
          <w:tcPr>
            <w:tcW w:w="7758" w:type="dxa"/>
            <w:gridSpan w:val="2"/>
            <w:shd w:val="clear" w:color="auto" w:fill="auto"/>
            <w:noWrap/>
            <w:vAlign w:val="center"/>
            <w:hideMark/>
          </w:tcPr>
          <w:p w:rsidR="00CE56DD" w:rsidRPr="00A90E2C" w:rsidRDefault="00CE56DD" w:rsidP="005B5610">
            <w:pPr>
              <w:spacing w:after="0"/>
              <w:rPr>
                <w:rFonts w:eastAsia="Times New Roman" w:cs="Times New Roman"/>
                <w:b/>
                <w:bCs/>
                <w:color w:val="000000"/>
              </w:rPr>
            </w:pPr>
            <w:r w:rsidRPr="00A90E2C">
              <w:rPr>
                <w:rFonts w:eastAsia="Times New Roman" w:cs="Times New Roman"/>
                <w:b/>
                <w:bCs/>
                <w:color w:val="000000"/>
              </w:rPr>
              <w:lastRenderedPageBreak/>
              <w:t>ABBREVIATIONS</w:t>
            </w:r>
          </w:p>
        </w:tc>
      </w:tr>
      <w:tr w:rsidR="008E47F8" w:rsidRPr="00A90E2C" w:rsidTr="008E47F8">
        <w:trPr>
          <w:trHeight w:val="300"/>
        </w:trPr>
        <w:tc>
          <w:tcPr>
            <w:tcW w:w="1052"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CGD</w:t>
            </w:r>
          </w:p>
        </w:tc>
        <w:tc>
          <w:tcPr>
            <w:tcW w:w="6706"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 xml:space="preserve">Central Grievance Desk </w:t>
            </w:r>
          </w:p>
        </w:tc>
      </w:tr>
      <w:tr w:rsidR="008E47F8" w:rsidRPr="00A90E2C" w:rsidTr="008E47F8">
        <w:trPr>
          <w:trHeight w:val="300"/>
        </w:trPr>
        <w:tc>
          <w:tcPr>
            <w:tcW w:w="1052"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E&amp;S</w:t>
            </w:r>
          </w:p>
        </w:tc>
        <w:tc>
          <w:tcPr>
            <w:tcW w:w="6706"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Environmental and Social</w:t>
            </w:r>
          </w:p>
        </w:tc>
      </w:tr>
      <w:tr w:rsidR="008E47F8" w:rsidRPr="00A90E2C" w:rsidTr="008E47F8">
        <w:trPr>
          <w:trHeight w:val="300"/>
        </w:trPr>
        <w:tc>
          <w:tcPr>
            <w:tcW w:w="1052"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ESCP</w:t>
            </w:r>
          </w:p>
        </w:tc>
        <w:tc>
          <w:tcPr>
            <w:tcW w:w="6706"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Environmental and Social Commitment Plan</w:t>
            </w:r>
          </w:p>
        </w:tc>
      </w:tr>
      <w:tr w:rsidR="008E47F8" w:rsidRPr="00A90E2C" w:rsidTr="008E47F8">
        <w:trPr>
          <w:trHeight w:val="300"/>
        </w:trPr>
        <w:tc>
          <w:tcPr>
            <w:tcW w:w="1052"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ESF</w:t>
            </w:r>
          </w:p>
        </w:tc>
        <w:tc>
          <w:tcPr>
            <w:tcW w:w="6706"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Environmental and Social Framework</w:t>
            </w:r>
          </w:p>
        </w:tc>
      </w:tr>
      <w:tr w:rsidR="008E47F8" w:rsidRPr="00A90E2C" w:rsidTr="008E47F8">
        <w:trPr>
          <w:trHeight w:val="300"/>
        </w:trPr>
        <w:tc>
          <w:tcPr>
            <w:tcW w:w="1052"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ESMF</w:t>
            </w:r>
          </w:p>
        </w:tc>
        <w:tc>
          <w:tcPr>
            <w:tcW w:w="6706"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Environmental and Social Management Framework</w:t>
            </w:r>
          </w:p>
        </w:tc>
      </w:tr>
      <w:tr w:rsidR="008E47F8" w:rsidRPr="00A90E2C" w:rsidTr="008E47F8">
        <w:trPr>
          <w:trHeight w:val="300"/>
        </w:trPr>
        <w:tc>
          <w:tcPr>
            <w:tcW w:w="1052"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ESMP</w:t>
            </w:r>
          </w:p>
        </w:tc>
        <w:tc>
          <w:tcPr>
            <w:tcW w:w="6706"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Environmental and Social Management Plan</w:t>
            </w:r>
          </w:p>
        </w:tc>
      </w:tr>
      <w:tr w:rsidR="008E47F8" w:rsidRPr="00A90E2C" w:rsidTr="008E47F8">
        <w:trPr>
          <w:trHeight w:val="300"/>
        </w:trPr>
        <w:tc>
          <w:tcPr>
            <w:tcW w:w="1052"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ESS</w:t>
            </w:r>
          </w:p>
        </w:tc>
        <w:tc>
          <w:tcPr>
            <w:tcW w:w="6706"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Environmental and Social Standards</w:t>
            </w:r>
          </w:p>
        </w:tc>
      </w:tr>
      <w:tr w:rsidR="008E47F8" w:rsidRPr="00A90E2C" w:rsidTr="008E47F8">
        <w:trPr>
          <w:trHeight w:val="300"/>
        </w:trPr>
        <w:tc>
          <w:tcPr>
            <w:tcW w:w="1052"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GM</w:t>
            </w:r>
          </w:p>
        </w:tc>
        <w:tc>
          <w:tcPr>
            <w:tcW w:w="6706"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Grievance Mechanism</w:t>
            </w:r>
          </w:p>
        </w:tc>
      </w:tr>
      <w:tr w:rsidR="008E47F8" w:rsidRPr="00A90E2C" w:rsidTr="008E47F8">
        <w:trPr>
          <w:trHeight w:val="300"/>
        </w:trPr>
        <w:tc>
          <w:tcPr>
            <w:tcW w:w="1052"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GoS</w:t>
            </w:r>
          </w:p>
        </w:tc>
        <w:tc>
          <w:tcPr>
            <w:tcW w:w="6706"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Government of Serbia</w:t>
            </w:r>
          </w:p>
        </w:tc>
      </w:tr>
      <w:tr w:rsidR="008E47F8" w:rsidRPr="00A90E2C" w:rsidTr="008E47F8">
        <w:trPr>
          <w:trHeight w:val="300"/>
        </w:trPr>
        <w:tc>
          <w:tcPr>
            <w:tcW w:w="1052"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GRS</w:t>
            </w:r>
          </w:p>
        </w:tc>
        <w:tc>
          <w:tcPr>
            <w:tcW w:w="6706"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Grievance Redress Service</w:t>
            </w:r>
          </w:p>
        </w:tc>
      </w:tr>
      <w:tr w:rsidR="008E47F8" w:rsidRPr="00A90E2C" w:rsidTr="008E47F8">
        <w:trPr>
          <w:trHeight w:val="300"/>
        </w:trPr>
        <w:tc>
          <w:tcPr>
            <w:tcW w:w="1052"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MoF</w:t>
            </w:r>
          </w:p>
        </w:tc>
        <w:tc>
          <w:tcPr>
            <w:tcW w:w="6706"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Ministry of Finance</w:t>
            </w:r>
          </w:p>
        </w:tc>
      </w:tr>
      <w:tr w:rsidR="008E47F8" w:rsidRPr="00A90E2C" w:rsidTr="008E47F8">
        <w:trPr>
          <w:trHeight w:val="300"/>
        </w:trPr>
        <w:tc>
          <w:tcPr>
            <w:tcW w:w="1052"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NGO</w:t>
            </w:r>
          </w:p>
        </w:tc>
        <w:tc>
          <w:tcPr>
            <w:tcW w:w="6706"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Non-Governmental organization</w:t>
            </w:r>
          </w:p>
        </w:tc>
      </w:tr>
      <w:tr w:rsidR="008E47F8" w:rsidRPr="00A90E2C" w:rsidTr="008E47F8">
        <w:trPr>
          <w:trHeight w:val="300"/>
        </w:trPr>
        <w:tc>
          <w:tcPr>
            <w:tcW w:w="1052"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OG</w:t>
            </w:r>
          </w:p>
        </w:tc>
        <w:tc>
          <w:tcPr>
            <w:tcW w:w="6706"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Official Gazette</w:t>
            </w:r>
          </w:p>
        </w:tc>
      </w:tr>
      <w:tr w:rsidR="008E47F8" w:rsidRPr="00A90E2C" w:rsidTr="008E47F8">
        <w:trPr>
          <w:trHeight w:val="300"/>
        </w:trPr>
        <w:tc>
          <w:tcPr>
            <w:tcW w:w="1052"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OHS</w:t>
            </w:r>
          </w:p>
        </w:tc>
        <w:tc>
          <w:tcPr>
            <w:tcW w:w="6706"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Occupational Health and Safety</w:t>
            </w:r>
          </w:p>
        </w:tc>
      </w:tr>
      <w:tr w:rsidR="008E47F8" w:rsidRPr="00A90E2C" w:rsidTr="008E47F8">
        <w:trPr>
          <w:trHeight w:val="300"/>
        </w:trPr>
        <w:tc>
          <w:tcPr>
            <w:tcW w:w="1052"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OIP</w:t>
            </w:r>
          </w:p>
        </w:tc>
        <w:tc>
          <w:tcPr>
            <w:tcW w:w="6706"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Other Interested Parties</w:t>
            </w:r>
          </w:p>
        </w:tc>
      </w:tr>
      <w:tr w:rsidR="008E47F8" w:rsidRPr="00A90E2C" w:rsidTr="008E47F8">
        <w:trPr>
          <w:trHeight w:val="300"/>
        </w:trPr>
        <w:tc>
          <w:tcPr>
            <w:tcW w:w="1052"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PIU</w:t>
            </w:r>
          </w:p>
        </w:tc>
        <w:tc>
          <w:tcPr>
            <w:tcW w:w="6706"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Project Implementation Unit</w:t>
            </w:r>
          </w:p>
        </w:tc>
      </w:tr>
      <w:tr w:rsidR="008E47F8" w:rsidRPr="00A90E2C" w:rsidTr="008E47F8">
        <w:trPr>
          <w:trHeight w:val="300"/>
        </w:trPr>
        <w:tc>
          <w:tcPr>
            <w:tcW w:w="1052"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RS</w:t>
            </w:r>
          </w:p>
        </w:tc>
        <w:tc>
          <w:tcPr>
            <w:tcW w:w="6706" w:type="dxa"/>
            <w:shd w:val="clear" w:color="auto" w:fill="auto"/>
            <w:noWrap/>
          </w:tcPr>
          <w:p w:rsidR="008E47F8" w:rsidRPr="00A90E2C" w:rsidRDefault="008E47F8" w:rsidP="005B5610">
            <w:pPr>
              <w:spacing w:after="0"/>
              <w:rPr>
                <w:rFonts w:eastAsia="Times New Roman" w:cs="Times New Roman"/>
                <w:color w:val="000000"/>
                <w:lang w:val="en-GB"/>
              </w:rPr>
            </w:pPr>
            <w:r w:rsidRPr="00A90E2C">
              <w:rPr>
                <w:rFonts w:cs="Times New Roman"/>
              </w:rPr>
              <w:t>Republic of Serbia</w:t>
            </w:r>
          </w:p>
        </w:tc>
      </w:tr>
      <w:tr w:rsidR="008E47F8" w:rsidRPr="00A90E2C" w:rsidTr="008E47F8">
        <w:trPr>
          <w:trHeight w:val="300"/>
        </w:trPr>
        <w:tc>
          <w:tcPr>
            <w:tcW w:w="1052"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SOE</w:t>
            </w:r>
          </w:p>
        </w:tc>
        <w:tc>
          <w:tcPr>
            <w:tcW w:w="6706" w:type="dxa"/>
            <w:shd w:val="clear" w:color="auto" w:fill="auto"/>
            <w:noWrap/>
          </w:tcPr>
          <w:p w:rsidR="008E47F8" w:rsidRPr="00A90E2C" w:rsidRDefault="008E47F8" w:rsidP="005B5610">
            <w:pPr>
              <w:spacing w:after="0"/>
              <w:rPr>
                <w:rFonts w:eastAsia="Times New Roman" w:cs="Times New Roman"/>
                <w:color w:val="000000"/>
              </w:rPr>
            </w:pPr>
            <w:r w:rsidRPr="00A90E2C">
              <w:rPr>
                <w:rFonts w:cs="Times New Roman"/>
              </w:rPr>
              <w:t>State Owned Enterprise</w:t>
            </w:r>
          </w:p>
        </w:tc>
      </w:tr>
      <w:tr w:rsidR="008E47F8" w:rsidRPr="00A90E2C" w:rsidTr="008E47F8">
        <w:trPr>
          <w:trHeight w:val="300"/>
        </w:trPr>
        <w:tc>
          <w:tcPr>
            <w:tcW w:w="1052"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WB</w:t>
            </w:r>
          </w:p>
        </w:tc>
        <w:tc>
          <w:tcPr>
            <w:tcW w:w="6706" w:type="dxa"/>
            <w:shd w:val="clear" w:color="auto" w:fill="auto"/>
            <w:noWrap/>
            <w:hideMark/>
          </w:tcPr>
          <w:p w:rsidR="008E47F8" w:rsidRPr="00A90E2C" w:rsidRDefault="008E47F8" w:rsidP="005B5610">
            <w:pPr>
              <w:spacing w:after="0"/>
              <w:rPr>
                <w:rFonts w:eastAsia="Times New Roman" w:cs="Times New Roman"/>
                <w:color w:val="000000"/>
              </w:rPr>
            </w:pPr>
            <w:r w:rsidRPr="00A90E2C">
              <w:rPr>
                <w:rFonts w:cs="Times New Roman"/>
              </w:rPr>
              <w:t>World Bank</w:t>
            </w:r>
          </w:p>
        </w:tc>
      </w:tr>
    </w:tbl>
    <w:p w:rsidR="00CE56DD" w:rsidRPr="00A90E2C" w:rsidRDefault="00CE56DD" w:rsidP="005B5610">
      <w:pPr>
        <w:rPr>
          <w:rFonts w:cs="Times New Roman"/>
        </w:rPr>
      </w:pPr>
    </w:p>
    <w:p w:rsidR="000F2A5B" w:rsidRPr="00A90E2C" w:rsidRDefault="000F2A5B" w:rsidP="005B5610">
      <w:pPr>
        <w:spacing w:after="200"/>
        <w:rPr>
          <w:rFonts w:cs="Times New Roman"/>
        </w:rPr>
      </w:pPr>
      <w:r w:rsidRPr="00A90E2C">
        <w:rPr>
          <w:rFonts w:cs="Times New Roman"/>
        </w:rPr>
        <w:br w:type="page"/>
      </w:r>
    </w:p>
    <w:p w:rsidR="000F2A5B" w:rsidRPr="00A90E2C" w:rsidRDefault="00A0683C" w:rsidP="005B5610">
      <w:pPr>
        <w:rPr>
          <w:rFonts w:cs="Times New Roman"/>
        </w:rPr>
      </w:pPr>
      <w:r w:rsidRPr="00A90E2C">
        <w:rPr>
          <w:rFonts w:cs="Times New Roman"/>
        </w:rPr>
        <w:lastRenderedPageBreak/>
        <w:t>GLOSSARY</w:t>
      </w:r>
    </w:p>
    <w:p w:rsidR="000F2A5B" w:rsidRPr="00A90E2C" w:rsidRDefault="000F2A5B" w:rsidP="005B5610">
      <w:pPr>
        <w:rPr>
          <w:rFonts w:cs="Times New Roman"/>
        </w:rPr>
      </w:pPr>
      <w:r w:rsidRPr="00A90E2C">
        <w:rPr>
          <w:rFonts w:cs="Times New Roman"/>
          <w:b/>
          <w:bCs/>
        </w:rPr>
        <w:t xml:space="preserve">Consultation: </w:t>
      </w:r>
      <w:r w:rsidRPr="00A90E2C">
        <w:rPr>
          <w:rFonts w:cs="Times New Roman"/>
        </w:rPr>
        <w:t xml:space="preserve">The process of sharing information and getting feedback and/or advice from stakeholders and taking these views into account when making project decisions and/or setting targets and defining strategies. </w:t>
      </w:r>
    </w:p>
    <w:p w:rsidR="000F2A5B" w:rsidRPr="00A90E2C" w:rsidRDefault="000F2A5B" w:rsidP="005B5610">
      <w:pPr>
        <w:rPr>
          <w:rFonts w:cs="Times New Roman"/>
        </w:rPr>
      </w:pPr>
      <w:r w:rsidRPr="00A90E2C">
        <w:rPr>
          <w:rFonts w:cs="Times New Roman"/>
          <w:b/>
          <w:bCs/>
        </w:rPr>
        <w:t xml:space="preserve">Environmental and Social Standards (ESSs): </w:t>
      </w:r>
      <w:r w:rsidRPr="00A90E2C">
        <w:rPr>
          <w:rFonts w:cs="Times New Roman"/>
        </w:rPr>
        <w:t xml:space="preserve">The 10 </w:t>
      </w:r>
      <w:hyperlink r:id="rId12" w:tgtFrame="_blank" w:history="1">
        <w:r w:rsidRPr="00A90E2C">
          <w:rPr>
            <w:rStyle w:val="Hyperlink"/>
            <w:rFonts w:cs="Times New Roman"/>
          </w:rPr>
          <w:t>Environmental and Social Standards</w:t>
        </w:r>
      </w:hyperlink>
      <w:r w:rsidRPr="00A90E2C">
        <w:rPr>
          <w:rFonts w:cs="Times New Roman"/>
        </w:rPr>
        <w:t xml:space="preserve"> (ESSs) set</w:t>
      </w:r>
      <w:r w:rsidR="00E0031F" w:rsidRPr="00A90E2C">
        <w:rPr>
          <w:rFonts w:cs="Times New Roman"/>
        </w:rPr>
        <w:t>ting</w:t>
      </w:r>
      <w:r w:rsidRPr="00A90E2C">
        <w:rPr>
          <w:rFonts w:cs="Times New Roman"/>
        </w:rPr>
        <w:t xml:space="preserve"> out the requirements that apply to all new World Bank investment project financing enabling the World Bank and the Borrower to manage environmental and social risks of projects.</w:t>
      </w:r>
    </w:p>
    <w:p w:rsidR="000F2A5B" w:rsidRPr="00A90E2C" w:rsidRDefault="00D7561F" w:rsidP="005B5610">
      <w:pPr>
        <w:rPr>
          <w:rFonts w:cs="Times New Roman"/>
        </w:rPr>
      </w:pPr>
      <w:r w:rsidRPr="00A90E2C">
        <w:rPr>
          <w:rFonts w:cs="Times New Roman"/>
          <w:b/>
          <w:bCs/>
        </w:rPr>
        <w:t>Project A</w:t>
      </w:r>
      <w:r w:rsidR="000F2A5B" w:rsidRPr="00A90E2C">
        <w:rPr>
          <w:rFonts w:cs="Times New Roman"/>
          <w:b/>
          <w:bCs/>
        </w:rPr>
        <w:t>ffected parties</w:t>
      </w:r>
      <w:r w:rsidR="000F2A5B" w:rsidRPr="00A90E2C">
        <w:rPr>
          <w:rFonts w:cs="Times New Roman"/>
        </w:rPr>
        <w:t xml:space="preserve">: includes those </w:t>
      </w:r>
      <w:r w:rsidRPr="00A90E2C">
        <w:rPr>
          <w:rFonts w:cs="Times New Roman"/>
        </w:rPr>
        <w:t xml:space="preserve">affected or </w:t>
      </w:r>
      <w:r w:rsidR="000F2A5B" w:rsidRPr="00A90E2C">
        <w:rPr>
          <w:rFonts w:cs="Times New Roman"/>
        </w:rPr>
        <w:t>likely to be affected by the project because of actual impacts or potential risks to their physical environment, health, security, cultural practices, well-being, or livelihoods. These stakeholders may include individuals or groups, including local communities.</w:t>
      </w:r>
    </w:p>
    <w:p w:rsidR="000F2A5B" w:rsidRPr="00A90E2C" w:rsidRDefault="000F2A5B" w:rsidP="005B5610">
      <w:pPr>
        <w:rPr>
          <w:rFonts w:cs="Times New Roman"/>
          <w:lang w:val="en-GB"/>
        </w:rPr>
      </w:pPr>
      <w:r w:rsidRPr="00A90E2C">
        <w:rPr>
          <w:rFonts w:cs="Times New Roman"/>
          <w:b/>
          <w:bCs/>
        </w:rPr>
        <w:t xml:space="preserve">Other interested parties: </w:t>
      </w:r>
      <w:r w:rsidRPr="00A90E2C">
        <w:rPr>
          <w:rFonts w:cs="Times New Roman"/>
        </w:rPr>
        <w:t>refers to individuals, groups, or organizations with an interest in the project, which may be because of the project location, its characteristics, its impacts, or matters related to public interest. For example, these parties may include regulators, government officials, the private sector, the scientific community, academics, unions, women`s organizations, other civil society organizations, and cultural groups.</w:t>
      </w:r>
    </w:p>
    <w:p w:rsidR="000F2A5B" w:rsidRPr="00A90E2C" w:rsidRDefault="000F2A5B" w:rsidP="005B5610">
      <w:pPr>
        <w:rPr>
          <w:rFonts w:cs="Times New Roman"/>
        </w:rPr>
      </w:pPr>
      <w:r w:rsidRPr="00A90E2C">
        <w:rPr>
          <w:rFonts w:cs="Times New Roman"/>
          <w:b/>
          <w:bCs/>
        </w:rPr>
        <w:t xml:space="preserve">Stakeholders: </w:t>
      </w:r>
      <w:r w:rsidR="00D7561F" w:rsidRPr="00A90E2C">
        <w:rPr>
          <w:rFonts w:cs="Times New Roman"/>
        </w:rPr>
        <w:t xml:space="preserve">Collective reference </w:t>
      </w:r>
      <w:r w:rsidRPr="00A90E2C">
        <w:rPr>
          <w:rFonts w:cs="Times New Roman"/>
        </w:rPr>
        <w:t>to individuals or groups who: (a) are affected or likely to be affected by the project (</w:t>
      </w:r>
      <w:r w:rsidRPr="00A90E2C">
        <w:rPr>
          <w:rFonts w:cs="Times New Roman"/>
          <w:i/>
          <w:iCs/>
        </w:rPr>
        <w:t>project-affected parties</w:t>
      </w:r>
      <w:r w:rsidRPr="00A90E2C">
        <w:rPr>
          <w:rFonts w:cs="Times New Roman"/>
        </w:rPr>
        <w:t>); and (b) may have an interest in the project (</w:t>
      </w:r>
      <w:r w:rsidRPr="00A90E2C">
        <w:rPr>
          <w:rFonts w:cs="Times New Roman"/>
          <w:i/>
          <w:iCs/>
        </w:rPr>
        <w:t>other</w:t>
      </w:r>
      <w:r w:rsidRPr="00A90E2C">
        <w:rPr>
          <w:rFonts w:cs="Times New Roman"/>
        </w:rPr>
        <w:t xml:space="preserve"> </w:t>
      </w:r>
      <w:r w:rsidRPr="00A90E2C">
        <w:rPr>
          <w:rFonts w:cs="Times New Roman"/>
          <w:i/>
          <w:iCs/>
        </w:rPr>
        <w:t>interested parties</w:t>
      </w:r>
      <w:r w:rsidRPr="00A90E2C">
        <w:rPr>
          <w:rFonts w:cs="Times New Roman"/>
        </w:rPr>
        <w:t xml:space="preserve">). </w:t>
      </w:r>
    </w:p>
    <w:p w:rsidR="000F2A5B" w:rsidRPr="00A90E2C" w:rsidRDefault="000F2A5B" w:rsidP="005B5610">
      <w:pPr>
        <w:rPr>
          <w:rFonts w:cs="Times New Roman"/>
        </w:rPr>
      </w:pPr>
      <w:r w:rsidRPr="00A90E2C">
        <w:rPr>
          <w:rFonts w:cs="Times New Roman"/>
          <w:b/>
          <w:bCs/>
        </w:rPr>
        <w:t xml:space="preserve">Stakeholder engagement: </w:t>
      </w:r>
      <w:r w:rsidRPr="00A90E2C">
        <w:rPr>
          <w:rFonts w:cs="Times New Roman"/>
        </w:rPr>
        <w:t>is the continuing and iterative process by which the Borrower identifies, communicates, and facilitates a two-way dialogue with the people affected by its decisions and activities, as well as others with an interest in the implementation and outcomes of its decisions and the project. It takes into account the different access and communication needs of various groups and individuals, especially those more disadvantaged or vulnerable, including consideration of both communication and physical accessibility challenges. Engagement begins as early as possible in project preparation because early identification of and consultation with affected and interested parties allows stakeholders views and concerns to be considered in the project design, implementation, and operation</w:t>
      </w:r>
    </w:p>
    <w:p w:rsidR="000F2A5B" w:rsidRPr="00A90E2C" w:rsidRDefault="000F2A5B" w:rsidP="005B5610">
      <w:pPr>
        <w:rPr>
          <w:rFonts w:cs="Times New Roman"/>
        </w:rPr>
      </w:pPr>
      <w:r w:rsidRPr="00A90E2C">
        <w:rPr>
          <w:rFonts w:cs="Times New Roman"/>
          <w:b/>
          <w:bCs/>
        </w:rPr>
        <w:t xml:space="preserve">Recalibrating Stakeholder engagement: </w:t>
      </w:r>
      <w:r w:rsidRPr="00A90E2C">
        <w:rPr>
          <w:rFonts w:cs="Times New Roman"/>
        </w:rPr>
        <w:t>Adapting activities of stakeholder engagement in the times of the COVID-19 pandemic and the need for physical distancing</w:t>
      </w:r>
    </w:p>
    <w:p w:rsidR="003B4CAE" w:rsidRPr="00A90E2C" w:rsidRDefault="000F2A5B" w:rsidP="005B5610">
      <w:pPr>
        <w:rPr>
          <w:rFonts w:cs="Times New Roman"/>
        </w:rPr>
      </w:pPr>
      <w:r w:rsidRPr="00A90E2C">
        <w:rPr>
          <w:rFonts w:cs="Times New Roman"/>
          <w:b/>
          <w:bCs/>
        </w:rPr>
        <w:t xml:space="preserve">Stakeholder Engagement </w:t>
      </w:r>
      <w:r w:rsidR="0064660F" w:rsidRPr="00A90E2C">
        <w:rPr>
          <w:rFonts w:cs="Times New Roman"/>
          <w:b/>
          <w:bCs/>
        </w:rPr>
        <w:t>Plan</w:t>
      </w:r>
      <w:r w:rsidRPr="00A90E2C">
        <w:rPr>
          <w:rFonts w:cs="Times New Roman"/>
          <w:b/>
          <w:bCs/>
        </w:rPr>
        <w:t xml:space="preserve"> (</w:t>
      </w:r>
      <w:r w:rsidR="00241D0F" w:rsidRPr="00A90E2C">
        <w:rPr>
          <w:rFonts w:cs="Times New Roman"/>
          <w:b/>
          <w:bCs/>
        </w:rPr>
        <w:t>P</w:t>
      </w:r>
      <w:r w:rsidRPr="00A90E2C">
        <w:rPr>
          <w:rFonts w:cs="Times New Roman"/>
          <w:b/>
          <w:bCs/>
        </w:rPr>
        <w:t>SE</w:t>
      </w:r>
      <w:r w:rsidR="0064660F" w:rsidRPr="00A90E2C">
        <w:rPr>
          <w:rFonts w:cs="Times New Roman"/>
          <w:b/>
          <w:bCs/>
        </w:rPr>
        <w:t>P</w:t>
      </w:r>
      <w:r w:rsidRPr="00A90E2C">
        <w:rPr>
          <w:rFonts w:cs="Times New Roman"/>
          <w:b/>
          <w:bCs/>
        </w:rPr>
        <w:t xml:space="preserve">): </w:t>
      </w:r>
      <w:r w:rsidR="00212D2B" w:rsidRPr="00A90E2C">
        <w:rPr>
          <w:rFonts w:cs="Times New Roman"/>
          <w:b/>
          <w:bCs/>
        </w:rPr>
        <w:t xml:space="preserve"> </w:t>
      </w:r>
      <w:r w:rsidR="00212D2B" w:rsidRPr="00A90E2C">
        <w:rPr>
          <w:rFonts w:cs="Times New Roman"/>
        </w:rPr>
        <w:t>Th</w:t>
      </w:r>
      <w:r w:rsidR="006A1951" w:rsidRPr="00A90E2C">
        <w:rPr>
          <w:rFonts w:cs="Times New Roman"/>
        </w:rPr>
        <w:t>is</w:t>
      </w:r>
      <w:r w:rsidR="00212D2B" w:rsidRPr="00A90E2C">
        <w:rPr>
          <w:rFonts w:cs="Times New Roman"/>
        </w:rPr>
        <w:t xml:space="preserve"> </w:t>
      </w:r>
      <w:r w:rsidR="0064660F" w:rsidRPr="00A90E2C">
        <w:rPr>
          <w:rFonts w:cs="Times New Roman"/>
        </w:rPr>
        <w:t>Plan</w:t>
      </w:r>
      <w:r w:rsidR="00212D2B" w:rsidRPr="00A90E2C">
        <w:rPr>
          <w:rFonts w:cs="Times New Roman"/>
        </w:rPr>
        <w:t xml:space="preserve"> document prepared </w:t>
      </w:r>
      <w:r w:rsidR="006A1951" w:rsidRPr="00A90E2C">
        <w:rPr>
          <w:rFonts w:cs="Times New Roman"/>
        </w:rPr>
        <w:t xml:space="preserve">to </w:t>
      </w:r>
      <w:r w:rsidR="00212D2B" w:rsidRPr="00A90E2C">
        <w:rPr>
          <w:rFonts w:cs="Times New Roman"/>
        </w:rPr>
        <w:t>guid</w:t>
      </w:r>
      <w:r w:rsidR="006A1951" w:rsidRPr="00A90E2C">
        <w:rPr>
          <w:rFonts w:cs="Times New Roman"/>
        </w:rPr>
        <w:t>e</w:t>
      </w:r>
      <w:r w:rsidR="00212D2B" w:rsidRPr="00A90E2C">
        <w:rPr>
          <w:rFonts w:cs="Times New Roman"/>
        </w:rPr>
        <w:t xml:space="preserve"> development of sub-project </w:t>
      </w:r>
      <w:r w:rsidR="004C2E65" w:rsidRPr="00A90E2C">
        <w:rPr>
          <w:rFonts w:cs="Times New Roman"/>
        </w:rPr>
        <w:t>specific SEPs</w:t>
      </w:r>
      <w:r w:rsidR="00212D2B" w:rsidRPr="00A90E2C">
        <w:rPr>
          <w:rFonts w:cs="Times New Roman"/>
        </w:rPr>
        <w:t xml:space="preserve">, </w:t>
      </w:r>
      <w:r w:rsidR="001E3141" w:rsidRPr="00A90E2C">
        <w:rPr>
          <w:rFonts w:cs="Times New Roman"/>
        </w:rPr>
        <w:t xml:space="preserve">and ensure effective stakeholder engagement while transitioning towards them. </w:t>
      </w:r>
    </w:p>
    <w:p w:rsidR="00C53CEC" w:rsidRDefault="00C53CEC">
      <w:pPr>
        <w:spacing w:after="200"/>
        <w:jc w:val="left"/>
        <w:rPr>
          <w:rFonts w:cs="Times New Roman"/>
        </w:rPr>
      </w:pPr>
      <w:r>
        <w:rPr>
          <w:rFonts w:cs="Times New Roman"/>
        </w:rPr>
        <w:br w:type="page"/>
      </w:r>
    </w:p>
    <w:p w:rsidR="00642A42" w:rsidRPr="00A90E2C" w:rsidRDefault="00642A42" w:rsidP="005B5610">
      <w:pPr>
        <w:pStyle w:val="Heading1"/>
        <w:rPr>
          <w:rFonts w:ascii="Times New Roman" w:hAnsi="Times New Roman" w:cs="Times New Roman"/>
        </w:rPr>
      </w:pPr>
      <w:bookmarkStart w:id="0" w:name="_Toc89161871"/>
      <w:r w:rsidRPr="00A90E2C">
        <w:rPr>
          <w:rFonts w:ascii="Times New Roman" w:hAnsi="Times New Roman" w:cs="Times New Roman"/>
        </w:rPr>
        <w:lastRenderedPageBreak/>
        <w:t>INTRODUCTION</w:t>
      </w:r>
      <w:bookmarkEnd w:id="0"/>
    </w:p>
    <w:p w:rsidR="00F34944" w:rsidRPr="00A90E2C" w:rsidRDefault="00F34944" w:rsidP="00441B54">
      <w:pPr>
        <w:pStyle w:val="Heading2"/>
        <w:numPr>
          <w:ilvl w:val="0"/>
          <w:numId w:val="62"/>
        </w:numPr>
        <w:rPr>
          <w:rFonts w:cs="Times New Roman"/>
          <w:sz w:val="22"/>
          <w:szCs w:val="22"/>
        </w:rPr>
      </w:pPr>
      <w:bookmarkStart w:id="1" w:name="_Toc38677287"/>
      <w:bookmarkStart w:id="2" w:name="_Toc89161872"/>
      <w:r w:rsidRPr="00A90E2C">
        <w:rPr>
          <w:rFonts w:cs="Times New Roman"/>
          <w:sz w:val="22"/>
          <w:szCs w:val="22"/>
        </w:rPr>
        <w:t>Project Description and Context</w:t>
      </w:r>
      <w:bookmarkEnd w:id="1"/>
      <w:bookmarkEnd w:id="2"/>
    </w:p>
    <w:p w:rsidR="005B5278" w:rsidRPr="00A90E2C" w:rsidRDefault="00AD2B6D" w:rsidP="005B5610">
      <w:pPr>
        <w:rPr>
          <w:rFonts w:cs="Times New Roman"/>
        </w:rPr>
      </w:pPr>
      <w:r w:rsidRPr="00A90E2C">
        <w:rPr>
          <w:rFonts w:cs="Times New Roman"/>
          <w:b/>
        </w:rPr>
        <w:t>The next stage of Serbia’s capital markets development</w:t>
      </w:r>
      <w:r w:rsidRPr="00A90E2C">
        <w:rPr>
          <w:rFonts w:cs="Times New Roman"/>
        </w:rPr>
        <w:t xml:space="preserve"> Strengthening supervision and oversight of the capital markets requires revisiting the existing policy and regulatory frameworks and increasing the current low technical capacity of the authorities. Stimulation of the market will require reviewing issuing structures, exploring incentives for issuance and</w:t>
      </w:r>
      <w:r w:rsidRPr="00A90E2C">
        <w:rPr>
          <w:rFonts w:cs="Times New Roman"/>
          <w:lang w:val="en-GB"/>
        </w:rPr>
        <w:t xml:space="preserve"> removing obstacles</w:t>
      </w:r>
      <w:r w:rsidRPr="00A90E2C">
        <w:rPr>
          <w:rFonts w:cs="Times New Roman"/>
        </w:rPr>
        <w:t>, and advising possible new market entrants (i.e. green/ thematic financing issuers). Bridging this gap warrants the use of public financing in order to catalyze market development and address the public goods nature of the current challenges which involve strengthening of financial regulation and oversight of the capital markets and spurring undeveloped markets such as green/thematic financing in Serbia</w:t>
      </w:r>
      <w:r w:rsidR="000A5613" w:rsidRPr="00A90E2C">
        <w:rPr>
          <w:rFonts w:cs="Times New Roman"/>
        </w:rPr>
        <w:t>.</w:t>
      </w:r>
      <w:r w:rsidR="000F4C55" w:rsidRPr="00A90E2C">
        <w:rPr>
          <w:rFonts w:cs="Times New Roman"/>
        </w:rPr>
        <w:t xml:space="preserve"> </w:t>
      </w:r>
      <w:r w:rsidRPr="00A90E2C">
        <w:rPr>
          <w:rFonts w:eastAsia="MS Mincho" w:cs="Times New Roman"/>
          <w:color w:val="000000"/>
        </w:rPr>
        <w:t>The project is part of a comprehensive, broad effort to develop Serbia’s capital markets through complementary activities and/or building upon existing capital markets assistance by several development partners: notably, IBRD, IFC, EBRD and the IMF</w:t>
      </w:r>
      <w:r w:rsidR="00A22B84" w:rsidRPr="00A90E2C">
        <w:rPr>
          <w:rFonts w:eastAsia="MS Mincho" w:cs="Times New Roman"/>
          <w:color w:val="000000"/>
        </w:rPr>
        <w:t>.</w:t>
      </w:r>
      <w:r w:rsidR="00A22B84" w:rsidRPr="00A90E2C">
        <w:rPr>
          <w:rFonts w:eastAsia="MS Mincho" w:cs="Times New Roman"/>
          <w:b/>
          <w:color w:val="000000"/>
        </w:rPr>
        <w:t xml:space="preserve"> </w:t>
      </w:r>
      <w:r w:rsidR="00A22B84" w:rsidRPr="00A90E2C">
        <w:rPr>
          <w:rFonts w:cs="Times New Roman"/>
          <w:bCs/>
        </w:rPr>
        <w:t xml:space="preserve">The project is part of a broader concerted effort by the GoS to develop its capital markets. The institutional strengthening component was selected given the large agenda to develop the broader capital markets agenda, including the execution of project specific activities and also the forthcoming efforts to strengthen capital markets oversight as well as broader policy considerations such as green financing. </w:t>
      </w:r>
      <w:r w:rsidR="00A22B84" w:rsidRPr="004A7B3F">
        <w:rPr>
          <w:rFonts w:cs="Times New Roman"/>
          <w:bCs/>
        </w:rPr>
        <w:t>The Corporate Bond Issuer Program was technically designed based on the specifics of the Serbian corporate bond market and its associated regulations. An overarching output of the project will be the development of a one-stop-shop for capital markets services</w:t>
      </w:r>
      <w:r w:rsidR="00A22B84" w:rsidRPr="00A90E2C">
        <w:rPr>
          <w:rFonts w:cs="Times New Roman"/>
          <w:b/>
        </w:rPr>
        <w:t xml:space="preserve">. </w:t>
      </w:r>
      <w:r w:rsidR="00A22B84" w:rsidRPr="00A90E2C">
        <w:rPr>
          <w:rFonts w:cs="Times New Roman"/>
        </w:rPr>
        <w:t>The objective of the one-stop shop will be to provide a comprehensive set of services related to capital markets development. It will be comprised of qualified staff from MoF and SSC and relevant government agencies and will be housed within the MoF.</w:t>
      </w:r>
    </w:p>
    <w:p w:rsidR="005B5278" w:rsidRPr="00A90E2C" w:rsidRDefault="005B5278" w:rsidP="005B5610">
      <w:pPr>
        <w:rPr>
          <w:rFonts w:cs="Times New Roman"/>
        </w:rPr>
      </w:pPr>
      <w:r w:rsidRPr="00A90E2C">
        <w:rPr>
          <w:rFonts w:cs="Times New Roman"/>
        </w:rPr>
        <w:t>The Project is designed to achieve its objectives through t</w:t>
      </w:r>
      <w:r w:rsidR="00706D8E">
        <w:rPr>
          <w:rFonts w:cs="Times New Roman"/>
        </w:rPr>
        <w:t>wo</w:t>
      </w:r>
      <w:r w:rsidRPr="00A90E2C">
        <w:rPr>
          <w:rFonts w:cs="Times New Roman"/>
        </w:rPr>
        <w:t xml:space="preserve"> (</w:t>
      </w:r>
      <w:r w:rsidR="00706D8E">
        <w:rPr>
          <w:rFonts w:cs="Times New Roman"/>
        </w:rPr>
        <w:t>2</w:t>
      </w:r>
      <w:r w:rsidRPr="00A90E2C">
        <w:rPr>
          <w:rFonts w:cs="Times New Roman"/>
        </w:rPr>
        <w:t>) Components</w:t>
      </w:r>
      <w:r w:rsidR="00210BA7">
        <w:rPr>
          <w:rFonts w:cs="Times New Roman"/>
        </w:rPr>
        <w:t>.</w:t>
      </w:r>
    </w:p>
    <w:p w:rsidR="006252C4" w:rsidRDefault="006252C4" w:rsidP="005B5610">
      <w:pPr>
        <w:pStyle w:val="Normal0"/>
        <w:jc w:val="both"/>
        <w:rPr>
          <w:color w:val="000000" w:themeColor="text1"/>
        </w:rPr>
      </w:pPr>
      <w:r w:rsidRPr="2E841868">
        <w:rPr>
          <w:color w:val="000000" w:themeColor="text1"/>
        </w:rPr>
        <w:t>The project’s overall objective is to (i) improve the enabling environment for capital markets development and (ii) deepen the corporate bond market, including through green and other thematic issuances.</w:t>
      </w:r>
    </w:p>
    <w:p w:rsidR="00BE7E8E" w:rsidRDefault="00BE7E8E" w:rsidP="005B5610">
      <w:pPr>
        <w:pStyle w:val="Normal0"/>
        <w:jc w:val="both"/>
        <w:rPr>
          <w:rFonts w:ascii="Times New Roman" w:hAnsi="Times New Roman" w:cs="Times New Roman"/>
        </w:rPr>
      </w:pPr>
      <w:r w:rsidRPr="2E841868">
        <w:rPr>
          <w:b/>
          <w:bCs/>
        </w:rPr>
        <w:t>The project’s objective will be addressed from three angles, with two components and several sub-components.</w:t>
      </w:r>
      <w:r w:rsidRPr="2E841868">
        <w:t> The three angles are: 1) improving the enabling environment – by setting up and strengthening units within the MoF and SSC to focus on developing capital markets; including but not limited to the creation of a one-stop shop and technical assistance (TA) for implementing the CMDS</w:t>
      </w:r>
      <w:r>
        <w:t>;</w:t>
      </w:r>
      <w:r w:rsidRPr="2E841868">
        <w:t>2) deepening the supply side (issuing more corporate bonds) – by creating  a corporate bond issuance program, including a specific focus on green and other thematic issuances, with an explicit emphasis on climate financing, and 3) deepening the demand side (attracting more investors) – by conducting in-depth analysis of the factors hindering development of the institutional investor base. The project design will be structured around two main components with several sub-components: Component 1) Institutional, Legal and Regulatory Reforms - 1.1: Strengthening the MoF capital markets policy and regulatory unit; 1.2: Strengthening of Serbia Securities Commission (SSC); 1.3: Technical Assistance for implementing the Capital Markets Development Strategy; and Component 2) Corporate Bond Issuer Program</w:t>
      </w:r>
    </w:p>
    <w:p w:rsidR="00117BF2" w:rsidRPr="00A90E2C" w:rsidRDefault="00117BF2" w:rsidP="005B5610">
      <w:pPr>
        <w:pStyle w:val="Caption"/>
        <w:jc w:val="both"/>
        <w:rPr>
          <w:rFonts w:cs="Times New Roman"/>
          <w:sz w:val="22"/>
          <w:szCs w:val="22"/>
        </w:rPr>
      </w:pPr>
      <w:r w:rsidRPr="00A90E2C">
        <w:rPr>
          <w:rFonts w:cs="Times New Roman"/>
          <w:sz w:val="22"/>
          <w:szCs w:val="22"/>
        </w:rPr>
        <w:t xml:space="preserve">Figure  </w:t>
      </w:r>
      <w:r w:rsidRPr="00A90E2C">
        <w:rPr>
          <w:rFonts w:cs="Times New Roman"/>
          <w:sz w:val="22"/>
          <w:szCs w:val="22"/>
        </w:rPr>
        <w:fldChar w:fldCharType="begin"/>
      </w:r>
      <w:r w:rsidRPr="00A90E2C">
        <w:rPr>
          <w:rFonts w:cs="Times New Roman"/>
          <w:sz w:val="22"/>
          <w:szCs w:val="22"/>
        </w:rPr>
        <w:instrText xml:space="preserve"> SEQ Figure_ \* ARABIC </w:instrText>
      </w:r>
      <w:r w:rsidRPr="00A90E2C">
        <w:rPr>
          <w:rFonts w:cs="Times New Roman"/>
          <w:sz w:val="22"/>
          <w:szCs w:val="22"/>
        </w:rPr>
        <w:fldChar w:fldCharType="separate"/>
      </w:r>
      <w:r w:rsidRPr="00A90E2C">
        <w:rPr>
          <w:rFonts w:cs="Times New Roman"/>
          <w:noProof/>
          <w:sz w:val="22"/>
          <w:szCs w:val="22"/>
        </w:rPr>
        <w:t>1</w:t>
      </w:r>
      <w:r w:rsidRPr="00A90E2C">
        <w:rPr>
          <w:rFonts w:cs="Times New Roman"/>
          <w:sz w:val="22"/>
          <w:szCs w:val="22"/>
        </w:rPr>
        <w:fldChar w:fldCharType="end"/>
      </w:r>
      <w:r w:rsidRPr="00A90E2C">
        <w:rPr>
          <w:rFonts w:cs="Times New Roman"/>
          <w:sz w:val="22"/>
          <w:szCs w:val="22"/>
        </w:rPr>
        <w:t>:</w:t>
      </w:r>
      <w:r w:rsidRPr="00A90E2C">
        <w:rPr>
          <w:rFonts w:cs="Times New Roman"/>
          <w:b/>
          <w:sz w:val="22"/>
          <w:szCs w:val="22"/>
        </w:rPr>
        <w:t xml:space="preserve"> </w:t>
      </w:r>
      <w:r w:rsidRPr="00A90E2C">
        <w:rPr>
          <w:rStyle w:val="normaltextrun1"/>
          <w:rFonts w:cs="Times New Roman"/>
          <w:b/>
          <w:sz w:val="22"/>
          <w:szCs w:val="22"/>
        </w:rPr>
        <w:t>Overall Project Objective and its link to Project Components</w:t>
      </w:r>
      <w:r w:rsidRPr="00A90E2C">
        <w:rPr>
          <w:rStyle w:val="eop"/>
          <w:rFonts w:cs="Times New Roman"/>
          <w:sz w:val="22"/>
          <w:szCs w:val="22"/>
        </w:rPr>
        <w:t> </w:t>
      </w:r>
      <w:r w:rsidRPr="00A90E2C">
        <w:rPr>
          <w:rStyle w:val="FootnoteReference"/>
          <w:rFonts w:cs="Times New Roman"/>
          <w:sz w:val="22"/>
          <w:szCs w:val="22"/>
        </w:rPr>
        <w:footnoteReference w:id="2"/>
      </w:r>
    </w:p>
    <w:p w:rsidR="00A22B84" w:rsidRPr="00A90E2C" w:rsidRDefault="00117BF2" w:rsidP="005B5610">
      <w:pPr>
        <w:pStyle w:val="Normal0"/>
        <w:jc w:val="both"/>
        <w:rPr>
          <w:rFonts w:ascii="Times New Roman" w:hAnsi="Times New Roman" w:cs="Times New Roman"/>
        </w:rPr>
      </w:pPr>
      <w:r w:rsidRPr="00A90E2C">
        <w:rPr>
          <w:rFonts w:ascii="Times New Roman" w:hAnsi="Times New Roman" w:cs="Times New Roman"/>
          <w:noProof/>
        </w:rPr>
        <w:lastRenderedPageBreak/>
        <w:drawing>
          <wp:inline distT="0" distB="0" distL="0" distR="0" wp14:anchorId="56937798" wp14:editId="725FE918">
            <wp:extent cx="5511800" cy="2273300"/>
            <wp:effectExtent l="0" t="0" r="0" b="0"/>
            <wp:docPr id="11" name="Diagram 11">
              <a:extLst xmlns:a="http://schemas.openxmlformats.org/drawingml/2006/main">
                <a:ext uri="{FF2B5EF4-FFF2-40B4-BE49-F238E27FC236}">
                  <a16:creationId xmlns:a16="http://schemas.microsoft.com/office/drawing/2014/main" id="{C76B46CC-2569-4201-9230-203D5A71D2C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A22B84" w:rsidRPr="00A90E2C">
        <w:rPr>
          <w:rFonts w:ascii="Times New Roman" w:hAnsi="Times New Roman" w:cs="Times New Roman"/>
        </w:rPr>
        <w:t xml:space="preserve"> </w:t>
      </w:r>
    </w:p>
    <w:p w:rsidR="00F17DDC" w:rsidRPr="00A90E2C" w:rsidRDefault="00F17DDC" w:rsidP="005B5610">
      <w:pPr>
        <w:pStyle w:val="Normal0"/>
        <w:jc w:val="both"/>
        <w:rPr>
          <w:rFonts w:ascii="Times New Roman" w:hAnsi="Times New Roman" w:cs="Times New Roman"/>
        </w:rPr>
      </w:pPr>
    </w:p>
    <w:p w:rsidR="005F320E" w:rsidRPr="00936AC9" w:rsidRDefault="005F320E" w:rsidP="004A7B3F">
      <w:pPr>
        <w:pStyle w:val="ListParagraph"/>
        <w:numPr>
          <w:ilvl w:val="0"/>
          <w:numId w:val="0"/>
        </w:numPr>
        <w:spacing w:after="0"/>
        <w:ind w:right="720"/>
        <w:rPr>
          <w:rFonts w:asciiTheme="minorHAnsi" w:hAnsiTheme="minorHAnsi" w:cstheme="minorBidi"/>
          <w:b/>
          <w:bCs w:val="0"/>
        </w:rPr>
      </w:pPr>
      <w:r w:rsidRPr="004A7B3F">
        <w:rPr>
          <w:rFonts w:asciiTheme="minorHAnsi" w:hAnsiTheme="minorHAnsi" w:cstheme="minorBidi"/>
          <w:bCs w:val="0"/>
        </w:rPr>
        <w:t>An overarching output of the project will be the development of a one-stop-shop for capital markets services.</w:t>
      </w:r>
      <w:r w:rsidRPr="2E841868">
        <w:rPr>
          <w:rFonts w:asciiTheme="minorHAnsi" w:hAnsiTheme="minorHAnsi" w:cstheme="minorBidi"/>
          <w:b/>
        </w:rPr>
        <w:t xml:space="preserve"> </w:t>
      </w:r>
      <w:r w:rsidRPr="2E841868">
        <w:rPr>
          <w:rFonts w:asciiTheme="minorHAnsi" w:hAnsiTheme="minorHAnsi" w:cstheme="minorBidi"/>
        </w:rPr>
        <w:t xml:space="preserve">The objective of the one-stop shop will be to provide a comprehensive set of services related to capital markets development. It will be comprised of qualified staff from MoF and SSC and relevant government agencies and will be housed within the MoF. The one-stop shop is expected to be responsible for all capital market related activities involving the general public and/or private sector entities. For example, the one-stop shop will lead the creation of an interactive web-based portal based on the internet in which the public will have a centralized, digitalized system of information related to corporate bond issuance and other capital markets products involving investment opportunities and legal regulations for both domestic and international investors. It will also be the main web-based portal for issuers looking to address requirements of the key authorities. The interactive web-based portal would be a deliverable of the one-stop shop. The one-stop-shop can contribute to financial education with the introduction of capital market products and knowledge materials placed on the website. It can also raise awareness regarding the need to develop green and climate financing in the country. The one-stop shop will execute critical tasks and activities under both Component 1 and 2. </w:t>
      </w:r>
    </w:p>
    <w:p w:rsidR="005F320E" w:rsidRDefault="005F320E" w:rsidP="005B5610">
      <w:pPr>
        <w:pStyle w:val="Normal0"/>
        <w:jc w:val="both"/>
        <w:rPr>
          <w:rFonts w:ascii="Times New Roman" w:hAnsi="Times New Roman" w:cs="Times New Roman"/>
        </w:rPr>
      </w:pPr>
    </w:p>
    <w:p w:rsidR="00F17DDC" w:rsidRDefault="00F17DDC" w:rsidP="005B5610">
      <w:pPr>
        <w:pStyle w:val="Normal0"/>
        <w:jc w:val="both"/>
        <w:rPr>
          <w:rFonts w:ascii="Times New Roman" w:hAnsi="Times New Roman" w:cs="Times New Roman"/>
          <w:noProof/>
        </w:rPr>
      </w:pPr>
      <w:r w:rsidRPr="00A90E2C">
        <w:rPr>
          <w:rFonts w:ascii="Times New Roman" w:hAnsi="Times New Roman" w:cs="Times New Roman"/>
        </w:rPr>
        <w:t xml:space="preserve">The Project will be implemented by the Ministry of Finance (MoF) , and </w:t>
      </w:r>
      <w:r w:rsidRPr="00A90E2C">
        <w:rPr>
          <w:rFonts w:ascii="Times New Roman" w:hAnsi="Times New Roman" w:cs="Times New Roman"/>
          <w:noProof/>
        </w:rPr>
        <w:t>a task force to administer and implement the corporate bond issuer program has been established with acceptable staff and procedures in place to successfully execute the program.</w:t>
      </w:r>
    </w:p>
    <w:p w:rsidR="009C1A01" w:rsidRPr="004A7B3F" w:rsidRDefault="00A3733D" w:rsidP="005B5610">
      <w:pPr>
        <w:pStyle w:val="Normal0"/>
        <w:jc w:val="both"/>
        <w:rPr>
          <w:rFonts w:cs="Times New Roman"/>
        </w:rPr>
      </w:pPr>
      <w:r w:rsidRPr="00A3733D">
        <w:rPr>
          <w:rFonts w:cs="Times New Roman"/>
        </w:rPr>
        <w:t xml:space="preserve">The environmental and social risks are rated as Moderate since the project is not expected to have significant environmental and social impacts. The project will not finance nor support any civil works, therefore no adverse impacts on biodiversity, habitats, and cultural heritage are expected. Social risks and impacts are limited in scope and duration and may be managed with standard mitigation measures. It is not anticipated that the project will adversely affect any vulnerable or disadvantaged groups. While the intrinsic social and environmental risks and impacts of the direct project activities are low, the contextual risks of the sectors in which beneficiary corporates operate result in an overall E&amp;S risk rating of Moderate. Beneficiary corporates will commit to following national environmental and social legislation. The Project will apply the World Bank Group Exclusion List and will not support any firms who engage child and forced labor. Furthermore, Project aims to bring some positive environmental impacts in terms of supporting alignment of Serbia’s framework to the EU’s Sustainable Financing Initiatives and with the EU Green Bond Standard and broader labels for green </w:t>
      </w:r>
      <w:r w:rsidRPr="00A3733D">
        <w:rPr>
          <w:rFonts w:cs="Times New Roman"/>
        </w:rPr>
        <w:lastRenderedPageBreak/>
        <w:t>financial products. Project will also support establishment of a One-Stop-Shop for capital markets services that will provide a comprehensive set of services related to capital markets development and could also broadly raise awareness regarding the need to develop green and climate financing in the country.</w:t>
      </w:r>
    </w:p>
    <w:p w:rsidR="000F4C55" w:rsidRPr="00A90E2C" w:rsidRDefault="00953217" w:rsidP="00441B54">
      <w:pPr>
        <w:pStyle w:val="Heading2"/>
        <w:numPr>
          <w:ilvl w:val="0"/>
          <w:numId w:val="62"/>
        </w:numPr>
        <w:rPr>
          <w:rFonts w:cs="Times New Roman"/>
          <w:sz w:val="22"/>
          <w:szCs w:val="22"/>
        </w:rPr>
      </w:pPr>
      <w:bookmarkStart w:id="3" w:name="_Toc89161873"/>
      <w:r w:rsidRPr="00A90E2C">
        <w:rPr>
          <w:rFonts w:cs="Times New Roman"/>
          <w:sz w:val="22"/>
          <w:szCs w:val="22"/>
        </w:rPr>
        <w:t xml:space="preserve">Purpose and justification for the </w:t>
      </w:r>
      <w:r w:rsidR="0064660F" w:rsidRPr="00A90E2C">
        <w:rPr>
          <w:rFonts w:cs="Times New Roman"/>
          <w:sz w:val="22"/>
          <w:szCs w:val="22"/>
        </w:rPr>
        <w:t>SEP</w:t>
      </w:r>
      <w:bookmarkEnd w:id="3"/>
    </w:p>
    <w:p w:rsidR="00887BC7" w:rsidRPr="00A90E2C" w:rsidRDefault="00F34944" w:rsidP="005B5610">
      <w:pPr>
        <w:spacing w:after="0" w:line="240" w:lineRule="auto"/>
        <w:rPr>
          <w:rFonts w:cs="Times New Roman"/>
          <w:lang w:val="en-GB"/>
        </w:rPr>
      </w:pPr>
      <w:r w:rsidRPr="00A90E2C">
        <w:rPr>
          <w:rFonts w:cs="Times New Roman"/>
        </w:rPr>
        <w:t>Operations and activities for which the World Bank`s Investment Project Financing (IPF) is sought after October 1,2018, fall under the application of the Environmental and Social Framework (ESF)</w:t>
      </w:r>
      <w:r w:rsidRPr="00A90E2C">
        <w:rPr>
          <w:rFonts w:cs="Times New Roman"/>
          <w:vertAlign w:val="superscript"/>
        </w:rPr>
        <w:footnoteReference w:id="3"/>
      </w:r>
      <w:r w:rsidRPr="00A90E2C">
        <w:rPr>
          <w:rFonts w:cs="Times New Roman"/>
          <w:lang w:val="en-GB"/>
        </w:rPr>
        <w:t>. The ESF comprise, inter alia, the 10 Environmental and Social Standards which set out mandatory requirements for the Borrower and the Project. Under the ES</w:t>
      </w:r>
      <w:r w:rsidR="00226A38" w:rsidRPr="00A90E2C">
        <w:rPr>
          <w:rFonts w:cs="Times New Roman"/>
          <w:lang w:val="en-GB"/>
        </w:rPr>
        <w:t>S10,</w:t>
      </w:r>
      <w:r w:rsidRPr="00A90E2C">
        <w:rPr>
          <w:rFonts w:cs="Times New Roman"/>
          <w:lang w:val="en-GB"/>
        </w:rPr>
        <w:t xml:space="preserve"> </w:t>
      </w:r>
      <w:r w:rsidR="00944E4F" w:rsidRPr="00A90E2C">
        <w:rPr>
          <w:rFonts w:cs="Times New Roman"/>
          <w:lang w:val="en-GB"/>
        </w:rPr>
        <w:t xml:space="preserve">a </w:t>
      </w:r>
      <w:r w:rsidR="00F36929" w:rsidRPr="00A90E2C">
        <w:rPr>
          <w:rFonts w:cs="Times New Roman"/>
          <w:lang w:val="en-GB"/>
        </w:rPr>
        <w:t xml:space="preserve">Stakeholder Engagement Plan (SEP) should be developed </w:t>
      </w:r>
      <w:r w:rsidR="00592871" w:rsidRPr="00A90E2C">
        <w:rPr>
          <w:rFonts w:cs="Times New Roman"/>
          <w:lang w:val="en-GB"/>
        </w:rPr>
        <w:t xml:space="preserve">prior to Project appraisal </w:t>
      </w:r>
      <w:r w:rsidR="00F36929" w:rsidRPr="00A90E2C">
        <w:rPr>
          <w:rFonts w:cs="Times New Roman"/>
          <w:lang w:val="en-GB"/>
        </w:rPr>
        <w:t xml:space="preserve">that </w:t>
      </w:r>
      <w:r w:rsidR="00293E56" w:rsidRPr="00A90E2C">
        <w:rPr>
          <w:rFonts w:cs="Times New Roman"/>
          <w:lang w:val="en-GB"/>
        </w:rPr>
        <w:t xml:space="preserve">sets out the principles and procedures for stakeholder engagement in a manner that is consistent with ESS10. </w:t>
      </w:r>
    </w:p>
    <w:p w:rsidR="00887BC7" w:rsidRPr="00A90E2C" w:rsidRDefault="00887BC7" w:rsidP="005B5610">
      <w:pPr>
        <w:spacing w:after="0" w:line="240" w:lineRule="auto"/>
        <w:rPr>
          <w:rFonts w:eastAsia="Calibri" w:cs="Times New Roman"/>
          <w:bCs/>
          <w:color w:val="000000"/>
        </w:rPr>
      </w:pPr>
      <w:r w:rsidRPr="00A90E2C">
        <w:rPr>
          <w:rFonts w:eastAsia="Calibri" w:cs="Times New Roman"/>
          <w:bCs/>
          <w:color w:val="000000"/>
        </w:rPr>
        <w:t>The purpose of the present Stakeholder Engagement Plan (SEP) is to outline the target groups and methods of stakeholder engagement and the responsibilities in the implementation of stakeholder engagement activities. The intention of the SEP is to activate the engagement of stakeholders in a timely manner during project preparation and implementation. Specifically, SEP serves the following purposes: (i) stakeholder identification and analysis; (ii) planning engagement modalities and effective communication tools for consultations and disclosure; (iii) defining role and responsibilities of different actors in implementing the SEP; (iv) defining the Project’s Grievance Mechanism (GM) and (v) providing feedback to stakeholders; (vi) monitoring and reporting of the SEP.</w:t>
      </w:r>
    </w:p>
    <w:p w:rsidR="00F34944" w:rsidRPr="00A90E2C" w:rsidRDefault="00BE2200" w:rsidP="005B5610">
      <w:pPr>
        <w:pStyle w:val="BodyA"/>
        <w:spacing w:after="0"/>
        <w:rPr>
          <w:rFonts w:ascii="Times New Roman" w:hAnsi="Times New Roman" w:cs="Times New Roman"/>
        </w:rPr>
      </w:pPr>
      <w:r w:rsidRPr="00A90E2C">
        <w:rPr>
          <w:rFonts w:ascii="Times New Roman" w:hAnsi="Times New Roman" w:cs="Times New Roman"/>
        </w:rPr>
        <w:t xml:space="preserve">The stakeholder engagement </w:t>
      </w:r>
      <w:r w:rsidR="00066CDB" w:rsidRPr="00A90E2C">
        <w:rPr>
          <w:rFonts w:ascii="Times New Roman" w:hAnsi="Times New Roman" w:cs="Times New Roman"/>
        </w:rPr>
        <w:t xml:space="preserve">will be integrated into </w:t>
      </w:r>
      <w:r w:rsidRPr="00A90E2C">
        <w:rPr>
          <w:rFonts w:ascii="Times New Roman" w:hAnsi="Times New Roman" w:cs="Times New Roman"/>
        </w:rPr>
        <w:t>project’s environmental and social performance and project design and implementation.</w:t>
      </w:r>
      <w:r w:rsidR="00916DA3" w:rsidRPr="00A90E2C">
        <w:rPr>
          <w:rFonts w:ascii="Times New Roman" w:hAnsi="Times New Roman" w:cs="Times New Roman"/>
        </w:rPr>
        <w:t xml:space="preserve"> The adequacy of the engagement methods shall be part of the Monitoring &amp; Evaluation (M&amp;E) segment of the Project</w:t>
      </w:r>
      <w:r w:rsidR="002E09DA" w:rsidRPr="00A90E2C">
        <w:rPr>
          <w:rFonts w:ascii="Times New Roman" w:hAnsi="Times New Roman" w:cs="Times New Roman"/>
        </w:rPr>
        <w:t>.</w:t>
      </w:r>
    </w:p>
    <w:p w:rsidR="00A006FE" w:rsidRPr="00A90E2C" w:rsidRDefault="00A006FE" w:rsidP="005B5610">
      <w:pPr>
        <w:pStyle w:val="BodyA"/>
        <w:spacing w:after="0"/>
        <w:rPr>
          <w:rFonts w:ascii="Times New Roman" w:eastAsia="Times New Roman" w:hAnsi="Times New Roman" w:cs="Times New Roman"/>
        </w:rPr>
      </w:pPr>
    </w:p>
    <w:p w:rsidR="00CB6F6E" w:rsidRPr="00A90E2C" w:rsidRDefault="00CB6F6E" w:rsidP="00441B54">
      <w:pPr>
        <w:pStyle w:val="Heading2"/>
        <w:numPr>
          <w:ilvl w:val="0"/>
          <w:numId w:val="62"/>
        </w:numPr>
        <w:rPr>
          <w:rFonts w:cs="Times New Roman"/>
          <w:sz w:val="22"/>
          <w:szCs w:val="22"/>
        </w:rPr>
      </w:pPr>
      <w:bookmarkStart w:id="4" w:name="_Toc89161874"/>
      <w:r w:rsidRPr="00A90E2C">
        <w:rPr>
          <w:rFonts w:eastAsia="Arial Unicode MS" w:cs="Times New Roman"/>
          <w:sz w:val="22"/>
          <w:szCs w:val="22"/>
        </w:rPr>
        <w:t>National</w:t>
      </w:r>
      <w:r w:rsidRPr="00A90E2C">
        <w:rPr>
          <w:rFonts w:cs="Times New Roman"/>
          <w:sz w:val="22"/>
          <w:szCs w:val="22"/>
        </w:rPr>
        <w:t xml:space="preserve"> Legislation Requirements</w:t>
      </w:r>
      <w:bookmarkEnd w:id="4"/>
    </w:p>
    <w:p w:rsidR="00CC7690" w:rsidRPr="00A90E2C" w:rsidRDefault="00CC7690" w:rsidP="005B5610">
      <w:pPr>
        <w:spacing w:after="60"/>
        <w:rPr>
          <w:rFonts w:cs="Times New Roman"/>
          <w:lang w:eastAsia="ar-SA"/>
        </w:rPr>
      </w:pPr>
      <w:r w:rsidRPr="00A90E2C">
        <w:rPr>
          <w:rFonts w:cs="Times New Roman"/>
          <w:lang w:eastAsia="ar-SA"/>
        </w:rPr>
        <w:t>The commitments and requirements of t</w:t>
      </w:r>
      <w:r w:rsidR="00DF0BC5" w:rsidRPr="00A90E2C">
        <w:rPr>
          <w:rFonts w:cs="Times New Roman"/>
          <w:lang w:eastAsia="ar-SA"/>
        </w:rPr>
        <w:t xml:space="preserve">he Republic of Serbia </w:t>
      </w:r>
      <w:r w:rsidRPr="00A90E2C">
        <w:rPr>
          <w:rFonts w:cs="Times New Roman"/>
          <w:lang w:eastAsia="ar-SA"/>
        </w:rPr>
        <w:t xml:space="preserve">to </w:t>
      </w:r>
      <w:r w:rsidR="00DF0BC5" w:rsidRPr="00A90E2C">
        <w:rPr>
          <w:rFonts w:cs="Times New Roman"/>
          <w:lang w:eastAsia="ar-SA"/>
        </w:rPr>
        <w:t xml:space="preserve">citizen engagement </w:t>
      </w:r>
      <w:r w:rsidRPr="00A90E2C">
        <w:rPr>
          <w:rFonts w:cs="Times New Roman"/>
          <w:lang w:eastAsia="ar-SA"/>
        </w:rPr>
        <w:t xml:space="preserve">are not residing </w:t>
      </w:r>
      <w:r w:rsidR="00DF0BC5" w:rsidRPr="00A90E2C">
        <w:rPr>
          <w:rFonts w:cs="Times New Roman"/>
          <w:lang w:eastAsia="ar-SA"/>
        </w:rPr>
        <w:t xml:space="preserve">under a single self-standing law or regulation. However, the recognition of importance of citizen engagement is </w:t>
      </w:r>
      <w:r w:rsidRPr="00A90E2C">
        <w:rPr>
          <w:rFonts w:cs="Times New Roman"/>
          <w:lang w:eastAsia="ar-SA"/>
        </w:rPr>
        <w:t xml:space="preserve">infused </w:t>
      </w:r>
      <w:r w:rsidR="00DF0BC5" w:rsidRPr="00A90E2C">
        <w:rPr>
          <w:rFonts w:cs="Times New Roman"/>
          <w:lang w:eastAsia="ar-SA"/>
        </w:rPr>
        <w:t xml:space="preserve">in the legal system and clearly recognized by mandatory procedures provided </w:t>
      </w:r>
      <w:r w:rsidR="000C27B2" w:rsidRPr="00A90E2C">
        <w:rPr>
          <w:rFonts w:cs="Times New Roman"/>
          <w:lang w:eastAsia="ar-SA"/>
        </w:rPr>
        <w:t xml:space="preserve">under </w:t>
      </w:r>
      <w:r w:rsidR="00DF0BC5" w:rsidRPr="00A90E2C">
        <w:rPr>
          <w:rFonts w:cs="Times New Roman"/>
          <w:lang w:eastAsia="ar-SA"/>
        </w:rPr>
        <w:t>individual laws.</w:t>
      </w:r>
      <w:r w:rsidRPr="00A90E2C">
        <w:rPr>
          <w:rFonts w:cs="Times New Roman"/>
          <w:lang w:eastAsia="ar-SA"/>
        </w:rPr>
        <w:t xml:space="preserve"> Serbia having acquired the EU candidate country for membership status, is taking a huge effort to reach environmental standards in line with the EU acquis which extends to issues of stakeholder and citizen engagement</w:t>
      </w:r>
      <w:r w:rsidR="000C27B2" w:rsidRPr="00A90E2C">
        <w:rPr>
          <w:rFonts w:cs="Times New Roman"/>
          <w:lang w:eastAsia="ar-SA"/>
        </w:rPr>
        <w:t xml:space="preserve"> as well</w:t>
      </w:r>
      <w:r w:rsidRPr="00A90E2C">
        <w:rPr>
          <w:rFonts w:cs="Times New Roman"/>
          <w:lang w:eastAsia="ar-SA"/>
        </w:rPr>
        <w:t>.</w:t>
      </w:r>
    </w:p>
    <w:p w:rsidR="007439C6" w:rsidRPr="00A90E2C" w:rsidRDefault="00CC7690" w:rsidP="005B5610">
      <w:pPr>
        <w:spacing w:after="60"/>
        <w:rPr>
          <w:rFonts w:cs="Times New Roman"/>
          <w:lang w:eastAsia="ar-SA"/>
        </w:rPr>
      </w:pPr>
      <w:r w:rsidRPr="00A90E2C">
        <w:rPr>
          <w:rFonts w:cs="Times New Roman"/>
          <w:lang w:eastAsia="ar-SA"/>
        </w:rPr>
        <w:t xml:space="preserve"> From</w:t>
      </w:r>
      <w:r w:rsidR="00DF0BC5" w:rsidRPr="00A90E2C">
        <w:rPr>
          <w:rFonts w:cs="Times New Roman"/>
          <w:lang w:eastAsia="ar-SA"/>
        </w:rPr>
        <w:t xml:space="preserve"> the highest legal act down to an ample normative framework comprising the Serbian</w:t>
      </w:r>
      <w:r w:rsidR="007439C6" w:rsidRPr="00A90E2C">
        <w:rPr>
          <w:rFonts w:cs="Times New Roman"/>
          <w:lang w:eastAsia="ar-SA"/>
        </w:rPr>
        <w:t xml:space="preserve"> legal system</w:t>
      </w:r>
      <w:r w:rsidR="00DF0BC5" w:rsidRPr="00A90E2C">
        <w:rPr>
          <w:rFonts w:cs="Times New Roman"/>
          <w:lang w:eastAsia="ar-SA"/>
        </w:rPr>
        <w:t xml:space="preserve">, a strong commitment </w:t>
      </w:r>
      <w:r w:rsidRPr="00A90E2C">
        <w:rPr>
          <w:rFonts w:cs="Times New Roman"/>
          <w:lang w:eastAsia="ar-SA"/>
        </w:rPr>
        <w:t xml:space="preserve">and openness to </w:t>
      </w:r>
      <w:r w:rsidR="00DF0BC5" w:rsidRPr="00A90E2C">
        <w:rPr>
          <w:rFonts w:cs="Times New Roman"/>
          <w:lang w:eastAsia="ar-SA"/>
        </w:rPr>
        <w:t>stakeholder engagement</w:t>
      </w:r>
      <w:r w:rsidR="00E846EB" w:rsidRPr="00A90E2C">
        <w:rPr>
          <w:rFonts w:cs="Times New Roman"/>
          <w:lang w:eastAsia="ar-SA"/>
        </w:rPr>
        <w:t xml:space="preserve"> is </w:t>
      </w:r>
      <w:r w:rsidR="00CC3D45" w:rsidRPr="00A90E2C">
        <w:rPr>
          <w:rFonts w:cs="Times New Roman"/>
          <w:lang w:eastAsia="ar-SA"/>
        </w:rPr>
        <w:t>evident</w:t>
      </w:r>
      <w:r w:rsidR="007439C6" w:rsidRPr="00A90E2C">
        <w:rPr>
          <w:rFonts w:cs="Times New Roman"/>
          <w:lang w:eastAsia="ar-SA"/>
        </w:rPr>
        <w:t>.</w:t>
      </w:r>
      <w:r w:rsidR="00A006FE" w:rsidRPr="00A90E2C">
        <w:rPr>
          <w:rFonts w:cs="Times New Roman"/>
          <w:lang w:eastAsia="ar-SA"/>
        </w:rPr>
        <w:t xml:space="preserve"> Key laws governing the stakeholder and citizen engagement activities include, but are not limited to:</w:t>
      </w:r>
    </w:p>
    <w:p w:rsidR="00205D51" w:rsidRPr="00A90E2C" w:rsidRDefault="00DF0BC5" w:rsidP="005B5610">
      <w:pPr>
        <w:spacing w:after="60"/>
        <w:rPr>
          <w:rFonts w:cs="Times New Roman"/>
          <w:lang w:eastAsia="ar-SA"/>
        </w:rPr>
      </w:pPr>
      <w:r w:rsidRPr="00A90E2C">
        <w:rPr>
          <w:rFonts w:cs="Times New Roman"/>
          <w:b/>
          <w:bCs/>
          <w:lang w:eastAsia="ar-SA"/>
        </w:rPr>
        <w:t xml:space="preserve"> The Constitution of the Republic of Serbia (2006)</w:t>
      </w:r>
      <w:r w:rsidRPr="00A90E2C">
        <w:rPr>
          <w:rFonts w:cs="Times New Roman"/>
          <w:lang w:eastAsia="ar-SA"/>
        </w:rPr>
        <w:t xml:space="preserve"> proclaims the rule of law and social justice, principles of civil democracy, human and minority rights and freedoms, and commitment to European principles and values. The Article 74 proclaims the right to healthy environment and grants the right to timely and comprehensive information on the state of the environment. </w:t>
      </w:r>
    </w:p>
    <w:p w:rsidR="007439C6" w:rsidRPr="00A90E2C" w:rsidRDefault="00CC3D45" w:rsidP="005B5610">
      <w:pPr>
        <w:rPr>
          <w:rFonts w:cs="Times New Roman"/>
        </w:rPr>
      </w:pPr>
      <w:r w:rsidRPr="00A90E2C">
        <w:rPr>
          <w:rFonts w:cs="Times New Roman"/>
          <w:b/>
          <w:bCs/>
          <w:lang w:eastAsia="ar-SA"/>
        </w:rPr>
        <w:t xml:space="preserve">The </w:t>
      </w:r>
      <w:r w:rsidR="00DF0BC5" w:rsidRPr="00A90E2C">
        <w:rPr>
          <w:rFonts w:cs="Times New Roman"/>
          <w:b/>
          <w:bCs/>
          <w:lang w:eastAsia="ar-SA"/>
        </w:rPr>
        <w:t>Law on free access to information of public interest (2004</w:t>
      </w:r>
      <w:r w:rsidR="007C3661" w:rsidRPr="007C3661">
        <w:rPr>
          <w:rFonts w:cs="Times New Roman"/>
          <w:b/>
          <w:bCs/>
          <w:lang w:eastAsia="ar-SA"/>
        </w:rPr>
        <w:t xml:space="preserve"> </w:t>
      </w:r>
      <w:r w:rsidR="007C3661" w:rsidRPr="00A90E2C">
        <w:rPr>
          <w:rFonts w:cs="Times New Roman"/>
          <w:b/>
          <w:bCs/>
          <w:lang w:eastAsia="ar-SA"/>
        </w:rPr>
        <w:t>as amended in 20</w:t>
      </w:r>
      <w:r w:rsidR="007C3661">
        <w:rPr>
          <w:rFonts w:cs="Times New Roman"/>
          <w:b/>
          <w:bCs/>
          <w:lang w:eastAsia="ar-SA"/>
        </w:rPr>
        <w:t>21</w:t>
      </w:r>
      <w:r w:rsidR="00DF0BC5" w:rsidRPr="00A90E2C">
        <w:rPr>
          <w:rFonts w:cs="Times New Roman"/>
          <w:b/>
          <w:bCs/>
          <w:lang w:eastAsia="ar-SA"/>
        </w:rPr>
        <w:t>)</w:t>
      </w:r>
      <w:r w:rsidR="00DF0BC5" w:rsidRPr="00A90E2C">
        <w:rPr>
          <w:rFonts w:cs="Times New Roman"/>
          <w:lang w:eastAsia="ar-SA"/>
        </w:rPr>
        <w:t xml:space="preserve"> states that governmental agencies, social associations and officials are required to provide each person with the possibility of receiving and becoming acquainted with documents of public interest, except in cases anticipated by law. </w:t>
      </w:r>
      <w:r w:rsidRPr="00A90E2C">
        <w:rPr>
          <w:rFonts w:cs="Times New Roman"/>
        </w:rPr>
        <w:t xml:space="preserve">shall govern the rights of access to information of public importance held by public authorities, with a view to </w:t>
      </w:r>
      <w:r w:rsidRPr="00A90E2C">
        <w:rPr>
          <w:rFonts w:cs="Times New Roman"/>
        </w:rPr>
        <w:lastRenderedPageBreak/>
        <w:t>exercising and protecting the public interest to know and attaining a free democratic order and an open society.</w:t>
      </w:r>
      <w:r w:rsidR="007439C6" w:rsidRPr="00A90E2C">
        <w:rPr>
          <w:rFonts w:cs="Times New Roman"/>
        </w:rPr>
        <w:t xml:space="preserve"> </w:t>
      </w:r>
      <w:r w:rsidRPr="00A90E2C">
        <w:rPr>
          <w:rFonts w:cs="Times New Roman"/>
        </w:rPr>
        <w:t>By virtue of this Law access to information shall be granted to all stakeholders, including every natural person or legal entity upon written request unless otherwise regulated by the Law. Within 15 days of receipt of a request at the latest, the authority shall inform the applicant whether the requested information is held, and grant him/her access to the document containing the requested information or issue or send to the applicant a copy of the document, as the case may be</w:t>
      </w:r>
      <w:r w:rsidR="007C3661">
        <w:rPr>
          <w:rFonts w:cs="Times New Roman"/>
        </w:rPr>
        <w:t>.</w:t>
      </w:r>
    </w:p>
    <w:p w:rsidR="0042001C" w:rsidRPr="00A90E2C" w:rsidRDefault="00DF0BC5" w:rsidP="005B5610">
      <w:pPr>
        <w:rPr>
          <w:rFonts w:cs="Times New Roman"/>
          <w:lang w:eastAsia="ar-SA"/>
        </w:rPr>
      </w:pPr>
      <w:r w:rsidRPr="00A90E2C">
        <w:rPr>
          <w:rFonts w:cs="Times New Roman"/>
          <w:b/>
          <w:bCs/>
          <w:lang w:eastAsia="ar-SA"/>
        </w:rPr>
        <w:t>Law on Public Information and Media (2014</w:t>
      </w:r>
      <w:r w:rsidR="007C3661">
        <w:rPr>
          <w:rFonts w:cs="Times New Roman"/>
          <w:b/>
          <w:bCs/>
          <w:lang w:eastAsia="ar-SA"/>
        </w:rPr>
        <w:t xml:space="preserve"> </w:t>
      </w:r>
      <w:r w:rsidR="007C3661" w:rsidRPr="00A90E2C">
        <w:rPr>
          <w:rFonts w:cs="Times New Roman"/>
          <w:b/>
          <w:bCs/>
          <w:lang w:eastAsia="ar-SA"/>
        </w:rPr>
        <w:t>as amended in 20</w:t>
      </w:r>
      <w:r w:rsidR="007C3661">
        <w:rPr>
          <w:rFonts w:cs="Times New Roman"/>
          <w:b/>
          <w:bCs/>
          <w:lang w:eastAsia="ar-SA"/>
        </w:rPr>
        <w:t>15 and 2016</w:t>
      </w:r>
      <w:r w:rsidRPr="00A90E2C">
        <w:rPr>
          <w:rFonts w:cs="Times New Roman"/>
          <w:b/>
          <w:bCs/>
          <w:lang w:eastAsia="ar-SA"/>
        </w:rPr>
        <w:t>)</w:t>
      </w:r>
      <w:r w:rsidRPr="00A90E2C">
        <w:rPr>
          <w:rFonts w:cs="Times New Roman"/>
          <w:lang w:eastAsia="ar-SA"/>
        </w:rPr>
        <w:t xml:space="preserve"> stipulates that public information is free and is not subject to censorship, that the public has the right and the interest to be informed on issues of public interest, that monopoly in the media is not allowed, that information on the media is </w:t>
      </w:r>
      <w:r w:rsidR="00205D51" w:rsidRPr="00A90E2C">
        <w:rPr>
          <w:rFonts w:cs="Times New Roman"/>
          <w:lang w:eastAsia="ar-SA"/>
        </w:rPr>
        <w:t>public</w:t>
      </w:r>
      <w:r w:rsidR="00CC3D45" w:rsidRPr="00A90E2C">
        <w:rPr>
          <w:rFonts w:cs="Times New Roman"/>
          <w:lang w:eastAsia="ar-SA"/>
        </w:rPr>
        <w:t>.</w:t>
      </w:r>
    </w:p>
    <w:p w:rsidR="0042001C" w:rsidRPr="00A90E2C" w:rsidRDefault="0042001C" w:rsidP="005B5610">
      <w:pPr>
        <w:rPr>
          <w:rFonts w:cs="Times New Roman"/>
        </w:rPr>
      </w:pPr>
      <w:r w:rsidRPr="00A90E2C">
        <w:rPr>
          <w:rFonts w:cs="Times New Roman"/>
          <w:b/>
          <w:bCs/>
          <w:lang w:eastAsia="ar-SA"/>
        </w:rPr>
        <w:t>The Law on Environmental Impact Assessment (2004 as amended in 2009)</w:t>
      </w:r>
      <w:r w:rsidRPr="00A90E2C">
        <w:rPr>
          <w:rFonts w:cs="Times New Roman"/>
          <w:lang w:eastAsia="ar-SA"/>
        </w:rPr>
        <w:t xml:space="preserve"> p</w:t>
      </w:r>
      <w:r w:rsidRPr="00A90E2C">
        <w:rPr>
          <w:rFonts w:cs="Times New Roman"/>
        </w:rPr>
        <w:t>rovides categorization of industries and projects and identifies types of environmental assessment required against respective categories of industries or projects</w:t>
      </w:r>
      <w:r w:rsidR="00B5424B" w:rsidRPr="00A90E2C">
        <w:rPr>
          <w:rFonts w:cs="Times New Roman"/>
        </w:rPr>
        <w:t xml:space="preserve"> and provides procedures for disclosure, presentation and consultation requirements, and sets these as mandatory with a disclosure minimum of a minimum of 20 days. </w:t>
      </w:r>
    </w:p>
    <w:p w:rsidR="00A006FE" w:rsidRPr="00A90E2C" w:rsidRDefault="00A006FE" w:rsidP="005B5610">
      <w:pPr>
        <w:rPr>
          <w:rFonts w:cs="Times New Roman"/>
        </w:rPr>
      </w:pPr>
      <w:r w:rsidRPr="00A90E2C">
        <w:rPr>
          <w:rFonts w:cs="Times New Roman"/>
        </w:rPr>
        <w:t xml:space="preserve">The Republic of Serbia ratified </w:t>
      </w:r>
      <w:r w:rsidRPr="00A90E2C">
        <w:rPr>
          <w:rFonts w:cs="Times New Roman"/>
          <w:b/>
          <w:bCs/>
        </w:rPr>
        <w:t>the Aarhus Convention on Access to information, public participation in decision-making and access to justice in environmental matters</w:t>
      </w:r>
      <w:r w:rsidRPr="00A90E2C">
        <w:rPr>
          <w:rFonts w:cs="Times New Roman"/>
        </w:rPr>
        <w:t xml:space="preserve"> and it links environmental and human rights and is based on the  belief that it is a basic right of present and future generations to live in an environment adequate to health and wellbeing. The convention is focused on achieving this through the implementation of three pillars: rights of access to information, access to decision-making, and access to justice. </w:t>
      </w:r>
    </w:p>
    <w:p w:rsidR="00A006FE" w:rsidRDefault="00A006FE" w:rsidP="005B5610">
      <w:pPr>
        <w:rPr>
          <w:rFonts w:cs="Times New Roman"/>
        </w:rPr>
      </w:pPr>
      <w:r w:rsidRPr="00A90E2C">
        <w:rPr>
          <w:rFonts w:cs="Times New Roman"/>
        </w:rPr>
        <w:t xml:space="preserve">Other stakeholder engagement, disclosure and transparency requirements within certain topics and sectors are embedded in the applicable laws regulating each of the treated subject. They are broadly compliant to the requirements of ESS10 but have certain shortcomings when it comes to active outreach and continuous engagement strategies. </w:t>
      </w:r>
    </w:p>
    <w:p w:rsidR="007C3661" w:rsidRPr="00A90E2C" w:rsidRDefault="007C3661" w:rsidP="005B5610">
      <w:pPr>
        <w:rPr>
          <w:rFonts w:cs="Times New Roman"/>
        </w:rPr>
      </w:pPr>
    </w:p>
    <w:p w:rsidR="00D5308E" w:rsidRPr="00A90E2C" w:rsidRDefault="00CB6F6E" w:rsidP="00441B54">
      <w:pPr>
        <w:pStyle w:val="Heading2"/>
        <w:numPr>
          <w:ilvl w:val="0"/>
          <w:numId w:val="62"/>
        </w:numPr>
        <w:rPr>
          <w:rFonts w:cs="Times New Roman"/>
          <w:sz w:val="22"/>
          <w:szCs w:val="22"/>
        </w:rPr>
      </w:pPr>
      <w:bookmarkStart w:id="5" w:name="_Toc89161875"/>
      <w:r w:rsidRPr="00A90E2C">
        <w:rPr>
          <w:rFonts w:cs="Times New Roman"/>
          <w:sz w:val="22"/>
          <w:szCs w:val="22"/>
        </w:rPr>
        <w:t>World Bank’s Environmental and Social Standard on Stakeholder Engagement (EES10)</w:t>
      </w:r>
      <w:bookmarkEnd w:id="5"/>
    </w:p>
    <w:p w:rsidR="00CB6F6E" w:rsidRPr="00A90E2C" w:rsidRDefault="00CB6F6E" w:rsidP="005B5610">
      <w:pPr>
        <w:spacing w:after="60"/>
        <w:rPr>
          <w:rFonts w:cs="Times New Roman"/>
        </w:rPr>
      </w:pPr>
      <w:r w:rsidRPr="00A90E2C">
        <w:rPr>
          <w:rFonts w:cs="Times New Roman"/>
          <w:lang w:eastAsia="ru-RU"/>
        </w:rPr>
        <w:t>The World Bank</w:t>
      </w:r>
      <w:r w:rsidR="00D41502" w:rsidRPr="00A90E2C">
        <w:rPr>
          <w:rFonts w:cs="Times New Roman"/>
          <w:lang w:eastAsia="ru-RU"/>
        </w:rPr>
        <w:t>’s</w:t>
      </w:r>
      <w:r w:rsidRPr="00A90E2C">
        <w:rPr>
          <w:rFonts w:cs="Times New Roman"/>
          <w:lang w:eastAsia="ru-RU"/>
        </w:rPr>
        <w:t xml:space="preserve"> </w:t>
      </w:r>
      <w:r w:rsidRPr="00A90E2C">
        <w:rPr>
          <w:rFonts w:cs="Times New Roman"/>
        </w:rPr>
        <w:t xml:space="preserve">ESS 10, “Stakeholder Engagement and Information Disclosure”, recognizes “the importance of open and transparent engagement between the Borrower and project stakeholders as an essential element of good international practice”. Specifically, the ESS10 </w:t>
      </w:r>
      <w:r w:rsidR="00D41502" w:rsidRPr="00A90E2C">
        <w:rPr>
          <w:rFonts w:cs="Times New Roman"/>
        </w:rPr>
        <w:t xml:space="preserve">requires </w:t>
      </w:r>
      <w:r w:rsidRPr="00A90E2C">
        <w:rPr>
          <w:rFonts w:cs="Times New Roman"/>
        </w:rPr>
        <w:t xml:space="preserve">the following: </w:t>
      </w:r>
    </w:p>
    <w:p w:rsidR="006A1951" w:rsidRPr="00A90E2C" w:rsidRDefault="00CB6F6E" w:rsidP="00F94A2C">
      <w:pPr>
        <w:pStyle w:val="ListParagraph"/>
        <w:spacing w:after="120"/>
        <w:ind w:left="426" w:hanging="357"/>
        <w:contextualSpacing w:val="0"/>
      </w:pPr>
      <w:r w:rsidRPr="00A90E2C">
        <w:t>“Borrowers will engage with stakeholders throughout the project life cycle, commencing such engagement as early as possible in the project development process and in a timeframe that enables meaningful consultations with stakeholders on project design. The nature, scope and frequency of stakeholder engagement will be proportionate to the nature and scale of the project and its potential risks and impacts.</w:t>
      </w:r>
    </w:p>
    <w:p w:rsidR="00CB6F6E" w:rsidRPr="00A90E2C" w:rsidRDefault="00CB6F6E" w:rsidP="00F94A2C">
      <w:pPr>
        <w:pStyle w:val="ListParagraph"/>
        <w:spacing w:after="120"/>
        <w:ind w:left="426" w:hanging="357"/>
        <w:contextualSpacing w:val="0"/>
      </w:pPr>
      <w:r w:rsidRPr="00A90E2C">
        <w:t>Borrowers will engage in meaningful consultations with all stakeholders. Borrowers will provide stakeholders with timely, relevant, understandable and accessible information, and consult with them in a culturally appropriate manner, which is free of manipulation, interference, coercion, discrimination and intimidation.</w:t>
      </w:r>
    </w:p>
    <w:p w:rsidR="00CB6F6E" w:rsidRPr="00A90E2C" w:rsidRDefault="00CB6F6E" w:rsidP="00F94A2C">
      <w:pPr>
        <w:pStyle w:val="ListParagraph"/>
        <w:spacing w:after="120"/>
        <w:ind w:left="426" w:hanging="357"/>
        <w:contextualSpacing w:val="0"/>
      </w:pPr>
      <w:r w:rsidRPr="00A90E2C">
        <w:t>The process of stakeholder engagement will involve the following, as set out in further detail in this ESS: (i) stakeholder identification and analysis; (ii) planning how the engagement with stakeholders will take place; (iii) disclosure of information; (iv) consultation with stakeholders; (v) addressing and responding to grievances; and (vi) reporting to stakeholders.</w:t>
      </w:r>
    </w:p>
    <w:p w:rsidR="00CB6F6E" w:rsidRPr="00A90E2C" w:rsidRDefault="00CB6F6E" w:rsidP="00F94A2C">
      <w:pPr>
        <w:pStyle w:val="ListParagraph"/>
        <w:spacing w:after="120"/>
        <w:ind w:left="426" w:hanging="357"/>
        <w:contextualSpacing w:val="0"/>
      </w:pPr>
      <w:r w:rsidRPr="00A90E2C">
        <w:t xml:space="preserve">The Borrower will maintain and disclose as part of the environmental and social assessment, a documented </w:t>
      </w:r>
      <w:r w:rsidRPr="00A90E2C">
        <w:lastRenderedPageBreak/>
        <w:t xml:space="preserve">record of stakeholder engagement, including a description of the stakeholders consulted, a summary of the feedback received and a brief explanation of how the feedback was taken into account, or the reasons why it was not.” (World Bank, 2017: 98). </w:t>
      </w:r>
    </w:p>
    <w:p w:rsidR="00CB6F6E" w:rsidRPr="00A90E2C" w:rsidRDefault="00CB6F6E" w:rsidP="003D2C31">
      <w:pPr>
        <w:tabs>
          <w:tab w:val="left" w:pos="732"/>
        </w:tabs>
        <w:spacing w:after="60"/>
        <w:rPr>
          <w:rFonts w:cs="Times New Roman"/>
          <w:iCs/>
          <w:lang w:eastAsia="ru-RU"/>
        </w:rPr>
      </w:pPr>
    </w:p>
    <w:p w:rsidR="00642A42" w:rsidRPr="00A90E2C" w:rsidRDefault="00074AC5" w:rsidP="005B5610">
      <w:pPr>
        <w:pStyle w:val="Heading1"/>
        <w:rPr>
          <w:rFonts w:ascii="Times New Roman" w:hAnsi="Times New Roman" w:cs="Times New Roman"/>
        </w:rPr>
      </w:pPr>
      <w:bookmarkStart w:id="6" w:name="_Toc89161876"/>
      <w:r w:rsidRPr="00A90E2C">
        <w:rPr>
          <w:rFonts w:ascii="Times New Roman" w:hAnsi="Times New Roman" w:cs="Times New Roman"/>
        </w:rPr>
        <w:t>SUMMARY OF PREVIOUS STAKEHOLDER ENGAGEMENT ACTIVITISES</w:t>
      </w:r>
      <w:bookmarkEnd w:id="6"/>
    </w:p>
    <w:p w:rsidR="00205D51" w:rsidRPr="00A90E2C" w:rsidRDefault="00DF0BC5" w:rsidP="005B5610">
      <w:pPr>
        <w:rPr>
          <w:rFonts w:cs="Times New Roman"/>
        </w:rPr>
      </w:pPr>
      <w:r w:rsidRPr="00A90E2C">
        <w:rPr>
          <w:rFonts w:cs="Times New Roman"/>
        </w:rPr>
        <w:t xml:space="preserve">The specific nature of the Project required a broad engagement with various project </w:t>
      </w:r>
      <w:r w:rsidR="000274D8" w:rsidRPr="00A90E2C">
        <w:rPr>
          <w:rFonts w:cs="Times New Roman"/>
        </w:rPr>
        <w:t>stakeholders with</w:t>
      </w:r>
      <w:r w:rsidR="00205D51" w:rsidRPr="00A90E2C">
        <w:rPr>
          <w:rFonts w:cs="Times New Roman"/>
        </w:rPr>
        <w:t xml:space="preserve"> main discussions between the World Bank and the Government, </w:t>
      </w:r>
      <w:r w:rsidR="007439C6" w:rsidRPr="00A90E2C">
        <w:rPr>
          <w:rFonts w:cs="Times New Roman"/>
        </w:rPr>
        <w:t>i</w:t>
      </w:r>
      <w:r w:rsidR="00205D51" w:rsidRPr="00A90E2C">
        <w:rPr>
          <w:rFonts w:cs="Times New Roman"/>
        </w:rPr>
        <w:t xml:space="preserve">nstitutional and </w:t>
      </w:r>
      <w:r w:rsidR="00B91773" w:rsidRPr="00A90E2C">
        <w:rPr>
          <w:rFonts w:cs="Times New Roman"/>
        </w:rPr>
        <w:t>s</w:t>
      </w:r>
      <w:r w:rsidR="00205D51" w:rsidRPr="00A90E2C">
        <w:rPr>
          <w:rFonts w:cs="Times New Roman"/>
        </w:rPr>
        <w:t xml:space="preserve">ector specific </w:t>
      </w:r>
      <w:r w:rsidR="000274D8" w:rsidRPr="00A90E2C">
        <w:rPr>
          <w:rFonts w:cs="Times New Roman"/>
        </w:rPr>
        <w:t xml:space="preserve">institutional </w:t>
      </w:r>
      <w:r w:rsidR="00205D51" w:rsidRPr="00A90E2C">
        <w:rPr>
          <w:rFonts w:cs="Times New Roman"/>
        </w:rPr>
        <w:t xml:space="preserve">Stakeholders. The </w:t>
      </w:r>
      <w:r w:rsidR="00583CFA" w:rsidRPr="00A90E2C">
        <w:rPr>
          <w:rFonts w:cs="Times New Roman"/>
        </w:rPr>
        <w:t xml:space="preserve">preparation of the Project was affected by the unparalleled constrains the global COVID-19 </w:t>
      </w:r>
      <w:r w:rsidR="000274D8" w:rsidRPr="00A90E2C">
        <w:rPr>
          <w:rFonts w:cs="Times New Roman"/>
        </w:rPr>
        <w:t xml:space="preserve">pandemic </w:t>
      </w:r>
      <w:r w:rsidR="00480207" w:rsidRPr="00A90E2C">
        <w:rPr>
          <w:rFonts w:cs="Times New Roman"/>
        </w:rPr>
        <w:t xml:space="preserve">imposed </w:t>
      </w:r>
      <w:r w:rsidR="000274D8" w:rsidRPr="00A90E2C">
        <w:rPr>
          <w:rFonts w:cs="Times New Roman"/>
        </w:rPr>
        <w:t>to travels and face-to-face meetings</w:t>
      </w:r>
      <w:r w:rsidR="00B91773" w:rsidRPr="00A90E2C">
        <w:rPr>
          <w:rFonts w:cs="Times New Roman"/>
        </w:rPr>
        <w:t>.</w:t>
      </w:r>
    </w:p>
    <w:p w:rsidR="00943F59" w:rsidRPr="00A90E2C" w:rsidRDefault="00943F59" w:rsidP="005B5610">
      <w:pPr>
        <w:rPr>
          <w:rFonts w:cs="Times New Roman"/>
        </w:rPr>
      </w:pPr>
      <w:r w:rsidRPr="00A90E2C">
        <w:rPr>
          <w:rFonts w:cs="Times New Roman"/>
        </w:rPr>
        <w:t xml:space="preserve">Given that the Project is part of </w:t>
      </w:r>
      <w:r w:rsidRPr="00D649D2">
        <w:rPr>
          <w:rFonts w:cs="Times New Roman"/>
        </w:rPr>
        <w:t xml:space="preserve">a </w:t>
      </w:r>
      <w:r w:rsidRPr="004A7B3F">
        <w:rPr>
          <w:rFonts w:cs="Times New Roman"/>
        </w:rPr>
        <w:t>comprehensive, broad effort to develop Serbia’s capital markets through complementary activities and/or building upon existing capital markets assistance by several development partners: notably, IBRD, IFC, EBRD and the IMF</w:t>
      </w:r>
      <w:r w:rsidR="00C149A9">
        <w:rPr>
          <w:rFonts w:cs="Times New Roman"/>
          <w:b/>
        </w:rPr>
        <w:t>,</w:t>
      </w:r>
      <w:r w:rsidRPr="00A90E2C">
        <w:rPr>
          <w:rFonts w:cs="Times New Roman"/>
          <w:b/>
        </w:rPr>
        <w:t xml:space="preserve"> </w:t>
      </w:r>
      <w:r w:rsidR="00C149A9">
        <w:rPr>
          <w:rFonts w:cs="Times New Roman"/>
        </w:rPr>
        <w:t>n</w:t>
      </w:r>
      <w:r w:rsidR="00DF0BC5" w:rsidRPr="00A90E2C">
        <w:rPr>
          <w:rFonts w:cs="Times New Roman"/>
        </w:rPr>
        <w:t>umerous d</w:t>
      </w:r>
      <w:r w:rsidR="003D6A80" w:rsidRPr="00A90E2C">
        <w:rPr>
          <w:rFonts w:cs="Times New Roman"/>
        </w:rPr>
        <w:t xml:space="preserve">iscussions and communication exchange </w:t>
      </w:r>
      <w:r w:rsidR="00B91773" w:rsidRPr="00A90E2C">
        <w:rPr>
          <w:rFonts w:cs="Times New Roman"/>
        </w:rPr>
        <w:t xml:space="preserve">between the World Bank </w:t>
      </w:r>
      <w:r w:rsidR="00D167B9" w:rsidRPr="00A90E2C">
        <w:rPr>
          <w:rFonts w:cs="Times New Roman"/>
        </w:rPr>
        <w:t>and government</w:t>
      </w:r>
      <w:r w:rsidR="00DF0BC5" w:rsidRPr="00A90E2C">
        <w:rPr>
          <w:rFonts w:cs="Times New Roman"/>
        </w:rPr>
        <w:t xml:space="preserve"> agencies at the national, regional and local level</w:t>
      </w:r>
      <w:r w:rsidRPr="00A90E2C">
        <w:rPr>
          <w:rFonts w:cs="Times New Roman"/>
        </w:rPr>
        <w:t xml:space="preserve"> have taken place.  Currently, EBRD is supporting the GoS with the development of the Capital Markets Development Strategy and developing an in-depth study on institutional investors, a key constraint for capital market development in Serbia. This operation builds upon the capital markets work of the EBRD; there is a close collaboration between EBRD and IBRD on this topic</w:t>
      </w:r>
      <w:r w:rsidR="00D7274D" w:rsidRPr="00A90E2C">
        <w:rPr>
          <w:rFonts w:cs="Times New Roman"/>
        </w:rPr>
        <w:t>.</w:t>
      </w:r>
    </w:p>
    <w:p w:rsidR="005D531C" w:rsidRDefault="00D7274D" w:rsidP="00F94A2C">
      <w:pPr>
        <w:spacing w:after="0" w:line="240" w:lineRule="auto"/>
        <w:rPr>
          <w:rFonts w:cs="Times New Roman"/>
          <w:color w:val="000000"/>
          <w:shd w:val="clear" w:color="auto" w:fill="FCFCFC"/>
        </w:rPr>
      </w:pPr>
      <w:r w:rsidRPr="00A90E2C">
        <w:rPr>
          <w:rFonts w:cs="Times New Roman"/>
        </w:rPr>
        <w:t xml:space="preserve">Since 2020 the engagement with various stakeholder is ongoing.  </w:t>
      </w:r>
      <w:r w:rsidRPr="004A7B3F">
        <w:rPr>
          <w:rFonts w:cs="Times New Roman"/>
          <w:color w:val="000000"/>
          <w:shd w:val="clear" w:color="auto" w:fill="FCFCFC"/>
        </w:rPr>
        <w:t xml:space="preserve">A round table about the development of the capital market in Serbia was held in </w:t>
      </w:r>
      <w:r w:rsidR="007C07AB">
        <w:rPr>
          <w:rFonts w:cs="Times New Roman"/>
          <w:color w:val="000000"/>
          <w:shd w:val="clear" w:color="auto" w:fill="FCFCFC"/>
        </w:rPr>
        <w:t>2020</w:t>
      </w:r>
      <w:r w:rsidRPr="004A7B3F">
        <w:rPr>
          <w:rFonts w:cs="Times New Roman"/>
          <w:color w:val="000000"/>
          <w:shd w:val="clear" w:color="auto" w:fill="FCFCFC"/>
        </w:rPr>
        <w:t>. The event gathered  representatives of the Ministry of Finance, National Bank of Serbia, Belgrade Stock Exchange, Central Securities Depository and Clearing House, Securities Commission and their international partners from the World Bank, European Bank for Reconstruction and Development (EBRD), United States Agency for International Development (USAID) and the United Nations Development Program (UNDP).</w:t>
      </w:r>
    </w:p>
    <w:p w:rsidR="003D2C31" w:rsidRDefault="003D2C31" w:rsidP="00F94A2C">
      <w:pPr>
        <w:spacing w:after="0" w:line="240" w:lineRule="auto"/>
        <w:rPr>
          <w:rFonts w:cs="Times New Roman"/>
        </w:rPr>
      </w:pPr>
    </w:p>
    <w:p w:rsidR="003D2C31" w:rsidRPr="00A90E2C" w:rsidRDefault="003D2C31" w:rsidP="00F94A2C">
      <w:pPr>
        <w:spacing w:after="0" w:line="240" w:lineRule="auto"/>
        <w:rPr>
          <w:rFonts w:cs="Times New Roman"/>
        </w:rPr>
      </w:pPr>
    </w:p>
    <w:p w:rsidR="00074AC5" w:rsidRPr="00A90E2C" w:rsidRDefault="00074AC5" w:rsidP="005B5610">
      <w:pPr>
        <w:pStyle w:val="Heading1"/>
        <w:rPr>
          <w:rFonts w:ascii="Times New Roman" w:hAnsi="Times New Roman" w:cs="Times New Roman"/>
        </w:rPr>
      </w:pPr>
      <w:bookmarkStart w:id="7" w:name="_Toc89161877"/>
      <w:r w:rsidRPr="00A90E2C">
        <w:rPr>
          <w:rFonts w:ascii="Times New Roman" w:hAnsi="Times New Roman" w:cs="Times New Roman"/>
        </w:rPr>
        <w:t>STAKEHOLDER IDENTIFICATION AND ANALYSIS</w:t>
      </w:r>
      <w:bookmarkEnd w:id="7"/>
    </w:p>
    <w:p w:rsidR="00A258A4" w:rsidRPr="00A90E2C" w:rsidRDefault="00DF0BC5" w:rsidP="005B5610">
      <w:pPr>
        <w:spacing w:after="60"/>
        <w:rPr>
          <w:rFonts w:cs="Times New Roman"/>
        </w:rPr>
      </w:pPr>
      <w:bookmarkStart w:id="8" w:name="_Toc14"/>
      <w:r w:rsidRPr="00A90E2C">
        <w:rPr>
          <w:rFonts w:cs="Times New Roman"/>
        </w:rPr>
        <w:t xml:space="preserve">ESS </w:t>
      </w:r>
      <w:r w:rsidR="001575AC" w:rsidRPr="00A90E2C">
        <w:rPr>
          <w:rFonts w:cs="Times New Roman"/>
        </w:rPr>
        <w:t>10, read</w:t>
      </w:r>
      <w:r w:rsidR="00F16BB2" w:rsidRPr="00A90E2C">
        <w:rPr>
          <w:rFonts w:cs="Times New Roman"/>
        </w:rPr>
        <w:t xml:space="preserve"> in conjunction </w:t>
      </w:r>
      <w:r w:rsidR="001575AC" w:rsidRPr="00A90E2C">
        <w:rPr>
          <w:rFonts w:cs="Times New Roman"/>
        </w:rPr>
        <w:t>with ESS1, recognizes</w:t>
      </w:r>
      <w:r w:rsidRPr="00A90E2C">
        <w:rPr>
          <w:rFonts w:cs="Times New Roman"/>
        </w:rPr>
        <w:t xml:space="preserve"> </w:t>
      </w:r>
      <w:r w:rsidR="00A258A4" w:rsidRPr="00A90E2C">
        <w:rPr>
          <w:rFonts w:cs="Times New Roman"/>
        </w:rPr>
        <w:t xml:space="preserve">the following </w:t>
      </w:r>
      <w:r w:rsidRPr="00A90E2C">
        <w:rPr>
          <w:rFonts w:cs="Times New Roman"/>
        </w:rPr>
        <w:t>categories of stakeholders:</w:t>
      </w:r>
      <w:r w:rsidR="001575AC" w:rsidRPr="00A90E2C">
        <w:rPr>
          <w:rFonts w:cs="Times New Roman"/>
        </w:rPr>
        <w:t xml:space="preserve"> </w:t>
      </w:r>
    </w:p>
    <w:p w:rsidR="00A258A4" w:rsidRPr="00A90E2C" w:rsidRDefault="00DF0BC5" w:rsidP="005B5610">
      <w:pPr>
        <w:spacing w:after="60"/>
        <w:rPr>
          <w:rFonts w:cs="Times New Roman"/>
        </w:rPr>
      </w:pPr>
      <w:r w:rsidRPr="00A90E2C">
        <w:rPr>
          <w:rFonts w:cs="Times New Roman"/>
        </w:rPr>
        <w:t>1</w:t>
      </w:r>
      <w:r w:rsidRPr="00A90E2C">
        <w:rPr>
          <w:rFonts w:cs="Times New Roman"/>
          <w:b/>
          <w:bCs/>
        </w:rPr>
        <w:t>) Project Affected Parties</w:t>
      </w:r>
      <w:r w:rsidR="00E93CBC" w:rsidRPr="00A90E2C">
        <w:rPr>
          <w:rFonts w:cs="Times New Roman"/>
        </w:rPr>
        <w:t xml:space="preserve">. </w:t>
      </w:r>
      <w:r w:rsidR="00F16BB2" w:rsidRPr="00A90E2C">
        <w:rPr>
          <w:rFonts w:cs="Times New Roman"/>
        </w:rPr>
        <w:t>These i</w:t>
      </w:r>
      <w:r w:rsidR="00E93CBC" w:rsidRPr="00A90E2C">
        <w:rPr>
          <w:rFonts w:cs="Times New Roman"/>
        </w:rPr>
        <w:t>ncludes those likely to be affected by the project because of actual impacts or potential risks to their physical environment, health, security, cultural practices, wellbeing, or livelihoods. These stakeholders may include individuals or groups, including direct project beneficiaries and local communities. They are the individuals or households most likely to observe/feel changes from environmental and social impacts of the project.</w:t>
      </w:r>
    </w:p>
    <w:p w:rsidR="00A258A4" w:rsidRPr="00A90E2C" w:rsidRDefault="00DF0BC5" w:rsidP="005B5610">
      <w:pPr>
        <w:spacing w:after="60"/>
        <w:rPr>
          <w:rFonts w:cs="Times New Roman"/>
        </w:rPr>
      </w:pPr>
      <w:r w:rsidRPr="00A90E2C">
        <w:rPr>
          <w:rFonts w:cs="Times New Roman"/>
        </w:rPr>
        <w:t xml:space="preserve">2) </w:t>
      </w:r>
      <w:r w:rsidRPr="00A90E2C">
        <w:rPr>
          <w:rFonts w:cs="Times New Roman"/>
          <w:b/>
          <w:bCs/>
        </w:rPr>
        <w:t>Other Interested parties</w:t>
      </w:r>
      <w:r w:rsidR="00E93CBC" w:rsidRPr="00A90E2C">
        <w:rPr>
          <w:rFonts w:cs="Times New Roman"/>
          <w:b/>
          <w:bCs/>
        </w:rPr>
        <w:t xml:space="preserve"> (OIPs)</w:t>
      </w:r>
      <w:r w:rsidR="00E93CBC" w:rsidRPr="00A90E2C">
        <w:rPr>
          <w:rFonts w:cs="Times New Roman"/>
        </w:rPr>
        <w:t xml:space="preserve"> refers to: individuals, groups, or organizations with an interest in the project, which may be because of the project location, its characteristics, its impacts, or matters related to public interest. For example, these parties may include regulators, government officials, the private sector, the scientific community, academics, unions, women’s organizations, other civil society organizations, and cultural groups.</w:t>
      </w:r>
      <w:r w:rsidR="00E93CBC" w:rsidRPr="00A90E2C">
        <w:rPr>
          <w:rFonts w:eastAsia="Calibri" w:cs="Times New Roman"/>
        </w:rPr>
        <w:t xml:space="preserve"> </w:t>
      </w:r>
      <w:r w:rsidR="00E93CBC" w:rsidRPr="00A90E2C">
        <w:rPr>
          <w:rFonts w:cs="Times New Roman"/>
        </w:rPr>
        <w:t>The stakeholder identification has been expanding to a wider area than the project will affect, since the locations have not all been identified and important details of project activities are still under development.</w:t>
      </w:r>
    </w:p>
    <w:p w:rsidR="007A348E" w:rsidRPr="00A90E2C" w:rsidRDefault="00E93CBC" w:rsidP="005B5610">
      <w:pPr>
        <w:spacing w:after="60"/>
        <w:rPr>
          <w:rFonts w:cs="Times New Roman"/>
        </w:rPr>
      </w:pPr>
      <w:r w:rsidRPr="00A90E2C">
        <w:rPr>
          <w:rFonts w:cs="Times New Roman"/>
        </w:rPr>
        <w:t xml:space="preserve">3) </w:t>
      </w:r>
      <w:r w:rsidRPr="00A90E2C">
        <w:rPr>
          <w:rFonts w:cs="Times New Roman"/>
          <w:b/>
          <w:bCs/>
        </w:rPr>
        <w:t>Disadvantaged/Vulnerable Individual or Groups.</w:t>
      </w:r>
      <w:r w:rsidRPr="00A90E2C">
        <w:rPr>
          <w:rFonts w:cs="Times New Roman"/>
        </w:rPr>
        <w:t xml:space="preserve">  </w:t>
      </w:r>
      <w:r w:rsidR="001575AC" w:rsidRPr="00A90E2C">
        <w:rPr>
          <w:rFonts w:cs="Times New Roman"/>
        </w:rPr>
        <w:t>Includes those</w:t>
      </w:r>
      <w:r w:rsidRPr="00A90E2C">
        <w:rPr>
          <w:rFonts w:cs="Times New Roman"/>
        </w:rPr>
        <w:t xml:space="preserve"> who may be more likely to be adversely affected by the project impacts and/or more limited than others in their ability to take advantage of a project’s benefits. Such an individual/group is also more likely to be excluded from/unable to participate fully in the mainstream consultation process and as such may require specific measures and/ or assistance to do so. This will take into account considerations relating to age, including the elderly and minors,</w:t>
      </w:r>
      <w:r w:rsidR="00941244">
        <w:rPr>
          <w:rFonts w:cs="Times New Roman"/>
        </w:rPr>
        <w:t xml:space="preserve"> disability, gender</w:t>
      </w:r>
      <w:r w:rsidR="00014166">
        <w:rPr>
          <w:rFonts w:cs="Times New Roman"/>
        </w:rPr>
        <w:t>,</w:t>
      </w:r>
      <w:r w:rsidRPr="00A90E2C">
        <w:rPr>
          <w:rFonts w:cs="Times New Roman"/>
        </w:rPr>
        <w:t xml:space="preserve"> and </w:t>
      </w:r>
      <w:r w:rsidRPr="00A90E2C">
        <w:rPr>
          <w:rFonts w:cs="Times New Roman"/>
        </w:rPr>
        <w:lastRenderedPageBreak/>
        <w:t>including  circumstances where they may be separated from their family, the community or other individuals upon whom they depend.</w:t>
      </w:r>
    </w:p>
    <w:p w:rsidR="00A05974" w:rsidRPr="00A90E2C" w:rsidRDefault="00A05974" w:rsidP="005B5610">
      <w:pPr>
        <w:rPr>
          <w:rFonts w:cs="Times New Roman"/>
          <w:color w:val="000000" w:themeColor="text1"/>
        </w:rPr>
      </w:pPr>
      <w:r w:rsidRPr="00A90E2C">
        <w:rPr>
          <w:rFonts w:cs="Times New Roman"/>
          <w:color w:val="000000" w:themeColor="text1"/>
        </w:rPr>
        <w:t xml:space="preserve">The Project has multiple stakeholders from government, private sector, research sector and donor organizations involved in Serbia and relevant to the Project. The stakeholder </w:t>
      </w:r>
      <w:r w:rsidR="00D4777F">
        <w:rPr>
          <w:rFonts w:cs="Times New Roman"/>
          <w:color w:val="000000" w:themeColor="text1"/>
        </w:rPr>
        <w:t xml:space="preserve">engagement </w:t>
      </w:r>
      <w:r w:rsidRPr="00A90E2C">
        <w:rPr>
          <w:rFonts w:cs="Times New Roman"/>
          <w:color w:val="000000" w:themeColor="text1"/>
        </w:rPr>
        <w:t xml:space="preserve">risk is </w:t>
      </w:r>
      <w:r w:rsidR="00D4777F">
        <w:rPr>
          <w:rFonts w:cs="Times New Roman"/>
          <w:color w:val="000000" w:themeColor="text1"/>
        </w:rPr>
        <w:t xml:space="preserve">considered </w:t>
      </w:r>
      <w:r w:rsidR="00543012">
        <w:rPr>
          <w:rFonts w:cs="Times New Roman"/>
          <w:color w:val="000000" w:themeColor="text1"/>
        </w:rPr>
        <w:t xml:space="preserve">low because the </w:t>
      </w:r>
      <w:r w:rsidR="00BC29EA">
        <w:rPr>
          <w:rFonts w:cs="Times New Roman"/>
          <w:color w:val="000000" w:themeColor="text1"/>
        </w:rPr>
        <w:t xml:space="preserve">Project will is not anticipated to directly affect people and communities, and will mainly work with corporates, </w:t>
      </w:r>
      <w:r w:rsidR="003966C9">
        <w:rPr>
          <w:rFonts w:cs="Times New Roman"/>
          <w:color w:val="000000" w:themeColor="text1"/>
        </w:rPr>
        <w:t xml:space="preserve">other government agencies and research organizations. </w:t>
      </w:r>
      <w:r w:rsidRPr="00A90E2C">
        <w:rPr>
          <w:rFonts w:cs="Times New Roman"/>
          <w:color w:val="000000" w:themeColor="text1"/>
        </w:rPr>
        <w:t xml:space="preserve"> </w:t>
      </w:r>
    </w:p>
    <w:p w:rsidR="00A05974" w:rsidRPr="00A90E2C" w:rsidRDefault="00A05974" w:rsidP="005B5610">
      <w:pPr>
        <w:spacing w:after="60"/>
        <w:rPr>
          <w:rFonts w:cs="Times New Roman"/>
        </w:rPr>
      </w:pPr>
    </w:p>
    <w:p w:rsidR="00AA3A13" w:rsidRPr="00A90E2C" w:rsidRDefault="00AA3A13" w:rsidP="00441B54">
      <w:pPr>
        <w:pStyle w:val="Heading2"/>
        <w:numPr>
          <w:ilvl w:val="1"/>
          <w:numId w:val="69"/>
        </w:numPr>
        <w:rPr>
          <w:rFonts w:cs="Times New Roman"/>
          <w:sz w:val="22"/>
          <w:szCs w:val="22"/>
        </w:rPr>
      </w:pPr>
      <w:bookmarkStart w:id="9" w:name="_Toc89161878"/>
      <w:r w:rsidRPr="00A90E2C">
        <w:rPr>
          <w:rFonts w:cs="Times New Roman"/>
          <w:sz w:val="22"/>
          <w:szCs w:val="22"/>
        </w:rPr>
        <w:t>Project Affected Parties</w:t>
      </w:r>
      <w:bookmarkEnd w:id="9"/>
    </w:p>
    <w:p w:rsidR="00912658" w:rsidRPr="00A90E2C" w:rsidRDefault="00912658" w:rsidP="004A7B3F">
      <w:pPr>
        <w:ind w:left="360"/>
      </w:pPr>
      <w:r w:rsidRPr="00A90E2C">
        <w:t xml:space="preserve"> Serbian capital market is regulated and supervised by the </w:t>
      </w:r>
      <w:r w:rsidR="007643E8" w:rsidRPr="00A90E2C">
        <w:rPr>
          <w:rFonts w:cs="Times New Roman"/>
        </w:rPr>
        <w:t xml:space="preserve">Serbia Securities Commission </w:t>
      </w:r>
      <w:r w:rsidR="007643E8">
        <w:t>(</w:t>
      </w:r>
      <w:r w:rsidRPr="00A90E2C">
        <w:t>SSC</w:t>
      </w:r>
      <w:r w:rsidR="007643E8">
        <w:t>)</w:t>
      </w:r>
      <w:r w:rsidRPr="00A90E2C">
        <w:t>. The SSC is an autonomous and independent organization of the Republic of Serbia. It regulates and supervises local capital markets structures and infrastructures, capital markets intermediaries, public offerings, investment funds and their managers, in accordance with the principles set in the law and regulation prepared by the MoF. Regulation does not require credit ratings for bonds and there are no credit rating agencies in the country. Most up to date legislations and regulations are available in English on the SSC’s website. The SSC is accountable to the National Assembly, which appoints the commissioners for a period of five years.</w:t>
      </w:r>
    </w:p>
    <w:p w:rsidR="00A05974" w:rsidRPr="00F94A2C" w:rsidRDefault="00A05974" w:rsidP="005B5610">
      <w:pPr>
        <w:rPr>
          <w:rFonts w:cs="Times New Roman"/>
          <w:sz w:val="2"/>
        </w:rPr>
      </w:pPr>
    </w:p>
    <w:p w:rsidR="00A05974" w:rsidRPr="00A90E2C" w:rsidRDefault="00A05974" w:rsidP="00441B54">
      <w:pPr>
        <w:pStyle w:val="ListParagraph"/>
        <w:numPr>
          <w:ilvl w:val="1"/>
          <w:numId w:val="70"/>
        </w:numPr>
      </w:pPr>
      <w:r w:rsidRPr="00A90E2C">
        <w:t xml:space="preserve">Direct Beneficiaries: </w:t>
      </w:r>
    </w:p>
    <w:p w:rsidR="009F2C5A" w:rsidRPr="00A90E2C" w:rsidRDefault="009F2C5A" w:rsidP="005B5610">
      <w:pPr>
        <w:rPr>
          <w:rFonts w:cs="Times New Roman"/>
          <w:b/>
        </w:rPr>
      </w:pPr>
      <w:r w:rsidRPr="00A90E2C">
        <w:rPr>
          <w:rFonts w:cs="Times New Roman"/>
          <w:b/>
        </w:rPr>
        <w:t>The primary project beneficiaries will be the:</w:t>
      </w:r>
    </w:p>
    <w:p w:rsidR="009F2C5A" w:rsidRPr="00A90E2C" w:rsidRDefault="009F2C5A" w:rsidP="00441B54">
      <w:pPr>
        <w:pStyle w:val="ListParagraph"/>
        <w:numPr>
          <w:ilvl w:val="0"/>
          <w:numId w:val="72"/>
        </w:numPr>
        <w:rPr>
          <w:b/>
        </w:rPr>
      </w:pPr>
      <w:r w:rsidRPr="00A90E2C">
        <w:rPr>
          <w:b/>
        </w:rPr>
        <w:t xml:space="preserve">Ministry of Finance, </w:t>
      </w:r>
      <w:r w:rsidRPr="00A90E2C">
        <w:t>will benefit from the increased capacity through additional technical and advisory hires</w:t>
      </w:r>
    </w:p>
    <w:p w:rsidR="009F2C5A" w:rsidRPr="00A90E2C" w:rsidRDefault="009F2C5A" w:rsidP="00441B54">
      <w:pPr>
        <w:pStyle w:val="ListParagraph"/>
        <w:numPr>
          <w:ilvl w:val="0"/>
          <w:numId w:val="72"/>
        </w:numPr>
      </w:pPr>
      <w:r w:rsidRPr="00A90E2C">
        <w:rPr>
          <w:b/>
        </w:rPr>
        <w:t xml:space="preserve">State Security Commission, </w:t>
      </w:r>
      <w:r w:rsidRPr="00A90E2C">
        <w:t xml:space="preserve">will benefit from the increased capacity through additional technical and advisory hires and </w:t>
      </w:r>
    </w:p>
    <w:p w:rsidR="009F2C5A" w:rsidRPr="00A90E2C" w:rsidRDefault="009F2C5A" w:rsidP="00441B54">
      <w:pPr>
        <w:pStyle w:val="ListParagraph"/>
        <w:numPr>
          <w:ilvl w:val="0"/>
          <w:numId w:val="72"/>
        </w:numPr>
      </w:pPr>
      <w:r w:rsidRPr="00A90E2C">
        <w:rPr>
          <w:b/>
        </w:rPr>
        <w:t xml:space="preserve">Selected Serbian corporates - </w:t>
      </w:r>
      <w:r w:rsidRPr="004A7B3F">
        <w:rPr>
          <w:bCs w:val="0"/>
        </w:rPr>
        <w:t xml:space="preserve">will </w:t>
      </w:r>
      <w:r w:rsidRPr="00A90E2C">
        <w:t xml:space="preserve">directly benefit from the Corporate Bond Issuer Program. The program will provide a </w:t>
      </w:r>
      <w:bookmarkStart w:id="10" w:name="_Hlk87288715"/>
      <w:r w:rsidRPr="00A90E2C">
        <w:t>comprehensive suite of technical, financial, and advisory services</w:t>
      </w:r>
      <w:bookmarkEnd w:id="10"/>
      <w:r w:rsidRPr="00A90E2C">
        <w:t>. The enterprises will benefit from in-depth, individually tailored assistance for corporate debt financing. On a secondary level, the selected enterprises will benefit from diversified corporate debt financing sources (beyond bank financing), which will enhance the financial acumen of the enterprises and improve the availability of long-term financing for issuers and their resilience during the credit cycle.</w:t>
      </w:r>
    </w:p>
    <w:p w:rsidR="009F2C5A" w:rsidRPr="00A90E2C" w:rsidRDefault="009F2C5A" w:rsidP="005B5610">
      <w:pPr>
        <w:rPr>
          <w:rFonts w:cs="Times New Roman"/>
        </w:rPr>
      </w:pPr>
    </w:p>
    <w:p w:rsidR="00AA3A13" w:rsidRPr="00A90E2C" w:rsidRDefault="00AA3A13" w:rsidP="00441B54">
      <w:pPr>
        <w:pStyle w:val="Heading2"/>
        <w:numPr>
          <w:ilvl w:val="1"/>
          <w:numId w:val="69"/>
        </w:numPr>
        <w:rPr>
          <w:rFonts w:cs="Times New Roman"/>
          <w:sz w:val="22"/>
          <w:szCs w:val="22"/>
        </w:rPr>
      </w:pPr>
      <w:bookmarkStart w:id="11" w:name="_Toc89161879"/>
      <w:r w:rsidRPr="00A90E2C">
        <w:rPr>
          <w:rFonts w:cs="Times New Roman"/>
          <w:sz w:val="22"/>
          <w:szCs w:val="22"/>
        </w:rPr>
        <w:t>Other Interested Parties</w:t>
      </w:r>
      <w:bookmarkEnd w:id="11"/>
    </w:p>
    <w:p w:rsidR="004A13BC" w:rsidRPr="00A90E2C" w:rsidRDefault="00AA3A13" w:rsidP="005B5610">
      <w:pPr>
        <w:rPr>
          <w:rFonts w:cs="Times New Roman"/>
        </w:rPr>
      </w:pPr>
      <w:r w:rsidRPr="00A90E2C">
        <w:rPr>
          <w:rFonts w:cs="Times New Roman"/>
        </w:rPr>
        <w:t>'Other Interested Parties’ constitute individuals, groups, entities that may not experience direct impacts from the project but who consider or perceive their interests as being affected by the project and/or who could affect the project and the process of its implementation in some way. Accordingly, there are a number of other stakeholders who have a stake, have expressed, or may express interest due to a variety of reasons. They include project implementing agencies, project partners, political institutions, service providers, host communities, civil society organizations, NGOs, religious institutions, political authorities, academic institutions, and project beneficiaries.</w:t>
      </w:r>
    </w:p>
    <w:p w:rsidR="004A13BC" w:rsidRPr="00A90E2C" w:rsidRDefault="004A13BC" w:rsidP="005B5610">
      <w:pPr>
        <w:rPr>
          <w:rFonts w:cs="Times New Roman"/>
        </w:rPr>
      </w:pPr>
      <w:r w:rsidRPr="00A90E2C">
        <w:rPr>
          <w:rFonts w:cs="Times New Roman"/>
        </w:rPr>
        <w:t xml:space="preserve">These are also recognized as </w:t>
      </w:r>
      <w:r w:rsidR="006108D8">
        <w:rPr>
          <w:rFonts w:cs="Times New Roman"/>
          <w:bCs/>
        </w:rPr>
        <w:t>s</w:t>
      </w:r>
      <w:r w:rsidRPr="004A7B3F">
        <w:rPr>
          <w:rFonts w:cs="Times New Roman"/>
          <w:bCs/>
        </w:rPr>
        <w:t>econdary beneficiaries of the project</w:t>
      </w:r>
      <w:r w:rsidR="006108D8">
        <w:rPr>
          <w:rFonts w:cs="Times New Roman"/>
          <w:bCs/>
        </w:rPr>
        <w:t xml:space="preserve"> which may include </w:t>
      </w:r>
      <w:r w:rsidRPr="004A7B3F">
        <w:rPr>
          <w:rFonts w:cs="Times New Roman"/>
          <w:bCs/>
        </w:rPr>
        <w:t xml:space="preserve">   broader financial sector participants – corporates, commercial banks, and non-bank financial institutions.</w:t>
      </w:r>
      <w:r w:rsidRPr="00A90E2C">
        <w:rPr>
          <w:rFonts w:cs="Times New Roman"/>
          <w:bCs/>
        </w:rPr>
        <w:t xml:space="preserve"> The new portal, the one-stop shop, and the financial education programs embedded within both aspects and the selected TA will improve the overall market knowledge about capital markets, including the benefits of corporate debt financing from sources beyond banks. </w:t>
      </w:r>
    </w:p>
    <w:p w:rsidR="009376FF" w:rsidRPr="00A90E2C" w:rsidRDefault="00AA3A13" w:rsidP="003D2C31">
      <w:pPr>
        <w:rPr>
          <w:rFonts w:cs="Times New Roman"/>
        </w:rPr>
      </w:pPr>
      <w:r w:rsidRPr="003D2C31">
        <w:rPr>
          <w:rFonts w:eastAsiaTheme="majorEastAsia" w:cs="Times New Roman"/>
          <w:b/>
          <w:color w:val="000000" w:themeColor="text1"/>
        </w:rPr>
        <w:lastRenderedPageBreak/>
        <w:t xml:space="preserve"> </w:t>
      </w:r>
      <w:bookmarkStart w:id="12" w:name="_Toc89161880"/>
      <w:r w:rsidR="00107982" w:rsidRPr="003D2C31">
        <w:rPr>
          <w:rFonts w:eastAsiaTheme="majorEastAsia" w:cs="Times New Roman"/>
          <w:b/>
          <w:color w:val="000000" w:themeColor="text1"/>
        </w:rPr>
        <w:t>3.3</w:t>
      </w:r>
      <w:r w:rsidR="00C15C6D" w:rsidRPr="003D2C31">
        <w:rPr>
          <w:rFonts w:eastAsiaTheme="majorEastAsia" w:cs="Times New Roman"/>
          <w:b/>
          <w:color w:val="000000" w:themeColor="text1"/>
        </w:rPr>
        <w:t xml:space="preserve"> </w:t>
      </w:r>
      <w:r w:rsidR="009376FF" w:rsidRPr="003D2C31">
        <w:rPr>
          <w:rFonts w:eastAsiaTheme="majorEastAsia" w:cs="Times New Roman"/>
          <w:b/>
          <w:color w:val="000000" w:themeColor="text1"/>
        </w:rPr>
        <w:t>Disadvantaged or Vulnerable Individuals or Groups</w:t>
      </w:r>
      <w:bookmarkEnd w:id="12"/>
    </w:p>
    <w:p w:rsidR="004A13BC" w:rsidRPr="00A90E2C" w:rsidRDefault="004A13BC" w:rsidP="005B5610">
      <w:pPr>
        <w:autoSpaceDE w:val="0"/>
        <w:autoSpaceDN w:val="0"/>
        <w:adjustRightInd w:val="0"/>
        <w:spacing w:after="0" w:line="240" w:lineRule="auto"/>
        <w:rPr>
          <w:rFonts w:cs="Times New Roman"/>
        </w:rPr>
      </w:pPr>
      <w:r w:rsidRPr="00A90E2C">
        <w:rPr>
          <w:rFonts w:eastAsia="Calibri" w:cs="Times New Roman"/>
        </w:rPr>
        <w:t>It is not anticipated that the project will adversely affect any vulnerable or disadvantaged groups.</w:t>
      </w:r>
    </w:p>
    <w:p w:rsidR="009F2C5A" w:rsidRPr="00A90E2C" w:rsidRDefault="009F2C5A" w:rsidP="005B5610">
      <w:pPr>
        <w:autoSpaceDE w:val="0"/>
        <w:autoSpaceDN w:val="0"/>
        <w:adjustRightInd w:val="0"/>
        <w:spacing w:after="0" w:line="240" w:lineRule="auto"/>
        <w:rPr>
          <w:rFonts w:cs="Times New Roman"/>
        </w:rPr>
      </w:pPr>
      <w:r w:rsidRPr="00A90E2C">
        <w:rPr>
          <w:rFonts w:cs="Times New Roman"/>
        </w:rPr>
        <w:t xml:space="preserve">Project beneficiaries are </w:t>
      </w:r>
      <w:r w:rsidR="004A13BC" w:rsidRPr="00A90E2C">
        <w:rPr>
          <w:rFonts w:cs="Times New Roman"/>
        </w:rPr>
        <w:t xml:space="preserve">well established </w:t>
      </w:r>
      <w:r w:rsidRPr="00A90E2C">
        <w:rPr>
          <w:rFonts w:cs="Times New Roman"/>
        </w:rPr>
        <w:t>companies</w:t>
      </w:r>
      <w:r w:rsidR="004A13BC" w:rsidRPr="00A90E2C">
        <w:rPr>
          <w:rFonts w:cs="Times New Roman"/>
        </w:rPr>
        <w:t xml:space="preserve"> and </w:t>
      </w:r>
      <w:r w:rsidR="00C15C6D">
        <w:rPr>
          <w:rFonts w:cs="Times New Roman"/>
        </w:rPr>
        <w:t xml:space="preserve">do not </w:t>
      </w:r>
      <w:r w:rsidRPr="00A90E2C">
        <w:rPr>
          <w:rFonts w:cs="Times New Roman"/>
        </w:rPr>
        <w:t xml:space="preserve">tend </w:t>
      </w:r>
      <w:r w:rsidR="00C15C6D">
        <w:rPr>
          <w:rFonts w:cs="Times New Roman"/>
        </w:rPr>
        <w:t xml:space="preserve">to </w:t>
      </w:r>
      <w:r w:rsidRPr="00A90E2C">
        <w:rPr>
          <w:rFonts w:cs="Times New Roman"/>
        </w:rPr>
        <w:t xml:space="preserve"> belong to disadvantaged/vulnerable groups in the society. Non-discrimination principles will be reflected in the TA provided to selected </w:t>
      </w:r>
      <w:r w:rsidR="004A13BC" w:rsidRPr="00A90E2C">
        <w:rPr>
          <w:rFonts w:cs="Times New Roman"/>
        </w:rPr>
        <w:t>companies</w:t>
      </w:r>
      <w:r w:rsidRPr="00A90E2C">
        <w:rPr>
          <w:rFonts w:cs="Times New Roman"/>
        </w:rPr>
        <w:t xml:space="preserve"> embedded in the design of programs and the proposed stakeholder engagement activities.</w:t>
      </w:r>
    </w:p>
    <w:p w:rsidR="009F2C5A" w:rsidRPr="00A90E2C" w:rsidRDefault="009F2C5A" w:rsidP="005B5610">
      <w:pPr>
        <w:autoSpaceDE w:val="0"/>
        <w:autoSpaceDN w:val="0"/>
        <w:adjustRightInd w:val="0"/>
        <w:spacing w:after="0" w:line="240" w:lineRule="auto"/>
        <w:rPr>
          <w:rFonts w:cs="Times New Roman"/>
        </w:rPr>
      </w:pPr>
    </w:p>
    <w:p w:rsidR="004A13BC" w:rsidRPr="00A90E2C" w:rsidRDefault="00680B0A" w:rsidP="005B5610">
      <w:pPr>
        <w:autoSpaceDE w:val="0"/>
        <w:autoSpaceDN w:val="0"/>
        <w:adjustRightInd w:val="0"/>
        <w:spacing w:after="0" w:line="240" w:lineRule="auto"/>
        <w:rPr>
          <w:rFonts w:eastAsia="Calibri" w:cs="Times New Roman"/>
        </w:rPr>
      </w:pPr>
      <w:r>
        <w:rPr>
          <w:rFonts w:eastAsia="Calibri" w:cs="Times New Roman"/>
        </w:rPr>
        <w:t>T</w:t>
      </w:r>
      <w:r w:rsidR="008F6ED5" w:rsidRPr="00A90E2C">
        <w:rPr>
          <w:rFonts w:eastAsia="Calibri" w:cs="Times New Roman"/>
        </w:rPr>
        <w:t>he</w:t>
      </w:r>
      <w:r w:rsidR="004A13BC" w:rsidRPr="00A90E2C">
        <w:rPr>
          <w:rFonts w:eastAsia="Calibri" w:cs="Times New Roman"/>
        </w:rPr>
        <w:t xml:space="preserve"> labor force participation of women in enterprises as full-time workers, managers or their representation within the firm’s ownership is relatively on par or exceeds averages found in Europe and Central Asia (ECA). For example, 18.2 percent of firms have a female top manager compared to 18.5 percent in ECA, and only 28.5 percent of firms have part female ownership. Being aligned with the ECA average masks the fact that female representation in management positions and firm ownership is unfavorable across the region. Within relatively larger firms, representation of women is even less favorable. Women also earn around 17 percent less than men, even when characteristics such as education and work experience are accounted for. In terms of vertical segregation, employed women, on average, have better jobs than men. Almost half of employed women (44.7 percent) work in the four most highly paid occupations (managers, professionals, technicians, and clerks), compared with fewer than one third of men (30.2 percent) (World Bank 2016). Preliminary information suggests that only one of the seven corporate bonds issued in 2020 was issued by a women-managed firm. Pre-identification of corporates that are interested in issuing bonds will mainly be determined by financial readiness of the firm to seek bond financing in order to ensure financial sustainability of the bond issuances as well as governance and transparency considerations. Nevertheless, specific training regarding the benefits of higher levels of inclusion from a gender perspective will be included in the financial education program and the corporate bond issuance program.</w:t>
      </w:r>
    </w:p>
    <w:p w:rsidR="004A13BC" w:rsidRPr="00A90E2C" w:rsidRDefault="004A13BC" w:rsidP="005B5610">
      <w:pPr>
        <w:autoSpaceDE w:val="0"/>
        <w:autoSpaceDN w:val="0"/>
        <w:adjustRightInd w:val="0"/>
        <w:spacing w:after="0" w:line="240" w:lineRule="auto"/>
        <w:rPr>
          <w:rFonts w:eastAsia="Calibri" w:cs="Times New Roman"/>
        </w:rPr>
      </w:pPr>
    </w:p>
    <w:p w:rsidR="009F2C5A" w:rsidRPr="00A90E2C" w:rsidRDefault="009F2C5A" w:rsidP="005B5610">
      <w:pPr>
        <w:ind w:left="-634"/>
        <w:rPr>
          <w:rFonts w:cs="Times New Roman"/>
          <w:bCs/>
        </w:rPr>
      </w:pPr>
    </w:p>
    <w:p w:rsidR="009E2AED" w:rsidRPr="00A90E2C" w:rsidRDefault="00107982" w:rsidP="005B5610">
      <w:pPr>
        <w:pStyle w:val="Heading2"/>
        <w:rPr>
          <w:rFonts w:cs="Times New Roman"/>
          <w:sz w:val="22"/>
          <w:szCs w:val="22"/>
        </w:rPr>
      </w:pPr>
      <w:bookmarkStart w:id="13" w:name="_Toc89161881"/>
      <w:r w:rsidRPr="00A90E2C">
        <w:rPr>
          <w:rFonts w:cs="Times New Roman"/>
          <w:sz w:val="22"/>
          <w:szCs w:val="22"/>
        </w:rPr>
        <w:t xml:space="preserve">3.4 </w:t>
      </w:r>
      <w:r w:rsidR="0018068E" w:rsidRPr="00A90E2C">
        <w:rPr>
          <w:rFonts w:cs="Times New Roman"/>
          <w:sz w:val="22"/>
          <w:szCs w:val="22"/>
        </w:rPr>
        <w:t xml:space="preserve">Summary of </w:t>
      </w:r>
      <w:r w:rsidR="002539B3" w:rsidRPr="00A90E2C">
        <w:rPr>
          <w:rFonts w:cs="Times New Roman"/>
          <w:sz w:val="22"/>
          <w:szCs w:val="22"/>
        </w:rPr>
        <w:t>stakeholder engagement</w:t>
      </w:r>
      <w:r w:rsidR="0018068E" w:rsidRPr="00A90E2C">
        <w:rPr>
          <w:rFonts w:cs="Times New Roman"/>
          <w:sz w:val="22"/>
          <w:szCs w:val="22"/>
        </w:rPr>
        <w:t xml:space="preserve"> needs</w:t>
      </w:r>
      <w:r w:rsidR="002539B3" w:rsidRPr="00A90E2C">
        <w:rPr>
          <w:rFonts w:cs="Times New Roman"/>
          <w:sz w:val="22"/>
          <w:szCs w:val="22"/>
        </w:rPr>
        <w:t xml:space="preserve"> and Analysis of their Interest and Influence</w:t>
      </w:r>
      <w:bookmarkEnd w:id="13"/>
    </w:p>
    <w:p w:rsidR="001E7689" w:rsidRPr="00A90E2C" w:rsidRDefault="001E7689" w:rsidP="005B5610">
      <w:pPr>
        <w:spacing w:after="160"/>
        <w:rPr>
          <w:rFonts w:cs="Times New Roman"/>
          <w:color w:val="000000" w:themeColor="text1"/>
        </w:rPr>
      </w:pPr>
      <w:r w:rsidRPr="00A90E2C">
        <w:rPr>
          <w:rFonts w:cs="Times New Roman"/>
          <w:color w:val="000000" w:themeColor="text1"/>
        </w:rPr>
        <w:t>Identified stakeholder</w:t>
      </w:r>
      <w:r w:rsidR="00C45F5C" w:rsidRPr="00A90E2C">
        <w:rPr>
          <w:rFonts w:cs="Times New Roman"/>
          <w:color w:val="000000" w:themeColor="text1"/>
        </w:rPr>
        <w:t xml:space="preserve"> groups </w:t>
      </w:r>
      <w:r w:rsidRPr="00A90E2C">
        <w:rPr>
          <w:rFonts w:cs="Times New Roman"/>
          <w:color w:val="000000" w:themeColor="text1"/>
        </w:rPr>
        <w:t>and their level of influence cross-referenced with their interest</w:t>
      </w:r>
      <w:r w:rsidR="00C45F5C" w:rsidRPr="00A90E2C">
        <w:rPr>
          <w:rFonts w:cs="Times New Roman"/>
          <w:color w:val="000000" w:themeColor="text1"/>
        </w:rPr>
        <w:t xml:space="preserve"> they may have in the project will determine</w:t>
      </w:r>
      <w:r w:rsidRPr="00A90E2C">
        <w:rPr>
          <w:rFonts w:cs="Times New Roman"/>
          <w:color w:val="000000" w:themeColor="text1"/>
        </w:rPr>
        <w:t xml:space="preserve"> the type and frequency of engagement activities necessary for each group. </w:t>
      </w:r>
      <w:r w:rsidR="0042763F" w:rsidRPr="00A90E2C">
        <w:rPr>
          <w:rFonts w:cs="Times New Roman"/>
          <w:color w:val="000000" w:themeColor="text1"/>
        </w:rPr>
        <w:t>U</w:t>
      </w:r>
      <w:r w:rsidR="001B2D0E" w:rsidRPr="00A90E2C">
        <w:rPr>
          <w:rFonts w:cs="Times New Roman"/>
          <w:color w:val="000000" w:themeColor="text1"/>
        </w:rPr>
        <w:t xml:space="preserve">sing the color coding </w:t>
      </w:r>
      <w:r w:rsidR="0042763F" w:rsidRPr="00A90E2C">
        <w:rPr>
          <w:rFonts w:cs="Times New Roman"/>
          <w:color w:val="000000" w:themeColor="text1"/>
        </w:rPr>
        <w:t xml:space="preserve">of </w:t>
      </w:r>
      <w:r w:rsidR="001B2D0E" w:rsidRPr="00A90E2C">
        <w:rPr>
          <w:rFonts w:cs="Times New Roman"/>
          <w:color w:val="000000" w:themeColor="text1"/>
        </w:rPr>
        <w:t>interest and influence matrix below will help</w:t>
      </w:r>
      <w:r w:rsidR="006330E6" w:rsidRPr="00A90E2C">
        <w:rPr>
          <w:rFonts w:cs="Times New Roman"/>
          <w:color w:val="000000" w:themeColor="text1"/>
        </w:rPr>
        <w:t xml:space="preserve"> determine where</w:t>
      </w:r>
      <w:r w:rsidRPr="00A90E2C">
        <w:rPr>
          <w:rFonts w:cs="Times New Roman"/>
          <w:color w:val="000000" w:themeColor="text1"/>
        </w:rPr>
        <w:t xml:space="preserve"> to concentrate stakeholder engagement efforts</w:t>
      </w:r>
      <w:r w:rsidR="0042763F" w:rsidRPr="00A90E2C">
        <w:rPr>
          <w:rFonts w:cs="Times New Roman"/>
          <w:color w:val="000000" w:themeColor="text1"/>
        </w:rPr>
        <w:t xml:space="preserve"> and why</w:t>
      </w:r>
      <w:r w:rsidRPr="00A90E2C">
        <w:rPr>
          <w:rFonts w:cs="Times New Roman"/>
          <w:color w:val="000000" w:themeColor="text1"/>
        </w:rPr>
        <w:t>.</w:t>
      </w:r>
      <w:r w:rsidR="008D78C5" w:rsidRPr="00A90E2C">
        <w:rPr>
          <w:rFonts w:cs="Times New Roman"/>
          <w:color w:val="000000" w:themeColor="text1"/>
        </w:rPr>
        <w:t xml:space="preserve"> </w:t>
      </w:r>
    </w:p>
    <w:p w:rsidR="004D1EEA" w:rsidRPr="00A90E2C" w:rsidRDefault="00AA3A13" w:rsidP="005B5610">
      <w:pPr>
        <w:pStyle w:val="Normal0"/>
        <w:spacing w:line="276" w:lineRule="auto"/>
        <w:jc w:val="both"/>
        <w:rPr>
          <w:rFonts w:ascii="Times New Roman" w:hAnsi="Times New Roman" w:cs="Times New Roman"/>
        </w:rPr>
      </w:pPr>
      <w:r w:rsidRPr="00A90E2C">
        <w:rPr>
          <w:rFonts w:ascii="Times New Roman" w:hAnsi="Times New Roman" w:cs="Times New Roman"/>
        </w:rPr>
        <w:t>The table below identifies the key stakeholder groups and categories, the nature of their interest in the project and their level of interest in and influence over the project</w:t>
      </w:r>
      <w:r w:rsidR="007B26E6" w:rsidRPr="00A90E2C">
        <w:rPr>
          <w:rFonts w:ascii="Times New Roman" w:hAnsi="Times New Roman" w:cs="Times New Roman"/>
        </w:rPr>
        <w:t xml:space="preserve"> and is based on the color code in the matrix below</w:t>
      </w:r>
    </w:p>
    <w:p w:rsidR="00E701DE" w:rsidRDefault="00E701DE">
      <w:pPr>
        <w:spacing w:after="200"/>
        <w:jc w:val="left"/>
        <w:rPr>
          <w:rFonts w:eastAsia="Calibri" w:cs="Times New Roman"/>
          <w:bCs/>
          <w:color w:val="000000"/>
          <w:u w:color="000000"/>
          <w:bdr w:val="nil"/>
          <w:lang w:eastAsia="mk-MK"/>
        </w:rPr>
      </w:pPr>
      <w:bookmarkStart w:id="14" w:name="_Toc48160251"/>
      <w:r>
        <w:rPr>
          <w:rFonts w:cs="Times New Roman"/>
        </w:rPr>
        <w:br w:type="page"/>
      </w:r>
    </w:p>
    <w:p w:rsidR="007B26E6" w:rsidRPr="00A90E2C" w:rsidRDefault="007B26E6" w:rsidP="005B5610">
      <w:pPr>
        <w:pStyle w:val="Caption"/>
        <w:jc w:val="both"/>
        <w:rPr>
          <w:rFonts w:cs="Times New Roman"/>
          <w:color w:val="000000" w:themeColor="text1"/>
          <w:sz w:val="22"/>
          <w:szCs w:val="22"/>
        </w:rPr>
      </w:pPr>
      <w:r w:rsidRPr="00A90E2C">
        <w:rPr>
          <w:rFonts w:cs="Times New Roman"/>
          <w:sz w:val="22"/>
          <w:szCs w:val="22"/>
        </w:rPr>
        <w:lastRenderedPageBreak/>
        <w:t xml:space="preserve">Table </w:t>
      </w:r>
      <w:r w:rsidR="004756D5" w:rsidRPr="00A90E2C">
        <w:rPr>
          <w:rFonts w:cs="Times New Roman"/>
          <w:sz w:val="22"/>
          <w:szCs w:val="22"/>
        </w:rPr>
        <w:fldChar w:fldCharType="begin"/>
      </w:r>
      <w:r w:rsidRPr="00A90E2C">
        <w:rPr>
          <w:rFonts w:cs="Times New Roman"/>
          <w:sz w:val="22"/>
          <w:szCs w:val="22"/>
        </w:rPr>
        <w:instrText xml:space="preserve"> SEQ Table \* ARABIC </w:instrText>
      </w:r>
      <w:r w:rsidR="004756D5" w:rsidRPr="00A90E2C">
        <w:rPr>
          <w:rFonts w:cs="Times New Roman"/>
          <w:sz w:val="22"/>
          <w:szCs w:val="22"/>
        </w:rPr>
        <w:fldChar w:fldCharType="separate"/>
      </w:r>
      <w:r w:rsidR="006C385E" w:rsidRPr="00A90E2C">
        <w:rPr>
          <w:rFonts w:cs="Times New Roman"/>
          <w:noProof/>
          <w:sz w:val="22"/>
          <w:szCs w:val="22"/>
        </w:rPr>
        <w:t>1</w:t>
      </w:r>
      <w:r w:rsidR="004756D5" w:rsidRPr="00A90E2C">
        <w:rPr>
          <w:rFonts w:cs="Times New Roman"/>
          <w:sz w:val="22"/>
          <w:szCs w:val="22"/>
        </w:rPr>
        <w:fldChar w:fldCharType="end"/>
      </w:r>
      <w:r w:rsidRPr="00A90E2C">
        <w:rPr>
          <w:rFonts w:cs="Times New Roman"/>
          <w:sz w:val="22"/>
          <w:szCs w:val="22"/>
        </w:rPr>
        <w:t>: Influence and interest matrix</w:t>
      </w:r>
      <w:bookmarkEnd w:id="14"/>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1"/>
        <w:gridCol w:w="2122"/>
        <w:gridCol w:w="2122"/>
        <w:gridCol w:w="2268"/>
      </w:tblGrid>
      <w:tr w:rsidR="007B26E6" w:rsidRPr="00A90E2C" w:rsidTr="00780D87">
        <w:trPr>
          <w:trHeight w:val="559"/>
        </w:trPr>
        <w:tc>
          <w:tcPr>
            <w:tcW w:w="1276" w:type="dxa"/>
            <w:tcBorders>
              <w:top w:val="nil"/>
              <w:left w:val="nil"/>
              <w:bottom w:val="nil"/>
              <w:right w:val="nil"/>
            </w:tcBorders>
            <w:shd w:val="clear" w:color="000000" w:fill="FFFFFF"/>
            <w:noWrap/>
            <w:hideMark/>
          </w:tcPr>
          <w:p w:rsidR="007B26E6" w:rsidRPr="00A90E2C" w:rsidRDefault="007B26E6" w:rsidP="005B5610">
            <w:pPr>
              <w:rPr>
                <w:rFonts w:eastAsia="Times New Roman" w:cs="Times New Roman"/>
                <w:b/>
                <w:bCs/>
                <w:color w:val="000000"/>
              </w:rPr>
            </w:pPr>
            <w:r w:rsidRPr="00A90E2C">
              <w:rPr>
                <w:rFonts w:eastAsia="Times New Roman" w:cs="Times New Roman"/>
                <w:b/>
                <w:bCs/>
                <w:color w:val="000000"/>
              </w:rPr>
              <w:t>Level of Influence</w:t>
            </w:r>
          </w:p>
        </w:tc>
        <w:tc>
          <w:tcPr>
            <w:tcW w:w="2121" w:type="dxa"/>
            <w:tcBorders>
              <w:top w:val="nil"/>
              <w:left w:val="nil"/>
              <w:bottom w:val="single" w:sz="4" w:space="0" w:color="auto"/>
              <w:right w:val="nil"/>
            </w:tcBorders>
            <w:shd w:val="clear" w:color="000000" w:fill="FFFFFF"/>
            <w:noWrap/>
            <w:hideMark/>
          </w:tcPr>
          <w:p w:rsidR="007B26E6" w:rsidRPr="00A90E2C" w:rsidRDefault="007B26E6" w:rsidP="005B5610">
            <w:pPr>
              <w:rPr>
                <w:rFonts w:eastAsia="Times New Roman" w:cs="Times New Roman"/>
                <w:color w:val="000000"/>
              </w:rPr>
            </w:pPr>
            <w:r w:rsidRPr="00A90E2C">
              <w:rPr>
                <w:rFonts w:eastAsia="Times New Roman" w:cs="Times New Roman"/>
                <w:color w:val="000000"/>
              </w:rPr>
              <w:t> </w:t>
            </w:r>
          </w:p>
          <w:p w:rsidR="007B26E6" w:rsidRPr="00A90E2C" w:rsidRDefault="007B26E6" w:rsidP="005B5610">
            <w:pPr>
              <w:rPr>
                <w:rFonts w:eastAsia="Times New Roman" w:cs="Times New Roman"/>
                <w:color w:val="000000"/>
              </w:rPr>
            </w:pPr>
            <w:r w:rsidRPr="00A90E2C">
              <w:rPr>
                <w:rFonts w:eastAsia="Times New Roman" w:cs="Times New Roman"/>
                <w:color w:val="000000"/>
              </w:rPr>
              <w:t> </w:t>
            </w:r>
          </w:p>
        </w:tc>
        <w:tc>
          <w:tcPr>
            <w:tcW w:w="2122" w:type="dxa"/>
            <w:tcBorders>
              <w:top w:val="nil"/>
              <w:left w:val="nil"/>
              <w:bottom w:val="single" w:sz="4" w:space="0" w:color="auto"/>
              <w:right w:val="nil"/>
            </w:tcBorders>
            <w:shd w:val="clear" w:color="000000" w:fill="FFFFFF"/>
            <w:noWrap/>
            <w:hideMark/>
          </w:tcPr>
          <w:p w:rsidR="007B26E6" w:rsidRPr="00A90E2C" w:rsidRDefault="007B26E6" w:rsidP="005B5610">
            <w:pPr>
              <w:rPr>
                <w:rFonts w:eastAsia="Times New Roman" w:cs="Times New Roman"/>
                <w:color w:val="FFFFFF"/>
              </w:rPr>
            </w:pPr>
            <w:r w:rsidRPr="00A90E2C">
              <w:rPr>
                <w:rFonts w:eastAsia="Times New Roman" w:cs="Times New Roman"/>
                <w:color w:val="FFFFFF"/>
              </w:rPr>
              <w:t> </w:t>
            </w:r>
          </w:p>
        </w:tc>
        <w:tc>
          <w:tcPr>
            <w:tcW w:w="2122" w:type="dxa"/>
            <w:tcBorders>
              <w:top w:val="nil"/>
              <w:left w:val="nil"/>
              <w:bottom w:val="single" w:sz="4" w:space="0" w:color="auto"/>
              <w:right w:val="nil"/>
            </w:tcBorders>
            <w:shd w:val="clear" w:color="000000" w:fill="FFFFFF"/>
            <w:noWrap/>
            <w:hideMark/>
          </w:tcPr>
          <w:p w:rsidR="007B26E6" w:rsidRPr="00A90E2C" w:rsidRDefault="007B26E6" w:rsidP="005B5610">
            <w:pPr>
              <w:rPr>
                <w:rFonts w:eastAsia="Times New Roman" w:cs="Times New Roman"/>
                <w:color w:val="FFFFFF"/>
              </w:rPr>
            </w:pPr>
            <w:r w:rsidRPr="00A90E2C">
              <w:rPr>
                <w:rFonts w:eastAsia="Times New Roman" w:cs="Times New Roman"/>
                <w:color w:val="FFFFFF"/>
              </w:rPr>
              <w:t> </w:t>
            </w:r>
          </w:p>
        </w:tc>
        <w:tc>
          <w:tcPr>
            <w:tcW w:w="2268" w:type="dxa"/>
            <w:tcBorders>
              <w:top w:val="nil"/>
              <w:left w:val="nil"/>
              <w:bottom w:val="nil"/>
              <w:right w:val="nil"/>
            </w:tcBorders>
            <w:shd w:val="clear" w:color="000000" w:fill="FFFFFF"/>
            <w:noWrap/>
            <w:hideMark/>
          </w:tcPr>
          <w:p w:rsidR="007B26E6" w:rsidRPr="00A90E2C" w:rsidRDefault="007B26E6" w:rsidP="005B5610">
            <w:pPr>
              <w:rPr>
                <w:rFonts w:eastAsia="Times New Roman" w:cs="Times New Roman"/>
                <w:color w:val="FFFFFF"/>
              </w:rPr>
            </w:pPr>
            <w:r w:rsidRPr="00A90E2C">
              <w:rPr>
                <w:rFonts w:eastAsia="Times New Roman" w:cs="Times New Roman"/>
                <w:color w:val="FFFFFF"/>
              </w:rPr>
              <w:t> </w:t>
            </w:r>
          </w:p>
        </w:tc>
      </w:tr>
      <w:tr w:rsidR="007B26E6" w:rsidRPr="00A90E2C" w:rsidTr="008F6ED5">
        <w:trPr>
          <w:trHeight w:val="300"/>
        </w:trPr>
        <w:tc>
          <w:tcPr>
            <w:tcW w:w="1276" w:type="dxa"/>
            <w:tcBorders>
              <w:top w:val="nil"/>
              <w:left w:val="nil"/>
              <w:bottom w:val="nil"/>
              <w:right w:val="single" w:sz="4" w:space="0" w:color="auto"/>
            </w:tcBorders>
            <w:shd w:val="clear" w:color="000000" w:fill="FFFFFF"/>
            <w:noWrap/>
            <w:vAlign w:val="bottom"/>
            <w:hideMark/>
          </w:tcPr>
          <w:p w:rsidR="007B26E6" w:rsidRPr="00A90E2C" w:rsidRDefault="007B26E6" w:rsidP="005B5610">
            <w:pPr>
              <w:rPr>
                <w:rFonts w:eastAsia="Times New Roman" w:cs="Times New Roman"/>
                <w:b/>
                <w:bCs/>
                <w:color w:val="C00000"/>
              </w:rPr>
            </w:pPr>
            <w:r w:rsidRPr="00A90E2C">
              <w:rPr>
                <w:rFonts w:eastAsia="Times New Roman" w:cs="Times New Roman"/>
                <w:b/>
                <w:bCs/>
                <w:color w:val="C00000"/>
              </w:rPr>
              <w:t>High</w:t>
            </w:r>
          </w:p>
        </w:tc>
        <w:tc>
          <w:tcPr>
            <w:tcW w:w="2121"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7B26E6" w:rsidRPr="00A90E2C" w:rsidRDefault="007B26E6" w:rsidP="005B5610">
            <w:pPr>
              <w:rPr>
                <w:rFonts w:eastAsia="Times New Roman" w:cs="Times New Roman"/>
                <w:b/>
                <w:bCs/>
                <w:color w:val="000000"/>
              </w:rPr>
            </w:pPr>
            <w:r w:rsidRPr="00A90E2C">
              <w:rPr>
                <w:rFonts w:eastAsia="Times New Roman" w:cs="Times New Roman"/>
                <w:b/>
                <w:bCs/>
                <w:color w:val="000000"/>
              </w:rPr>
              <w:t>Involve/engage</w:t>
            </w:r>
          </w:p>
        </w:tc>
        <w:tc>
          <w:tcPr>
            <w:tcW w:w="2122"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7B26E6" w:rsidRPr="00A90E2C" w:rsidRDefault="007B26E6" w:rsidP="005B5610">
            <w:pPr>
              <w:rPr>
                <w:rFonts w:eastAsia="Times New Roman" w:cs="Times New Roman"/>
                <w:b/>
                <w:bCs/>
                <w:color w:val="000000"/>
              </w:rPr>
            </w:pPr>
            <w:r w:rsidRPr="00A90E2C">
              <w:rPr>
                <w:rFonts w:eastAsia="Times New Roman" w:cs="Times New Roman"/>
                <w:b/>
                <w:bCs/>
                <w:color w:val="000000"/>
              </w:rPr>
              <w:t>Involve/Engage</w:t>
            </w:r>
          </w:p>
        </w:tc>
        <w:tc>
          <w:tcPr>
            <w:tcW w:w="2122"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7B26E6" w:rsidRPr="00A90E2C" w:rsidRDefault="007B26E6" w:rsidP="005B5610">
            <w:pPr>
              <w:rPr>
                <w:rFonts w:eastAsia="Times New Roman" w:cs="Times New Roman"/>
                <w:b/>
                <w:bCs/>
                <w:color w:val="000000"/>
              </w:rPr>
            </w:pPr>
            <w:r w:rsidRPr="00A90E2C">
              <w:rPr>
                <w:rFonts w:eastAsia="Times New Roman" w:cs="Times New Roman"/>
                <w:b/>
                <w:bCs/>
                <w:color w:val="000000"/>
              </w:rPr>
              <w:t>Partner</w:t>
            </w:r>
          </w:p>
        </w:tc>
        <w:tc>
          <w:tcPr>
            <w:tcW w:w="2268" w:type="dxa"/>
            <w:tcBorders>
              <w:top w:val="nil"/>
              <w:left w:val="single" w:sz="4" w:space="0" w:color="auto"/>
              <w:bottom w:val="nil"/>
              <w:right w:val="nil"/>
            </w:tcBorders>
            <w:shd w:val="clear" w:color="000000" w:fill="FFFFFF"/>
            <w:noWrap/>
            <w:vAlign w:val="bottom"/>
            <w:hideMark/>
          </w:tcPr>
          <w:p w:rsidR="007B26E6" w:rsidRPr="00A90E2C" w:rsidRDefault="007B26E6" w:rsidP="005B5610">
            <w:pPr>
              <w:rPr>
                <w:rFonts w:eastAsia="Times New Roman" w:cs="Times New Roman"/>
                <w:color w:val="FFFFFF"/>
              </w:rPr>
            </w:pPr>
            <w:r w:rsidRPr="00A90E2C">
              <w:rPr>
                <w:rFonts w:eastAsia="Times New Roman" w:cs="Times New Roman"/>
                <w:color w:val="FFFFFF"/>
              </w:rPr>
              <w:t> </w:t>
            </w:r>
          </w:p>
        </w:tc>
      </w:tr>
      <w:tr w:rsidR="007B26E6" w:rsidRPr="00A90E2C" w:rsidTr="00187C56">
        <w:trPr>
          <w:trHeight w:val="300"/>
        </w:trPr>
        <w:tc>
          <w:tcPr>
            <w:tcW w:w="1276" w:type="dxa"/>
            <w:tcBorders>
              <w:top w:val="nil"/>
              <w:left w:val="nil"/>
              <w:bottom w:val="nil"/>
              <w:right w:val="single" w:sz="4" w:space="0" w:color="auto"/>
            </w:tcBorders>
            <w:shd w:val="clear" w:color="000000" w:fill="FFFFFF"/>
            <w:noWrap/>
            <w:vAlign w:val="bottom"/>
            <w:hideMark/>
          </w:tcPr>
          <w:p w:rsidR="007B26E6" w:rsidRPr="00A90E2C" w:rsidRDefault="007B26E6" w:rsidP="005B5610">
            <w:pPr>
              <w:rPr>
                <w:rFonts w:eastAsia="Times New Roman" w:cs="Times New Roman"/>
                <w:b/>
                <w:bCs/>
                <w:color w:val="BE591D"/>
              </w:rPr>
            </w:pPr>
            <w:r w:rsidRPr="00A90E2C">
              <w:rPr>
                <w:rFonts w:eastAsia="Times New Roman" w:cs="Times New Roman"/>
                <w:b/>
                <w:bCs/>
                <w:color w:val="BE591D"/>
              </w:rPr>
              <w:t>Medium</w:t>
            </w:r>
          </w:p>
        </w:tc>
        <w:tc>
          <w:tcPr>
            <w:tcW w:w="2121"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rsidR="007B26E6" w:rsidRPr="00A90E2C" w:rsidRDefault="007B26E6" w:rsidP="005B5610">
            <w:pPr>
              <w:rPr>
                <w:rFonts w:eastAsia="Times New Roman" w:cs="Times New Roman"/>
                <w:b/>
                <w:bCs/>
                <w:color w:val="000000"/>
              </w:rPr>
            </w:pPr>
            <w:r w:rsidRPr="00A90E2C">
              <w:rPr>
                <w:rFonts w:eastAsia="Times New Roman" w:cs="Times New Roman"/>
                <w:b/>
                <w:bCs/>
                <w:color w:val="000000"/>
              </w:rPr>
              <w:t>Inform</w:t>
            </w:r>
          </w:p>
        </w:tc>
        <w:tc>
          <w:tcPr>
            <w:tcW w:w="212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7B26E6" w:rsidRPr="00A90E2C" w:rsidRDefault="007B26E6" w:rsidP="005B5610">
            <w:pPr>
              <w:rPr>
                <w:rFonts w:eastAsia="Times New Roman" w:cs="Times New Roman"/>
                <w:b/>
                <w:bCs/>
                <w:color w:val="000000"/>
              </w:rPr>
            </w:pPr>
            <w:r w:rsidRPr="00A90E2C">
              <w:rPr>
                <w:rFonts w:eastAsia="Times New Roman" w:cs="Times New Roman"/>
                <w:b/>
                <w:bCs/>
                <w:color w:val="000000"/>
              </w:rPr>
              <w:t>Consult</w:t>
            </w:r>
          </w:p>
        </w:tc>
        <w:tc>
          <w:tcPr>
            <w:tcW w:w="212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7B26E6" w:rsidRPr="00A90E2C" w:rsidRDefault="007B26E6" w:rsidP="005B5610">
            <w:pPr>
              <w:rPr>
                <w:rFonts w:eastAsia="Times New Roman" w:cs="Times New Roman"/>
                <w:b/>
                <w:bCs/>
                <w:color w:val="000000"/>
              </w:rPr>
            </w:pPr>
            <w:r w:rsidRPr="00A90E2C">
              <w:rPr>
                <w:rFonts w:eastAsia="Times New Roman" w:cs="Times New Roman"/>
                <w:b/>
                <w:bCs/>
                <w:color w:val="000000"/>
              </w:rPr>
              <w:t>Consult</w:t>
            </w:r>
          </w:p>
        </w:tc>
        <w:tc>
          <w:tcPr>
            <w:tcW w:w="2268" w:type="dxa"/>
            <w:tcBorders>
              <w:top w:val="nil"/>
              <w:left w:val="single" w:sz="4" w:space="0" w:color="auto"/>
              <w:bottom w:val="nil"/>
              <w:right w:val="nil"/>
            </w:tcBorders>
            <w:shd w:val="clear" w:color="000000" w:fill="FFFFFF"/>
            <w:noWrap/>
            <w:vAlign w:val="bottom"/>
            <w:hideMark/>
          </w:tcPr>
          <w:p w:rsidR="007B26E6" w:rsidRPr="00A90E2C" w:rsidRDefault="007B26E6" w:rsidP="005B5610">
            <w:pPr>
              <w:rPr>
                <w:rFonts w:eastAsia="Times New Roman" w:cs="Times New Roman"/>
                <w:color w:val="FFFFFF"/>
              </w:rPr>
            </w:pPr>
            <w:r w:rsidRPr="00A90E2C">
              <w:rPr>
                <w:rFonts w:eastAsia="Times New Roman" w:cs="Times New Roman"/>
                <w:color w:val="FFFFFF"/>
              </w:rPr>
              <w:t> </w:t>
            </w:r>
          </w:p>
        </w:tc>
      </w:tr>
      <w:tr w:rsidR="007B26E6" w:rsidRPr="00A90E2C" w:rsidTr="00187C56">
        <w:trPr>
          <w:trHeight w:val="300"/>
        </w:trPr>
        <w:tc>
          <w:tcPr>
            <w:tcW w:w="1276" w:type="dxa"/>
            <w:tcBorders>
              <w:top w:val="nil"/>
              <w:left w:val="nil"/>
              <w:bottom w:val="nil"/>
              <w:right w:val="single" w:sz="4" w:space="0" w:color="auto"/>
            </w:tcBorders>
            <w:shd w:val="clear" w:color="000000" w:fill="FFFFFF"/>
            <w:noWrap/>
            <w:vAlign w:val="bottom"/>
            <w:hideMark/>
          </w:tcPr>
          <w:p w:rsidR="007B26E6" w:rsidRPr="00A90E2C" w:rsidRDefault="007B26E6" w:rsidP="005B5610">
            <w:pPr>
              <w:rPr>
                <w:rFonts w:eastAsia="Times New Roman" w:cs="Times New Roman"/>
                <w:b/>
                <w:bCs/>
                <w:color w:val="426F24"/>
              </w:rPr>
            </w:pPr>
            <w:r w:rsidRPr="00A90E2C">
              <w:rPr>
                <w:rFonts w:eastAsia="Times New Roman" w:cs="Times New Roman"/>
                <w:b/>
                <w:bCs/>
                <w:color w:val="426F24"/>
              </w:rPr>
              <w:t>Low</w:t>
            </w:r>
          </w:p>
        </w:tc>
        <w:tc>
          <w:tcPr>
            <w:tcW w:w="2121"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rsidR="007B26E6" w:rsidRPr="00A90E2C" w:rsidRDefault="007B26E6" w:rsidP="005B5610">
            <w:pPr>
              <w:rPr>
                <w:rFonts w:eastAsia="Times New Roman" w:cs="Times New Roman"/>
                <w:b/>
                <w:bCs/>
                <w:color w:val="000000"/>
              </w:rPr>
            </w:pPr>
            <w:r w:rsidRPr="00A90E2C">
              <w:rPr>
                <w:rFonts w:eastAsia="Times New Roman" w:cs="Times New Roman"/>
                <w:b/>
                <w:bCs/>
                <w:color w:val="000000"/>
              </w:rPr>
              <w:t>Inform</w:t>
            </w:r>
          </w:p>
        </w:tc>
        <w:tc>
          <w:tcPr>
            <w:tcW w:w="2122"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rsidR="007B26E6" w:rsidRPr="00A90E2C" w:rsidRDefault="007B26E6" w:rsidP="005B5610">
            <w:pPr>
              <w:rPr>
                <w:rFonts w:eastAsia="Times New Roman" w:cs="Times New Roman"/>
                <w:b/>
                <w:bCs/>
                <w:color w:val="000000"/>
              </w:rPr>
            </w:pPr>
            <w:r w:rsidRPr="00A90E2C">
              <w:rPr>
                <w:rFonts w:eastAsia="Times New Roman" w:cs="Times New Roman"/>
                <w:b/>
                <w:bCs/>
                <w:color w:val="000000"/>
              </w:rPr>
              <w:t>Inform</w:t>
            </w:r>
          </w:p>
        </w:tc>
        <w:tc>
          <w:tcPr>
            <w:tcW w:w="212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7B26E6" w:rsidRPr="00A90E2C" w:rsidRDefault="007B26E6" w:rsidP="005B5610">
            <w:pPr>
              <w:rPr>
                <w:rFonts w:eastAsia="Times New Roman" w:cs="Times New Roman"/>
                <w:b/>
                <w:bCs/>
                <w:color w:val="000000"/>
              </w:rPr>
            </w:pPr>
            <w:r w:rsidRPr="00A90E2C">
              <w:rPr>
                <w:rFonts w:eastAsia="Times New Roman" w:cs="Times New Roman"/>
                <w:b/>
                <w:bCs/>
                <w:color w:val="000000"/>
              </w:rPr>
              <w:t>Consult</w:t>
            </w:r>
          </w:p>
        </w:tc>
        <w:tc>
          <w:tcPr>
            <w:tcW w:w="2268" w:type="dxa"/>
            <w:tcBorders>
              <w:top w:val="nil"/>
              <w:left w:val="single" w:sz="4" w:space="0" w:color="auto"/>
              <w:bottom w:val="nil"/>
              <w:right w:val="nil"/>
            </w:tcBorders>
            <w:shd w:val="clear" w:color="000000" w:fill="FFFFFF"/>
            <w:noWrap/>
            <w:vAlign w:val="bottom"/>
            <w:hideMark/>
          </w:tcPr>
          <w:p w:rsidR="007B26E6" w:rsidRPr="00A90E2C" w:rsidRDefault="007B26E6" w:rsidP="005B5610">
            <w:pPr>
              <w:rPr>
                <w:rFonts w:eastAsia="Times New Roman" w:cs="Times New Roman"/>
                <w:color w:val="FFFFFF"/>
              </w:rPr>
            </w:pPr>
            <w:r w:rsidRPr="00A90E2C">
              <w:rPr>
                <w:rFonts w:eastAsia="Times New Roman" w:cs="Times New Roman"/>
                <w:color w:val="FFFFFF"/>
              </w:rPr>
              <w:t> </w:t>
            </w:r>
          </w:p>
        </w:tc>
      </w:tr>
      <w:tr w:rsidR="007B26E6" w:rsidRPr="00A90E2C" w:rsidTr="00780D87">
        <w:trPr>
          <w:trHeight w:val="269"/>
        </w:trPr>
        <w:tc>
          <w:tcPr>
            <w:tcW w:w="1276" w:type="dxa"/>
            <w:tcBorders>
              <w:top w:val="nil"/>
              <w:left w:val="nil"/>
              <w:bottom w:val="nil"/>
              <w:right w:val="nil"/>
            </w:tcBorders>
            <w:shd w:val="clear" w:color="000000" w:fill="FFFFFF"/>
            <w:noWrap/>
            <w:hideMark/>
          </w:tcPr>
          <w:p w:rsidR="007B26E6" w:rsidRPr="00A90E2C" w:rsidRDefault="007B26E6" w:rsidP="005B5610">
            <w:pPr>
              <w:rPr>
                <w:rFonts w:eastAsia="Times New Roman" w:cs="Times New Roman"/>
                <w:color w:val="000000"/>
              </w:rPr>
            </w:pPr>
            <w:r w:rsidRPr="00A90E2C">
              <w:rPr>
                <w:rFonts w:eastAsia="Times New Roman" w:cs="Times New Roman"/>
                <w:color w:val="000000"/>
              </w:rPr>
              <w:t> </w:t>
            </w:r>
          </w:p>
        </w:tc>
        <w:tc>
          <w:tcPr>
            <w:tcW w:w="2121" w:type="dxa"/>
            <w:tcBorders>
              <w:top w:val="single" w:sz="4" w:space="0" w:color="auto"/>
              <w:left w:val="nil"/>
              <w:bottom w:val="nil"/>
              <w:right w:val="nil"/>
            </w:tcBorders>
            <w:shd w:val="clear" w:color="000000" w:fill="FFFFFF"/>
            <w:noWrap/>
            <w:hideMark/>
          </w:tcPr>
          <w:p w:rsidR="007B26E6" w:rsidRPr="00A90E2C" w:rsidRDefault="007B26E6" w:rsidP="005B5610">
            <w:pPr>
              <w:rPr>
                <w:rFonts w:eastAsia="Times New Roman" w:cs="Times New Roman"/>
                <w:b/>
                <w:bCs/>
                <w:color w:val="426F24"/>
              </w:rPr>
            </w:pPr>
            <w:r w:rsidRPr="00A90E2C">
              <w:rPr>
                <w:rFonts w:eastAsia="Times New Roman" w:cs="Times New Roman"/>
                <w:b/>
                <w:bCs/>
                <w:color w:val="426F24"/>
              </w:rPr>
              <w:t>Low</w:t>
            </w:r>
          </w:p>
        </w:tc>
        <w:tc>
          <w:tcPr>
            <w:tcW w:w="2122" w:type="dxa"/>
            <w:tcBorders>
              <w:top w:val="single" w:sz="4" w:space="0" w:color="auto"/>
              <w:left w:val="nil"/>
              <w:bottom w:val="nil"/>
              <w:right w:val="nil"/>
            </w:tcBorders>
            <w:shd w:val="clear" w:color="000000" w:fill="FFFFFF"/>
            <w:noWrap/>
            <w:hideMark/>
          </w:tcPr>
          <w:p w:rsidR="007B26E6" w:rsidRPr="00A90E2C" w:rsidRDefault="007B26E6" w:rsidP="005B5610">
            <w:pPr>
              <w:rPr>
                <w:rFonts w:eastAsia="Times New Roman" w:cs="Times New Roman"/>
                <w:b/>
                <w:bCs/>
                <w:color w:val="BE591D"/>
              </w:rPr>
            </w:pPr>
            <w:r w:rsidRPr="00A90E2C">
              <w:rPr>
                <w:rFonts w:eastAsia="Times New Roman" w:cs="Times New Roman"/>
                <w:b/>
                <w:bCs/>
                <w:color w:val="BE591D"/>
              </w:rPr>
              <w:t>Medium</w:t>
            </w:r>
          </w:p>
        </w:tc>
        <w:tc>
          <w:tcPr>
            <w:tcW w:w="2122" w:type="dxa"/>
            <w:tcBorders>
              <w:top w:val="single" w:sz="4" w:space="0" w:color="auto"/>
              <w:left w:val="nil"/>
              <w:bottom w:val="nil"/>
              <w:right w:val="nil"/>
            </w:tcBorders>
            <w:shd w:val="clear" w:color="000000" w:fill="FFFFFF"/>
            <w:noWrap/>
            <w:hideMark/>
          </w:tcPr>
          <w:p w:rsidR="007B26E6" w:rsidRPr="00A90E2C" w:rsidRDefault="007B26E6" w:rsidP="005B5610">
            <w:pPr>
              <w:rPr>
                <w:rFonts w:eastAsia="Times New Roman" w:cs="Times New Roman"/>
                <w:b/>
                <w:bCs/>
                <w:color w:val="C00000"/>
              </w:rPr>
            </w:pPr>
            <w:r w:rsidRPr="00A90E2C">
              <w:rPr>
                <w:rFonts w:eastAsia="Times New Roman" w:cs="Times New Roman"/>
                <w:b/>
                <w:bCs/>
                <w:color w:val="C00000"/>
              </w:rPr>
              <w:t>High</w:t>
            </w:r>
          </w:p>
        </w:tc>
        <w:tc>
          <w:tcPr>
            <w:tcW w:w="2268" w:type="dxa"/>
            <w:tcBorders>
              <w:top w:val="nil"/>
              <w:left w:val="nil"/>
              <w:bottom w:val="nil"/>
              <w:right w:val="nil"/>
            </w:tcBorders>
            <w:shd w:val="clear" w:color="000000" w:fill="FFFFFF"/>
            <w:noWrap/>
            <w:hideMark/>
          </w:tcPr>
          <w:p w:rsidR="007B26E6" w:rsidRPr="00A90E2C" w:rsidRDefault="007B26E6" w:rsidP="005B5610">
            <w:pPr>
              <w:rPr>
                <w:rFonts w:eastAsia="Times New Roman" w:cs="Times New Roman"/>
                <w:b/>
                <w:bCs/>
                <w:color w:val="000000"/>
              </w:rPr>
            </w:pPr>
            <w:r w:rsidRPr="00A90E2C">
              <w:rPr>
                <w:rFonts w:eastAsia="Times New Roman" w:cs="Times New Roman"/>
                <w:b/>
                <w:bCs/>
                <w:color w:val="000000"/>
              </w:rPr>
              <w:t>Level of Interest</w:t>
            </w:r>
          </w:p>
        </w:tc>
      </w:tr>
    </w:tbl>
    <w:p w:rsidR="007B26E6" w:rsidRPr="00A90E2C" w:rsidRDefault="007B26E6" w:rsidP="005B5610">
      <w:pPr>
        <w:pStyle w:val="NoSpacing"/>
        <w:spacing w:line="276" w:lineRule="auto"/>
        <w:jc w:val="both"/>
        <w:rPr>
          <w:sz w:val="22"/>
          <w:szCs w:val="22"/>
        </w:rPr>
      </w:pPr>
    </w:p>
    <w:p w:rsidR="007B26E6" w:rsidRPr="00A90E2C" w:rsidRDefault="007B26E6" w:rsidP="005B5610">
      <w:pPr>
        <w:pStyle w:val="Normal0"/>
        <w:spacing w:line="276" w:lineRule="auto"/>
        <w:jc w:val="both"/>
        <w:rPr>
          <w:rFonts w:ascii="Times New Roman" w:hAnsi="Times New Roman" w:cs="Times New Roman"/>
          <w:b/>
        </w:rPr>
      </w:pPr>
    </w:p>
    <w:p w:rsidR="007B26E6" w:rsidRPr="00A90E2C" w:rsidRDefault="001B2D0E" w:rsidP="005B5610">
      <w:pPr>
        <w:pStyle w:val="Caption"/>
        <w:keepNext/>
        <w:jc w:val="both"/>
        <w:rPr>
          <w:rFonts w:cs="Times New Roman"/>
          <w:sz w:val="22"/>
          <w:szCs w:val="22"/>
        </w:rPr>
      </w:pPr>
      <w:bookmarkStart w:id="15" w:name="_Toc48160252"/>
      <w:r w:rsidRPr="00A90E2C">
        <w:rPr>
          <w:rFonts w:cs="Times New Roman"/>
          <w:sz w:val="22"/>
          <w:szCs w:val="22"/>
        </w:rPr>
        <w:t xml:space="preserve">Table </w:t>
      </w:r>
      <w:r w:rsidR="004756D5" w:rsidRPr="00A90E2C">
        <w:rPr>
          <w:rFonts w:cs="Times New Roman"/>
          <w:sz w:val="22"/>
          <w:szCs w:val="22"/>
        </w:rPr>
        <w:fldChar w:fldCharType="begin"/>
      </w:r>
      <w:r w:rsidRPr="00A90E2C">
        <w:rPr>
          <w:rFonts w:cs="Times New Roman"/>
          <w:sz w:val="22"/>
          <w:szCs w:val="22"/>
        </w:rPr>
        <w:instrText xml:space="preserve"> SEQ Table \* ARABIC </w:instrText>
      </w:r>
      <w:r w:rsidR="004756D5" w:rsidRPr="00A90E2C">
        <w:rPr>
          <w:rFonts w:cs="Times New Roman"/>
          <w:sz w:val="22"/>
          <w:szCs w:val="22"/>
        </w:rPr>
        <w:fldChar w:fldCharType="separate"/>
      </w:r>
      <w:r w:rsidR="006C385E" w:rsidRPr="00A90E2C">
        <w:rPr>
          <w:rFonts w:cs="Times New Roman"/>
          <w:noProof/>
          <w:sz w:val="22"/>
          <w:szCs w:val="22"/>
        </w:rPr>
        <w:t>2</w:t>
      </w:r>
      <w:r w:rsidR="004756D5" w:rsidRPr="00A90E2C">
        <w:rPr>
          <w:rFonts w:cs="Times New Roman"/>
          <w:sz w:val="22"/>
          <w:szCs w:val="22"/>
        </w:rPr>
        <w:fldChar w:fldCharType="end"/>
      </w:r>
      <w:r w:rsidR="00D358D8" w:rsidRPr="00A90E2C">
        <w:rPr>
          <w:rFonts w:cs="Times New Roman"/>
          <w:sz w:val="22"/>
          <w:szCs w:val="22"/>
        </w:rPr>
        <w:t xml:space="preserve">: </w:t>
      </w:r>
      <w:r w:rsidR="007B26E6" w:rsidRPr="00A90E2C">
        <w:rPr>
          <w:rFonts w:cs="Times New Roman"/>
          <w:sz w:val="22"/>
          <w:szCs w:val="22"/>
        </w:rPr>
        <w:t>Level of stakeholder engagement based on their level of interest and level of influence</w:t>
      </w:r>
      <w:bookmarkEnd w:id="15"/>
    </w:p>
    <w:p w:rsidR="00DF0BC5" w:rsidRPr="00A90E2C" w:rsidRDefault="00DF0BC5" w:rsidP="005B5610">
      <w:pPr>
        <w:pStyle w:val="Caption"/>
        <w:jc w:val="both"/>
        <w:rPr>
          <w:rFonts w:cs="Times New Roman"/>
          <w:color w:val="7030A0"/>
          <w:sz w:val="22"/>
          <w:szCs w:val="22"/>
        </w:rPr>
      </w:pPr>
    </w:p>
    <w:p w:rsidR="00F2481A" w:rsidRPr="00A90E2C" w:rsidRDefault="00F2481A" w:rsidP="005B5610">
      <w:pPr>
        <w:spacing w:after="60"/>
        <w:rPr>
          <w:rFonts w:cs="Times New Roman"/>
        </w:rPr>
        <w:sectPr w:rsidR="00F2481A" w:rsidRPr="00A90E2C" w:rsidSect="00D8413A">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620" w:right="1060" w:bottom="1200" w:left="1340" w:header="768" w:footer="1012" w:gutter="0"/>
          <w:cols w:space="720"/>
          <w:titlePg/>
          <w:docGrid w:linePitch="299"/>
        </w:sectPr>
      </w:pPr>
    </w:p>
    <w:tbl>
      <w:tblPr>
        <w:tblStyle w:val="TableGrid5"/>
        <w:tblW w:w="14201" w:type="dxa"/>
        <w:tblInd w:w="-431" w:type="dxa"/>
        <w:tblLook w:val="04A0" w:firstRow="1" w:lastRow="0" w:firstColumn="1" w:lastColumn="0" w:noHBand="0" w:noVBand="1"/>
      </w:tblPr>
      <w:tblGrid>
        <w:gridCol w:w="223"/>
        <w:gridCol w:w="2475"/>
        <w:gridCol w:w="6910"/>
        <w:gridCol w:w="33"/>
        <w:gridCol w:w="2125"/>
        <w:gridCol w:w="12"/>
        <w:gridCol w:w="1122"/>
        <w:gridCol w:w="18"/>
        <w:gridCol w:w="1258"/>
        <w:gridCol w:w="25"/>
      </w:tblGrid>
      <w:tr w:rsidR="0089588E" w:rsidRPr="00A90E2C" w:rsidTr="00790BEE">
        <w:trPr>
          <w:tblHeader/>
        </w:trPr>
        <w:tc>
          <w:tcPr>
            <w:tcW w:w="2698" w:type="dxa"/>
            <w:gridSpan w:val="2"/>
            <w:shd w:val="clear" w:color="auto" w:fill="BFBFBF" w:themeFill="background1" w:themeFillShade="BF"/>
            <w:vAlign w:val="center"/>
          </w:tcPr>
          <w:p w:rsidR="00F2481A" w:rsidRPr="00A90E2C" w:rsidRDefault="00F2481A" w:rsidP="005B5610">
            <w:pPr>
              <w:spacing w:after="60" w:line="276" w:lineRule="auto"/>
              <w:rPr>
                <w:rFonts w:cs="Times New Roman"/>
              </w:rPr>
            </w:pPr>
            <w:r w:rsidRPr="00A90E2C">
              <w:rPr>
                <w:rFonts w:cs="Times New Roman"/>
              </w:rPr>
              <w:lastRenderedPageBreak/>
              <w:t>Project Stakeholder Group</w:t>
            </w:r>
          </w:p>
        </w:tc>
        <w:tc>
          <w:tcPr>
            <w:tcW w:w="6910" w:type="dxa"/>
            <w:shd w:val="clear" w:color="auto" w:fill="BFBFBF" w:themeFill="background1" w:themeFillShade="BF"/>
            <w:vAlign w:val="center"/>
          </w:tcPr>
          <w:p w:rsidR="00F2481A" w:rsidRPr="00A90E2C" w:rsidRDefault="00F2481A" w:rsidP="005B5610">
            <w:pPr>
              <w:spacing w:after="60" w:line="276" w:lineRule="auto"/>
              <w:rPr>
                <w:rFonts w:cs="Times New Roman"/>
              </w:rPr>
            </w:pPr>
            <w:r w:rsidRPr="00A90E2C">
              <w:rPr>
                <w:rFonts w:cs="Times New Roman"/>
              </w:rPr>
              <w:t>Nature of interest</w:t>
            </w:r>
          </w:p>
        </w:tc>
        <w:tc>
          <w:tcPr>
            <w:tcW w:w="2170" w:type="dxa"/>
            <w:gridSpan w:val="3"/>
            <w:shd w:val="clear" w:color="auto" w:fill="BFBFBF" w:themeFill="background1" w:themeFillShade="BF"/>
            <w:vAlign w:val="center"/>
          </w:tcPr>
          <w:p w:rsidR="00F2481A" w:rsidRPr="00A90E2C" w:rsidRDefault="00F2481A" w:rsidP="005B5610">
            <w:pPr>
              <w:spacing w:after="60" w:line="276" w:lineRule="auto"/>
              <w:rPr>
                <w:rFonts w:cs="Times New Roman"/>
              </w:rPr>
            </w:pPr>
            <w:r w:rsidRPr="00A90E2C">
              <w:rPr>
                <w:rFonts w:cs="Times New Roman"/>
              </w:rPr>
              <w:t>Level of interest</w:t>
            </w:r>
          </w:p>
        </w:tc>
        <w:tc>
          <w:tcPr>
            <w:tcW w:w="1140" w:type="dxa"/>
            <w:gridSpan w:val="2"/>
            <w:shd w:val="clear" w:color="auto" w:fill="BFBFBF" w:themeFill="background1" w:themeFillShade="BF"/>
            <w:vAlign w:val="center"/>
          </w:tcPr>
          <w:p w:rsidR="00F2481A" w:rsidRPr="00A90E2C" w:rsidRDefault="00F2481A" w:rsidP="005B5610">
            <w:pPr>
              <w:spacing w:after="60" w:line="276" w:lineRule="auto"/>
              <w:rPr>
                <w:rFonts w:cs="Times New Roman"/>
              </w:rPr>
            </w:pPr>
            <w:r w:rsidRPr="00A90E2C">
              <w:rPr>
                <w:rFonts w:cs="Times New Roman"/>
              </w:rPr>
              <w:t>Level of Influence</w:t>
            </w:r>
          </w:p>
        </w:tc>
        <w:tc>
          <w:tcPr>
            <w:tcW w:w="1283" w:type="dxa"/>
            <w:gridSpan w:val="2"/>
            <w:shd w:val="clear" w:color="auto" w:fill="BFBFBF" w:themeFill="background1" w:themeFillShade="BF"/>
            <w:vAlign w:val="center"/>
          </w:tcPr>
          <w:p w:rsidR="00F2481A" w:rsidRPr="00A90E2C" w:rsidRDefault="00F2481A" w:rsidP="005B5610">
            <w:pPr>
              <w:spacing w:after="60" w:line="276" w:lineRule="auto"/>
              <w:rPr>
                <w:rFonts w:cs="Times New Roman"/>
              </w:rPr>
            </w:pPr>
            <w:r w:rsidRPr="00A90E2C">
              <w:rPr>
                <w:rFonts w:cs="Times New Roman"/>
              </w:rPr>
              <w:t>Level of engagement</w:t>
            </w:r>
          </w:p>
        </w:tc>
      </w:tr>
      <w:tr w:rsidR="00790BEE" w:rsidRPr="00A90E2C" w:rsidTr="00790BEE">
        <w:tc>
          <w:tcPr>
            <w:tcW w:w="0" w:type="auto"/>
            <w:vMerge w:val="restart"/>
            <w:shd w:val="clear" w:color="auto" w:fill="BFBFBF" w:themeFill="background1" w:themeFillShade="BF"/>
            <w:vAlign w:val="center"/>
          </w:tcPr>
          <w:p w:rsidR="0089588E" w:rsidRPr="00A90E2C" w:rsidRDefault="0089588E" w:rsidP="005B5610">
            <w:pPr>
              <w:spacing w:after="60" w:line="276" w:lineRule="auto"/>
              <w:rPr>
                <w:rFonts w:cs="Times New Roman"/>
              </w:rPr>
            </w:pPr>
          </w:p>
        </w:tc>
        <w:tc>
          <w:tcPr>
            <w:tcW w:w="2475" w:type="dxa"/>
            <w:shd w:val="clear" w:color="auto" w:fill="auto"/>
            <w:vAlign w:val="center"/>
          </w:tcPr>
          <w:p w:rsidR="0089588E" w:rsidRPr="00A90E2C" w:rsidRDefault="0089588E" w:rsidP="005B5610">
            <w:pPr>
              <w:spacing w:after="60" w:line="276" w:lineRule="auto"/>
              <w:rPr>
                <w:rFonts w:cs="Times New Roman"/>
              </w:rPr>
            </w:pPr>
            <w:r w:rsidRPr="00A90E2C">
              <w:rPr>
                <w:rFonts w:cs="Times New Roman"/>
              </w:rPr>
              <w:t xml:space="preserve">PIU hosed by </w:t>
            </w:r>
            <w:r>
              <w:rPr>
                <w:rFonts w:cs="Times New Roman"/>
              </w:rPr>
              <w:t>MoF</w:t>
            </w:r>
            <w:r w:rsidRPr="00A90E2C">
              <w:rPr>
                <w:rFonts w:cs="Times New Roman"/>
              </w:rPr>
              <w:t xml:space="preserve"> </w:t>
            </w:r>
          </w:p>
        </w:tc>
        <w:tc>
          <w:tcPr>
            <w:tcW w:w="6910" w:type="dxa"/>
            <w:shd w:val="clear" w:color="auto" w:fill="auto"/>
            <w:vAlign w:val="center"/>
          </w:tcPr>
          <w:p w:rsidR="0089588E" w:rsidRPr="00A90E2C" w:rsidRDefault="0089588E" w:rsidP="005B5610">
            <w:pPr>
              <w:spacing w:after="60" w:line="276" w:lineRule="auto"/>
              <w:rPr>
                <w:rFonts w:cs="Times New Roman"/>
              </w:rPr>
            </w:pPr>
            <w:r w:rsidRPr="00A90E2C">
              <w:rPr>
                <w:rFonts w:cs="Times New Roman"/>
              </w:rPr>
              <w:t>Project management and implementation, oversight, reporting, financial, environmental and social risk management, grievance management, SEP implementation and coordination</w:t>
            </w:r>
          </w:p>
        </w:tc>
        <w:tc>
          <w:tcPr>
            <w:tcW w:w="2170" w:type="dxa"/>
            <w:gridSpan w:val="3"/>
            <w:shd w:val="clear" w:color="auto" w:fill="C00000"/>
            <w:vAlign w:val="center"/>
          </w:tcPr>
          <w:p w:rsidR="0089588E" w:rsidRPr="00A90E2C" w:rsidRDefault="0089588E" w:rsidP="005B5610">
            <w:pPr>
              <w:spacing w:after="60" w:line="276" w:lineRule="auto"/>
              <w:rPr>
                <w:rFonts w:cs="Times New Roman"/>
              </w:rPr>
            </w:pPr>
            <w:r w:rsidRPr="00A90E2C">
              <w:rPr>
                <w:rFonts w:cs="Times New Roman"/>
              </w:rPr>
              <w:t xml:space="preserve">High </w:t>
            </w:r>
          </w:p>
        </w:tc>
        <w:tc>
          <w:tcPr>
            <w:tcW w:w="1140" w:type="dxa"/>
            <w:gridSpan w:val="2"/>
            <w:shd w:val="clear" w:color="auto" w:fill="C00000"/>
            <w:vAlign w:val="center"/>
          </w:tcPr>
          <w:p w:rsidR="0089588E" w:rsidRPr="00A90E2C" w:rsidRDefault="0089588E" w:rsidP="005B5610">
            <w:pPr>
              <w:spacing w:after="60" w:line="276" w:lineRule="auto"/>
              <w:rPr>
                <w:rFonts w:cs="Times New Roman"/>
              </w:rPr>
            </w:pPr>
            <w:r w:rsidRPr="00A90E2C">
              <w:rPr>
                <w:rFonts w:cs="Times New Roman"/>
              </w:rPr>
              <w:t>High</w:t>
            </w:r>
          </w:p>
        </w:tc>
        <w:tc>
          <w:tcPr>
            <w:tcW w:w="1283" w:type="dxa"/>
            <w:gridSpan w:val="2"/>
            <w:shd w:val="clear" w:color="auto" w:fill="C00000"/>
            <w:vAlign w:val="center"/>
          </w:tcPr>
          <w:p w:rsidR="0089588E" w:rsidRPr="00A90E2C" w:rsidRDefault="0089588E" w:rsidP="005B5610">
            <w:pPr>
              <w:spacing w:after="60" w:line="276" w:lineRule="auto"/>
              <w:rPr>
                <w:rFonts w:cs="Times New Roman"/>
              </w:rPr>
            </w:pPr>
            <w:r w:rsidRPr="00A90E2C">
              <w:rPr>
                <w:rFonts w:cs="Times New Roman"/>
              </w:rPr>
              <w:t xml:space="preserve">Partner </w:t>
            </w:r>
          </w:p>
        </w:tc>
      </w:tr>
      <w:tr w:rsidR="00790BEE" w:rsidRPr="00A90E2C" w:rsidTr="00790BEE">
        <w:tc>
          <w:tcPr>
            <w:tcW w:w="0" w:type="auto"/>
            <w:vMerge/>
            <w:shd w:val="clear" w:color="auto" w:fill="BFBFBF" w:themeFill="background1" w:themeFillShade="BF"/>
            <w:vAlign w:val="center"/>
          </w:tcPr>
          <w:p w:rsidR="0089588E" w:rsidRPr="00A90E2C" w:rsidRDefault="0089588E" w:rsidP="005B5610">
            <w:pPr>
              <w:spacing w:after="60" w:line="276" w:lineRule="auto"/>
              <w:rPr>
                <w:rFonts w:cs="Times New Roman"/>
              </w:rPr>
            </w:pPr>
          </w:p>
        </w:tc>
        <w:tc>
          <w:tcPr>
            <w:tcW w:w="2475" w:type="dxa"/>
            <w:shd w:val="clear" w:color="auto" w:fill="auto"/>
            <w:vAlign w:val="center"/>
          </w:tcPr>
          <w:p w:rsidR="0089588E" w:rsidRPr="00A90E2C" w:rsidRDefault="0089588E" w:rsidP="005B5610">
            <w:pPr>
              <w:spacing w:after="60" w:line="276" w:lineRule="auto"/>
              <w:rPr>
                <w:rFonts w:cs="Times New Roman"/>
              </w:rPr>
            </w:pPr>
            <w:r w:rsidRPr="00A90E2C">
              <w:rPr>
                <w:rFonts w:cs="Times New Roman"/>
              </w:rPr>
              <w:t xml:space="preserve">The World Bank </w:t>
            </w:r>
          </w:p>
        </w:tc>
        <w:tc>
          <w:tcPr>
            <w:tcW w:w="6910" w:type="dxa"/>
            <w:shd w:val="clear" w:color="auto" w:fill="auto"/>
            <w:vAlign w:val="center"/>
          </w:tcPr>
          <w:p w:rsidR="0089588E" w:rsidRPr="00A90E2C" w:rsidRDefault="0089588E" w:rsidP="005B5610">
            <w:pPr>
              <w:spacing w:after="60" w:line="276" w:lineRule="auto"/>
              <w:rPr>
                <w:rFonts w:cs="Times New Roman"/>
              </w:rPr>
            </w:pPr>
            <w:r w:rsidRPr="00A90E2C">
              <w:rPr>
                <w:rFonts w:cs="Times New Roman"/>
              </w:rPr>
              <w:t>Interested in achievement of Project Development Objectives and compliance to E&amp;S Standards of the Project</w:t>
            </w:r>
          </w:p>
        </w:tc>
        <w:tc>
          <w:tcPr>
            <w:tcW w:w="2170" w:type="dxa"/>
            <w:gridSpan w:val="3"/>
            <w:shd w:val="clear" w:color="auto" w:fill="C00000"/>
            <w:vAlign w:val="center"/>
          </w:tcPr>
          <w:p w:rsidR="0089588E" w:rsidRPr="00A90E2C" w:rsidRDefault="0089588E" w:rsidP="005B5610">
            <w:pPr>
              <w:spacing w:after="60" w:line="276" w:lineRule="auto"/>
              <w:rPr>
                <w:rFonts w:cs="Times New Roman"/>
              </w:rPr>
            </w:pPr>
            <w:r w:rsidRPr="00A90E2C">
              <w:rPr>
                <w:rFonts w:cs="Times New Roman"/>
              </w:rPr>
              <w:t xml:space="preserve">High </w:t>
            </w:r>
          </w:p>
        </w:tc>
        <w:tc>
          <w:tcPr>
            <w:tcW w:w="1140" w:type="dxa"/>
            <w:gridSpan w:val="2"/>
            <w:shd w:val="clear" w:color="auto" w:fill="C00000"/>
            <w:vAlign w:val="center"/>
          </w:tcPr>
          <w:p w:rsidR="0089588E" w:rsidRPr="00A90E2C" w:rsidRDefault="0089588E" w:rsidP="005B5610">
            <w:pPr>
              <w:spacing w:after="60" w:line="276" w:lineRule="auto"/>
              <w:rPr>
                <w:rFonts w:cs="Times New Roman"/>
              </w:rPr>
            </w:pPr>
            <w:r w:rsidRPr="00A90E2C">
              <w:rPr>
                <w:rFonts w:cs="Times New Roman"/>
              </w:rPr>
              <w:t xml:space="preserve">High </w:t>
            </w:r>
          </w:p>
        </w:tc>
        <w:tc>
          <w:tcPr>
            <w:tcW w:w="1283" w:type="dxa"/>
            <w:gridSpan w:val="2"/>
            <w:shd w:val="clear" w:color="auto" w:fill="C00000"/>
            <w:vAlign w:val="center"/>
          </w:tcPr>
          <w:p w:rsidR="0089588E" w:rsidRPr="00A90E2C" w:rsidRDefault="0089588E" w:rsidP="005B5610">
            <w:pPr>
              <w:spacing w:after="60" w:line="276" w:lineRule="auto"/>
              <w:rPr>
                <w:rFonts w:cs="Times New Roman"/>
              </w:rPr>
            </w:pPr>
            <w:r w:rsidRPr="00A90E2C">
              <w:rPr>
                <w:rFonts w:cs="Times New Roman"/>
              </w:rPr>
              <w:t xml:space="preserve">Partner </w:t>
            </w:r>
          </w:p>
        </w:tc>
      </w:tr>
      <w:tr w:rsidR="00790BEE" w:rsidRPr="00A90E2C" w:rsidTr="00790BEE">
        <w:tc>
          <w:tcPr>
            <w:tcW w:w="0" w:type="auto"/>
            <w:vMerge/>
            <w:shd w:val="clear" w:color="auto" w:fill="BFBFBF" w:themeFill="background1" w:themeFillShade="BF"/>
            <w:vAlign w:val="center"/>
          </w:tcPr>
          <w:p w:rsidR="0089588E" w:rsidRPr="00A90E2C" w:rsidRDefault="0089588E" w:rsidP="00187C56">
            <w:pPr>
              <w:spacing w:after="60"/>
              <w:rPr>
                <w:rFonts w:cs="Times New Roman"/>
              </w:rPr>
            </w:pPr>
          </w:p>
        </w:tc>
        <w:tc>
          <w:tcPr>
            <w:tcW w:w="2475" w:type="dxa"/>
            <w:shd w:val="clear" w:color="auto" w:fill="auto"/>
            <w:vAlign w:val="center"/>
          </w:tcPr>
          <w:p w:rsidR="0089588E" w:rsidRPr="00A90E2C" w:rsidRDefault="0089588E" w:rsidP="00187C56">
            <w:pPr>
              <w:spacing w:after="60"/>
              <w:rPr>
                <w:rFonts w:cs="Times New Roman"/>
              </w:rPr>
            </w:pPr>
            <w:r>
              <w:rPr>
                <w:rFonts w:cs="Times New Roman"/>
              </w:rPr>
              <w:t xml:space="preserve">Chamber of Commerce </w:t>
            </w:r>
          </w:p>
        </w:tc>
        <w:tc>
          <w:tcPr>
            <w:tcW w:w="6910" w:type="dxa"/>
            <w:shd w:val="clear" w:color="auto" w:fill="auto"/>
            <w:vAlign w:val="center"/>
          </w:tcPr>
          <w:p w:rsidR="0089588E" w:rsidRPr="00A90E2C" w:rsidRDefault="0089588E" w:rsidP="00187C56">
            <w:pPr>
              <w:spacing w:after="200"/>
              <w:rPr>
                <w:rFonts w:cs="Times New Roman"/>
              </w:rPr>
            </w:pPr>
            <w:r w:rsidRPr="00A90E2C">
              <w:rPr>
                <w:rFonts w:cs="Times New Roman"/>
              </w:rPr>
              <w:t>Assisting in mitigating potential challenges with identifying a sufficient number of corporates interested in and willing to participate in the program and preparing them adequately for issuance.</w:t>
            </w:r>
          </w:p>
          <w:p w:rsidR="0089588E" w:rsidRPr="00A90E2C" w:rsidRDefault="0089588E" w:rsidP="00187C56">
            <w:pPr>
              <w:spacing w:after="60"/>
              <w:rPr>
                <w:rFonts w:cs="Times New Roman"/>
              </w:rPr>
            </w:pPr>
          </w:p>
        </w:tc>
        <w:tc>
          <w:tcPr>
            <w:tcW w:w="2170" w:type="dxa"/>
            <w:gridSpan w:val="3"/>
            <w:shd w:val="clear" w:color="auto" w:fill="C00000"/>
            <w:vAlign w:val="center"/>
          </w:tcPr>
          <w:p w:rsidR="0089588E" w:rsidRPr="00A90E2C" w:rsidRDefault="0089588E" w:rsidP="00187C56">
            <w:pPr>
              <w:spacing w:after="60"/>
              <w:rPr>
                <w:rFonts w:cs="Times New Roman"/>
              </w:rPr>
            </w:pPr>
            <w:r w:rsidRPr="00A90E2C">
              <w:rPr>
                <w:rFonts w:cs="Times New Roman"/>
              </w:rPr>
              <w:t xml:space="preserve">High </w:t>
            </w:r>
          </w:p>
        </w:tc>
        <w:tc>
          <w:tcPr>
            <w:tcW w:w="1140" w:type="dxa"/>
            <w:gridSpan w:val="2"/>
            <w:shd w:val="clear" w:color="auto" w:fill="C00000"/>
            <w:vAlign w:val="center"/>
          </w:tcPr>
          <w:p w:rsidR="0089588E" w:rsidRPr="00A90E2C" w:rsidRDefault="0089588E" w:rsidP="00187C56">
            <w:pPr>
              <w:spacing w:after="60"/>
              <w:rPr>
                <w:rFonts w:cs="Times New Roman"/>
              </w:rPr>
            </w:pPr>
            <w:r w:rsidRPr="00A90E2C">
              <w:rPr>
                <w:rFonts w:cs="Times New Roman"/>
              </w:rPr>
              <w:t xml:space="preserve">High </w:t>
            </w:r>
          </w:p>
        </w:tc>
        <w:tc>
          <w:tcPr>
            <w:tcW w:w="1283" w:type="dxa"/>
            <w:gridSpan w:val="2"/>
            <w:shd w:val="clear" w:color="auto" w:fill="C00000"/>
            <w:vAlign w:val="center"/>
          </w:tcPr>
          <w:p w:rsidR="0089588E" w:rsidRPr="00A90E2C" w:rsidRDefault="0089588E" w:rsidP="00187C56">
            <w:pPr>
              <w:spacing w:after="60"/>
              <w:rPr>
                <w:rFonts w:cs="Times New Roman"/>
              </w:rPr>
            </w:pPr>
            <w:r w:rsidRPr="00A90E2C">
              <w:rPr>
                <w:rFonts w:cs="Times New Roman"/>
              </w:rPr>
              <w:t xml:space="preserve">Partner </w:t>
            </w:r>
          </w:p>
        </w:tc>
      </w:tr>
      <w:tr w:rsidR="00790BEE" w:rsidRPr="00A90E2C" w:rsidTr="00790BEE">
        <w:tc>
          <w:tcPr>
            <w:tcW w:w="0" w:type="auto"/>
            <w:vMerge/>
            <w:shd w:val="clear" w:color="auto" w:fill="BFBFBF" w:themeFill="background1" w:themeFillShade="BF"/>
            <w:vAlign w:val="center"/>
          </w:tcPr>
          <w:p w:rsidR="00790BEE" w:rsidRPr="00A90E2C" w:rsidRDefault="00790BEE" w:rsidP="00790BEE">
            <w:pPr>
              <w:spacing w:after="60"/>
              <w:rPr>
                <w:rFonts w:cs="Times New Roman"/>
              </w:rPr>
            </w:pPr>
          </w:p>
        </w:tc>
        <w:tc>
          <w:tcPr>
            <w:tcW w:w="2475" w:type="dxa"/>
            <w:shd w:val="clear" w:color="auto" w:fill="auto"/>
            <w:vAlign w:val="center"/>
          </w:tcPr>
          <w:p w:rsidR="00790BEE" w:rsidRPr="00790BEE" w:rsidRDefault="00790BEE" w:rsidP="00790BEE">
            <w:pPr>
              <w:spacing w:after="60"/>
              <w:rPr>
                <w:rFonts w:cs="Times New Roman"/>
                <w:bCs/>
              </w:rPr>
            </w:pPr>
            <w:r w:rsidRPr="00790BEE">
              <w:rPr>
                <w:rFonts w:cs="Times New Roman"/>
                <w:bCs/>
              </w:rPr>
              <w:t xml:space="preserve">Non-financial Private Companies suitable </w:t>
            </w:r>
            <w:r w:rsidR="00F03C9E" w:rsidRPr="00790BEE">
              <w:rPr>
                <w:rFonts w:cs="Times New Roman"/>
                <w:bCs/>
              </w:rPr>
              <w:t>to</w:t>
            </w:r>
            <w:r w:rsidRPr="00790BEE">
              <w:rPr>
                <w:rFonts w:cs="Times New Roman"/>
                <w:bCs/>
              </w:rPr>
              <w:t xml:space="preserve"> participate in the Corporate Bond Issuer Program</w:t>
            </w:r>
          </w:p>
          <w:p w:rsidR="00790BEE" w:rsidRDefault="00790BEE" w:rsidP="00790BEE">
            <w:pPr>
              <w:spacing w:after="60"/>
              <w:rPr>
                <w:rFonts w:cs="Times New Roman"/>
              </w:rPr>
            </w:pPr>
          </w:p>
        </w:tc>
        <w:tc>
          <w:tcPr>
            <w:tcW w:w="6910" w:type="dxa"/>
            <w:shd w:val="clear" w:color="auto" w:fill="auto"/>
            <w:vAlign w:val="center"/>
          </w:tcPr>
          <w:p w:rsidR="00790BEE" w:rsidRPr="00A90E2C" w:rsidRDefault="00790BEE" w:rsidP="00790BEE">
            <w:pPr>
              <w:spacing w:after="200"/>
              <w:rPr>
                <w:rFonts w:cs="Times New Roman"/>
              </w:rPr>
            </w:pPr>
            <w:r>
              <w:rPr>
                <w:rFonts w:cs="Times New Roman"/>
              </w:rPr>
              <w:t xml:space="preserve">Potential beneficiaries </w:t>
            </w:r>
          </w:p>
        </w:tc>
        <w:tc>
          <w:tcPr>
            <w:tcW w:w="2170" w:type="dxa"/>
            <w:gridSpan w:val="3"/>
            <w:shd w:val="clear" w:color="auto" w:fill="C00000"/>
            <w:vAlign w:val="center"/>
          </w:tcPr>
          <w:p w:rsidR="00790BEE" w:rsidRPr="00A90E2C" w:rsidRDefault="00790BEE" w:rsidP="00790BEE">
            <w:pPr>
              <w:spacing w:after="60"/>
              <w:rPr>
                <w:rFonts w:cs="Times New Roman"/>
              </w:rPr>
            </w:pPr>
            <w:r w:rsidRPr="00A90E2C">
              <w:rPr>
                <w:rFonts w:cs="Times New Roman"/>
              </w:rPr>
              <w:t xml:space="preserve">High </w:t>
            </w:r>
          </w:p>
        </w:tc>
        <w:tc>
          <w:tcPr>
            <w:tcW w:w="1140" w:type="dxa"/>
            <w:gridSpan w:val="2"/>
            <w:shd w:val="clear" w:color="auto" w:fill="C00000"/>
            <w:vAlign w:val="center"/>
          </w:tcPr>
          <w:p w:rsidR="00790BEE" w:rsidRPr="00A90E2C" w:rsidRDefault="00790BEE" w:rsidP="00790BEE">
            <w:pPr>
              <w:spacing w:after="60"/>
              <w:rPr>
                <w:rFonts w:cs="Times New Roman"/>
              </w:rPr>
            </w:pPr>
            <w:r w:rsidRPr="00A90E2C">
              <w:rPr>
                <w:rFonts w:cs="Times New Roman"/>
              </w:rPr>
              <w:t xml:space="preserve">High </w:t>
            </w:r>
          </w:p>
        </w:tc>
        <w:tc>
          <w:tcPr>
            <w:tcW w:w="1283" w:type="dxa"/>
            <w:gridSpan w:val="2"/>
            <w:shd w:val="clear" w:color="auto" w:fill="C00000"/>
            <w:vAlign w:val="center"/>
          </w:tcPr>
          <w:p w:rsidR="00790BEE" w:rsidRPr="00A90E2C" w:rsidRDefault="00790BEE" w:rsidP="00790BEE">
            <w:pPr>
              <w:spacing w:after="60"/>
              <w:rPr>
                <w:rFonts w:cs="Times New Roman"/>
              </w:rPr>
            </w:pPr>
            <w:r w:rsidRPr="00A90E2C">
              <w:rPr>
                <w:rFonts w:cs="Times New Roman"/>
              </w:rPr>
              <w:t xml:space="preserve">Partner </w:t>
            </w:r>
          </w:p>
        </w:tc>
      </w:tr>
      <w:tr w:rsidR="00790BEE" w:rsidRPr="00A90E2C" w:rsidTr="00790BEE">
        <w:tc>
          <w:tcPr>
            <w:tcW w:w="0" w:type="auto"/>
            <w:vMerge/>
            <w:shd w:val="clear" w:color="auto" w:fill="BFBFBF" w:themeFill="background1" w:themeFillShade="BF"/>
            <w:vAlign w:val="center"/>
          </w:tcPr>
          <w:p w:rsidR="00790BEE" w:rsidRPr="00A90E2C" w:rsidRDefault="00790BEE" w:rsidP="00790BEE">
            <w:pPr>
              <w:spacing w:after="60"/>
              <w:rPr>
                <w:rFonts w:cs="Times New Roman"/>
              </w:rPr>
            </w:pPr>
          </w:p>
        </w:tc>
        <w:tc>
          <w:tcPr>
            <w:tcW w:w="2475" w:type="dxa"/>
            <w:shd w:val="clear" w:color="auto" w:fill="auto"/>
            <w:vAlign w:val="center"/>
          </w:tcPr>
          <w:p w:rsidR="00790BEE" w:rsidRPr="00790BEE" w:rsidRDefault="00564E6C" w:rsidP="00790BEE">
            <w:pPr>
              <w:spacing w:after="60"/>
              <w:rPr>
                <w:rFonts w:cs="Times New Roman"/>
                <w:bCs/>
              </w:rPr>
            </w:pPr>
            <w:r>
              <w:rPr>
                <w:rFonts w:cs="Times New Roman"/>
                <w:bCs/>
              </w:rPr>
              <w:t>Non-Financial</w:t>
            </w:r>
            <w:r w:rsidR="00790BEE">
              <w:rPr>
                <w:rFonts w:cs="Times New Roman"/>
                <w:bCs/>
              </w:rPr>
              <w:t xml:space="preserve"> SOEs</w:t>
            </w:r>
          </w:p>
        </w:tc>
        <w:tc>
          <w:tcPr>
            <w:tcW w:w="6910" w:type="dxa"/>
            <w:shd w:val="clear" w:color="auto" w:fill="auto"/>
            <w:vAlign w:val="center"/>
          </w:tcPr>
          <w:p w:rsidR="00790BEE" w:rsidRDefault="00790BEE" w:rsidP="00790BEE">
            <w:pPr>
              <w:spacing w:after="200"/>
              <w:rPr>
                <w:rFonts w:cs="Times New Roman"/>
              </w:rPr>
            </w:pPr>
            <w:r>
              <w:rPr>
                <w:rFonts w:cs="Times New Roman"/>
              </w:rPr>
              <w:t>Potential beneficiaries</w:t>
            </w:r>
          </w:p>
        </w:tc>
        <w:tc>
          <w:tcPr>
            <w:tcW w:w="2170" w:type="dxa"/>
            <w:gridSpan w:val="3"/>
            <w:shd w:val="clear" w:color="auto" w:fill="C00000"/>
            <w:vAlign w:val="center"/>
          </w:tcPr>
          <w:p w:rsidR="00790BEE" w:rsidRPr="00A90E2C" w:rsidRDefault="00790BEE" w:rsidP="00790BEE">
            <w:pPr>
              <w:spacing w:after="60"/>
              <w:rPr>
                <w:rFonts w:cs="Times New Roman"/>
              </w:rPr>
            </w:pPr>
            <w:r w:rsidRPr="00A90E2C">
              <w:rPr>
                <w:rFonts w:cs="Times New Roman"/>
              </w:rPr>
              <w:t xml:space="preserve">High </w:t>
            </w:r>
          </w:p>
        </w:tc>
        <w:tc>
          <w:tcPr>
            <w:tcW w:w="1140" w:type="dxa"/>
            <w:gridSpan w:val="2"/>
            <w:shd w:val="clear" w:color="auto" w:fill="C00000"/>
            <w:vAlign w:val="center"/>
          </w:tcPr>
          <w:p w:rsidR="00790BEE" w:rsidRPr="00A90E2C" w:rsidRDefault="00790BEE" w:rsidP="00790BEE">
            <w:pPr>
              <w:spacing w:after="60"/>
              <w:rPr>
                <w:rFonts w:cs="Times New Roman"/>
              </w:rPr>
            </w:pPr>
            <w:r w:rsidRPr="00A90E2C">
              <w:rPr>
                <w:rFonts w:cs="Times New Roman"/>
              </w:rPr>
              <w:t xml:space="preserve">High </w:t>
            </w:r>
          </w:p>
        </w:tc>
        <w:tc>
          <w:tcPr>
            <w:tcW w:w="1283" w:type="dxa"/>
            <w:gridSpan w:val="2"/>
            <w:shd w:val="clear" w:color="auto" w:fill="C00000"/>
            <w:vAlign w:val="center"/>
          </w:tcPr>
          <w:p w:rsidR="00790BEE" w:rsidRPr="00A90E2C" w:rsidRDefault="00790BEE" w:rsidP="00790BEE">
            <w:pPr>
              <w:spacing w:after="60"/>
              <w:rPr>
                <w:rFonts w:cs="Times New Roman"/>
              </w:rPr>
            </w:pPr>
            <w:r w:rsidRPr="00A90E2C">
              <w:rPr>
                <w:rFonts w:cs="Times New Roman"/>
              </w:rPr>
              <w:t xml:space="preserve">Partner </w:t>
            </w:r>
          </w:p>
        </w:tc>
      </w:tr>
      <w:tr w:rsidR="00790BEE" w:rsidRPr="00A90E2C" w:rsidTr="00790BEE">
        <w:tc>
          <w:tcPr>
            <w:tcW w:w="0" w:type="auto"/>
            <w:vMerge/>
            <w:shd w:val="clear" w:color="auto" w:fill="BFBFBF" w:themeFill="background1" w:themeFillShade="BF"/>
            <w:vAlign w:val="center"/>
          </w:tcPr>
          <w:p w:rsidR="0089588E" w:rsidRPr="00A90E2C" w:rsidRDefault="0089588E" w:rsidP="00187C56">
            <w:pPr>
              <w:spacing w:after="60"/>
              <w:rPr>
                <w:rFonts w:cs="Times New Roman"/>
              </w:rPr>
            </w:pPr>
          </w:p>
        </w:tc>
        <w:tc>
          <w:tcPr>
            <w:tcW w:w="2475" w:type="dxa"/>
            <w:shd w:val="clear" w:color="auto" w:fill="auto"/>
            <w:vAlign w:val="center"/>
          </w:tcPr>
          <w:p w:rsidR="0089588E" w:rsidRPr="0089588E" w:rsidRDefault="0089588E" w:rsidP="00187C56">
            <w:pPr>
              <w:spacing w:after="60"/>
              <w:rPr>
                <w:rFonts w:cs="Times New Roman"/>
              </w:rPr>
            </w:pPr>
            <w:r w:rsidRPr="0089588E">
              <w:rPr>
                <w:rFonts w:cs="Times New Roman"/>
              </w:rPr>
              <w:t xml:space="preserve">Potential investors (domestic and Foreign) </w:t>
            </w:r>
          </w:p>
        </w:tc>
        <w:tc>
          <w:tcPr>
            <w:tcW w:w="6910" w:type="dxa"/>
            <w:shd w:val="clear" w:color="auto" w:fill="auto"/>
            <w:vAlign w:val="center"/>
          </w:tcPr>
          <w:p w:rsidR="0089588E" w:rsidRPr="00A90E2C" w:rsidRDefault="0089588E" w:rsidP="00187C56">
            <w:pPr>
              <w:spacing w:after="200"/>
              <w:rPr>
                <w:rFonts w:cs="Times New Roman"/>
              </w:rPr>
            </w:pPr>
            <w:r>
              <w:rPr>
                <w:rFonts w:cs="Times New Roman"/>
              </w:rPr>
              <w:t xml:space="preserve">Creating the demand side for the Bond issuance </w:t>
            </w:r>
            <w:r w:rsidR="00790BEE">
              <w:rPr>
                <w:rFonts w:cs="Times New Roman"/>
              </w:rPr>
              <w:t>Program</w:t>
            </w:r>
          </w:p>
        </w:tc>
        <w:tc>
          <w:tcPr>
            <w:tcW w:w="2170" w:type="dxa"/>
            <w:gridSpan w:val="3"/>
            <w:shd w:val="clear" w:color="auto" w:fill="C00000"/>
            <w:vAlign w:val="center"/>
          </w:tcPr>
          <w:p w:rsidR="0089588E" w:rsidRPr="00A90E2C" w:rsidRDefault="0089588E" w:rsidP="00187C56">
            <w:pPr>
              <w:spacing w:after="60"/>
              <w:rPr>
                <w:rFonts w:cs="Times New Roman"/>
              </w:rPr>
            </w:pPr>
            <w:r w:rsidRPr="00A90E2C">
              <w:rPr>
                <w:rFonts w:cs="Times New Roman"/>
              </w:rPr>
              <w:t xml:space="preserve">High </w:t>
            </w:r>
          </w:p>
        </w:tc>
        <w:tc>
          <w:tcPr>
            <w:tcW w:w="1140" w:type="dxa"/>
            <w:gridSpan w:val="2"/>
            <w:shd w:val="clear" w:color="auto" w:fill="C00000"/>
            <w:vAlign w:val="center"/>
          </w:tcPr>
          <w:p w:rsidR="0089588E" w:rsidRPr="00A90E2C" w:rsidRDefault="0089588E" w:rsidP="00187C56">
            <w:pPr>
              <w:spacing w:after="60"/>
              <w:rPr>
                <w:rFonts w:cs="Times New Roman"/>
              </w:rPr>
            </w:pPr>
            <w:r w:rsidRPr="00A90E2C">
              <w:rPr>
                <w:rFonts w:cs="Times New Roman"/>
              </w:rPr>
              <w:t xml:space="preserve">High </w:t>
            </w:r>
          </w:p>
        </w:tc>
        <w:tc>
          <w:tcPr>
            <w:tcW w:w="1283" w:type="dxa"/>
            <w:gridSpan w:val="2"/>
            <w:shd w:val="clear" w:color="auto" w:fill="C00000"/>
            <w:vAlign w:val="center"/>
          </w:tcPr>
          <w:p w:rsidR="0089588E" w:rsidRPr="00A90E2C" w:rsidRDefault="0089588E" w:rsidP="00187C56">
            <w:pPr>
              <w:spacing w:after="60"/>
              <w:rPr>
                <w:rFonts w:cs="Times New Roman"/>
              </w:rPr>
            </w:pPr>
            <w:r w:rsidRPr="00A90E2C">
              <w:rPr>
                <w:rFonts w:cs="Times New Roman"/>
              </w:rPr>
              <w:t xml:space="preserve">Partner </w:t>
            </w:r>
          </w:p>
        </w:tc>
      </w:tr>
      <w:tr w:rsidR="00790BEE" w:rsidRPr="00A90E2C" w:rsidTr="00790BEE">
        <w:tc>
          <w:tcPr>
            <w:tcW w:w="0" w:type="auto"/>
            <w:vMerge/>
            <w:shd w:val="clear" w:color="auto" w:fill="BFBFBF" w:themeFill="background1" w:themeFillShade="BF"/>
            <w:vAlign w:val="center"/>
          </w:tcPr>
          <w:p w:rsidR="0089588E" w:rsidRPr="00A90E2C" w:rsidRDefault="0089588E" w:rsidP="00187C56">
            <w:pPr>
              <w:spacing w:after="60" w:line="276" w:lineRule="auto"/>
              <w:rPr>
                <w:rFonts w:cs="Times New Roman"/>
              </w:rPr>
            </w:pPr>
          </w:p>
        </w:tc>
        <w:tc>
          <w:tcPr>
            <w:tcW w:w="2475" w:type="dxa"/>
            <w:shd w:val="clear" w:color="auto" w:fill="auto"/>
            <w:vAlign w:val="center"/>
          </w:tcPr>
          <w:p w:rsidR="0089588E" w:rsidRPr="00A90E2C" w:rsidRDefault="0089588E" w:rsidP="00187C56">
            <w:pPr>
              <w:spacing w:after="60" w:line="276" w:lineRule="auto"/>
              <w:rPr>
                <w:rFonts w:cs="Times New Roman"/>
              </w:rPr>
            </w:pPr>
            <w:r w:rsidRPr="00A90E2C">
              <w:rPr>
                <w:rFonts w:cs="Times New Roman"/>
              </w:rPr>
              <w:t>Academic institutions (</w:t>
            </w:r>
            <w:r w:rsidR="00A13A57">
              <w:rPr>
                <w:rFonts w:cs="Times New Roman"/>
              </w:rPr>
              <w:t xml:space="preserve">eg. </w:t>
            </w:r>
            <w:r>
              <w:rPr>
                <w:rFonts w:cs="Times New Roman"/>
              </w:rPr>
              <w:t>Economic Faculty)</w:t>
            </w:r>
          </w:p>
        </w:tc>
        <w:tc>
          <w:tcPr>
            <w:tcW w:w="6910" w:type="dxa"/>
            <w:shd w:val="clear" w:color="auto" w:fill="auto"/>
            <w:vAlign w:val="center"/>
          </w:tcPr>
          <w:p w:rsidR="0089588E" w:rsidRDefault="0089588E" w:rsidP="0089588E">
            <w:pPr>
              <w:spacing w:after="240" w:line="276" w:lineRule="auto"/>
              <w:rPr>
                <w:rFonts w:cs="Times New Roman"/>
              </w:rPr>
            </w:pPr>
            <w:r w:rsidRPr="00A90E2C">
              <w:rPr>
                <w:rFonts w:cs="Times New Roman"/>
              </w:rPr>
              <w:t>Potential concerns over regarding environmental and social impacts and project designs</w:t>
            </w:r>
          </w:p>
          <w:p w:rsidR="0089588E" w:rsidRPr="00A90E2C" w:rsidRDefault="0089588E" w:rsidP="0089588E">
            <w:pPr>
              <w:spacing w:after="240" w:line="276" w:lineRule="auto"/>
              <w:rPr>
                <w:rFonts w:cs="Times New Roman"/>
              </w:rPr>
            </w:pPr>
            <w:r w:rsidRPr="00A90E2C">
              <w:rPr>
                <w:rFonts w:cs="Times New Roman"/>
              </w:rPr>
              <w:t xml:space="preserve">The project may provide a knowledge sharing avenue </w:t>
            </w:r>
          </w:p>
        </w:tc>
        <w:tc>
          <w:tcPr>
            <w:tcW w:w="2170" w:type="dxa"/>
            <w:gridSpan w:val="3"/>
            <w:shd w:val="clear" w:color="auto" w:fill="D6E3BC" w:themeFill="accent3" w:themeFillTint="66"/>
            <w:vAlign w:val="center"/>
          </w:tcPr>
          <w:p w:rsidR="0089588E" w:rsidRPr="00A90E2C" w:rsidRDefault="0089588E" w:rsidP="00187C56">
            <w:pPr>
              <w:spacing w:after="60" w:line="276" w:lineRule="auto"/>
              <w:rPr>
                <w:rFonts w:cs="Times New Roman"/>
              </w:rPr>
            </w:pPr>
            <w:r w:rsidRPr="00A90E2C">
              <w:rPr>
                <w:rFonts w:cs="Times New Roman"/>
              </w:rPr>
              <w:t xml:space="preserve">Medium </w:t>
            </w:r>
          </w:p>
        </w:tc>
        <w:tc>
          <w:tcPr>
            <w:tcW w:w="1140" w:type="dxa"/>
            <w:gridSpan w:val="2"/>
            <w:shd w:val="clear" w:color="auto" w:fill="D6E3BC" w:themeFill="accent3" w:themeFillTint="66"/>
            <w:vAlign w:val="center"/>
          </w:tcPr>
          <w:p w:rsidR="0089588E" w:rsidRPr="00A90E2C" w:rsidRDefault="0089588E" w:rsidP="00187C56">
            <w:pPr>
              <w:spacing w:after="60" w:line="276" w:lineRule="auto"/>
              <w:rPr>
                <w:rFonts w:cs="Times New Roman"/>
              </w:rPr>
            </w:pPr>
            <w:r w:rsidRPr="00A90E2C">
              <w:rPr>
                <w:rFonts w:cs="Times New Roman"/>
              </w:rPr>
              <w:t>Low</w:t>
            </w:r>
          </w:p>
        </w:tc>
        <w:tc>
          <w:tcPr>
            <w:tcW w:w="1283" w:type="dxa"/>
            <w:gridSpan w:val="2"/>
            <w:shd w:val="clear" w:color="auto" w:fill="D6E3BC" w:themeFill="accent3" w:themeFillTint="66"/>
            <w:vAlign w:val="center"/>
          </w:tcPr>
          <w:p w:rsidR="0089588E" w:rsidRPr="00A90E2C" w:rsidRDefault="0089588E" w:rsidP="00187C56">
            <w:pPr>
              <w:spacing w:after="60" w:line="276" w:lineRule="auto"/>
              <w:rPr>
                <w:rFonts w:cs="Times New Roman"/>
              </w:rPr>
            </w:pPr>
            <w:r w:rsidRPr="00A90E2C">
              <w:rPr>
                <w:rFonts w:cs="Times New Roman"/>
              </w:rPr>
              <w:t>Inform</w:t>
            </w:r>
          </w:p>
        </w:tc>
      </w:tr>
      <w:tr w:rsidR="00790BEE" w:rsidRPr="00A90E2C" w:rsidTr="00790BEE">
        <w:trPr>
          <w:gridAfter w:val="1"/>
          <w:wAfter w:w="25" w:type="dxa"/>
          <w:cantSplit/>
        </w:trPr>
        <w:tc>
          <w:tcPr>
            <w:tcW w:w="0" w:type="auto"/>
            <w:vMerge/>
            <w:tcBorders>
              <w:bottom w:val="double" w:sz="18" w:space="0" w:color="FF0000"/>
            </w:tcBorders>
          </w:tcPr>
          <w:p w:rsidR="0089588E" w:rsidRPr="00A90E2C" w:rsidRDefault="0089588E" w:rsidP="00187C56">
            <w:pPr>
              <w:spacing w:after="60" w:line="276" w:lineRule="auto"/>
              <w:rPr>
                <w:rFonts w:cs="Times New Roman"/>
              </w:rPr>
            </w:pPr>
          </w:p>
        </w:tc>
        <w:tc>
          <w:tcPr>
            <w:tcW w:w="2475" w:type="dxa"/>
            <w:tcBorders>
              <w:bottom w:val="double" w:sz="18" w:space="0" w:color="FF0000"/>
            </w:tcBorders>
            <w:shd w:val="clear" w:color="auto" w:fill="auto"/>
          </w:tcPr>
          <w:p w:rsidR="0089588E" w:rsidRPr="00A90E2C" w:rsidRDefault="0089588E" w:rsidP="00187C56">
            <w:pPr>
              <w:spacing w:after="60" w:line="276" w:lineRule="auto"/>
              <w:rPr>
                <w:rFonts w:cs="Times New Roman"/>
              </w:rPr>
            </w:pPr>
            <w:r w:rsidRPr="00A90E2C">
              <w:rPr>
                <w:rFonts w:cs="Times New Roman"/>
              </w:rPr>
              <w:t>National media (Radio, TV, Newspaper)</w:t>
            </w:r>
          </w:p>
        </w:tc>
        <w:tc>
          <w:tcPr>
            <w:tcW w:w="6943" w:type="dxa"/>
            <w:gridSpan w:val="2"/>
            <w:tcBorders>
              <w:bottom w:val="double" w:sz="18" w:space="0" w:color="FF0000"/>
            </w:tcBorders>
            <w:shd w:val="clear" w:color="auto" w:fill="auto"/>
          </w:tcPr>
          <w:p w:rsidR="0089588E" w:rsidRPr="00A90E2C" w:rsidRDefault="0089588E" w:rsidP="00187C56">
            <w:pPr>
              <w:spacing w:after="60" w:line="276" w:lineRule="auto"/>
              <w:rPr>
                <w:rFonts w:cs="Times New Roman"/>
              </w:rPr>
            </w:pPr>
            <w:r w:rsidRPr="00A90E2C">
              <w:rPr>
                <w:rFonts w:cs="Times New Roman"/>
              </w:rPr>
              <w:t xml:space="preserve">Enables wide and regular dissemination of information related to the Project, ensures its visibility and facilitates stakeholder engagement </w:t>
            </w:r>
          </w:p>
        </w:tc>
        <w:tc>
          <w:tcPr>
            <w:tcW w:w="2125" w:type="dxa"/>
            <w:tcBorders>
              <w:bottom w:val="double" w:sz="18" w:space="0" w:color="FF0000"/>
            </w:tcBorders>
            <w:shd w:val="clear" w:color="auto" w:fill="FBD4B4" w:themeFill="accent6" w:themeFillTint="66"/>
          </w:tcPr>
          <w:p w:rsidR="0089588E" w:rsidRPr="00A90E2C" w:rsidRDefault="0089588E" w:rsidP="00187C56">
            <w:pPr>
              <w:spacing w:after="60" w:line="276" w:lineRule="auto"/>
              <w:rPr>
                <w:rFonts w:cs="Times New Roman"/>
              </w:rPr>
            </w:pPr>
            <w:r w:rsidRPr="00A90E2C">
              <w:rPr>
                <w:rFonts w:cs="Times New Roman"/>
              </w:rPr>
              <w:t xml:space="preserve">Medium </w:t>
            </w:r>
          </w:p>
        </w:tc>
        <w:tc>
          <w:tcPr>
            <w:tcW w:w="1134" w:type="dxa"/>
            <w:gridSpan w:val="2"/>
            <w:tcBorders>
              <w:bottom w:val="double" w:sz="18" w:space="0" w:color="FF0000"/>
            </w:tcBorders>
            <w:shd w:val="clear" w:color="auto" w:fill="FBD4B4" w:themeFill="accent6" w:themeFillTint="66"/>
          </w:tcPr>
          <w:p w:rsidR="0089588E" w:rsidRPr="00A90E2C" w:rsidRDefault="0089588E" w:rsidP="00187C56">
            <w:pPr>
              <w:spacing w:after="60" w:line="276" w:lineRule="auto"/>
              <w:rPr>
                <w:rFonts w:cs="Times New Roman"/>
              </w:rPr>
            </w:pPr>
            <w:r>
              <w:rPr>
                <w:rFonts w:cs="Times New Roman"/>
              </w:rPr>
              <w:t>Low</w:t>
            </w:r>
          </w:p>
        </w:tc>
        <w:tc>
          <w:tcPr>
            <w:tcW w:w="1276" w:type="dxa"/>
            <w:gridSpan w:val="2"/>
            <w:tcBorders>
              <w:bottom w:val="double" w:sz="18" w:space="0" w:color="FF0000"/>
              <w:right w:val="single" w:sz="18" w:space="0" w:color="FF0000"/>
            </w:tcBorders>
            <w:shd w:val="clear" w:color="auto" w:fill="FBD4B4" w:themeFill="accent6" w:themeFillTint="66"/>
          </w:tcPr>
          <w:p w:rsidR="0089588E" w:rsidRPr="00A90E2C" w:rsidRDefault="0089588E" w:rsidP="00187C56">
            <w:pPr>
              <w:spacing w:after="60" w:line="276" w:lineRule="auto"/>
              <w:rPr>
                <w:rFonts w:cs="Times New Roman"/>
              </w:rPr>
            </w:pPr>
            <w:r w:rsidRPr="00A90E2C">
              <w:rPr>
                <w:rFonts w:cs="Times New Roman"/>
              </w:rPr>
              <w:t>Inform</w:t>
            </w:r>
          </w:p>
        </w:tc>
      </w:tr>
    </w:tbl>
    <w:p w:rsidR="00F2481A" w:rsidRPr="00A90E2C" w:rsidRDefault="00F2481A" w:rsidP="005B5610">
      <w:pPr>
        <w:spacing w:after="60"/>
        <w:rPr>
          <w:rFonts w:cs="Times New Roman"/>
          <w:color w:val="7030A0"/>
        </w:rPr>
        <w:sectPr w:rsidR="00F2481A" w:rsidRPr="00A90E2C" w:rsidSect="00AE01FE">
          <w:pgSz w:w="15840" w:h="12240" w:orient="landscape" w:code="1"/>
          <w:pgMar w:top="1060" w:right="1202" w:bottom="1338" w:left="1622" w:header="567" w:footer="1009" w:gutter="0"/>
          <w:cols w:space="720"/>
        </w:sectPr>
      </w:pPr>
    </w:p>
    <w:p w:rsidR="000F36AF" w:rsidRPr="00A90E2C" w:rsidRDefault="0011630F" w:rsidP="00441B54">
      <w:pPr>
        <w:pStyle w:val="Heading1"/>
        <w:numPr>
          <w:ilvl w:val="0"/>
          <w:numId w:val="64"/>
        </w:numPr>
        <w:rPr>
          <w:rFonts w:ascii="Times New Roman" w:hAnsi="Times New Roman" w:cs="Times New Roman"/>
        </w:rPr>
      </w:pPr>
      <w:bookmarkStart w:id="16" w:name="_Toc89161882"/>
      <w:bookmarkEnd w:id="8"/>
      <w:r w:rsidRPr="00A90E2C">
        <w:rPr>
          <w:rFonts w:ascii="Times New Roman" w:hAnsi="Times New Roman" w:cs="Times New Roman"/>
        </w:rPr>
        <w:lastRenderedPageBreak/>
        <w:t>STAKEHODLER ENGAGEMENT PROGRAM</w:t>
      </w:r>
      <w:bookmarkEnd w:id="16"/>
      <w:r w:rsidRPr="00A90E2C">
        <w:rPr>
          <w:rFonts w:ascii="Times New Roman" w:hAnsi="Times New Roman" w:cs="Times New Roman"/>
        </w:rPr>
        <w:t xml:space="preserve"> </w:t>
      </w:r>
      <w:bookmarkStart w:id="17" w:name="_Toc48034262"/>
      <w:bookmarkStart w:id="18" w:name="_Toc48034263"/>
      <w:bookmarkStart w:id="19" w:name="_Toc48034264"/>
      <w:bookmarkStart w:id="20" w:name="_Toc48034265"/>
      <w:bookmarkEnd w:id="17"/>
      <w:bookmarkEnd w:id="18"/>
      <w:bookmarkEnd w:id="19"/>
      <w:bookmarkEnd w:id="20"/>
    </w:p>
    <w:p w:rsidR="000F7BD1" w:rsidRPr="00A90E2C" w:rsidRDefault="00694236" w:rsidP="00441B54">
      <w:pPr>
        <w:pStyle w:val="Heading2"/>
        <w:numPr>
          <w:ilvl w:val="1"/>
          <w:numId w:val="64"/>
        </w:numPr>
        <w:rPr>
          <w:rFonts w:cs="Times New Roman"/>
          <w:sz w:val="22"/>
          <w:szCs w:val="22"/>
        </w:rPr>
      </w:pPr>
      <w:bookmarkStart w:id="21" w:name="_Toc89161883"/>
      <w:r w:rsidRPr="00A90E2C">
        <w:rPr>
          <w:rFonts w:cs="Times New Roman"/>
          <w:sz w:val="22"/>
          <w:szCs w:val="22"/>
        </w:rPr>
        <w:t>Purpose and timing of stakeholder engagement</w:t>
      </w:r>
      <w:r w:rsidRPr="00A90E2C">
        <w:rPr>
          <w:rFonts w:cs="Times New Roman"/>
          <w:spacing w:val="-14"/>
          <w:sz w:val="22"/>
          <w:szCs w:val="22"/>
        </w:rPr>
        <w:t xml:space="preserve"> </w:t>
      </w:r>
      <w:r w:rsidRPr="00A90E2C">
        <w:rPr>
          <w:rFonts w:cs="Times New Roman"/>
          <w:sz w:val="22"/>
          <w:szCs w:val="22"/>
        </w:rPr>
        <w:t>program</w:t>
      </w:r>
      <w:bookmarkEnd w:id="21"/>
    </w:p>
    <w:p w:rsidR="0054743F" w:rsidRPr="00A90E2C" w:rsidRDefault="000F7BD1" w:rsidP="005B5610">
      <w:pPr>
        <w:rPr>
          <w:rFonts w:cs="Times New Roman"/>
        </w:rPr>
      </w:pPr>
      <w:r w:rsidRPr="00A90E2C">
        <w:rPr>
          <w:rFonts w:cs="Times New Roman"/>
        </w:rPr>
        <w:t xml:space="preserve">The main goals of the stakeholder engagement program is to </w:t>
      </w:r>
      <w:r w:rsidR="00D72CE1" w:rsidRPr="00A90E2C">
        <w:rPr>
          <w:rFonts w:cs="Times New Roman"/>
        </w:rPr>
        <w:t>inform, disclose and consult on various project documents and activities early on to establish a dialogue with Project Stakeholders f</w:t>
      </w:r>
      <w:r w:rsidR="00D3388F">
        <w:rPr>
          <w:rFonts w:cs="Times New Roman"/>
        </w:rPr>
        <w:t>ro</w:t>
      </w:r>
      <w:r w:rsidR="00D72CE1" w:rsidRPr="00A90E2C">
        <w:rPr>
          <w:rFonts w:cs="Times New Roman"/>
        </w:rPr>
        <w:t xml:space="preserve">m project planning though implementation and operation. </w:t>
      </w:r>
      <w:r w:rsidRPr="00A90E2C">
        <w:rPr>
          <w:rFonts w:cs="Times New Roman"/>
        </w:rPr>
        <w:t xml:space="preserve"> </w:t>
      </w:r>
      <w:r w:rsidR="00D72CE1" w:rsidRPr="00A90E2C">
        <w:rPr>
          <w:rFonts w:cs="Times New Roman"/>
        </w:rPr>
        <w:t xml:space="preserve">All </w:t>
      </w:r>
      <w:r w:rsidR="00E2577B">
        <w:rPr>
          <w:rFonts w:cs="Times New Roman"/>
        </w:rPr>
        <w:t xml:space="preserve">ESF </w:t>
      </w:r>
      <w:r w:rsidR="00D72CE1" w:rsidRPr="00A90E2C">
        <w:rPr>
          <w:rFonts w:cs="Times New Roman"/>
        </w:rPr>
        <w:t xml:space="preserve"> documents prepared in anticipation and in expectation of the financing agreement from the World Bank will be disclosed </w:t>
      </w:r>
      <w:r w:rsidR="0054743F" w:rsidRPr="00A90E2C">
        <w:rPr>
          <w:rFonts w:cs="Times New Roman"/>
        </w:rPr>
        <w:t>at least 1</w:t>
      </w:r>
      <w:r w:rsidR="005543F4">
        <w:rPr>
          <w:rFonts w:cs="Times New Roman"/>
        </w:rPr>
        <w:t>0</w:t>
      </w:r>
      <w:r w:rsidR="0054743F" w:rsidRPr="00A90E2C">
        <w:rPr>
          <w:rFonts w:cs="Times New Roman"/>
        </w:rPr>
        <w:t xml:space="preserve"> days before </w:t>
      </w:r>
      <w:r w:rsidR="005543F4">
        <w:rPr>
          <w:rFonts w:cs="Times New Roman"/>
        </w:rPr>
        <w:t>p</w:t>
      </w:r>
      <w:r w:rsidR="0054743F" w:rsidRPr="00A90E2C">
        <w:rPr>
          <w:rFonts w:cs="Times New Roman"/>
        </w:rPr>
        <w:t xml:space="preserve">ublic </w:t>
      </w:r>
      <w:r w:rsidR="00564E6C">
        <w:rPr>
          <w:rFonts w:cs="Times New Roman"/>
        </w:rPr>
        <w:t>c</w:t>
      </w:r>
      <w:r w:rsidR="00564E6C" w:rsidRPr="00A90E2C">
        <w:rPr>
          <w:rFonts w:cs="Times New Roman"/>
        </w:rPr>
        <w:t>onsultations</w:t>
      </w:r>
      <w:r w:rsidR="0054743F" w:rsidRPr="00A90E2C">
        <w:rPr>
          <w:rFonts w:cs="Times New Roman"/>
        </w:rPr>
        <w:t xml:space="preserve"> on the websites of the </w:t>
      </w:r>
      <w:r w:rsidR="00457EA9" w:rsidRPr="00A90E2C">
        <w:rPr>
          <w:rFonts w:cs="Times New Roman"/>
        </w:rPr>
        <w:t>PIU and</w:t>
      </w:r>
      <w:r w:rsidR="0054743F" w:rsidRPr="00A90E2C">
        <w:rPr>
          <w:rFonts w:cs="Times New Roman"/>
        </w:rPr>
        <w:t xml:space="preserve"> WB. The disclosure packages will include:</w:t>
      </w:r>
    </w:p>
    <w:p w:rsidR="0054743F" w:rsidRPr="00A90E2C" w:rsidRDefault="0054743F" w:rsidP="00441B54">
      <w:pPr>
        <w:numPr>
          <w:ilvl w:val="0"/>
          <w:numId w:val="61"/>
        </w:numPr>
        <w:rPr>
          <w:rFonts w:cs="Times New Roman"/>
          <w:bCs/>
        </w:rPr>
      </w:pPr>
      <w:r w:rsidRPr="00A90E2C">
        <w:rPr>
          <w:rFonts w:cs="Times New Roman"/>
          <w:bCs/>
        </w:rPr>
        <w:t xml:space="preserve">Project announcements, </w:t>
      </w:r>
    </w:p>
    <w:p w:rsidR="0054743F" w:rsidRPr="00A90E2C" w:rsidRDefault="0054743F" w:rsidP="00441B54">
      <w:pPr>
        <w:numPr>
          <w:ilvl w:val="0"/>
          <w:numId w:val="61"/>
        </w:numPr>
        <w:rPr>
          <w:rFonts w:cs="Times New Roman"/>
          <w:bCs/>
        </w:rPr>
      </w:pPr>
      <w:r w:rsidRPr="00A90E2C">
        <w:rPr>
          <w:rFonts w:cs="Times New Roman"/>
          <w:bCs/>
        </w:rPr>
        <w:t>Brief description of Project,</w:t>
      </w:r>
    </w:p>
    <w:p w:rsidR="0054743F" w:rsidRPr="00A90E2C" w:rsidRDefault="0054743F" w:rsidP="00441B54">
      <w:pPr>
        <w:numPr>
          <w:ilvl w:val="0"/>
          <w:numId w:val="61"/>
        </w:numPr>
        <w:rPr>
          <w:rFonts w:cs="Times New Roman"/>
          <w:bCs/>
        </w:rPr>
      </w:pPr>
      <w:r w:rsidRPr="00A90E2C">
        <w:rPr>
          <w:rFonts w:cs="Times New Roman"/>
          <w:bCs/>
        </w:rPr>
        <w:t>Description of public consultation arrangements (time, place…)</w:t>
      </w:r>
    </w:p>
    <w:p w:rsidR="0054743F" w:rsidRPr="00A90E2C" w:rsidRDefault="0054743F" w:rsidP="00441B54">
      <w:pPr>
        <w:numPr>
          <w:ilvl w:val="0"/>
          <w:numId w:val="61"/>
        </w:numPr>
        <w:rPr>
          <w:rFonts w:cs="Times New Roman"/>
          <w:bCs/>
        </w:rPr>
      </w:pPr>
      <w:r w:rsidRPr="00A90E2C">
        <w:rPr>
          <w:rFonts w:cs="Times New Roman"/>
          <w:bCs/>
        </w:rPr>
        <w:t>Ways of submitting comments and feedback</w:t>
      </w:r>
    </w:p>
    <w:p w:rsidR="0054743F" w:rsidRPr="00A90E2C" w:rsidRDefault="0054743F" w:rsidP="00441B54">
      <w:pPr>
        <w:numPr>
          <w:ilvl w:val="0"/>
          <w:numId w:val="61"/>
        </w:numPr>
        <w:rPr>
          <w:rFonts w:cs="Times New Roman"/>
          <w:bCs/>
        </w:rPr>
      </w:pPr>
      <w:r w:rsidRPr="00A90E2C">
        <w:rPr>
          <w:rFonts w:cs="Times New Roman"/>
          <w:bCs/>
        </w:rPr>
        <w:t>Key deadlines</w:t>
      </w:r>
    </w:p>
    <w:p w:rsidR="00762D62" w:rsidRPr="00762D62" w:rsidRDefault="0054743F" w:rsidP="00762D62">
      <w:pPr>
        <w:numPr>
          <w:ilvl w:val="0"/>
          <w:numId w:val="61"/>
        </w:numPr>
        <w:rPr>
          <w:rFonts w:cs="Times New Roman"/>
          <w:bCs/>
        </w:rPr>
      </w:pPr>
      <w:r w:rsidRPr="00A90E2C">
        <w:rPr>
          <w:rFonts w:cs="Times New Roman"/>
          <w:bCs/>
        </w:rPr>
        <w:t>The respective draft ESF documents</w:t>
      </w:r>
    </w:p>
    <w:p w:rsidR="00694236" w:rsidRDefault="00694236" w:rsidP="005B5610">
      <w:pPr>
        <w:rPr>
          <w:rFonts w:cs="Times New Roman"/>
        </w:rPr>
      </w:pPr>
    </w:p>
    <w:p w:rsidR="00762D62" w:rsidRPr="00A90E2C" w:rsidRDefault="00564E6C" w:rsidP="00762D62">
      <w:pPr>
        <w:rPr>
          <w:rFonts w:cs="Times New Roman"/>
        </w:rPr>
      </w:pPr>
      <w:r w:rsidRPr="00A90E2C">
        <w:rPr>
          <w:rFonts w:cs="Times New Roman"/>
        </w:rPr>
        <w:t>P</w:t>
      </w:r>
      <w:r w:rsidR="00762D62" w:rsidRPr="00A90E2C">
        <w:rPr>
          <w:rFonts w:cs="Times New Roman"/>
        </w:rPr>
        <w:t xml:space="preserve">roject information and schedule of </w:t>
      </w:r>
      <w:r w:rsidR="00762D62">
        <w:rPr>
          <w:rFonts w:cs="Times New Roman"/>
        </w:rPr>
        <w:t>project a</w:t>
      </w:r>
      <w:r w:rsidR="00762D62" w:rsidRPr="00A90E2C">
        <w:rPr>
          <w:rFonts w:cs="Times New Roman"/>
        </w:rPr>
        <w:t xml:space="preserve">ctivities will be </w:t>
      </w:r>
      <w:r w:rsidR="00762D62">
        <w:rPr>
          <w:rFonts w:cs="Times New Roman"/>
        </w:rPr>
        <w:t>provided</w:t>
      </w:r>
      <w:r w:rsidR="00264E7E">
        <w:rPr>
          <w:rFonts w:cs="Times New Roman"/>
        </w:rPr>
        <w:t xml:space="preserve"> to stakeholders </w:t>
      </w:r>
      <w:r w:rsidR="00762D62">
        <w:rPr>
          <w:rFonts w:cs="Times New Roman"/>
        </w:rPr>
        <w:t>in timely manner</w:t>
      </w:r>
      <w:r w:rsidR="00264E7E">
        <w:rPr>
          <w:rFonts w:cs="Times New Roman"/>
        </w:rPr>
        <w:t xml:space="preserve"> and project shall take into consideration comments and concerns received during consultations. Information disclosure will provide </w:t>
      </w:r>
      <w:r w:rsidR="00762D62" w:rsidRPr="00A90E2C">
        <w:rPr>
          <w:rFonts w:cs="Times New Roman"/>
        </w:rPr>
        <w:t>information on</w:t>
      </w:r>
      <w:r w:rsidR="00F81112">
        <w:rPr>
          <w:rFonts w:cs="Times New Roman"/>
        </w:rPr>
        <w:t xml:space="preserve"> a manner in which stakeholders can </w:t>
      </w:r>
      <w:r w:rsidR="00762D62" w:rsidRPr="00A90E2C">
        <w:rPr>
          <w:rFonts w:cs="Times New Roman"/>
        </w:rPr>
        <w:t>to review information and provide their views</w:t>
      </w:r>
      <w:r w:rsidR="00F81112">
        <w:rPr>
          <w:rFonts w:cs="Times New Roman"/>
        </w:rPr>
        <w:t xml:space="preserve"> and feedback. </w:t>
      </w:r>
    </w:p>
    <w:p w:rsidR="00B46BC7" w:rsidRPr="003D2C31" w:rsidRDefault="00B46BC7" w:rsidP="003D2C31">
      <w:pPr>
        <w:rPr>
          <w:lang w:val="fr-FR"/>
        </w:rPr>
      </w:pPr>
    </w:p>
    <w:p w:rsidR="0011630F" w:rsidRPr="00A90E2C" w:rsidRDefault="004D0521" w:rsidP="005B5610">
      <w:pPr>
        <w:pStyle w:val="Heading2"/>
        <w:rPr>
          <w:rFonts w:cs="Times New Roman"/>
          <w:sz w:val="22"/>
          <w:szCs w:val="22"/>
        </w:rPr>
      </w:pPr>
      <w:bookmarkStart w:id="22" w:name="_Toc89161884"/>
      <w:r w:rsidRPr="00A90E2C">
        <w:rPr>
          <w:rFonts w:cs="Times New Roman"/>
          <w:sz w:val="22"/>
          <w:szCs w:val="22"/>
        </w:rPr>
        <w:t>4.2 Proposed</w:t>
      </w:r>
      <w:r w:rsidR="00694236" w:rsidRPr="00A90E2C">
        <w:rPr>
          <w:rFonts w:cs="Times New Roman"/>
          <w:sz w:val="22"/>
          <w:szCs w:val="22"/>
        </w:rPr>
        <w:t xml:space="preserve"> Strategy for Disclosure</w:t>
      </w:r>
      <w:bookmarkEnd w:id="22"/>
      <w:r w:rsidR="00694236" w:rsidRPr="00A90E2C">
        <w:rPr>
          <w:rFonts w:cs="Times New Roman"/>
          <w:sz w:val="22"/>
          <w:szCs w:val="22"/>
        </w:rPr>
        <w:t xml:space="preserve"> </w:t>
      </w:r>
    </w:p>
    <w:p w:rsidR="00144247" w:rsidRPr="00A90E2C" w:rsidRDefault="0054743F" w:rsidP="005B5610">
      <w:pPr>
        <w:spacing w:after="160"/>
        <w:rPr>
          <w:rFonts w:cs="Times New Roman"/>
        </w:rPr>
      </w:pPr>
      <w:r w:rsidRPr="00A90E2C">
        <w:rPr>
          <w:rFonts w:cs="Times New Roman"/>
        </w:rPr>
        <w:t>ESF documents</w:t>
      </w:r>
      <w:r w:rsidR="00457EA9" w:rsidRPr="00A90E2C">
        <w:rPr>
          <w:rFonts w:cs="Times New Roman"/>
        </w:rPr>
        <w:t xml:space="preserve"> </w:t>
      </w:r>
      <w:r w:rsidRPr="00A90E2C">
        <w:rPr>
          <w:rFonts w:cs="Times New Roman"/>
        </w:rPr>
        <w:t>will be disclosed</w:t>
      </w:r>
      <w:r w:rsidR="006F3ACF" w:rsidRPr="00A90E2C">
        <w:rPr>
          <w:rFonts w:cs="Times New Roman"/>
        </w:rPr>
        <w:t xml:space="preserve"> electronically on the websites of the PIU</w:t>
      </w:r>
      <w:r w:rsidR="004D0521" w:rsidRPr="00A90E2C">
        <w:rPr>
          <w:rFonts w:cs="Times New Roman"/>
        </w:rPr>
        <w:t xml:space="preserve"> and SSC</w:t>
      </w:r>
      <w:r w:rsidR="006F3ACF" w:rsidRPr="00A90E2C">
        <w:rPr>
          <w:rFonts w:cs="Times New Roman"/>
        </w:rPr>
        <w:t xml:space="preserve"> and will be available in</w:t>
      </w:r>
      <w:r w:rsidRPr="00A90E2C">
        <w:rPr>
          <w:rFonts w:cs="Times New Roman"/>
        </w:rPr>
        <w:t xml:space="preserve"> Serbian and English</w:t>
      </w:r>
      <w:r w:rsidR="00144247" w:rsidRPr="00A90E2C">
        <w:rPr>
          <w:rFonts w:cs="Times New Roman"/>
        </w:rPr>
        <w:t xml:space="preserve"> at</w:t>
      </w:r>
    </w:p>
    <w:p w:rsidR="00E92588" w:rsidRPr="00A90E2C" w:rsidRDefault="00E92588" w:rsidP="00441B54">
      <w:pPr>
        <w:numPr>
          <w:ilvl w:val="0"/>
          <w:numId w:val="56"/>
        </w:numPr>
        <w:spacing w:after="160"/>
        <w:rPr>
          <w:rFonts w:cs="Times New Roman"/>
        </w:rPr>
      </w:pPr>
      <w:r w:rsidRPr="00A90E2C">
        <w:rPr>
          <w:rFonts w:cs="Times New Roman"/>
        </w:rPr>
        <w:t xml:space="preserve">the website of the </w:t>
      </w:r>
      <w:r w:rsidR="00457EA9" w:rsidRPr="00A90E2C">
        <w:rPr>
          <w:rFonts w:cs="Times New Roman"/>
        </w:rPr>
        <w:t>MOF</w:t>
      </w:r>
      <w:r w:rsidRPr="00A90E2C">
        <w:rPr>
          <w:rFonts w:cs="Times New Roman"/>
        </w:rPr>
        <w:t xml:space="preserve"> (</w:t>
      </w:r>
      <w:hyperlink r:id="rId24" w:history="1">
        <w:r w:rsidR="00457EA9" w:rsidRPr="00A90E2C">
          <w:rPr>
            <w:rStyle w:val="Hyperlink"/>
            <w:rFonts w:cs="Times New Roman"/>
          </w:rPr>
          <w:t>http://www.mfin.gov.rs/</w:t>
        </w:r>
      </w:hyperlink>
      <w:r w:rsidRPr="00A90E2C">
        <w:rPr>
          <w:rFonts w:cs="Times New Roman"/>
        </w:rPr>
        <w:t>)</w:t>
      </w:r>
    </w:p>
    <w:p w:rsidR="00E92588" w:rsidRPr="00A90E2C" w:rsidRDefault="00144247" w:rsidP="00441B54">
      <w:pPr>
        <w:numPr>
          <w:ilvl w:val="0"/>
          <w:numId w:val="56"/>
        </w:numPr>
        <w:spacing w:after="160"/>
        <w:rPr>
          <w:rFonts w:cs="Times New Roman"/>
        </w:rPr>
      </w:pPr>
      <w:r w:rsidRPr="00A90E2C">
        <w:rPr>
          <w:rFonts w:cs="Times New Roman"/>
        </w:rPr>
        <w:t>t</w:t>
      </w:r>
      <w:r w:rsidR="00E92588" w:rsidRPr="00A90E2C">
        <w:rPr>
          <w:rFonts w:cs="Times New Roman"/>
        </w:rPr>
        <w:t xml:space="preserve">he websites of </w:t>
      </w:r>
      <w:r w:rsidR="00457EA9" w:rsidRPr="00A90E2C">
        <w:rPr>
          <w:rFonts w:cs="Times New Roman"/>
        </w:rPr>
        <w:t>SSC</w:t>
      </w:r>
      <w:r w:rsidR="00E92588" w:rsidRPr="00A90E2C">
        <w:rPr>
          <w:rFonts w:cs="Times New Roman"/>
        </w:rPr>
        <w:t xml:space="preserve"> </w:t>
      </w:r>
      <w:r w:rsidR="00700554">
        <w:rPr>
          <w:rFonts w:cs="Times New Roman"/>
        </w:rPr>
        <w:t>(</w:t>
      </w:r>
      <w:r w:rsidR="00700554" w:rsidRPr="00700554">
        <w:rPr>
          <w:rFonts w:cs="Times New Roman"/>
        </w:rPr>
        <w:t>https://www.sec.gov.rs/index.php/sr/</w:t>
      </w:r>
      <w:r w:rsidR="00700554">
        <w:rPr>
          <w:rFonts w:cs="Times New Roman"/>
        </w:rPr>
        <w:t>)</w:t>
      </w:r>
    </w:p>
    <w:p w:rsidR="00E92588" w:rsidRPr="00A90E2C" w:rsidRDefault="00E92588" w:rsidP="00441B54">
      <w:pPr>
        <w:numPr>
          <w:ilvl w:val="0"/>
          <w:numId w:val="56"/>
        </w:numPr>
        <w:spacing w:after="160"/>
        <w:rPr>
          <w:rFonts w:cs="Times New Roman"/>
        </w:rPr>
      </w:pPr>
      <w:r w:rsidRPr="00A90E2C">
        <w:rPr>
          <w:rFonts w:cs="Times New Roman"/>
        </w:rPr>
        <w:t>through social media campaigns.</w:t>
      </w:r>
    </w:p>
    <w:p w:rsidR="006F3ACF" w:rsidRDefault="006F3ACF" w:rsidP="005B5610">
      <w:pPr>
        <w:spacing w:after="60"/>
        <w:contextualSpacing/>
        <w:rPr>
          <w:rFonts w:cs="Times New Roman"/>
        </w:rPr>
      </w:pPr>
      <w:r w:rsidRPr="00A90E2C">
        <w:rPr>
          <w:rFonts w:cs="Times New Roman"/>
        </w:rPr>
        <w:t xml:space="preserve">Printed copies will be made </w:t>
      </w:r>
      <w:r w:rsidR="00457EA9" w:rsidRPr="00A90E2C">
        <w:rPr>
          <w:rFonts w:cs="Times New Roman"/>
        </w:rPr>
        <w:t xml:space="preserve">available at the </w:t>
      </w:r>
      <w:r w:rsidRPr="00A90E2C">
        <w:rPr>
          <w:rFonts w:cs="Times New Roman"/>
        </w:rPr>
        <w:t xml:space="preserve">PIU premises and during public consultation. </w:t>
      </w:r>
    </w:p>
    <w:p w:rsidR="003D2C31" w:rsidRPr="00A90E2C" w:rsidRDefault="003D2C31" w:rsidP="005B5610">
      <w:pPr>
        <w:spacing w:after="60"/>
        <w:contextualSpacing/>
        <w:rPr>
          <w:rFonts w:cs="Times New Roman"/>
        </w:rPr>
      </w:pPr>
    </w:p>
    <w:p w:rsidR="00D8723B" w:rsidRPr="00A90E2C" w:rsidRDefault="004D0521" w:rsidP="005B5610">
      <w:pPr>
        <w:pStyle w:val="Heading2"/>
        <w:rPr>
          <w:rFonts w:cs="Times New Roman"/>
          <w:sz w:val="22"/>
          <w:szCs w:val="22"/>
        </w:rPr>
      </w:pPr>
      <w:bookmarkStart w:id="23" w:name="_Toc89161885"/>
      <w:r w:rsidRPr="00A90E2C">
        <w:rPr>
          <w:rFonts w:cs="Times New Roman"/>
          <w:sz w:val="22"/>
          <w:szCs w:val="22"/>
        </w:rPr>
        <w:t xml:space="preserve">4.3 </w:t>
      </w:r>
      <w:r w:rsidR="0011630F" w:rsidRPr="00A90E2C">
        <w:rPr>
          <w:rFonts w:cs="Times New Roman"/>
          <w:sz w:val="22"/>
          <w:szCs w:val="22"/>
        </w:rPr>
        <w:t>Proposed</w:t>
      </w:r>
      <w:r w:rsidR="00D8723B" w:rsidRPr="00A90E2C">
        <w:rPr>
          <w:rFonts w:cs="Times New Roman"/>
          <w:sz w:val="22"/>
          <w:szCs w:val="22"/>
        </w:rPr>
        <w:t xml:space="preserve"> Strategy for Consultation</w:t>
      </w:r>
      <w:r w:rsidRPr="00A90E2C">
        <w:rPr>
          <w:rFonts w:cs="Times New Roman"/>
          <w:sz w:val="22"/>
          <w:szCs w:val="22"/>
        </w:rPr>
        <w:t xml:space="preserve"> and engagement activities</w:t>
      </w:r>
      <w:bookmarkEnd w:id="23"/>
      <w:r w:rsidRPr="00A90E2C">
        <w:rPr>
          <w:rFonts w:cs="Times New Roman"/>
          <w:sz w:val="22"/>
          <w:szCs w:val="22"/>
        </w:rPr>
        <w:t xml:space="preserve"> </w:t>
      </w:r>
    </w:p>
    <w:p w:rsidR="00E028CA" w:rsidRPr="00A90E2C" w:rsidRDefault="00E028CA" w:rsidP="005B5610">
      <w:pPr>
        <w:pStyle w:val="BodyA"/>
        <w:rPr>
          <w:rFonts w:ascii="Times New Roman" w:hAnsi="Times New Roman" w:cs="Times New Roman"/>
        </w:rPr>
      </w:pPr>
      <w:r w:rsidRPr="00A90E2C">
        <w:rPr>
          <w:rFonts w:ascii="Times New Roman" w:hAnsi="Times New Roman" w:cs="Times New Roman"/>
        </w:rPr>
        <w:t xml:space="preserve">Various stakeholder engagement activities are proposed to ensure awareness and meaningful consultations about Project </w:t>
      </w:r>
      <w:bookmarkStart w:id="24" w:name="_Hlk17902930"/>
      <w:r w:rsidR="004D0521" w:rsidRPr="00A90E2C">
        <w:rPr>
          <w:rFonts w:ascii="Times New Roman" w:hAnsi="Times New Roman" w:cs="Times New Roman"/>
        </w:rPr>
        <w:t>activities.</w:t>
      </w:r>
      <w:r w:rsidRPr="00A90E2C">
        <w:rPr>
          <w:rFonts w:ascii="Times New Roman" w:hAnsi="Times New Roman" w:cs="Times New Roman"/>
        </w:rPr>
        <w:t xml:space="preserve"> Targeted messaging will encourage the participation of women and highlight Project characteristics that are </w:t>
      </w:r>
      <w:bookmarkStart w:id="25" w:name="_Hlk17903028"/>
      <w:r w:rsidRPr="00A90E2C">
        <w:rPr>
          <w:rFonts w:ascii="Times New Roman" w:hAnsi="Times New Roman" w:cs="Times New Roman"/>
        </w:rPr>
        <w:t>designed to respond to their needs and increase their access to Project benefits</w:t>
      </w:r>
      <w:bookmarkEnd w:id="24"/>
      <w:bookmarkEnd w:id="25"/>
      <w:r w:rsidRPr="00A90E2C">
        <w:rPr>
          <w:rFonts w:ascii="Times New Roman" w:hAnsi="Times New Roman" w:cs="Times New Roman"/>
        </w:rPr>
        <w:t xml:space="preserve">. </w:t>
      </w:r>
    </w:p>
    <w:p w:rsidR="00694236" w:rsidRPr="00A90E2C" w:rsidRDefault="00694236" w:rsidP="005B5610">
      <w:pPr>
        <w:pStyle w:val="BodyA"/>
        <w:rPr>
          <w:rFonts w:ascii="Times New Roman" w:hAnsi="Times New Roman" w:cs="Times New Roman"/>
        </w:rPr>
      </w:pPr>
      <w:r w:rsidRPr="00A90E2C">
        <w:rPr>
          <w:rFonts w:ascii="Times New Roman" w:hAnsi="Times New Roman" w:cs="Times New Roman"/>
          <w:lang w:val="en-GB"/>
        </w:rPr>
        <w:t xml:space="preserve">Different engagement methods are proposed, but driven by the COVID-19 considerations and restrictions the Project will adapt virtual communication and consultation methods taking into account social distancing requirements. Hence, alternative ways will be adopted in accordance with the local laws, policies and </w:t>
      </w:r>
      <w:r w:rsidRPr="00A90E2C">
        <w:rPr>
          <w:rFonts w:ascii="Times New Roman" w:hAnsi="Times New Roman" w:cs="Times New Roman"/>
        </w:rPr>
        <w:t>new social norms in effect to mitigate the virus transmission</w:t>
      </w:r>
      <w:r w:rsidR="00B57132" w:rsidRPr="00A90E2C">
        <w:rPr>
          <w:rFonts w:ascii="Times New Roman" w:hAnsi="Times New Roman" w:cs="Times New Roman"/>
        </w:rPr>
        <w:t xml:space="preserve">, as well as relevant WHO guidelines and the Banks’ </w:t>
      </w:r>
      <w:r w:rsidR="00296600" w:rsidRPr="00A90E2C">
        <w:rPr>
          <w:rFonts w:ascii="Times New Roman" w:hAnsi="Times New Roman" w:cs="Times New Roman"/>
        </w:rPr>
        <w:t xml:space="preserve">Technical Note: Public Consultations and Stakeholder Engagement </w:t>
      </w:r>
      <w:r w:rsidR="00296600" w:rsidRPr="00A90E2C">
        <w:rPr>
          <w:rFonts w:ascii="Times New Roman" w:hAnsi="Times New Roman" w:cs="Times New Roman"/>
        </w:rPr>
        <w:lastRenderedPageBreak/>
        <w:t>in WB-supported​ operations when there are constraints on con​ducting public meetings</w:t>
      </w:r>
      <w:r w:rsidRPr="00A90E2C">
        <w:rPr>
          <w:rFonts w:ascii="Times New Roman" w:hAnsi="Times New Roman" w:cs="Times New Roman"/>
        </w:rPr>
        <w:t>.</w:t>
      </w:r>
      <w:r w:rsidR="007F74B4" w:rsidRPr="00A90E2C">
        <w:rPr>
          <w:rStyle w:val="FootnoteReference"/>
          <w:rFonts w:cs="Times New Roman"/>
          <w:sz w:val="22"/>
        </w:rPr>
        <w:footnoteReference w:id="4"/>
      </w:r>
      <w:r w:rsidRPr="00A90E2C">
        <w:rPr>
          <w:rFonts w:ascii="Times New Roman" w:hAnsi="Times New Roman" w:cs="Times New Roman"/>
        </w:rPr>
        <w:t xml:space="preserve">  </w:t>
      </w:r>
      <w:r w:rsidRPr="00A90E2C">
        <w:rPr>
          <w:rFonts w:ascii="Times New Roman" w:hAnsi="Times New Roman" w:cs="Times New Roman"/>
          <w:lang w:val="en-GB"/>
        </w:rPr>
        <w:t xml:space="preserve">The alternative approaches to be practiced for stakeholder engagement will include: </w:t>
      </w:r>
    </w:p>
    <w:p w:rsidR="00694236" w:rsidRPr="00A90E2C" w:rsidRDefault="00694236" w:rsidP="00441B54">
      <w:pPr>
        <w:pStyle w:val="BodyA"/>
        <w:numPr>
          <w:ilvl w:val="0"/>
          <w:numId w:val="52"/>
        </w:numPr>
        <w:rPr>
          <w:rFonts w:ascii="Times New Roman" w:hAnsi="Times New Roman" w:cs="Times New Roman"/>
          <w:bCs/>
          <w:lang w:val="en-GB"/>
        </w:rPr>
      </w:pPr>
      <w:r w:rsidRPr="00A90E2C">
        <w:rPr>
          <w:rFonts w:ascii="Times New Roman" w:hAnsi="Times New Roman" w:cs="Times New Roman"/>
          <w:bCs/>
          <w:lang w:val="en-GB"/>
        </w:rPr>
        <w:t xml:space="preserve">small groups consultations if smaller meetings are permitted, or making reasonable efforts to conduct meetings through online channels (e.g. webex, zoom, skype etc.); Where possible and appropriate, create dedicated online platforms and </w:t>
      </w:r>
      <w:r w:rsidR="00F03C9E" w:rsidRPr="00A90E2C">
        <w:rPr>
          <w:rFonts w:ascii="Times New Roman" w:hAnsi="Times New Roman" w:cs="Times New Roman"/>
          <w:bCs/>
          <w:lang w:val="en-GB"/>
        </w:rPr>
        <w:t>chat groups</w:t>
      </w:r>
      <w:r w:rsidRPr="00A90E2C">
        <w:rPr>
          <w:rFonts w:ascii="Times New Roman" w:hAnsi="Times New Roman" w:cs="Times New Roman"/>
          <w:bCs/>
          <w:lang w:val="en-GB"/>
        </w:rPr>
        <w:t xml:space="preserve"> appropriate for the purpose, based on the type and category of stakeholders; </w:t>
      </w:r>
    </w:p>
    <w:p w:rsidR="00694236" w:rsidRPr="00A90E2C" w:rsidRDefault="00694236" w:rsidP="00441B54">
      <w:pPr>
        <w:pStyle w:val="BodyA"/>
        <w:numPr>
          <w:ilvl w:val="0"/>
          <w:numId w:val="52"/>
        </w:numPr>
        <w:rPr>
          <w:rFonts w:ascii="Times New Roman" w:hAnsi="Times New Roman" w:cs="Times New Roman"/>
          <w:bCs/>
          <w:lang w:val="en-GB"/>
        </w:rPr>
      </w:pPr>
      <w:r w:rsidRPr="00A90E2C">
        <w:rPr>
          <w:rFonts w:ascii="Times New Roman" w:hAnsi="Times New Roman" w:cs="Times New Roman"/>
          <w:bCs/>
          <w:lang w:val="en-GB"/>
        </w:rPr>
        <w:t xml:space="preserve">diversifying means of communication and relying more on social media, chat groups, dedicated online platforms &amp; mobile Apps (e.g. Facebook, Twitter, WhatsApp groups, ViberApp groups, project weblinks/websites etc.); </w:t>
      </w:r>
    </w:p>
    <w:p w:rsidR="00694236" w:rsidRPr="00A90E2C" w:rsidRDefault="00694236" w:rsidP="00441B54">
      <w:pPr>
        <w:pStyle w:val="BodyA"/>
        <w:numPr>
          <w:ilvl w:val="0"/>
          <w:numId w:val="52"/>
        </w:numPr>
        <w:rPr>
          <w:rFonts w:ascii="Times New Roman" w:hAnsi="Times New Roman" w:cs="Times New Roman"/>
          <w:bCs/>
          <w:lang w:val="en-GB"/>
        </w:rPr>
      </w:pPr>
      <w:r w:rsidRPr="00A90E2C">
        <w:rPr>
          <w:rFonts w:ascii="Times New Roman" w:hAnsi="Times New Roman" w:cs="Times New Roman"/>
          <w:bCs/>
          <w:lang w:val="en-GB"/>
        </w:rPr>
        <w:t xml:space="preserve">employing traditional channels of communications such TV, radio, dedicated phone-lines, SMS broadcasting, public announcements when stakeholders do not have access to online channels or do not use them frequently.  </w:t>
      </w:r>
    </w:p>
    <w:p w:rsidR="00694236" w:rsidRPr="00A90E2C" w:rsidRDefault="00694236" w:rsidP="00441B54">
      <w:pPr>
        <w:pStyle w:val="BodyA"/>
        <w:numPr>
          <w:ilvl w:val="0"/>
          <w:numId w:val="52"/>
        </w:numPr>
        <w:rPr>
          <w:rFonts w:ascii="Times New Roman" w:hAnsi="Times New Roman" w:cs="Times New Roman"/>
          <w:bCs/>
          <w:lang w:val="en-GB"/>
        </w:rPr>
      </w:pPr>
      <w:r w:rsidRPr="00A90E2C">
        <w:rPr>
          <w:rFonts w:ascii="Times New Roman" w:hAnsi="Times New Roman" w:cs="Times New Roman"/>
          <w:bCs/>
          <w:lang w:val="en-GB"/>
        </w:rPr>
        <w:t>Chose venues carefully based on hygiene and sanitation standards that can be achieved during the meetings;</w:t>
      </w:r>
    </w:p>
    <w:p w:rsidR="00694236" w:rsidRPr="00A90E2C" w:rsidRDefault="00694236" w:rsidP="00441B54">
      <w:pPr>
        <w:pStyle w:val="BodyA"/>
        <w:numPr>
          <w:ilvl w:val="0"/>
          <w:numId w:val="52"/>
        </w:numPr>
        <w:rPr>
          <w:rFonts w:ascii="Times New Roman" w:hAnsi="Times New Roman" w:cs="Times New Roman"/>
          <w:bCs/>
          <w:lang w:val="en-GB"/>
        </w:rPr>
      </w:pPr>
      <w:r w:rsidRPr="00A90E2C">
        <w:rPr>
          <w:rFonts w:ascii="Times New Roman" w:hAnsi="Times New Roman" w:cs="Times New Roman"/>
          <w:bCs/>
          <w:lang w:val="en-GB"/>
        </w:rPr>
        <w:t xml:space="preserve">Employ traditional channels of communications (TV, newspaper, radio, dedicated phone-lines, and mail) when stakeholders to do not have access to online channels or do not use them frequently.  Traditional channels can also be highly effective in conveying relevant information to stakeholders, and allow them to provide their feedback and suggestions; </w:t>
      </w:r>
    </w:p>
    <w:p w:rsidR="00694236" w:rsidRPr="00A90E2C" w:rsidRDefault="00694236" w:rsidP="00441B54">
      <w:pPr>
        <w:pStyle w:val="BodyA"/>
        <w:numPr>
          <w:ilvl w:val="0"/>
          <w:numId w:val="52"/>
        </w:numPr>
        <w:rPr>
          <w:rFonts w:ascii="Times New Roman" w:hAnsi="Times New Roman" w:cs="Times New Roman"/>
          <w:bCs/>
          <w:lang w:val="en-GB"/>
        </w:rPr>
      </w:pPr>
      <w:r w:rsidRPr="00A90E2C">
        <w:rPr>
          <w:rFonts w:ascii="Times New Roman" w:hAnsi="Times New Roman" w:cs="Times New Roman"/>
          <w:bCs/>
          <w:lang w:val="en-GB"/>
        </w:rPr>
        <w:t xml:space="preserve">Where direct engagement with project affected people or beneficiaries is necessary, identify channels for direct communication with each affected household via a context specific combination of email messages, mail, online platforms, dedicated phone lines with knowledgeable operators; </w:t>
      </w:r>
    </w:p>
    <w:p w:rsidR="00694236" w:rsidRPr="00A90E2C" w:rsidRDefault="00694236" w:rsidP="005B5610">
      <w:pPr>
        <w:pStyle w:val="BodyA"/>
        <w:rPr>
          <w:rFonts w:ascii="Times New Roman" w:hAnsi="Times New Roman" w:cs="Times New Roman"/>
          <w:lang w:val="en-GB"/>
        </w:rPr>
      </w:pPr>
      <w:r w:rsidRPr="00A90E2C">
        <w:rPr>
          <w:rFonts w:ascii="Times New Roman" w:hAnsi="Times New Roman" w:cs="Times New Roman"/>
          <w:lang w:val="en-GB"/>
        </w:rPr>
        <w:t>Each of the proposed channels of engagement should clearly specify how feedback and suggestions can be provided by stakeholders</w:t>
      </w:r>
    </w:p>
    <w:p w:rsidR="004D0521" w:rsidRPr="00A90E2C" w:rsidRDefault="004D0521" w:rsidP="005B5610">
      <w:pPr>
        <w:pStyle w:val="BodyA"/>
        <w:rPr>
          <w:rFonts w:ascii="Times New Roman" w:hAnsi="Times New Roman" w:cs="Times New Roman"/>
        </w:rPr>
      </w:pPr>
    </w:p>
    <w:p w:rsidR="003832C3" w:rsidRPr="00A90E2C" w:rsidRDefault="003832C3" w:rsidP="005B5610">
      <w:pPr>
        <w:spacing w:after="200"/>
        <w:rPr>
          <w:rFonts w:cs="Times New Roman"/>
        </w:rPr>
      </w:pPr>
      <w:bookmarkStart w:id="26" w:name="_Toc48160254"/>
      <w:r w:rsidRPr="00A90E2C">
        <w:rPr>
          <w:rFonts w:cs="Times New Roman"/>
        </w:rPr>
        <w:t xml:space="preserve">Table </w:t>
      </w:r>
      <w:r w:rsidR="003D2C31">
        <w:rPr>
          <w:rFonts w:cs="Times New Roman"/>
        </w:rPr>
        <w:t>3</w:t>
      </w:r>
      <w:r w:rsidRPr="00A90E2C">
        <w:rPr>
          <w:rFonts w:cs="Times New Roman"/>
        </w:rPr>
        <w:t>: Proposed Strategy of Consultation</w:t>
      </w:r>
      <w:bookmarkEnd w:id="26"/>
    </w:p>
    <w:p w:rsidR="003832C3" w:rsidRPr="00A90E2C" w:rsidRDefault="003832C3" w:rsidP="005B5610">
      <w:pPr>
        <w:spacing w:after="200"/>
        <w:rPr>
          <w:rFonts w:cs="Times New Roman"/>
        </w:rPr>
      </w:pPr>
    </w:p>
    <w:p w:rsidR="003832C3" w:rsidRPr="00A90E2C" w:rsidRDefault="003832C3" w:rsidP="005B5610">
      <w:pPr>
        <w:spacing w:after="200"/>
        <w:rPr>
          <w:rFonts w:cs="Times New Roman"/>
          <w:b/>
          <w:bCs/>
        </w:rPr>
        <w:sectPr w:rsidR="003832C3" w:rsidRPr="00A90E2C" w:rsidSect="00D8413A">
          <w:headerReference w:type="even" r:id="rId25"/>
          <w:headerReference w:type="default" r:id="rId26"/>
          <w:footerReference w:type="even" r:id="rId27"/>
          <w:footerReference w:type="default" r:id="rId28"/>
          <w:headerReference w:type="first" r:id="rId29"/>
          <w:footerReference w:type="first" r:id="rId30"/>
          <w:pgSz w:w="11907" w:h="16839" w:code="9"/>
          <w:pgMar w:top="1440" w:right="1440" w:bottom="1440" w:left="1440" w:header="709" w:footer="709" w:gutter="0"/>
          <w:cols w:space="720"/>
          <w:titlePg/>
          <w:docGrid w:linePitch="299"/>
        </w:sectPr>
      </w:pPr>
    </w:p>
    <w:tbl>
      <w:tblPr>
        <w:tblW w:w="1601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3545"/>
        <w:gridCol w:w="5245"/>
        <w:gridCol w:w="2693"/>
        <w:gridCol w:w="2126"/>
        <w:gridCol w:w="1276"/>
      </w:tblGrid>
      <w:tr w:rsidR="003832C3" w:rsidRPr="00A90E2C" w:rsidTr="00252303">
        <w:tc>
          <w:tcPr>
            <w:tcW w:w="1133" w:type="dxa"/>
            <w:tcBorders>
              <w:top w:val="single" w:sz="4" w:space="0" w:color="000000"/>
              <w:left w:val="single" w:sz="4" w:space="0" w:color="000000"/>
              <w:bottom w:val="single" w:sz="4" w:space="0" w:color="000000"/>
              <w:right w:val="single" w:sz="4" w:space="0" w:color="000000"/>
            </w:tcBorders>
            <w:hideMark/>
          </w:tcPr>
          <w:p w:rsidR="003832C3" w:rsidRPr="00A90E2C" w:rsidRDefault="003832C3" w:rsidP="005B5610">
            <w:pPr>
              <w:spacing w:after="200"/>
              <w:rPr>
                <w:rFonts w:cs="Times New Roman"/>
                <w:b/>
                <w:bCs/>
              </w:rPr>
            </w:pPr>
            <w:r w:rsidRPr="00A90E2C">
              <w:rPr>
                <w:rFonts w:cs="Times New Roman"/>
                <w:b/>
                <w:bCs/>
              </w:rPr>
              <w:lastRenderedPageBreak/>
              <w:t>Project stage</w:t>
            </w:r>
          </w:p>
        </w:tc>
        <w:tc>
          <w:tcPr>
            <w:tcW w:w="3545" w:type="dxa"/>
            <w:tcBorders>
              <w:top w:val="single" w:sz="4" w:space="0" w:color="000000"/>
              <w:left w:val="single" w:sz="4" w:space="0" w:color="000000"/>
              <w:bottom w:val="single" w:sz="4" w:space="0" w:color="000000"/>
              <w:right w:val="single" w:sz="4" w:space="0" w:color="000000"/>
            </w:tcBorders>
            <w:hideMark/>
          </w:tcPr>
          <w:p w:rsidR="003832C3" w:rsidRPr="00A90E2C" w:rsidRDefault="003832C3" w:rsidP="005B5610">
            <w:pPr>
              <w:spacing w:after="200"/>
              <w:rPr>
                <w:rFonts w:cs="Times New Roman"/>
                <w:b/>
                <w:bCs/>
              </w:rPr>
            </w:pPr>
            <w:r w:rsidRPr="00A90E2C">
              <w:rPr>
                <w:rFonts w:cs="Times New Roman"/>
                <w:b/>
                <w:bCs/>
              </w:rPr>
              <w:t>Target stakeholders</w:t>
            </w:r>
          </w:p>
        </w:tc>
        <w:tc>
          <w:tcPr>
            <w:tcW w:w="5245" w:type="dxa"/>
            <w:tcBorders>
              <w:top w:val="single" w:sz="4" w:space="0" w:color="000000"/>
              <w:left w:val="single" w:sz="4" w:space="0" w:color="000000"/>
              <w:bottom w:val="single" w:sz="4" w:space="0" w:color="000000"/>
              <w:right w:val="single" w:sz="4" w:space="0" w:color="000000"/>
            </w:tcBorders>
            <w:hideMark/>
          </w:tcPr>
          <w:p w:rsidR="003832C3" w:rsidRPr="00A90E2C" w:rsidRDefault="003832C3" w:rsidP="005B5610">
            <w:pPr>
              <w:spacing w:after="200"/>
              <w:rPr>
                <w:rFonts w:cs="Times New Roman"/>
                <w:b/>
                <w:bCs/>
              </w:rPr>
            </w:pPr>
            <w:r w:rsidRPr="00A90E2C">
              <w:rPr>
                <w:rFonts w:cs="Times New Roman"/>
                <w:b/>
                <w:bCs/>
              </w:rPr>
              <w:t>Topic(s) of engagement</w:t>
            </w:r>
          </w:p>
        </w:tc>
        <w:tc>
          <w:tcPr>
            <w:tcW w:w="2693" w:type="dxa"/>
            <w:tcBorders>
              <w:top w:val="single" w:sz="4" w:space="0" w:color="000000"/>
              <w:left w:val="single" w:sz="4" w:space="0" w:color="000000"/>
              <w:bottom w:val="single" w:sz="4" w:space="0" w:color="000000"/>
              <w:right w:val="single" w:sz="4" w:space="0" w:color="000000"/>
            </w:tcBorders>
            <w:hideMark/>
          </w:tcPr>
          <w:p w:rsidR="003832C3" w:rsidRPr="00A90E2C" w:rsidRDefault="003832C3" w:rsidP="005B5610">
            <w:pPr>
              <w:spacing w:after="200"/>
              <w:rPr>
                <w:rFonts w:cs="Times New Roman"/>
                <w:b/>
                <w:bCs/>
              </w:rPr>
            </w:pPr>
            <w:r w:rsidRPr="00A90E2C">
              <w:rPr>
                <w:rFonts w:cs="Times New Roman"/>
                <w:b/>
                <w:bCs/>
              </w:rPr>
              <w:t>Method(s) used</w:t>
            </w:r>
          </w:p>
        </w:tc>
        <w:tc>
          <w:tcPr>
            <w:tcW w:w="2126" w:type="dxa"/>
            <w:tcBorders>
              <w:top w:val="single" w:sz="4" w:space="0" w:color="000000"/>
              <w:left w:val="single" w:sz="4" w:space="0" w:color="000000"/>
              <w:bottom w:val="single" w:sz="4" w:space="0" w:color="000000"/>
              <w:right w:val="single" w:sz="4" w:space="0" w:color="000000"/>
            </w:tcBorders>
            <w:hideMark/>
          </w:tcPr>
          <w:p w:rsidR="003832C3" w:rsidRPr="00A90E2C" w:rsidRDefault="00787204" w:rsidP="005B5610">
            <w:pPr>
              <w:spacing w:after="200"/>
              <w:rPr>
                <w:rFonts w:cs="Times New Roman"/>
                <w:b/>
                <w:bCs/>
              </w:rPr>
            </w:pPr>
            <w:r w:rsidRPr="00A90E2C">
              <w:rPr>
                <w:rFonts w:cs="Times New Roman"/>
                <w:b/>
                <w:bCs/>
              </w:rPr>
              <w:t xml:space="preserve"> F</w:t>
            </w:r>
            <w:r w:rsidR="003832C3" w:rsidRPr="00A90E2C">
              <w:rPr>
                <w:rFonts w:cs="Times New Roman"/>
                <w:b/>
                <w:bCs/>
              </w:rPr>
              <w:t>requency</w:t>
            </w:r>
          </w:p>
        </w:tc>
        <w:tc>
          <w:tcPr>
            <w:tcW w:w="1276" w:type="dxa"/>
            <w:tcBorders>
              <w:top w:val="single" w:sz="4" w:space="0" w:color="000000"/>
              <w:left w:val="single" w:sz="4" w:space="0" w:color="000000"/>
              <w:bottom w:val="single" w:sz="4" w:space="0" w:color="000000"/>
              <w:right w:val="single" w:sz="4" w:space="0" w:color="000000"/>
            </w:tcBorders>
            <w:hideMark/>
          </w:tcPr>
          <w:p w:rsidR="003832C3" w:rsidRPr="00A90E2C" w:rsidRDefault="003832C3" w:rsidP="005B5610">
            <w:pPr>
              <w:spacing w:after="200"/>
              <w:rPr>
                <w:rFonts w:cs="Times New Roman"/>
                <w:b/>
                <w:bCs/>
              </w:rPr>
            </w:pPr>
            <w:r w:rsidRPr="00A90E2C">
              <w:rPr>
                <w:rFonts w:cs="Times New Roman"/>
                <w:b/>
                <w:bCs/>
              </w:rPr>
              <w:t>Responsibilities</w:t>
            </w:r>
          </w:p>
        </w:tc>
      </w:tr>
      <w:tr w:rsidR="007940FE" w:rsidRPr="00A90E2C" w:rsidTr="00252303">
        <w:trPr>
          <w:trHeight w:val="4638"/>
        </w:trPr>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AEFD3"/>
            <w:textDirection w:val="btLr"/>
          </w:tcPr>
          <w:p w:rsidR="007940FE" w:rsidRPr="00A90E2C" w:rsidRDefault="003A6A02" w:rsidP="005B5610">
            <w:pPr>
              <w:spacing w:after="0"/>
              <w:rPr>
                <w:rFonts w:cs="Times New Roman"/>
                <w:b/>
                <w:bCs/>
                <w:sz w:val="40"/>
                <w:szCs w:val="40"/>
              </w:rPr>
            </w:pPr>
            <w:r w:rsidRPr="00A90E2C">
              <w:rPr>
                <w:rFonts w:cs="Times New Roman"/>
                <w:b/>
                <w:bCs/>
                <w:sz w:val="40"/>
                <w:szCs w:val="40"/>
              </w:rPr>
              <w:t xml:space="preserve">PLANNING AND PREPARATION PHASE </w:t>
            </w:r>
          </w:p>
        </w:tc>
        <w:tc>
          <w:tcPr>
            <w:tcW w:w="3545" w:type="dxa"/>
            <w:tcBorders>
              <w:top w:val="single" w:sz="4" w:space="0" w:color="000000"/>
              <w:left w:val="single" w:sz="4" w:space="0" w:color="000000"/>
              <w:bottom w:val="single" w:sz="4" w:space="0" w:color="auto"/>
              <w:right w:val="single" w:sz="4" w:space="0" w:color="000000"/>
            </w:tcBorders>
            <w:vAlign w:val="center"/>
            <w:hideMark/>
          </w:tcPr>
          <w:p w:rsidR="007940FE" w:rsidRPr="00A90E2C" w:rsidRDefault="00CC1403" w:rsidP="00700554">
            <w:pPr>
              <w:pStyle w:val="ListParagraph"/>
              <w:rPr>
                <w:noProof/>
              </w:rPr>
            </w:pPr>
            <w:r w:rsidRPr="00A90E2C">
              <w:rPr>
                <w:rStyle w:val="normaltextrun1"/>
              </w:rPr>
              <w:t>N</w:t>
            </w:r>
            <w:r w:rsidR="007940FE" w:rsidRPr="00A90E2C">
              <w:rPr>
                <w:rStyle w:val="normaltextrun1"/>
              </w:rPr>
              <w:t xml:space="preserve">on-financial </w:t>
            </w:r>
            <w:r w:rsidR="007940FE" w:rsidRPr="00A90E2C">
              <w:rPr>
                <w:noProof/>
              </w:rPr>
              <w:t>Private Companies suitable toe participate in the Corporate Bond Issuer Program</w:t>
            </w:r>
          </w:p>
          <w:p w:rsidR="007940FE" w:rsidRPr="00A90E2C" w:rsidRDefault="007940FE" w:rsidP="00700554">
            <w:pPr>
              <w:pStyle w:val="ListParagraph"/>
              <w:rPr>
                <w:noProof/>
              </w:rPr>
            </w:pPr>
            <w:r w:rsidRPr="00A90E2C">
              <w:rPr>
                <w:noProof/>
              </w:rPr>
              <w:t xml:space="preserve">Large Companies </w:t>
            </w:r>
          </w:p>
          <w:p w:rsidR="007940FE" w:rsidRPr="00A90E2C" w:rsidRDefault="007940FE" w:rsidP="00700554">
            <w:pPr>
              <w:pStyle w:val="ListParagraph"/>
              <w:rPr>
                <w:noProof/>
              </w:rPr>
            </w:pPr>
            <w:r w:rsidRPr="00A90E2C">
              <w:rPr>
                <w:noProof/>
              </w:rPr>
              <w:t>(  250 + Employees)</w:t>
            </w:r>
          </w:p>
          <w:p w:rsidR="007940FE" w:rsidRPr="00A90E2C" w:rsidRDefault="007940FE" w:rsidP="005B5610">
            <w:pPr>
              <w:rPr>
                <w:rFonts w:cs="Times New Roman"/>
              </w:rPr>
            </w:pPr>
          </w:p>
        </w:tc>
        <w:tc>
          <w:tcPr>
            <w:tcW w:w="5245" w:type="dxa"/>
            <w:vMerge w:val="restart"/>
            <w:tcBorders>
              <w:top w:val="single" w:sz="4" w:space="0" w:color="auto"/>
              <w:left w:val="single" w:sz="4" w:space="0" w:color="auto"/>
              <w:right w:val="single" w:sz="4" w:space="0" w:color="auto"/>
            </w:tcBorders>
            <w:hideMark/>
          </w:tcPr>
          <w:p w:rsidR="007940FE" w:rsidRPr="00A90E2C" w:rsidRDefault="007940FE" w:rsidP="005B5610">
            <w:pPr>
              <w:spacing w:after="0"/>
              <w:rPr>
                <w:rFonts w:cs="Times New Roman"/>
              </w:rPr>
            </w:pPr>
            <w:r w:rsidRPr="00A90E2C">
              <w:rPr>
                <w:rFonts w:cs="Times New Roman"/>
              </w:rPr>
              <w:t xml:space="preserve">Regular updates about the Project </w:t>
            </w:r>
          </w:p>
          <w:p w:rsidR="007940FE" w:rsidRPr="00A90E2C" w:rsidRDefault="007940FE" w:rsidP="00441B54">
            <w:pPr>
              <w:numPr>
                <w:ilvl w:val="1"/>
                <w:numId w:val="73"/>
              </w:numPr>
              <w:autoSpaceDN w:val="0"/>
              <w:spacing w:after="60" w:line="256" w:lineRule="auto"/>
              <w:ind w:left="720" w:right="720" w:hanging="720"/>
              <w:rPr>
                <w:rFonts w:eastAsia="Calibri" w:cs="Times New Roman"/>
              </w:rPr>
            </w:pPr>
            <w:bookmarkStart w:id="27" w:name="_Hlk83374081"/>
            <w:r w:rsidRPr="00A90E2C">
              <w:rPr>
                <w:rFonts w:eastAsia="Calibri" w:cs="Times New Roman"/>
              </w:rPr>
              <w:t>Criteria for the long list of potential corporate bond issuers to participate in the Corporate Bond Issuer Program;</w:t>
            </w:r>
          </w:p>
          <w:bookmarkEnd w:id="27"/>
          <w:p w:rsidR="007940FE" w:rsidRPr="00A90E2C" w:rsidRDefault="007940FE" w:rsidP="00441B54">
            <w:pPr>
              <w:numPr>
                <w:ilvl w:val="1"/>
                <w:numId w:val="73"/>
              </w:numPr>
              <w:autoSpaceDN w:val="0"/>
              <w:spacing w:after="60" w:line="256" w:lineRule="auto"/>
              <w:ind w:left="720" w:right="720" w:hanging="720"/>
              <w:rPr>
                <w:rFonts w:eastAsia="Calibri" w:cs="Times New Roman"/>
              </w:rPr>
            </w:pPr>
            <w:r w:rsidRPr="00A90E2C">
              <w:rPr>
                <w:rFonts w:eastAsia="Calibri" w:cs="Times New Roman"/>
              </w:rPr>
              <w:t>Criteria for the ready-to-issue list of potential corporate bond issuers;</w:t>
            </w:r>
          </w:p>
          <w:p w:rsidR="007940FE" w:rsidRPr="00A90E2C" w:rsidRDefault="007940FE" w:rsidP="00441B54">
            <w:pPr>
              <w:numPr>
                <w:ilvl w:val="1"/>
                <w:numId w:val="73"/>
              </w:numPr>
              <w:autoSpaceDN w:val="0"/>
              <w:spacing w:after="60" w:line="256" w:lineRule="auto"/>
              <w:ind w:left="720" w:right="720" w:hanging="720"/>
              <w:rPr>
                <w:rFonts w:eastAsia="Calibri" w:cs="Times New Roman"/>
              </w:rPr>
            </w:pPr>
            <w:r w:rsidRPr="00A90E2C">
              <w:rPr>
                <w:rFonts w:eastAsia="Calibri" w:cs="Times New Roman"/>
              </w:rPr>
              <w:t>Types of assistance that can be provided to participants in the Corporate Bond Issuer Program based on needs assessment, and cost sharing arrangements.</w:t>
            </w:r>
          </w:p>
          <w:p w:rsidR="007940FE" w:rsidRPr="00A90E2C" w:rsidRDefault="007940FE" w:rsidP="00700554">
            <w:pPr>
              <w:pStyle w:val="ListParagraph"/>
            </w:pPr>
          </w:p>
          <w:p w:rsidR="007940FE" w:rsidRPr="00A90E2C" w:rsidRDefault="007940FE" w:rsidP="00700554">
            <w:pPr>
              <w:pStyle w:val="ListParagraph"/>
            </w:pPr>
            <w:r w:rsidRPr="00A90E2C">
              <w:t>Explore interest levels of enterprises to issue corporate bonds as well as financial suitability.</w:t>
            </w:r>
          </w:p>
          <w:p w:rsidR="007940FE" w:rsidRPr="00A90E2C" w:rsidRDefault="007940FE" w:rsidP="005B5610">
            <w:pPr>
              <w:rPr>
                <w:rFonts w:cs="Times New Roman"/>
              </w:rPr>
            </w:pPr>
            <w:r w:rsidRPr="00A90E2C">
              <w:rPr>
                <w:rFonts w:cs="Times New Roman"/>
              </w:rPr>
              <w:t xml:space="preserve">Opportunities and advantages of funding the general corporate operations, operational financing, working capital and seasonal needs depending on the business sector. </w:t>
            </w:r>
          </w:p>
          <w:p w:rsidR="007940FE" w:rsidRPr="00A90E2C" w:rsidRDefault="007940FE" w:rsidP="005B5610">
            <w:pPr>
              <w:rPr>
                <w:rFonts w:cs="Times New Roman"/>
              </w:rPr>
            </w:pPr>
            <w:r w:rsidRPr="00A90E2C">
              <w:rPr>
                <w:rFonts w:cs="Times New Roman"/>
              </w:rPr>
              <w:t>Information of green bonds and how these can be used to finance specific projects</w:t>
            </w:r>
          </w:p>
          <w:p w:rsidR="007940FE" w:rsidRPr="00A90E2C" w:rsidRDefault="007940FE" w:rsidP="005B5610">
            <w:pPr>
              <w:rPr>
                <w:rStyle w:val="normaltextrun1"/>
                <w:rFonts w:cs="Times New Roman"/>
              </w:rPr>
            </w:pPr>
            <w:r w:rsidRPr="00A90E2C">
              <w:rPr>
                <w:rStyle w:val="normaltextrun1"/>
                <w:rFonts w:cs="Times New Roman"/>
              </w:rPr>
              <w:t>cast a wide net to elicit interest from potential corporate bond issuers by building on the SBRA lis</w:t>
            </w:r>
            <w:r w:rsidR="0093568C" w:rsidRPr="00A90E2C">
              <w:rPr>
                <w:rStyle w:val="normaltextrun1"/>
                <w:rFonts w:cs="Times New Roman"/>
              </w:rPr>
              <w:t>t</w:t>
            </w:r>
          </w:p>
          <w:p w:rsidR="007940FE" w:rsidRPr="00A90E2C" w:rsidRDefault="007940FE" w:rsidP="005B5610">
            <w:pPr>
              <w:rPr>
                <w:rStyle w:val="normaltextrun1"/>
                <w:rFonts w:cs="Times New Roman"/>
              </w:rPr>
            </w:pPr>
            <w:r w:rsidRPr="00A90E2C">
              <w:rPr>
                <w:rStyle w:val="normaltextrun1"/>
                <w:rFonts w:cs="Times New Roman"/>
              </w:rPr>
              <w:t xml:space="preserve">Exploring the willingness expressed through a letter of commitment to go through necessary improvements to corporate governance and financial processes, as identified, and to accept transparency requirements with </w:t>
            </w:r>
            <w:r w:rsidRPr="00A90E2C">
              <w:rPr>
                <w:rStyle w:val="normaltextrun1"/>
                <w:rFonts w:cs="Times New Roman"/>
              </w:rPr>
              <w:lastRenderedPageBreak/>
              <w:t>bondholders,</w:t>
            </w:r>
          </w:p>
          <w:p w:rsidR="007940FE" w:rsidRPr="00A90E2C" w:rsidRDefault="007940FE" w:rsidP="005B5610">
            <w:pPr>
              <w:rPr>
                <w:rStyle w:val="normaltextrun1"/>
                <w:rFonts w:cs="Times New Roman"/>
              </w:rPr>
            </w:pPr>
            <w:r w:rsidRPr="00A90E2C">
              <w:rPr>
                <w:rStyle w:val="normaltextrun1"/>
                <w:rFonts w:cs="Times New Roman"/>
              </w:rPr>
              <w:t>Presentation of the Exclusion list</w:t>
            </w:r>
          </w:p>
          <w:p w:rsidR="005B5610" w:rsidRPr="00700554" w:rsidRDefault="005B5610" w:rsidP="00700554">
            <w:pPr>
              <w:rPr>
                <w:b/>
              </w:rPr>
            </w:pPr>
            <w:r w:rsidRPr="00A90E2C">
              <w:rPr>
                <w:rStyle w:val="normaltextrun1"/>
                <w:rFonts w:cs="Times New Roman"/>
              </w:rPr>
              <w:t>Broader approach to financial education around capital markets, including the benefits to publicly list companies versus debt financing via banks,</w:t>
            </w:r>
            <w:r w:rsidRPr="00700554">
              <w:rPr>
                <w:b/>
              </w:rPr>
              <w:t xml:space="preserve"> </w:t>
            </w:r>
            <w:r w:rsidRPr="00A90E2C">
              <w:t>and broader financial education for the population regarding long-term saving options, including insurance and pension funds, which may indirectly support expansion of the institutional investor base.</w:t>
            </w:r>
          </w:p>
          <w:p w:rsidR="007940FE" w:rsidRPr="00A90E2C" w:rsidRDefault="007940FE" w:rsidP="005B5610">
            <w:pPr>
              <w:rPr>
                <w:rFonts w:cs="Times New Roman"/>
              </w:rPr>
            </w:pPr>
          </w:p>
          <w:p w:rsidR="007940FE" w:rsidRPr="00A90E2C" w:rsidRDefault="007940FE" w:rsidP="005B5610">
            <w:pPr>
              <w:spacing w:after="0"/>
              <w:rPr>
                <w:rFonts w:cs="Times New Roman"/>
              </w:rPr>
            </w:pPr>
          </w:p>
        </w:tc>
        <w:tc>
          <w:tcPr>
            <w:tcW w:w="2693" w:type="dxa"/>
            <w:vMerge w:val="restart"/>
            <w:tcBorders>
              <w:top w:val="single" w:sz="4" w:space="0" w:color="auto"/>
              <w:left w:val="single" w:sz="4" w:space="0" w:color="auto"/>
              <w:right w:val="single" w:sz="4" w:space="0" w:color="auto"/>
            </w:tcBorders>
            <w:hideMark/>
          </w:tcPr>
          <w:p w:rsidR="007940FE" w:rsidRPr="00A90E2C" w:rsidRDefault="007940FE" w:rsidP="005B5610">
            <w:pPr>
              <w:spacing w:after="0"/>
              <w:rPr>
                <w:rFonts w:cs="Times New Roman"/>
              </w:rPr>
            </w:pPr>
            <w:r w:rsidRPr="00A90E2C">
              <w:rPr>
                <w:rFonts w:cs="Times New Roman"/>
              </w:rPr>
              <w:lastRenderedPageBreak/>
              <w:t>Public meetings.</w:t>
            </w:r>
          </w:p>
          <w:p w:rsidR="00C6505E" w:rsidRPr="00A90E2C" w:rsidRDefault="00C6505E" w:rsidP="005B5610">
            <w:pPr>
              <w:spacing w:after="0"/>
              <w:rPr>
                <w:rFonts w:cs="Times New Roman"/>
              </w:rPr>
            </w:pPr>
            <w:r w:rsidRPr="00A90E2C">
              <w:rPr>
                <w:rFonts w:cs="Times New Roman"/>
              </w:rPr>
              <w:t>Webinars</w:t>
            </w:r>
          </w:p>
          <w:p w:rsidR="00C6505E" w:rsidRPr="00A90E2C" w:rsidRDefault="00C6505E" w:rsidP="005B5610">
            <w:pPr>
              <w:spacing w:after="0"/>
              <w:rPr>
                <w:rFonts w:cs="Times New Roman"/>
              </w:rPr>
            </w:pPr>
            <w:r w:rsidRPr="00A90E2C">
              <w:rPr>
                <w:rFonts w:cs="Times New Roman"/>
              </w:rPr>
              <w:t xml:space="preserve">Workshops </w:t>
            </w:r>
          </w:p>
          <w:p w:rsidR="007940FE" w:rsidRPr="00A90E2C" w:rsidRDefault="007940FE" w:rsidP="005B5610">
            <w:pPr>
              <w:spacing w:after="0"/>
              <w:rPr>
                <w:rFonts w:cs="Times New Roman"/>
              </w:rPr>
            </w:pPr>
            <w:r w:rsidRPr="00A90E2C">
              <w:rPr>
                <w:rFonts w:cs="Times New Roman"/>
              </w:rPr>
              <w:t xml:space="preserve">Trainings/workshops. </w:t>
            </w:r>
          </w:p>
          <w:p w:rsidR="007940FE" w:rsidRPr="00A90E2C" w:rsidRDefault="007940FE" w:rsidP="005B5610">
            <w:pPr>
              <w:spacing w:after="0"/>
              <w:rPr>
                <w:rFonts w:cs="Times New Roman"/>
              </w:rPr>
            </w:pPr>
            <w:r w:rsidRPr="00A90E2C">
              <w:rPr>
                <w:rFonts w:cs="Times New Roman"/>
              </w:rPr>
              <w:t>Public notices;</w:t>
            </w:r>
          </w:p>
          <w:p w:rsidR="003A6A02" w:rsidRPr="00A90E2C" w:rsidRDefault="003A6A02" w:rsidP="005B5610">
            <w:pPr>
              <w:spacing w:after="0"/>
              <w:rPr>
                <w:rFonts w:cs="Times New Roman"/>
              </w:rPr>
            </w:pPr>
            <w:r w:rsidRPr="00A90E2C">
              <w:rPr>
                <w:rFonts w:cs="Times New Roman"/>
              </w:rPr>
              <w:t xml:space="preserve">Direct contacts and meetings </w:t>
            </w:r>
          </w:p>
          <w:p w:rsidR="007940FE" w:rsidRPr="00A90E2C" w:rsidRDefault="007940FE" w:rsidP="005B5610">
            <w:pPr>
              <w:spacing w:after="0"/>
              <w:rPr>
                <w:rFonts w:cs="Times New Roman"/>
              </w:rPr>
            </w:pPr>
            <w:r w:rsidRPr="00A90E2C">
              <w:rPr>
                <w:rFonts w:cs="Times New Roman"/>
              </w:rPr>
              <w:t xml:space="preserve">Electronic publications via online/social media and press releases; </w:t>
            </w:r>
          </w:p>
          <w:p w:rsidR="007940FE" w:rsidRPr="00A90E2C" w:rsidRDefault="007940FE" w:rsidP="005B5610">
            <w:pPr>
              <w:spacing w:after="0"/>
              <w:rPr>
                <w:rFonts w:cs="Times New Roman"/>
              </w:rPr>
            </w:pPr>
            <w:r w:rsidRPr="00A90E2C">
              <w:rPr>
                <w:rFonts w:cs="Times New Roman"/>
              </w:rPr>
              <w:t xml:space="preserve">Dissemination of hard copies at designated public locations; Press releases in the local media; </w:t>
            </w:r>
          </w:p>
          <w:p w:rsidR="003A6A02" w:rsidRPr="00A90E2C" w:rsidRDefault="007940FE" w:rsidP="005B5610">
            <w:pPr>
              <w:spacing w:after="0"/>
              <w:rPr>
                <w:rFonts w:cs="Times New Roman"/>
              </w:rPr>
            </w:pPr>
            <w:r w:rsidRPr="00A90E2C">
              <w:rPr>
                <w:rFonts w:cs="Times New Roman"/>
              </w:rPr>
              <w:t xml:space="preserve">Information leaflets and brochures; audio-visual materials, </w:t>
            </w:r>
          </w:p>
          <w:p w:rsidR="007940FE" w:rsidRPr="00A90E2C" w:rsidRDefault="007940FE" w:rsidP="005B5610">
            <w:pPr>
              <w:spacing w:after="0"/>
              <w:rPr>
                <w:rFonts w:cs="Times New Roman"/>
              </w:rPr>
            </w:pPr>
            <w:r w:rsidRPr="00A90E2C">
              <w:rPr>
                <w:rFonts w:cs="Times New Roman"/>
              </w:rPr>
              <w:t>appropriate adjustments to consultation formats in order to take into account the need for l distancing (e.g., use of mobile technology such as telephone calls, SMS, etc).</w:t>
            </w:r>
          </w:p>
          <w:p w:rsidR="007940FE" w:rsidRPr="00A90E2C" w:rsidRDefault="007940FE" w:rsidP="005B5610">
            <w:pPr>
              <w:spacing w:after="0"/>
              <w:rPr>
                <w:rFonts w:cs="Times New Roman"/>
              </w:rPr>
            </w:pPr>
          </w:p>
        </w:tc>
        <w:tc>
          <w:tcPr>
            <w:tcW w:w="2126" w:type="dxa"/>
            <w:vMerge w:val="restart"/>
            <w:tcBorders>
              <w:top w:val="single" w:sz="4" w:space="0" w:color="auto"/>
              <w:left w:val="single" w:sz="4" w:space="0" w:color="auto"/>
              <w:right w:val="single" w:sz="4" w:space="0" w:color="auto"/>
            </w:tcBorders>
            <w:hideMark/>
          </w:tcPr>
          <w:p w:rsidR="007940FE" w:rsidRPr="00A90E2C" w:rsidRDefault="006B7196" w:rsidP="005B5610">
            <w:pPr>
              <w:spacing w:after="0"/>
              <w:rPr>
                <w:rFonts w:cs="Times New Roman"/>
              </w:rPr>
            </w:pPr>
            <w:r w:rsidRPr="00A90E2C">
              <w:rPr>
                <w:rFonts w:cs="Times New Roman"/>
              </w:rPr>
              <w:t xml:space="preserve">Continuous through the Project </w:t>
            </w:r>
          </w:p>
          <w:p w:rsidR="003A6A02" w:rsidRPr="00A90E2C" w:rsidRDefault="003A6A02" w:rsidP="005B5610">
            <w:pPr>
              <w:spacing w:after="0"/>
              <w:rPr>
                <w:rFonts w:cs="Times New Roman"/>
              </w:rPr>
            </w:pPr>
          </w:p>
          <w:p w:rsidR="007940FE" w:rsidRPr="00A90E2C" w:rsidRDefault="007940FE" w:rsidP="005B5610">
            <w:pPr>
              <w:spacing w:after="0"/>
              <w:rPr>
                <w:rFonts w:cs="Times New Roman"/>
                <w:i/>
                <w:iCs/>
              </w:rPr>
            </w:pPr>
            <w:r w:rsidRPr="00A90E2C">
              <w:rPr>
                <w:rFonts w:cs="Times New Roman"/>
                <w:bCs/>
              </w:rPr>
              <w:br/>
            </w:r>
            <w:r w:rsidRPr="00A90E2C">
              <w:rPr>
                <w:rFonts w:cs="Times New Roman"/>
              </w:rPr>
              <w:t>Communication through mass/social media (as needed);</w:t>
            </w:r>
            <w:r w:rsidRPr="00A90E2C">
              <w:rPr>
                <w:rFonts w:cs="Times New Roman"/>
                <w:i/>
                <w:iCs/>
              </w:rPr>
              <w:t xml:space="preserve"> </w:t>
            </w:r>
          </w:p>
          <w:p w:rsidR="006B7196" w:rsidRPr="00A90E2C" w:rsidRDefault="006B7196" w:rsidP="005B5610">
            <w:pPr>
              <w:spacing w:after="0"/>
              <w:rPr>
                <w:rFonts w:cs="Times New Roman"/>
                <w:i/>
                <w:iCs/>
              </w:rPr>
            </w:pPr>
          </w:p>
          <w:p w:rsidR="007940FE" w:rsidRPr="00A90E2C" w:rsidRDefault="007940FE" w:rsidP="005B5610">
            <w:pPr>
              <w:spacing w:after="0"/>
              <w:rPr>
                <w:rFonts w:cs="Times New Roman"/>
              </w:rPr>
            </w:pPr>
          </w:p>
        </w:tc>
        <w:tc>
          <w:tcPr>
            <w:tcW w:w="1276" w:type="dxa"/>
            <w:vMerge w:val="restart"/>
            <w:tcBorders>
              <w:top w:val="single" w:sz="4" w:space="0" w:color="auto"/>
              <w:left w:val="nil"/>
              <w:right w:val="single" w:sz="4" w:space="0" w:color="auto"/>
            </w:tcBorders>
            <w:hideMark/>
          </w:tcPr>
          <w:p w:rsidR="007940FE" w:rsidRPr="00A90E2C" w:rsidRDefault="006B7196" w:rsidP="005B5610">
            <w:pPr>
              <w:spacing w:after="0"/>
              <w:rPr>
                <w:rFonts w:cs="Times New Roman"/>
              </w:rPr>
            </w:pPr>
            <w:r w:rsidRPr="00A90E2C">
              <w:rPr>
                <w:rFonts w:cs="Times New Roman"/>
              </w:rPr>
              <w:t>PIU /</w:t>
            </w:r>
            <w:r w:rsidR="007940FE" w:rsidRPr="00A90E2C">
              <w:rPr>
                <w:rFonts w:cs="Times New Roman"/>
              </w:rPr>
              <w:t>MoF</w:t>
            </w:r>
          </w:p>
          <w:p w:rsidR="007940FE" w:rsidRPr="00A90E2C" w:rsidRDefault="007940FE" w:rsidP="005B5610">
            <w:pPr>
              <w:spacing w:after="0"/>
              <w:rPr>
                <w:rFonts w:cs="Times New Roman"/>
              </w:rPr>
            </w:pPr>
            <w:r w:rsidRPr="00A90E2C">
              <w:rPr>
                <w:rFonts w:cs="Times New Roman"/>
              </w:rPr>
              <w:t>SSC</w:t>
            </w:r>
          </w:p>
          <w:p w:rsidR="007940FE" w:rsidRPr="00A90E2C" w:rsidRDefault="007940FE" w:rsidP="005B5610">
            <w:pPr>
              <w:spacing w:after="0"/>
              <w:rPr>
                <w:rFonts w:cs="Times New Roman"/>
              </w:rPr>
            </w:pPr>
            <w:r w:rsidRPr="00A90E2C">
              <w:rPr>
                <w:rFonts w:cs="Times New Roman"/>
              </w:rPr>
              <w:t xml:space="preserve">MoF Led Task Force </w:t>
            </w:r>
            <w:r w:rsidR="00453C1E" w:rsidRPr="00A90E2C">
              <w:rPr>
                <w:rFonts w:cs="Times New Roman"/>
              </w:rPr>
              <w:t>in collaboration with the Chamber of Commerce</w:t>
            </w:r>
          </w:p>
          <w:p w:rsidR="007940FE" w:rsidRPr="00A90E2C" w:rsidRDefault="007940FE" w:rsidP="005B5610">
            <w:pPr>
              <w:spacing w:after="0"/>
              <w:rPr>
                <w:rFonts w:cs="Times New Roman"/>
              </w:rPr>
            </w:pPr>
          </w:p>
        </w:tc>
      </w:tr>
      <w:tr w:rsidR="007940FE" w:rsidRPr="00A90E2C" w:rsidTr="00252303">
        <w:trPr>
          <w:trHeight w:val="1608"/>
        </w:trPr>
        <w:tc>
          <w:tcPr>
            <w:tcW w:w="1133"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rsidR="007940FE" w:rsidRPr="00A90E2C" w:rsidRDefault="007940FE" w:rsidP="005B5610">
            <w:pPr>
              <w:spacing w:after="0"/>
              <w:rPr>
                <w:rFonts w:cs="Times New Roman"/>
                <w:b/>
                <w:bCs/>
                <w:i/>
                <w:iCs/>
              </w:rPr>
            </w:pPr>
          </w:p>
        </w:tc>
        <w:tc>
          <w:tcPr>
            <w:tcW w:w="3545" w:type="dxa"/>
            <w:tcBorders>
              <w:top w:val="single" w:sz="4" w:space="0" w:color="auto"/>
              <w:left w:val="single" w:sz="4" w:space="0" w:color="000000"/>
              <w:bottom w:val="single" w:sz="4" w:space="0" w:color="auto"/>
              <w:right w:val="single" w:sz="4" w:space="0" w:color="000000"/>
            </w:tcBorders>
            <w:vAlign w:val="center"/>
          </w:tcPr>
          <w:p w:rsidR="007940FE" w:rsidRPr="00A90E2C" w:rsidRDefault="00CC1403" w:rsidP="00700554">
            <w:pPr>
              <w:pStyle w:val="ListParagraph"/>
              <w:rPr>
                <w:noProof/>
              </w:rPr>
            </w:pPr>
            <w:r w:rsidRPr="00A90E2C">
              <w:rPr>
                <w:rStyle w:val="normaltextrun1"/>
              </w:rPr>
              <w:t>N</w:t>
            </w:r>
            <w:r w:rsidR="007940FE" w:rsidRPr="00A90E2C">
              <w:rPr>
                <w:rStyle w:val="normaltextrun1"/>
              </w:rPr>
              <w:t xml:space="preserve">on-financial </w:t>
            </w:r>
            <w:r w:rsidR="007940FE" w:rsidRPr="00A90E2C">
              <w:rPr>
                <w:noProof/>
              </w:rPr>
              <w:t>Private Companies suitable toe participate in the Corporate Bond Issuer Program</w:t>
            </w:r>
          </w:p>
          <w:p w:rsidR="007940FE" w:rsidRPr="00A90E2C" w:rsidRDefault="007940FE" w:rsidP="00700554">
            <w:pPr>
              <w:pStyle w:val="ListParagraph"/>
              <w:rPr>
                <w:noProof/>
              </w:rPr>
            </w:pPr>
            <w:r w:rsidRPr="00A90E2C">
              <w:rPr>
                <w:noProof/>
              </w:rPr>
              <w:t xml:space="preserve">Medium  Companies </w:t>
            </w:r>
          </w:p>
          <w:p w:rsidR="007940FE" w:rsidRPr="00A90E2C" w:rsidRDefault="007940FE" w:rsidP="00700554">
            <w:pPr>
              <w:pStyle w:val="ListParagraph"/>
              <w:rPr>
                <w:noProof/>
              </w:rPr>
            </w:pPr>
            <w:r w:rsidRPr="00A90E2C">
              <w:rPr>
                <w:noProof/>
              </w:rPr>
              <w:t>(  50 + Employees)</w:t>
            </w:r>
          </w:p>
          <w:p w:rsidR="007940FE" w:rsidRPr="00A90E2C" w:rsidRDefault="007940FE" w:rsidP="00700554">
            <w:pPr>
              <w:pStyle w:val="ListParagraph"/>
              <w:rPr>
                <w:rStyle w:val="normaltextrun1"/>
              </w:rPr>
            </w:pPr>
          </w:p>
        </w:tc>
        <w:tc>
          <w:tcPr>
            <w:tcW w:w="5245" w:type="dxa"/>
            <w:vMerge/>
            <w:tcBorders>
              <w:left w:val="single" w:sz="4" w:space="0" w:color="auto"/>
              <w:right w:val="single" w:sz="4" w:space="0" w:color="auto"/>
            </w:tcBorders>
          </w:tcPr>
          <w:p w:rsidR="007940FE" w:rsidRPr="00A90E2C" w:rsidRDefault="007940FE" w:rsidP="005B5610">
            <w:pPr>
              <w:spacing w:after="0"/>
              <w:rPr>
                <w:rFonts w:cs="Times New Roman"/>
              </w:rPr>
            </w:pPr>
          </w:p>
        </w:tc>
        <w:tc>
          <w:tcPr>
            <w:tcW w:w="2693" w:type="dxa"/>
            <w:vMerge/>
            <w:tcBorders>
              <w:left w:val="single" w:sz="4" w:space="0" w:color="auto"/>
              <w:right w:val="single" w:sz="4" w:space="0" w:color="auto"/>
            </w:tcBorders>
          </w:tcPr>
          <w:p w:rsidR="007940FE" w:rsidRPr="00A90E2C" w:rsidRDefault="007940FE" w:rsidP="005B5610">
            <w:pPr>
              <w:spacing w:after="0"/>
              <w:rPr>
                <w:rFonts w:cs="Times New Roman"/>
              </w:rPr>
            </w:pPr>
          </w:p>
        </w:tc>
        <w:tc>
          <w:tcPr>
            <w:tcW w:w="2126" w:type="dxa"/>
            <w:vMerge/>
            <w:tcBorders>
              <w:left w:val="single" w:sz="4" w:space="0" w:color="auto"/>
              <w:right w:val="single" w:sz="4" w:space="0" w:color="auto"/>
            </w:tcBorders>
          </w:tcPr>
          <w:p w:rsidR="007940FE" w:rsidRPr="00A90E2C" w:rsidRDefault="007940FE" w:rsidP="005B5610">
            <w:pPr>
              <w:spacing w:after="0"/>
              <w:rPr>
                <w:rFonts w:cs="Times New Roman"/>
              </w:rPr>
            </w:pPr>
          </w:p>
        </w:tc>
        <w:tc>
          <w:tcPr>
            <w:tcW w:w="1276" w:type="dxa"/>
            <w:vMerge/>
            <w:tcBorders>
              <w:left w:val="nil"/>
              <w:right w:val="single" w:sz="4" w:space="0" w:color="auto"/>
            </w:tcBorders>
          </w:tcPr>
          <w:p w:rsidR="007940FE" w:rsidRPr="00A90E2C" w:rsidRDefault="007940FE" w:rsidP="005B5610">
            <w:pPr>
              <w:spacing w:after="0"/>
              <w:rPr>
                <w:rFonts w:cs="Times New Roman"/>
              </w:rPr>
            </w:pPr>
          </w:p>
        </w:tc>
      </w:tr>
      <w:tr w:rsidR="007940FE" w:rsidRPr="00A90E2C" w:rsidTr="00252303">
        <w:trPr>
          <w:trHeight w:val="1552"/>
        </w:trPr>
        <w:tc>
          <w:tcPr>
            <w:tcW w:w="1133"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rsidR="007940FE" w:rsidRPr="00A90E2C" w:rsidRDefault="007940FE" w:rsidP="005B5610">
            <w:pPr>
              <w:spacing w:after="0"/>
              <w:rPr>
                <w:rFonts w:cs="Times New Roman"/>
                <w:b/>
                <w:bCs/>
                <w:i/>
                <w:iCs/>
              </w:rPr>
            </w:pPr>
          </w:p>
        </w:tc>
        <w:tc>
          <w:tcPr>
            <w:tcW w:w="3545" w:type="dxa"/>
            <w:tcBorders>
              <w:top w:val="single" w:sz="4" w:space="0" w:color="auto"/>
              <w:left w:val="single" w:sz="4" w:space="0" w:color="000000"/>
              <w:bottom w:val="single" w:sz="4" w:space="0" w:color="000000"/>
              <w:right w:val="single" w:sz="4" w:space="0" w:color="000000"/>
            </w:tcBorders>
            <w:vAlign w:val="center"/>
          </w:tcPr>
          <w:p w:rsidR="007940FE" w:rsidRPr="00A90E2C" w:rsidRDefault="00CC1403" w:rsidP="00700554">
            <w:pPr>
              <w:pStyle w:val="ListParagraph"/>
              <w:rPr>
                <w:noProof/>
              </w:rPr>
            </w:pPr>
            <w:r w:rsidRPr="00A90E2C">
              <w:rPr>
                <w:noProof/>
              </w:rPr>
              <w:t xml:space="preserve">Non-financeila </w:t>
            </w:r>
            <w:r w:rsidR="007940FE" w:rsidRPr="00A90E2C">
              <w:rPr>
                <w:noProof/>
              </w:rPr>
              <w:t>Private Companies suitable toe participate in the Corporate Bond Issuer Program</w:t>
            </w:r>
          </w:p>
          <w:p w:rsidR="007940FE" w:rsidRPr="00A90E2C" w:rsidRDefault="007940FE" w:rsidP="00700554">
            <w:pPr>
              <w:pStyle w:val="ListParagraph"/>
              <w:rPr>
                <w:noProof/>
              </w:rPr>
            </w:pPr>
            <w:r w:rsidRPr="00A90E2C">
              <w:rPr>
                <w:noProof/>
              </w:rPr>
              <w:t xml:space="preserve">Large  and Medium Companies </w:t>
            </w:r>
          </w:p>
          <w:p w:rsidR="007940FE" w:rsidRPr="00A90E2C" w:rsidRDefault="007940FE" w:rsidP="00700554">
            <w:pPr>
              <w:pStyle w:val="ListParagraph"/>
              <w:rPr>
                <w:noProof/>
              </w:rPr>
            </w:pPr>
            <w:r w:rsidRPr="00A90E2C">
              <w:rPr>
                <w:noProof/>
              </w:rPr>
              <w:t>(  250 + Employees and 50+ )</w:t>
            </w:r>
          </w:p>
          <w:p w:rsidR="007940FE" w:rsidRPr="00A90E2C" w:rsidRDefault="007940FE" w:rsidP="00700554">
            <w:pPr>
              <w:pStyle w:val="ListParagraph"/>
              <w:rPr>
                <w:rStyle w:val="normaltextrun1"/>
              </w:rPr>
            </w:pPr>
            <w:r w:rsidRPr="00A90E2C">
              <w:lastRenderedPageBreak/>
              <w:t>Women owned/Led</w:t>
            </w:r>
          </w:p>
        </w:tc>
        <w:tc>
          <w:tcPr>
            <w:tcW w:w="5245" w:type="dxa"/>
            <w:vMerge/>
            <w:tcBorders>
              <w:left w:val="single" w:sz="4" w:space="0" w:color="auto"/>
              <w:bottom w:val="single" w:sz="4" w:space="0" w:color="auto"/>
              <w:right w:val="single" w:sz="4" w:space="0" w:color="auto"/>
            </w:tcBorders>
          </w:tcPr>
          <w:p w:rsidR="007940FE" w:rsidRPr="00A90E2C" w:rsidRDefault="007940FE" w:rsidP="005B5610">
            <w:pPr>
              <w:spacing w:after="0"/>
              <w:rPr>
                <w:rFonts w:cs="Times New Roman"/>
              </w:rPr>
            </w:pPr>
          </w:p>
        </w:tc>
        <w:tc>
          <w:tcPr>
            <w:tcW w:w="2693" w:type="dxa"/>
            <w:vMerge/>
            <w:tcBorders>
              <w:left w:val="single" w:sz="4" w:space="0" w:color="auto"/>
              <w:bottom w:val="single" w:sz="4" w:space="0" w:color="auto"/>
              <w:right w:val="single" w:sz="4" w:space="0" w:color="auto"/>
            </w:tcBorders>
          </w:tcPr>
          <w:p w:rsidR="007940FE" w:rsidRPr="00A90E2C" w:rsidRDefault="007940FE" w:rsidP="005B5610">
            <w:pPr>
              <w:spacing w:after="0"/>
              <w:rPr>
                <w:rFonts w:cs="Times New Roman"/>
              </w:rPr>
            </w:pPr>
          </w:p>
        </w:tc>
        <w:tc>
          <w:tcPr>
            <w:tcW w:w="2126" w:type="dxa"/>
            <w:vMerge/>
            <w:tcBorders>
              <w:left w:val="single" w:sz="4" w:space="0" w:color="auto"/>
              <w:bottom w:val="single" w:sz="4" w:space="0" w:color="auto"/>
              <w:right w:val="single" w:sz="4" w:space="0" w:color="auto"/>
            </w:tcBorders>
          </w:tcPr>
          <w:p w:rsidR="007940FE" w:rsidRPr="00A90E2C" w:rsidRDefault="007940FE" w:rsidP="005B5610">
            <w:pPr>
              <w:spacing w:after="0"/>
              <w:rPr>
                <w:rFonts w:cs="Times New Roman"/>
              </w:rPr>
            </w:pPr>
          </w:p>
        </w:tc>
        <w:tc>
          <w:tcPr>
            <w:tcW w:w="1276" w:type="dxa"/>
            <w:vMerge/>
            <w:tcBorders>
              <w:left w:val="nil"/>
              <w:bottom w:val="single" w:sz="4" w:space="0" w:color="auto"/>
              <w:right w:val="single" w:sz="4" w:space="0" w:color="auto"/>
            </w:tcBorders>
          </w:tcPr>
          <w:p w:rsidR="007940FE" w:rsidRPr="00A90E2C" w:rsidRDefault="007940FE" w:rsidP="005B5610">
            <w:pPr>
              <w:spacing w:after="0"/>
              <w:rPr>
                <w:rFonts w:cs="Times New Roman"/>
              </w:rPr>
            </w:pPr>
          </w:p>
        </w:tc>
      </w:tr>
      <w:tr w:rsidR="00787204" w:rsidRPr="00A90E2C" w:rsidTr="00E701DE">
        <w:trPr>
          <w:trHeight w:val="1474"/>
        </w:trPr>
        <w:tc>
          <w:tcPr>
            <w:tcW w:w="1133"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rsidR="00787204" w:rsidRPr="00A90E2C" w:rsidRDefault="00787204" w:rsidP="005B5610">
            <w:pPr>
              <w:spacing w:after="0"/>
              <w:rPr>
                <w:rFonts w:cs="Times New Roman"/>
                <w:b/>
                <w:bCs/>
                <w:i/>
                <w:iCs/>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787204" w:rsidRPr="00A90E2C" w:rsidRDefault="00787204" w:rsidP="00700554">
            <w:pPr>
              <w:pStyle w:val="ListParagraph"/>
              <w:rPr>
                <w:noProof/>
              </w:rPr>
            </w:pPr>
            <w:r w:rsidRPr="00A90E2C">
              <w:rPr>
                <w:noProof/>
              </w:rPr>
              <w:t xml:space="preserve">All of the above once admitted to </w:t>
            </w:r>
          </w:p>
          <w:p w:rsidR="00787204" w:rsidRPr="00A90E2C" w:rsidRDefault="00787204" w:rsidP="00700554">
            <w:pPr>
              <w:pStyle w:val="ListParagraph"/>
              <w:rPr>
                <w:noProof/>
              </w:rPr>
            </w:pPr>
            <w:r w:rsidRPr="00A90E2C">
              <w:rPr>
                <w:noProof/>
              </w:rPr>
              <w:t xml:space="preserve">the </w:t>
            </w:r>
            <w:r w:rsidRPr="00A90E2C">
              <w:rPr>
                <w:rStyle w:val="normaltextrun1"/>
                <w:b/>
                <w:bCs w:val="0"/>
              </w:rPr>
              <w:t>Corporate Bond Issuer Program</w:t>
            </w:r>
          </w:p>
        </w:tc>
        <w:tc>
          <w:tcPr>
            <w:tcW w:w="5245" w:type="dxa"/>
            <w:tcBorders>
              <w:top w:val="single" w:sz="4" w:space="0" w:color="auto"/>
              <w:left w:val="single" w:sz="4" w:space="0" w:color="auto"/>
              <w:bottom w:val="single" w:sz="4" w:space="0" w:color="auto"/>
              <w:right w:val="single" w:sz="4" w:space="0" w:color="auto"/>
            </w:tcBorders>
          </w:tcPr>
          <w:p w:rsidR="00787204" w:rsidRPr="00A90E2C" w:rsidRDefault="00787204" w:rsidP="005B5610">
            <w:pPr>
              <w:spacing w:after="0"/>
              <w:rPr>
                <w:rFonts w:cs="Times New Roman"/>
              </w:rPr>
            </w:pPr>
            <w:r w:rsidRPr="00A90E2C">
              <w:rPr>
                <w:rFonts w:cs="Times New Roman"/>
              </w:rPr>
              <w:t>Identification of needs for support</w:t>
            </w:r>
          </w:p>
          <w:p w:rsidR="00787204" w:rsidRPr="00A90E2C" w:rsidRDefault="00787204" w:rsidP="005B5610">
            <w:pPr>
              <w:spacing w:after="0"/>
              <w:rPr>
                <w:rFonts w:cs="Times New Roman"/>
              </w:rPr>
            </w:pPr>
            <w:r w:rsidRPr="00A90E2C">
              <w:rPr>
                <w:rFonts w:cs="Times New Roman"/>
              </w:rPr>
              <w:t xml:space="preserve">Information on available support </w:t>
            </w:r>
          </w:p>
          <w:p w:rsidR="00787204" w:rsidRPr="00A90E2C" w:rsidRDefault="00787204" w:rsidP="005B5610">
            <w:pPr>
              <w:spacing w:after="0"/>
              <w:rPr>
                <w:rFonts w:eastAsia="MS Mincho" w:cs="Times New Roman"/>
                <w:color w:val="000000"/>
              </w:rPr>
            </w:pPr>
            <w:r w:rsidRPr="00A90E2C">
              <w:rPr>
                <w:rFonts w:cs="Times New Roman"/>
              </w:rPr>
              <w:t>(</w:t>
            </w:r>
            <w:r w:rsidRPr="00A90E2C">
              <w:rPr>
                <w:rFonts w:eastAsia="MS Mincho" w:cs="Times New Roman"/>
                <w:color w:val="000000"/>
              </w:rPr>
              <w:t>Corporate governance reviews, potential restructuring assistance, especially related to corporate governance or financial processes, training around capital market products and activities, professional auditing, obtaining a credit rating, and financial/ legal advisory fees)</w:t>
            </w:r>
          </w:p>
          <w:p w:rsidR="00787204" w:rsidRPr="00A90E2C" w:rsidRDefault="00787204" w:rsidP="005B5610">
            <w:pPr>
              <w:spacing w:after="0"/>
              <w:rPr>
                <w:rFonts w:eastAsia="MS Mincho" w:cs="Times New Roman"/>
                <w:color w:val="000000"/>
              </w:rPr>
            </w:pPr>
          </w:p>
          <w:p w:rsidR="00B96358" w:rsidRPr="00A90E2C" w:rsidRDefault="00787204" w:rsidP="005B5610">
            <w:pPr>
              <w:spacing w:after="0"/>
              <w:rPr>
                <w:rFonts w:eastAsia="MS Mincho" w:cs="Times New Roman"/>
                <w:color w:val="000000"/>
              </w:rPr>
            </w:pPr>
            <w:r w:rsidRPr="00A90E2C">
              <w:rPr>
                <w:rFonts w:eastAsia="MS Mincho" w:cs="Times New Roman"/>
                <w:color w:val="000000"/>
              </w:rPr>
              <w:t>Inform about post issuance support eligible under the Project</w:t>
            </w:r>
          </w:p>
          <w:p w:rsidR="00787204" w:rsidRPr="00A90E2C" w:rsidRDefault="00B96358" w:rsidP="005B5610">
            <w:pPr>
              <w:spacing w:after="0"/>
              <w:rPr>
                <w:rFonts w:eastAsia="MS Mincho" w:cs="Times New Roman"/>
                <w:color w:val="000000"/>
              </w:rPr>
            </w:pPr>
            <w:r w:rsidRPr="00A90E2C">
              <w:rPr>
                <w:rFonts w:cs="Times New Roman"/>
              </w:rPr>
              <w:t>financial education/</w:t>
            </w:r>
            <w:r w:rsidR="00160257" w:rsidRPr="00A90E2C">
              <w:rPr>
                <w:rFonts w:cs="Times New Roman"/>
              </w:rPr>
              <w:t>information about</w:t>
            </w:r>
            <w:r w:rsidRPr="00A90E2C">
              <w:rPr>
                <w:rFonts w:cs="Times New Roman"/>
              </w:rPr>
              <w:t xml:space="preserve"> alternatives to bank financing</w:t>
            </w:r>
            <w:r w:rsidR="00787204" w:rsidRPr="00A90E2C">
              <w:rPr>
                <w:rFonts w:eastAsia="MS Mincho" w:cs="Times New Roman"/>
                <w:color w:val="000000"/>
              </w:rPr>
              <w:t xml:space="preserve"> </w:t>
            </w:r>
          </w:p>
          <w:p w:rsidR="005B5610" w:rsidRPr="00A90E2C" w:rsidRDefault="005B5610" w:rsidP="00E701DE">
            <w:pPr>
              <w:rPr>
                <w:rFonts w:cs="Times New Roman"/>
                <w:b/>
                <w:bCs/>
              </w:rPr>
            </w:pPr>
            <w:r w:rsidRPr="00A90E2C">
              <w:rPr>
                <w:rStyle w:val="normaltextrun1"/>
                <w:rFonts w:cs="Times New Roman"/>
              </w:rPr>
              <w:t>Broader approach to financial education around capital markets, including the benefits to publicly list companies versus debt financing via banks,</w:t>
            </w:r>
            <w:r w:rsidRPr="00700554">
              <w:rPr>
                <w:b/>
              </w:rPr>
              <w:t xml:space="preserve"> </w:t>
            </w:r>
            <w:r w:rsidRPr="00A90E2C">
              <w:t xml:space="preserve">and broader financial education for the population regarding long-term saving options, including insurance and pension funds, which may indirectly support expansion of the </w:t>
            </w:r>
            <w:r w:rsidRPr="00A90E2C">
              <w:lastRenderedPageBreak/>
              <w:t>institutional investor base.</w:t>
            </w:r>
          </w:p>
        </w:tc>
        <w:tc>
          <w:tcPr>
            <w:tcW w:w="2693" w:type="dxa"/>
            <w:tcBorders>
              <w:top w:val="single" w:sz="4" w:space="0" w:color="auto"/>
              <w:left w:val="single" w:sz="4" w:space="0" w:color="auto"/>
              <w:bottom w:val="single" w:sz="4" w:space="0" w:color="auto"/>
              <w:right w:val="single" w:sz="4" w:space="0" w:color="auto"/>
            </w:tcBorders>
          </w:tcPr>
          <w:p w:rsidR="00787204" w:rsidRPr="00C6505E" w:rsidRDefault="00787204" w:rsidP="005B5610">
            <w:pPr>
              <w:spacing w:after="0"/>
              <w:rPr>
                <w:rFonts w:cs="Times New Roman"/>
              </w:rPr>
            </w:pPr>
            <w:r w:rsidRPr="00C6505E">
              <w:rPr>
                <w:rFonts w:cs="Times New Roman"/>
              </w:rPr>
              <w:lastRenderedPageBreak/>
              <w:t>Public meetings.</w:t>
            </w:r>
          </w:p>
          <w:p w:rsidR="00787204" w:rsidRPr="00C6505E" w:rsidRDefault="00787204" w:rsidP="005B5610">
            <w:pPr>
              <w:spacing w:after="0"/>
              <w:rPr>
                <w:rFonts w:cs="Times New Roman"/>
              </w:rPr>
            </w:pPr>
            <w:r w:rsidRPr="00C6505E">
              <w:rPr>
                <w:rFonts w:cs="Times New Roman"/>
              </w:rPr>
              <w:t>Webinars</w:t>
            </w:r>
          </w:p>
          <w:p w:rsidR="00787204" w:rsidRPr="00C6505E" w:rsidRDefault="00787204" w:rsidP="005B5610">
            <w:pPr>
              <w:spacing w:after="0"/>
              <w:rPr>
                <w:rFonts w:cs="Times New Roman"/>
              </w:rPr>
            </w:pPr>
            <w:r w:rsidRPr="00C6505E">
              <w:rPr>
                <w:rFonts w:cs="Times New Roman"/>
              </w:rPr>
              <w:t xml:space="preserve">Workshops </w:t>
            </w:r>
          </w:p>
          <w:p w:rsidR="00787204" w:rsidRPr="00C6505E" w:rsidRDefault="00787204" w:rsidP="005B5610">
            <w:pPr>
              <w:spacing w:after="0"/>
              <w:rPr>
                <w:rFonts w:cs="Times New Roman"/>
              </w:rPr>
            </w:pPr>
            <w:r w:rsidRPr="00C6505E">
              <w:rPr>
                <w:rFonts w:cs="Times New Roman"/>
              </w:rPr>
              <w:t xml:space="preserve">Trainings/workshops. </w:t>
            </w:r>
          </w:p>
          <w:p w:rsidR="00787204" w:rsidRPr="00A90E2C" w:rsidRDefault="00787204" w:rsidP="005B5610">
            <w:pPr>
              <w:spacing w:after="0"/>
              <w:rPr>
                <w:rFonts w:cs="Times New Roman"/>
              </w:rPr>
            </w:pPr>
            <w:r w:rsidRPr="00A90E2C">
              <w:rPr>
                <w:rFonts w:cs="Times New Roman"/>
              </w:rPr>
              <w:t>Public notices</w:t>
            </w:r>
          </w:p>
        </w:tc>
        <w:tc>
          <w:tcPr>
            <w:tcW w:w="2126" w:type="dxa"/>
            <w:tcBorders>
              <w:top w:val="single" w:sz="4" w:space="0" w:color="auto"/>
              <w:left w:val="single" w:sz="4" w:space="0" w:color="auto"/>
              <w:bottom w:val="single" w:sz="4" w:space="0" w:color="auto"/>
              <w:right w:val="single" w:sz="4" w:space="0" w:color="auto"/>
            </w:tcBorders>
          </w:tcPr>
          <w:p w:rsidR="00787204" w:rsidRPr="00A90E2C" w:rsidRDefault="00787204" w:rsidP="005B5610">
            <w:pPr>
              <w:spacing w:after="0"/>
              <w:rPr>
                <w:rFonts w:cs="Times New Roman"/>
              </w:rPr>
            </w:pPr>
            <w:r w:rsidRPr="00A90E2C">
              <w:rPr>
                <w:rFonts w:cs="Times New Roman"/>
              </w:rPr>
              <w:t xml:space="preserve">Continuous through the Project </w:t>
            </w:r>
          </w:p>
        </w:tc>
        <w:tc>
          <w:tcPr>
            <w:tcW w:w="1276" w:type="dxa"/>
            <w:tcBorders>
              <w:top w:val="single" w:sz="4" w:space="0" w:color="auto"/>
              <w:left w:val="nil"/>
              <w:bottom w:val="single" w:sz="4" w:space="0" w:color="auto"/>
              <w:right w:val="single" w:sz="4" w:space="0" w:color="auto"/>
            </w:tcBorders>
          </w:tcPr>
          <w:p w:rsidR="00787204" w:rsidRPr="00A90E2C" w:rsidRDefault="00787204" w:rsidP="005B5610">
            <w:pPr>
              <w:spacing w:after="0"/>
              <w:rPr>
                <w:rFonts w:cs="Times New Roman"/>
              </w:rPr>
            </w:pPr>
            <w:r w:rsidRPr="00A90E2C">
              <w:rPr>
                <w:rFonts w:cs="Times New Roman"/>
              </w:rPr>
              <w:t>PIU /MoF</w:t>
            </w:r>
          </w:p>
          <w:p w:rsidR="00787204" w:rsidRPr="00A90E2C" w:rsidRDefault="00787204" w:rsidP="005B5610">
            <w:pPr>
              <w:spacing w:after="0"/>
              <w:rPr>
                <w:rFonts w:cs="Times New Roman"/>
              </w:rPr>
            </w:pPr>
            <w:r w:rsidRPr="00A90E2C">
              <w:rPr>
                <w:rFonts w:cs="Times New Roman"/>
              </w:rPr>
              <w:t>SSC</w:t>
            </w:r>
          </w:p>
          <w:p w:rsidR="00787204" w:rsidRPr="00A90E2C" w:rsidRDefault="00787204" w:rsidP="005B5610">
            <w:pPr>
              <w:spacing w:after="0"/>
              <w:rPr>
                <w:rFonts w:cs="Times New Roman"/>
              </w:rPr>
            </w:pPr>
            <w:r w:rsidRPr="00A90E2C">
              <w:rPr>
                <w:rFonts w:cs="Times New Roman"/>
              </w:rPr>
              <w:t>MoF Led Task Force in collaboration with the Chamber of Commerce</w:t>
            </w:r>
          </w:p>
          <w:p w:rsidR="00787204" w:rsidRPr="00A90E2C" w:rsidRDefault="00787204" w:rsidP="005B5610">
            <w:pPr>
              <w:spacing w:after="0"/>
              <w:rPr>
                <w:rFonts w:cs="Times New Roman"/>
              </w:rPr>
            </w:pPr>
          </w:p>
        </w:tc>
      </w:tr>
      <w:tr w:rsidR="00790BEE" w:rsidRPr="00A90E2C" w:rsidTr="00252303">
        <w:trPr>
          <w:trHeight w:val="2684"/>
        </w:trPr>
        <w:tc>
          <w:tcPr>
            <w:tcW w:w="1133"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rsidR="00790BEE" w:rsidRPr="00A90E2C" w:rsidRDefault="00790BEE" w:rsidP="00790BEE">
            <w:pPr>
              <w:spacing w:after="0"/>
              <w:rPr>
                <w:rFonts w:cs="Times New Roman"/>
                <w:b/>
                <w:bCs/>
                <w:i/>
                <w:iCs/>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790BEE" w:rsidRPr="00790BEE" w:rsidRDefault="00790BEE" w:rsidP="00790BEE">
            <w:pPr>
              <w:spacing w:after="60" w:line="240" w:lineRule="auto"/>
              <w:rPr>
                <w:rFonts w:cs="Times New Roman"/>
                <w:bCs/>
              </w:rPr>
            </w:pPr>
            <w:r>
              <w:rPr>
                <w:noProof/>
              </w:rPr>
              <w:t xml:space="preserve">State Owned Enterprises </w:t>
            </w:r>
            <w:r w:rsidRPr="00790BEE">
              <w:rPr>
                <w:rFonts w:cs="Times New Roman"/>
                <w:bCs/>
              </w:rPr>
              <w:t>suitable to participate in the Corporate Bond Issuer Program</w:t>
            </w:r>
          </w:p>
          <w:p w:rsidR="00790BEE" w:rsidRPr="00A90E2C" w:rsidRDefault="00790BEE" w:rsidP="00700554">
            <w:pPr>
              <w:pStyle w:val="ListParagraph"/>
              <w:rPr>
                <w:noProof/>
              </w:rPr>
            </w:pPr>
          </w:p>
        </w:tc>
        <w:tc>
          <w:tcPr>
            <w:tcW w:w="5245" w:type="dxa"/>
            <w:tcBorders>
              <w:top w:val="single" w:sz="4" w:space="0" w:color="auto"/>
              <w:left w:val="single" w:sz="4" w:space="0" w:color="auto"/>
              <w:bottom w:val="single" w:sz="4" w:space="0" w:color="auto"/>
              <w:right w:val="single" w:sz="4" w:space="0" w:color="auto"/>
            </w:tcBorders>
          </w:tcPr>
          <w:p w:rsidR="00790BEE" w:rsidRPr="00790BEE" w:rsidRDefault="00790BEE" w:rsidP="00790BEE">
            <w:pPr>
              <w:spacing w:after="0"/>
              <w:rPr>
                <w:rFonts w:cs="Times New Roman"/>
              </w:rPr>
            </w:pPr>
            <w:r w:rsidRPr="00790BEE">
              <w:rPr>
                <w:rFonts w:cs="Times New Roman"/>
              </w:rPr>
              <w:t xml:space="preserve">Regular updates about the Project </w:t>
            </w:r>
          </w:p>
          <w:p w:rsidR="00790BEE" w:rsidRPr="00790BEE" w:rsidRDefault="00790BEE" w:rsidP="00790BEE">
            <w:pPr>
              <w:spacing w:after="0"/>
              <w:rPr>
                <w:rFonts w:cs="Times New Roman"/>
              </w:rPr>
            </w:pPr>
            <w:r w:rsidRPr="00790BEE">
              <w:rPr>
                <w:rFonts w:cs="Times New Roman"/>
              </w:rPr>
              <w:t>(a)</w:t>
            </w:r>
            <w:r w:rsidRPr="00790BEE">
              <w:rPr>
                <w:rFonts w:cs="Times New Roman"/>
              </w:rPr>
              <w:tab/>
              <w:t>Criteria for the long list of potential corporate bond issuers to participate in the Corporate Bond Issuer Program;</w:t>
            </w:r>
          </w:p>
          <w:p w:rsidR="00790BEE" w:rsidRPr="00790BEE" w:rsidRDefault="00790BEE" w:rsidP="00790BEE">
            <w:pPr>
              <w:spacing w:after="0"/>
              <w:rPr>
                <w:rFonts w:cs="Times New Roman"/>
              </w:rPr>
            </w:pPr>
            <w:r w:rsidRPr="00790BEE">
              <w:rPr>
                <w:rFonts w:cs="Times New Roman"/>
              </w:rPr>
              <w:t>(b)</w:t>
            </w:r>
            <w:r w:rsidRPr="00790BEE">
              <w:rPr>
                <w:rFonts w:cs="Times New Roman"/>
              </w:rPr>
              <w:tab/>
              <w:t>Criteria for the ready-to-issue list of potential corporate bond issuers;</w:t>
            </w:r>
          </w:p>
          <w:p w:rsidR="00790BEE" w:rsidRPr="00790BEE" w:rsidRDefault="00790BEE" w:rsidP="00790BEE">
            <w:pPr>
              <w:spacing w:after="0"/>
              <w:rPr>
                <w:rFonts w:cs="Times New Roman"/>
              </w:rPr>
            </w:pPr>
            <w:r w:rsidRPr="00790BEE">
              <w:rPr>
                <w:rFonts w:cs="Times New Roman"/>
              </w:rPr>
              <w:t>(c)</w:t>
            </w:r>
            <w:r w:rsidRPr="00790BEE">
              <w:rPr>
                <w:rFonts w:cs="Times New Roman"/>
              </w:rPr>
              <w:tab/>
              <w:t>Types of assistance that can be provided to participants in the Corporate Bond Issuer Program based on needs assessment, and cost sharing arrangements.</w:t>
            </w:r>
          </w:p>
          <w:p w:rsidR="00790BEE" w:rsidRPr="00790BEE" w:rsidRDefault="00790BEE" w:rsidP="00790BEE">
            <w:pPr>
              <w:spacing w:after="0"/>
              <w:rPr>
                <w:rFonts w:cs="Times New Roman"/>
              </w:rPr>
            </w:pPr>
          </w:p>
          <w:p w:rsidR="00790BEE" w:rsidRPr="00790BEE" w:rsidRDefault="00790BEE" w:rsidP="00790BEE">
            <w:pPr>
              <w:spacing w:after="0"/>
              <w:rPr>
                <w:rFonts w:cs="Times New Roman"/>
              </w:rPr>
            </w:pPr>
            <w:r w:rsidRPr="00790BEE">
              <w:rPr>
                <w:rFonts w:cs="Times New Roman"/>
              </w:rPr>
              <w:t>Explore interest levels of enterprises to issue corporate bonds as well as financial suitability.</w:t>
            </w:r>
          </w:p>
          <w:p w:rsidR="00790BEE" w:rsidRPr="00790BEE" w:rsidRDefault="00790BEE" w:rsidP="00790BEE">
            <w:pPr>
              <w:spacing w:after="0"/>
              <w:rPr>
                <w:rFonts w:cs="Times New Roman"/>
              </w:rPr>
            </w:pPr>
            <w:r w:rsidRPr="00790BEE">
              <w:rPr>
                <w:rFonts w:cs="Times New Roman"/>
              </w:rPr>
              <w:t xml:space="preserve">Opportunities and advantages of funding the general corporate operations, operational financing, working capital and seasonal needs depending on the business sector. </w:t>
            </w:r>
          </w:p>
          <w:p w:rsidR="00790BEE" w:rsidRPr="00790BEE" w:rsidRDefault="00790BEE" w:rsidP="00790BEE">
            <w:pPr>
              <w:spacing w:after="0"/>
              <w:rPr>
                <w:rFonts w:cs="Times New Roman"/>
              </w:rPr>
            </w:pPr>
            <w:r w:rsidRPr="00790BEE">
              <w:rPr>
                <w:rFonts w:cs="Times New Roman"/>
              </w:rPr>
              <w:t>Information of green bonds and how these can be used to finance specific projects</w:t>
            </w:r>
          </w:p>
          <w:p w:rsidR="00790BEE" w:rsidRPr="00790BEE" w:rsidRDefault="00790BEE" w:rsidP="00790BEE">
            <w:pPr>
              <w:spacing w:after="0"/>
              <w:rPr>
                <w:rFonts w:cs="Times New Roman"/>
              </w:rPr>
            </w:pPr>
            <w:r w:rsidRPr="00790BEE">
              <w:rPr>
                <w:rFonts w:cs="Times New Roman"/>
              </w:rPr>
              <w:t>cast a wide net to elicit interest from potential corporate bond issuers by building on the SBRA list</w:t>
            </w:r>
          </w:p>
          <w:p w:rsidR="00790BEE" w:rsidRPr="00790BEE" w:rsidRDefault="00790BEE" w:rsidP="00790BEE">
            <w:pPr>
              <w:spacing w:after="0"/>
              <w:rPr>
                <w:rFonts w:cs="Times New Roman"/>
              </w:rPr>
            </w:pPr>
            <w:r w:rsidRPr="00790BEE">
              <w:rPr>
                <w:rFonts w:cs="Times New Roman"/>
              </w:rPr>
              <w:t>Exploring the willingness expressed through a letter of commitment to go through necessary improvements to corporate governance and financial processes, as identified, and to accept transparency requirements with bondholders,</w:t>
            </w:r>
          </w:p>
          <w:p w:rsidR="00790BEE" w:rsidRPr="00790BEE" w:rsidRDefault="00790BEE" w:rsidP="00790BEE">
            <w:pPr>
              <w:spacing w:after="0"/>
              <w:rPr>
                <w:rFonts w:cs="Times New Roman"/>
              </w:rPr>
            </w:pPr>
            <w:r w:rsidRPr="00790BEE">
              <w:rPr>
                <w:rFonts w:cs="Times New Roman"/>
              </w:rPr>
              <w:lastRenderedPageBreak/>
              <w:t>Presentation of the Exclusion list</w:t>
            </w:r>
          </w:p>
          <w:p w:rsidR="00790BEE" w:rsidRPr="00A90E2C" w:rsidRDefault="00790BEE" w:rsidP="00790BEE">
            <w:pPr>
              <w:spacing w:after="0"/>
              <w:rPr>
                <w:rFonts w:cs="Times New Roman"/>
              </w:rPr>
            </w:pPr>
            <w:r w:rsidRPr="00790BEE">
              <w:rPr>
                <w:rFonts w:cs="Times New Roman"/>
              </w:rPr>
              <w:t>Broader approach to financial education around capital markets, including the benefits to publicly list companies versus debt financing via banks, and broader financial education for the population regarding long-term saving options, including insurance and pension funds, which may indirectly support expansion of the institutional investor base.</w:t>
            </w:r>
          </w:p>
        </w:tc>
        <w:tc>
          <w:tcPr>
            <w:tcW w:w="2693" w:type="dxa"/>
            <w:tcBorders>
              <w:top w:val="single" w:sz="4" w:space="0" w:color="auto"/>
              <w:left w:val="single" w:sz="4" w:space="0" w:color="auto"/>
              <w:bottom w:val="single" w:sz="4" w:space="0" w:color="auto"/>
              <w:right w:val="single" w:sz="4" w:space="0" w:color="auto"/>
            </w:tcBorders>
          </w:tcPr>
          <w:p w:rsidR="00790BEE" w:rsidRPr="00A90E2C" w:rsidRDefault="00790BEE" w:rsidP="00790BEE">
            <w:pPr>
              <w:spacing w:after="0"/>
              <w:rPr>
                <w:rFonts w:cs="Times New Roman"/>
              </w:rPr>
            </w:pPr>
            <w:r w:rsidRPr="00A90E2C">
              <w:rPr>
                <w:rFonts w:cs="Times New Roman"/>
              </w:rPr>
              <w:lastRenderedPageBreak/>
              <w:t>Public meetings.</w:t>
            </w:r>
          </w:p>
          <w:p w:rsidR="00790BEE" w:rsidRPr="00A90E2C" w:rsidRDefault="00790BEE" w:rsidP="00790BEE">
            <w:pPr>
              <w:spacing w:after="0"/>
              <w:rPr>
                <w:rFonts w:cs="Times New Roman"/>
              </w:rPr>
            </w:pPr>
            <w:r w:rsidRPr="00A90E2C">
              <w:rPr>
                <w:rFonts w:cs="Times New Roman"/>
              </w:rPr>
              <w:t>Webinars</w:t>
            </w:r>
          </w:p>
          <w:p w:rsidR="00790BEE" w:rsidRPr="00A90E2C" w:rsidRDefault="00790BEE" w:rsidP="00790BEE">
            <w:pPr>
              <w:spacing w:after="0"/>
              <w:rPr>
                <w:rFonts w:cs="Times New Roman"/>
              </w:rPr>
            </w:pPr>
            <w:r w:rsidRPr="00A90E2C">
              <w:rPr>
                <w:rFonts w:cs="Times New Roman"/>
              </w:rPr>
              <w:t xml:space="preserve">Workshops </w:t>
            </w:r>
          </w:p>
          <w:p w:rsidR="00790BEE" w:rsidRPr="00A90E2C" w:rsidRDefault="00790BEE" w:rsidP="00790BEE">
            <w:pPr>
              <w:spacing w:after="0"/>
              <w:rPr>
                <w:rFonts w:cs="Times New Roman"/>
              </w:rPr>
            </w:pPr>
            <w:r w:rsidRPr="00A90E2C">
              <w:rPr>
                <w:rFonts w:cs="Times New Roman"/>
              </w:rPr>
              <w:t xml:space="preserve">Trainings/workshops. </w:t>
            </w:r>
          </w:p>
          <w:p w:rsidR="00790BEE" w:rsidRPr="00A90E2C" w:rsidRDefault="00790BEE" w:rsidP="00790BEE">
            <w:pPr>
              <w:spacing w:after="0"/>
              <w:rPr>
                <w:rFonts w:cs="Times New Roman"/>
              </w:rPr>
            </w:pPr>
            <w:r w:rsidRPr="00A90E2C">
              <w:rPr>
                <w:rFonts w:cs="Times New Roman"/>
              </w:rPr>
              <w:t>Public notices;</w:t>
            </w:r>
          </w:p>
          <w:p w:rsidR="00790BEE" w:rsidRPr="00A90E2C" w:rsidRDefault="00790BEE" w:rsidP="00790BEE">
            <w:pPr>
              <w:spacing w:after="0"/>
              <w:rPr>
                <w:rFonts w:cs="Times New Roman"/>
              </w:rPr>
            </w:pPr>
            <w:r w:rsidRPr="00A90E2C">
              <w:rPr>
                <w:rFonts w:cs="Times New Roman"/>
              </w:rPr>
              <w:t xml:space="preserve">Direct contacts and meetings </w:t>
            </w:r>
          </w:p>
          <w:p w:rsidR="00790BEE" w:rsidRPr="00A90E2C" w:rsidRDefault="00790BEE" w:rsidP="00790BEE">
            <w:pPr>
              <w:spacing w:after="0"/>
              <w:rPr>
                <w:rFonts w:cs="Times New Roman"/>
              </w:rPr>
            </w:pPr>
            <w:r w:rsidRPr="00A90E2C">
              <w:rPr>
                <w:rFonts w:cs="Times New Roman"/>
              </w:rPr>
              <w:t xml:space="preserve">Electronic publications via online/social media and press releases; </w:t>
            </w:r>
          </w:p>
          <w:p w:rsidR="00790BEE" w:rsidRPr="00A90E2C" w:rsidRDefault="00790BEE" w:rsidP="00790BEE">
            <w:pPr>
              <w:spacing w:after="0"/>
              <w:rPr>
                <w:rFonts w:cs="Times New Roman"/>
              </w:rPr>
            </w:pPr>
            <w:r w:rsidRPr="00A90E2C">
              <w:rPr>
                <w:rFonts w:cs="Times New Roman"/>
              </w:rPr>
              <w:t xml:space="preserve">Dissemination of hard copies at designated public locations; Press releases in the local media; </w:t>
            </w:r>
          </w:p>
          <w:p w:rsidR="00790BEE" w:rsidRPr="00A90E2C" w:rsidRDefault="00790BEE" w:rsidP="00790BEE">
            <w:pPr>
              <w:spacing w:after="0"/>
              <w:rPr>
                <w:rFonts w:cs="Times New Roman"/>
              </w:rPr>
            </w:pPr>
            <w:r w:rsidRPr="00A90E2C">
              <w:rPr>
                <w:rFonts w:cs="Times New Roman"/>
              </w:rPr>
              <w:t xml:space="preserve">Information leaflets and brochures; audio-visual materials, </w:t>
            </w:r>
          </w:p>
          <w:p w:rsidR="00790BEE" w:rsidRPr="00A90E2C" w:rsidRDefault="00790BEE" w:rsidP="00790BEE">
            <w:pPr>
              <w:spacing w:after="0"/>
              <w:rPr>
                <w:rFonts w:cs="Times New Roman"/>
              </w:rPr>
            </w:pPr>
            <w:r w:rsidRPr="00A90E2C">
              <w:rPr>
                <w:rFonts w:cs="Times New Roman"/>
              </w:rPr>
              <w:t>appropriate adjustments to consultation formats in order to take into account the need for l distancing (e.g., use of mobile technology such as telephone calls, SMS, etc).</w:t>
            </w:r>
          </w:p>
          <w:p w:rsidR="00790BEE" w:rsidRPr="00C6505E" w:rsidRDefault="00790BEE" w:rsidP="00790BEE">
            <w:pPr>
              <w:spacing w:after="0"/>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790BEE" w:rsidRPr="00A90E2C" w:rsidRDefault="00790BEE" w:rsidP="00790BEE">
            <w:pPr>
              <w:spacing w:after="0"/>
              <w:rPr>
                <w:rFonts w:cs="Times New Roman"/>
              </w:rPr>
            </w:pPr>
            <w:r w:rsidRPr="00A90E2C">
              <w:rPr>
                <w:rFonts w:cs="Times New Roman"/>
              </w:rPr>
              <w:t xml:space="preserve">Continuous through the Project </w:t>
            </w:r>
          </w:p>
          <w:p w:rsidR="00790BEE" w:rsidRPr="00A90E2C" w:rsidRDefault="00790BEE" w:rsidP="00790BEE">
            <w:pPr>
              <w:spacing w:after="0"/>
              <w:rPr>
                <w:rFonts w:cs="Times New Roman"/>
              </w:rPr>
            </w:pPr>
          </w:p>
          <w:p w:rsidR="00790BEE" w:rsidRPr="00A90E2C" w:rsidRDefault="00790BEE" w:rsidP="00790BEE">
            <w:pPr>
              <w:spacing w:after="0"/>
              <w:rPr>
                <w:rFonts w:cs="Times New Roman"/>
                <w:i/>
                <w:iCs/>
              </w:rPr>
            </w:pPr>
            <w:r w:rsidRPr="00A90E2C">
              <w:rPr>
                <w:rFonts w:cs="Times New Roman"/>
                <w:bCs/>
              </w:rPr>
              <w:br/>
            </w:r>
            <w:r w:rsidRPr="00A90E2C">
              <w:rPr>
                <w:rFonts w:cs="Times New Roman"/>
              </w:rPr>
              <w:t>Communication through mass/social media (as needed);</w:t>
            </w:r>
            <w:r w:rsidRPr="00A90E2C">
              <w:rPr>
                <w:rFonts w:cs="Times New Roman"/>
                <w:i/>
                <w:iCs/>
              </w:rPr>
              <w:t xml:space="preserve"> </w:t>
            </w:r>
          </w:p>
          <w:p w:rsidR="00790BEE" w:rsidRPr="00A90E2C" w:rsidRDefault="00790BEE" w:rsidP="00790BEE">
            <w:pPr>
              <w:spacing w:after="0"/>
              <w:rPr>
                <w:rFonts w:cs="Times New Roman"/>
                <w:i/>
                <w:iCs/>
              </w:rPr>
            </w:pPr>
          </w:p>
          <w:p w:rsidR="00790BEE" w:rsidRPr="00A90E2C" w:rsidRDefault="00790BEE" w:rsidP="00790BEE">
            <w:pPr>
              <w:spacing w:after="0"/>
              <w:rPr>
                <w:rFonts w:cs="Times New Roman"/>
              </w:rPr>
            </w:pPr>
          </w:p>
        </w:tc>
        <w:tc>
          <w:tcPr>
            <w:tcW w:w="1276" w:type="dxa"/>
            <w:tcBorders>
              <w:top w:val="single" w:sz="4" w:space="0" w:color="auto"/>
              <w:left w:val="nil"/>
              <w:bottom w:val="single" w:sz="4" w:space="0" w:color="auto"/>
              <w:right w:val="single" w:sz="4" w:space="0" w:color="auto"/>
            </w:tcBorders>
          </w:tcPr>
          <w:p w:rsidR="00790BEE" w:rsidRPr="00A90E2C" w:rsidRDefault="00790BEE" w:rsidP="00790BEE">
            <w:pPr>
              <w:spacing w:after="0"/>
              <w:rPr>
                <w:rFonts w:cs="Times New Roman"/>
              </w:rPr>
            </w:pPr>
            <w:r w:rsidRPr="00A90E2C">
              <w:rPr>
                <w:rFonts w:cs="Times New Roman"/>
              </w:rPr>
              <w:t>PIU /MoF</w:t>
            </w:r>
          </w:p>
          <w:p w:rsidR="00790BEE" w:rsidRPr="00A90E2C" w:rsidRDefault="00790BEE" w:rsidP="00790BEE">
            <w:pPr>
              <w:spacing w:after="0"/>
              <w:rPr>
                <w:rFonts w:cs="Times New Roman"/>
              </w:rPr>
            </w:pPr>
            <w:r w:rsidRPr="00A90E2C">
              <w:rPr>
                <w:rFonts w:cs="Times New Roman"/>
              </w:rPr>
              <w:t>SSC</w:t>
            </w:r>
          </w:p>
          <w:p w:rsidR="00790BEE" w:rsidRPr="00A90E2C" w:rsidRDefault="00790BEE" w:rsidP="00790BEE">
            <w:pPr>
              <w:spacing w:after="0"/>
              <w:rPr>
                <w:rFonts w:cs="Times New Roman"/>
              </w:rPr>
            </w:pPr>
            <w:r w:rsidRPr="00A90E2C">
              <w:rPr>
                <w:rFonts w:cs="Times New Roman"/>
              </w:rPr>
              <w:t>MoF Led Task Force in collaboration with the Chamber of Commerce</w:t>
            </w:r>
          </w:p>
          <w:p w:rsidR="00790BEE" w:rsidRPr="00A90E2C" w:rsidRDefault="00790BEE" w:rsidP="00790BEE">
            <w:pPr>
              <w:spacing w:after="0"/>
              <w:rPr>
                <w:rFonts w:cs="Times New Roman"/>
              </w:rPr>
            </w:pPr>
          </w:p>
        </w:tc>
      </w:tr>
      <w:tr w:rsidR="00787204" w:rsidRPr="00A90E2C" w:rsidTr="00252303">
        <w:tc>
          <w:tcPr>
            <w:tcW w:w="1133"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rsidR="00787204" w:rsidRPr="00A90E2C" w:rsidRDefault="00787204" w:rsidP="005B5610">
            <w:pPr>
              <w:spacing w:after="0"/>
              <w:rPr>
                <w:rFonts w:cs="Times New Roman"/>
                <w:b/>
                <w:bCs/>
                <w:i/>
                <w:iCs/>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787204" w:rsidRPr="00A90E2C" w:rsidRDefault="00787204" w:rsidP="00700554">
            <w:pPr>
              <w:pStyle w:val="ListParagraph"/>
              <w:rPr>
                <w:rStyle w:val="normaltextrun1"/>
              </w:rPr>
            </w:pPr>
            <w:r w:rsidRPr="00A90E2C">
              <w:rPr>
                <w:rStyle w:val="normaltextrun1"/>
              </w:rPr>
              <w:t xml:space="preserve">Corporates interested in issuing green </w:t>
            </w:r>
          </w:p>
          <w:p w:rsidR="00787204" w:rsidRPr="00A90E2C" w:rsidRDefault="00787204" w:rsidP="00700554">
            <w:pPr>
              <w:pStyle w:val="ListParagraph"/>
              <w:rPr>
                <w:noProof/>
              </w:rPr>
            </w:pPr>
            <w:r w:rsidRPr="00A90E2C">
              <w:rPr>
                <w:rStyle w:val="normaltextrun1"/>
              </w:rPr>
              <w:t>or other thematic bonds</w:t>
            </w:r>
          </w:p>
        </w:tc>
        <w:tc>
          <w:tcPr>
            <w:tcW w:w="5245" w:type="dxa"/>
            <w:tcBorders>
              <w:top w:val="single" w:sz="4" w:space="0" w:color="auto"/>
              <w:left w:val="single" w:sz="4" w:space="0" w:color="auto"/>
              <w:bottom w:val="single" w:sz="4" w:space="0" w:color="auto"/>
              <w:right w:val="single" w:sz="4" w:space="0" w:color="auto"/>
            </w:tcBorders>
          </w:tcPr>
          <w:p w:rsidR="00787204" w:rsidRPr="00A90E2C" w:rsidRDefault="00787204" w:rsidP="005B5610">
            <w:pPr>
              <w:spacing w:after="0"/>
              <w:rPr>
                <w:rFonts w:eastAsia="MS Mincho" w:cs="Times New Roman"/>
                <w:color w:val="000000"/>
              </w:rPr>
            </w:pPr>
            <w:r w:rsidRPr="00A90E2C">
              <w:rPr>
                <w:rFonts w:eastAsia="MS Mincho" w:cs="Times New Roman"/>
                <w:color w:val="000000"/>
              </w:rPr>
              <w:t xml:space="preserve">Information about the Project and the green/thematic Bonds program </w:t>
            </w:r>
          </w:p>
          <w:p w:rsidR="00787204" w:rsidRPr="00A90E2C" w:rsidRDefault="00787204" w:rsidP="005B5610">
            <w:pPr>
              <w:spacing w:after="0"/>
              <w:rPr>
                <w:rFonts w:eastAsia="MS Mincho" w:cs="Times New Roman"/>
                <w:color w:val="000000"/>
              </w:rPr>
            </w:pPr>
          </w:p>
          <w:p w:rsidR="00787204" w:rsidRPr="00A90E2C" w:rsidRDefault="00787204" w:rsidP="005B5610">
            <w:pPr>
              <w:spacing w:after="0"/>
              <w:rPr>
                <w:rFonts w:eastAsia="MS Mincho" w:cs="Times New Roman"/>
                <w:color w:val="000000"/>
              </w:rPr>
            </w:pPr>
            <w:r w:rsidRPr="00A90E2C">
              <w:rPr>
                <w:rFonts w:eastAsia="MS Mincho" w:cs="Times New Roman"/>
                <w:color w:val="000000"/>
              </w:rPr>
              <w:t>Information on how to access /apply for support for obtaining a green certification</w:t>
            </w:r>
          </w:p>
          <w:p w:rsidR="00B96358" w:rsidRPr="00A90E2C" w:rsidRDefault="00B96358" w:rsidP="005B5610">
            <w:pPr>
              <w:spacing w:after="0"/>
              <w:rPr>
                <w:rFonts w:cs="Times New Roman"/>
              </w:rPr>
            </w:pPr>
            <w:r w:rsidRPr="00A90E2C">
              <w:rPr>
                <w:rFonts w:cs="Times New Roman"/>
              </w:rPr>
              <w:t>financial education/</w:t>
            </w:r>
            <w:r w:rsidR="00160257" w:rsidRPr="00A90E2C">
              <w:rPr>
                <w:rFonts w:cs="Times New Roman"/>
              </w:rPr>
              <w:t>information about</w:t>
            </w:r>
            <w:r w:rsidRPr="00A90E2C">
              <w:rPr>
                <w:rFonts w:cs="Times New Roman"/>
              </w:rPr>
              <w:t xml:space="preserve"> alternatives to bank financing</w:t>
            </w:r>
          </w:p>
          <w:p w:rsidR="005B5610" w:rsidRPr="00700554" w:rsidRDefault="005B5610" w:rsidP="00700554">
            <w:pPr>
              <w:rPr>
                <w:b/>
              </w:rPr>
            </w:pPr>
            <w:r w:rsidRPr="00A90E2C">
              <w:rPr>
                <w:rStyle w:val="normaltextrun1"/>
                <w:rFonts w:cs="Times New Roman"/>
              </w:rPr>
              <w:t xml:space="preserve">Broader approach to financial education around </w:t>
            </w:r>
            <w:r w:rsidRPr="00187C56">
              <w:rPr>
                <w:rStyle w:val="normaltextrun1"/>
                <w:rFonts w:cs="Times New Roman"/>
              </w:rPr>
              <w:t>capital markets, including the benefits to publicly list companies versus debt financing via banks,</w:t>
            </w:r>
            <w:r w:rsidRPr="00700554">
              <w:rPr>
                <w:b/>
              </w:rPr>
              <w:t xml:space="preserve"> </w:t>
            </w:r>
            <w:r w:rsidRPr="00187C56">
              <w:t>and broader financial education for the population regarding long-term saving options, including insurance and pension funds, which may indirectly support expansion of the institutional investor base.</w:t>
            </w:r>
          </w:p>
          <w:p w:rsidR="005B5610" w:rsidRPr="00A90E2C" w:rsidRDefault="005B5610" w:rsidP="005B5610">
            <w:pPr>
              <w:spacing w:after="0"/>
              <w:rPr>
                <w:rFonts w:cs="Times New Roman"/>
              </w:rPr>
            </w:pPr>
          </w:p>
        </w:tc>
        <w:tc>
          <w:tcPr>
            <w:tcW w:w="2693" w:type="dxa"/>
            <w:tcBorders>
              <w:top w:val="single" w:sz="4" w:space="0" w:color="auto"/>
              <w:left w:val="single" w:sz="4" w:space="0" w:color="auto"/>
              <w:bottom w:val="single" w:sz="4" w:space="0" w:color="auto"/>
              <w:right w:val="single" w:sz="4" w:space="0" w:color="auto"/>
            </w:tcBorders>
          </w:tcPr>
          <w:p w:rsidR="00787204" w:rsidRPr="00C6505E" w:rsidRDefault="00787204" w:rsidP="005B5610">
            <w:pPr>
              <w:spacing w:after="0"/>
              <w:rPr>
                <w:rFonts w:cs="Times New Roman"/>
              </w:rPr>
            </w:pPr>
            <w:r w:rsidRPr="00C6505E">
              <w:rPr>
                <w:rFonts w:cs="Times New Roman"/>
              </w:rPr>
              <w:t>Public meetings.</w:t>
            </w:r>
          </w:p>
          <w:p w:rsidR="00787204" w:rsidRPr="00C6505E" w:rsidRDefault="00787204" w:rsidP="005B5610">
            <w:pPr>
              <w:spacing w:after="0"/>
              <w:rPr>
                <w:rFonts w:cs="Times New Roman"/>
              </w:rPr>
            </w:pPr>
            <w:r w:rsidRPr="00C6505E">
              <w:rPr>
                <w:rFonts w:cs="Times New Roman"/>
              </w:rPr>
              <w:t>Webinars</w:t>
            </w:r>
          </w:p>
          <w:p w:rsidR="00787204" w:rsidRPr="00C6505E" w:rsidRDefault="00787204" w:rsidP="005B5610">
            <w:pPr>
              <w:spacing w:after="0"/>
              <w:rPr>
                <w:rFonts w:cs="Times New Roman"/>
              </w:rPr>
            </w:pPr>
            <w:r w:rsidRPr="00C6505E">
              <w:rPr>
                <w:rFonts w:cs="Times New Roman"/>
              </w:rPr>
              <w:t xml:space="preserve">Workshops </w:t>
            </w:r>
          </w:p>
          <w:p w:rsidR="00787204" w:rsidRPr="00C6505E" w:rsidRDefault="00787204" w:rsidP="005B5610">
            <w:pPr>
              <w:spacing w:after="0"/>
              <w:rPr>
                <w:rFonts w:cs="Times New Roman"/>
              </w:rPr>
            </w:pPr>
            <w:r w:rsidRPr="00C6505E">
              <w:rPr>
                <w:rFonts w:cs="Times New Roman"/>
              </w:rPr>
              <w:t xml:space="preserve">Trainings/workshops. </w:t>
            </w:r>
          </w:p>
          <w:p w:rsidR="00787204" w:rsidRPr="00A90E2C" w:rsidRDefault="00787204" w:rsidP="005B5610">
            <w:pPr>
              <w:spacing w:after="0"/>
              <w:rPr>
                <w:rFonts w:cs="Times New Roman"/>
              </w:rPr>
            </w:pPr>
            <w:r w:rsidRPr="00A90E2C">
              <w:rPr>
                <w:rFonts w:cs="Times New Roman"/>
              </w:rPr>
              <w:t>Public notices</w:t>
            </w:r>
          </w:p>
        </w:tc>
        <w:tc>
          <w:tcPr>
            <w:tcW w:w="2126" w:type="dxa"/>
            <w:tcBorders>
              <w:top w:val="single" w:sz="4" w:space="0" w:color="auto"/>
              <w:left w:val="single" w:sz="4" w:space="0" w:color="auto"/>
              <w:bottom w:val="single" w:sz="4" w:space="0" w:color="auto"/>
              <w:right w:val="single" w:sz="4" w:space="0" w:color="auto"/>
            </w:tcBorders>
          </w:tcPr>
          <w:p w:rsidR="00787204" w:rsidRPr="00A90E2C" w:rsidRDefault="00787204" w:rsidP="005B5610">
            <w:pPr>
              <w:spacing w:after="0"/>
              <w:rPr>
                <w:rFonts w:cs="Times New Roman"/>
              </w:rPr>
            </w:pPr>
            <w:r w:rsidRPr="00A90E2C">
              <w:rPr>
                <w:rFonts w:cs="Times New Roman"/>
              </w:rPr>
              <w:t xml:space="preserve">Continuous through the Project </w:t>
            </w:r>
          </w:p>
          <w:p w:rsidR="00787204" w:rsidRPr="00A90E2C" w:rsidRDefault="00787204" w:rsidP="005B5610">
            <w:pPr>
              <w:spacing w:after="0"/>
              <w:rPr>
                <w:rFonts w:cs="Times New Roman"/>
              </w:rPr>
            </w:pPr>
          </w:p>
          <w:p w:rsidR="00787204" w:rsidRPr="00A90E2C" w:rsidRDefault="00787204" w:rsidP="005B5610">
            <w:pPr>
              <w:spacing w:after="0"/>
              <w:rPr>
                <w:rFonts w:cs="Times New Roman"/>
              </w:rPr>
            </w:pPr>
          </w:p>
        </w:tc>
        <w:tc>
          <w:tcPr>
            <w:tcW w:w="1276" w:type="dxa"/>
            <w:tcBorders>
              <w:top w:val="single" w:sz="4" w:space="0" w:color="auto"/>
              <w:left w:val="nil"/>
              <w:bottom w:val="single" w:sz="4" w:space="0" w:color="auto"/>
              <w:right w:val="single" w:sz="4" w:space="0" w:color="auto"/>
            </w:tcBorders>
          </w:tcPr>
          <w:p w:rsidR="00787204" w:rsidRPr="00A90E2C" w:rsidRDefault="00787204" w:rsidP="005B5610">
            <w:pPr>
              <w:spacing w:after="0"/>
              <w:rPr>
                <w:rFonts w:cs="Times New Roman"/>
              </w:rPr>
            </w:pPr>
            <w:r w:rsidRPr="00A90E2C">
              <w:rPr>
                <w:rFonts w:cs="Times New Roman"/>
              </w:rPr>
              <w:t>PIU /MoF</w:t>
            </w:r>
          </w:p>
          <w:p w:rsidR="00787204" w:rsidRPr="00A90E2C" w:rsidRDefault="00787204" w:rsidP="005B5610">
            <w:pPr>
              <w:spacing w:after="0"/>
              <w:rPr>
                <w:rFonts w:cs="Times New Roman"/>
              </w:rPr>
            </w:pPr>
            <w:r w:rsidRPr="00A90E2C">
              <w:rPr>
                <w:rFonts w:cs="Times New Roman"/>
              </w:rPr>
              <w:t>SSC</w:t>
            </w:r>
          </w:p>
          <w:p w:rsidR="00787204" w:rsidRPr="00A90E2C" w:rsidRDefault="00787204" w:rsidP="005B5610">
            <w:pPr>
              <w:spacing w:after="0"/>
              <w:rPr>
                <w:rFonts w:cs="Times New Roman"/>
              </w:rPr>
            </w:pPr>
            <w:r w:rsidRPr="00A90E2C">
              <w:rPr>
                <w:rFonts w:cs="Times New Roman"/>
              </w:rPr>
              <w:t>MoF Led Task Force in collaboration with the Chamber of Commerce</w:t>
            </w:r>
          </w:p>
          <w:p w:rsidR="00787204" w:rsidRPr="00A90E2C" w:rsidRDefault="00787204" w:rsidP="005B5610">
            <w:pPr>
              <w:spacing w:after="0"/>
              <w:rPr>
                <w:rFonts w:cs="Times New Roman"/>
              </w:rPr>
            </w:pPr>
          </w:p>
        </w:tc>
      </w:tr>
      <w:tr w:rsidR="00A4509F" w:rsidRPr="00A90E2C" w:rsidTr="00252303">
        <w:trPr>
          <w:trHeight w:val="2117"/>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A4509F" w:rsidRPr="00A90E2C" w:rsidRDefault="00A4509F" w:rsidP="005B5610">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hideMark/>
          </w:tcPr>
          <w:p w:rsidR="00453C1E" w:rsidRPr="00A90E2C" w:rsidRDefault="00A4509F" w:rsidP="005B5610">
            <w:pPr>
              <w:spacing w:after="200"/>
              <w:rPr>
                <w:rFonts w:cs="Times New Roman"/>
              </w:rPr>
            </w:pPr>
            <w:r w:rsidRPr="00A90E2C">
              <w:rPr>
                <w:rFonts w:cs="Times New Roman"/>
                <w:b/>
                <w:bCs/>
              </w:rPr>
              <w:t>Other Interested Parties (External)</w:t>
            </w:r>
            <w:r w:rsidRPr="00A90E2C">
              <w:rPr>
                <w:rFonts w:cs="Times New Roman"/>
              </w:rPr>
              <w:t>;</w:t>
            </w:r>
          </w:p>
          <w:p w:rsidR="00A4509F" w:rsidRPr="00A90E2C" w:rsidRDefault="00453C1E" w:rsidP="005B5610">
            <w:pPr>
              <w:spacing w:after="200"/>
              <w:rPr>
                <w:rFonts w:cs="Times New Roman"/>
                <w:lang w:val="en-GB"/>
              </w:rPr>
            </w:pPr>
            <w:r w:rsidRPr="00A90E2C">
              <w:rPr>
                <w:rFonts w:cs="Times New Roman"/>
              </w:rPr>
              <w:t xml:space="preserve">Chamber of Commerce </w:t>
            </w:r>
          </w:p>
        </w:tc>
        <w:tc>
          <w:tcPr>
            <w:tcW w:w="5245" w:type="dxa"/>
            <w:tcBorders>
              <w:top w:val="nil"/>
              <w:left w:val="single" w:sz="4" w:space="0" w:color="auto"/>
              <w:bottom w:val="single" w:sz="4" w:space="0" w:color="auto"/>
              <w:right w:val="single" w:sz="4" w:space="0" w:color="auto"/>
            </w:tcBorders>
          </w:tcPr>
          <w:p w:rsidR="00A4509F" w:rsidRPr="00A90E2C" w:rsidRDefault="00453C1E" w:rsidP="005B5610">
            <w:pPr>
              <w:spacing w:after="200"/>
              <w:rPr>
                <w:rFonts w:cs="Times New Roman"/>
              </w:rPr>
            </w:pPr>
            <w:r w:rsidRPr="00A90E2C">
              <w:rPr>
                <w:rFonts w:cs="Times New Roman"/>
              </w:rPr>
              <w:t>Assisting in mitigating potential challenges with identifying a sufficient number of corporates interested in and willing to participate in the program and preparing them adequately for issuance.</w:t>
            </w:r>
          </w:p>
          <w:p w:rsidR="00453C1E" w:rsidRPr="00A90E2C" w:rsidRDefault="00453C1E" w:rsidP="005B5610">
            <w:pPr>
              <w:spacing w:after="200"/>
              <w:rPr>
                <w:rFonts w:cs="Times New Roman"/>
              </w:rPr>
            </w:pPr>
            <w:r w:rsidRPr="00A90E2C">
              <w:rPr>
                <w:rFonts w:cs="Times New Roman"/>
              </w:rPr>
              <w:t xml:space="preserve">Identifying suitable firms from the list of 200 companies, offering targeted advisory services and well-designed incentives through the project, and simplifying the issuance process where </w:t>
            </w:r>
            <w:r w:rsidR="00A76528" w:rsidRPr="00A90E2C">
              <w:rPr>
                <w:rFonts w:cs="Times New Roman"/>
              </w:rPr>
              <w:t>possible</w:t>
            </w:r>
          </w:p>
        </w:tc>
        <w:tc>
          <w:tcPr>
            <w:tcW w:w="2693" w:type="dxa"/>
            <w:tcBorders>
              <w:top w:val="nil"/>
              <w:left w:val="single" w:sz="4" w:space="0" w:color="auto"/>
              <w:bottom w:val="single" w:sz="4" w:space="0" w:color="auto"/>
              <w:right w:val="single" w:sz="4" w:space="0" w:color="auto"/>
            </w:tcBorders>
            <w:hideMark/>
          </w:tcPr>
          <w:p w:rsidR="00A4509F" w:rsidRPr="00A90E2C" w:rsidRDefault="00453C1E" w:rsidP="005B5610">
            <w:pPr>
              <w:spacing w:after="200"/>
              <w:rPr>
                <w:rFonts w:cs="Times New Roman"/>
              </w:rPr>
            </w:pPr>
            <w:r w:rsidRPr="00A90E2C">
              <w:rPr>
                <w:rFonts w:cs="Times New Roman"/>
              </w:rPr>
              <w:t>Regular meetings and conferences</w:t>
            </w:r>
          </w:p>
        </w:tc>
        <w:tc>
          <w:tcPr>
            <w:tcW w:w="2126" w:type="dxa"/>
            <w:tcBorders>
              <w:top w:val="nil"/>
              <w:left w:val="single" w:sz="4" w:space="0" w:color="auto"/>
              <w:bottom w:val="single" w:sz="4" w:space="0" w:color="auto"/>
              <w:right w:val="single" w:sz="4" w:space="0" w:color="auto"/>
            </w:tcBorders>
            <w:hideMark/>
          </w:tcPr>
          <w:p w:rsidR="00A4509F" w:rsidRPr="00A90E2C" w:rsidRDefault="00A4509F" w:rsidP="005B5610">
            <w:pPr>
              <w:spacing w:after="200"/>
              <w:rPr>
                <w:rFonts w:cs="Times New Roman"/>
              </w:rPr>
            </w:pPr>
            <w:r w:rsidRPr="00A90E2C">
              <w:rPr>
                <w:rFonts w:cs="Times New Roman"/>
              </w:rPr>
              <w:t>Weekly (as needed)</w:t>
            </w:r>
          </w:p>
        </w:tc>
        <w:tc>
          <w:tcPr>
            <w:tcW w:w="1276" w:type="dxa"/>
            <w:tcBorders>
              <w:top w:val="nil"/>
              <w:left w:val="nil"/>
              <w:bottom w:val="single" w:sz="4" w:space="0" w:color="auto"/>
              <w:right w:val="single" w:sz="4" w:space="0" w:color="auto"/>
            </w:tcBorders>
          </w:tcPr>
          <w:p w:rsidR="00453C1E" w:rsidRPr="00A90E2C" w:rsidRDefault="00453C1E" w:rsidP="005B5610">
            <w:pPr>
              <w:spacing w:after="0"/>
              <w:rPr>
                <w:rFonts w:cs="Times New Roman"/>
              </w:rPr>
            </w:pPr>
            <w:r w:rsidRPr="00A90E2C">
              <w:rPr>
                <w:rFonts w:cs="Times New Roman"/>
              </w:rPr>
              <w:t>MoF</w:t>
            </w:r>
          </w:p>
          <w:p w:rsidR="00453C1E" w:rsidRPr="00A90E2C" w:rsidRDefault="00453C1E" w:rsidP="005B5610">
            <w:pPr>
              <w:spacing w:after="0"/>
              <w:rPr>
                <w:rFonts w:cs="Times New Roman"/>
              </w:rPr>
            </w:pPr>
            <w:r w:rsidRPr="00A90E2C">
              <w:rPr>
                <w:rFonts w:cs="Times New Roman"/>
              </w:rPr>
              <w:t>SSC</w:t>
            </w:r>
          </w:p>
          <w:p w:rsidR="00A4509F" w:rsidRPr="00A90E2C" w:rsidRDefault="00453C1E" w:rsidP="005B5610">
            <w:pPr>
              <w:spacing w:after="0"/>
              <w:rPr>
                <w:rFonts w:cs="Times New Roman"/>
              </w:rPr>
            </w:pPr>
            <w:r w:rsidRPr="00A90E2C">
              <w:rPr>
                <w:rFonts w:cs="Times New Roman"/>
              </w:rPr>
              <w:t xml:space="preserve">MoF Led Task Force </w:t>
            </w:r>
          </w:p>
        </w:tc>
      </w:tr>
      <w:tr w:rsidR="00A76528" w:rsidRPr="00A90E2C" w:rsidTr="00252303">
        <w:tc>
          <w:tcPr>
            <w:tcW w:w="1133" w:type="dxa"/>
            <w:vMerge/>
            <w:tcBorders>
              <w:top w:val="single" w:sz="4" w:space="0" w:color="000000"/>
              <w:left w:val="single" w:sz="4" w:space="0" w:color="000000"/>
              <w:bottom w:val="single" w:sz="4" w:space="0" w:color="000000"/>
              <w:right w:val="single" w:sz="4" w:space="0" w:color="000000"/>
            </w:tcBorders>
            <w:vAlign w:val="center"/>
          </w:tcPr>
          <w:p w:rsidR="00A76528" w:rsidRPr="00A90E2C" w:rsidRDefault="00A76528" w:rsidP="005B5610">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A76528" w:rsidRPr="00A90E2C" w:rsidRDefault="00A76528" w:rsidP="005B5610">
            <w:pPr>
              <w:spacing w:after="200"/>
              <w:rPr>
                <w:rFonts w:cs="Times New Roman"/>
                <w:b/>
                <w:bCs/>
              </w:rPr>
            </w:pPr>
            <w:r w:rsidRPr="00A90E2C">
              <w:rPr>
                <w:rFonts w:cs="Times New Roman"/>
                <w:b/>
                <w:bCs/>
              </w:rPr>
              <w:t>Potential investors</w:t>
            </w:r>
            <w:r w:rsidR="00AF0DD6" w:rsidRPr="00A90E2C">
              <w:rPr>
                <w:rFonts w:cs="Times New Roman"/>
                <w:b/>
                <w:bCs/>
              </w:rPr>
              <w:t xml:space="preserve"> (domestic and Foreign) </w:t>
            </w:r>
          </w:p>
        </w:tc>
        <w:tc>
          <w:tcPr>
            <w:tcW w:w="5245" w:type="dxa"/>
            <w:tcBorders>
              <w:top w:val="nil"/>
              <w:left w:val="single" w:sz="4" w:space="0" w:color="auto"/>
              <w:bottom w:val="single" w:sz="4" w:space="0" w:color="auto"/>
              <w:right w:val="single" w:sz="4" w:space="0" w:color="auto"/>
            </w:tcBorders>
          </w:tcPr>
          <w:p w:rsidR="00AF0DD6" w:rsidRPr="00A90E2C" w:rsidRDefault="00AF0DD6" w:rsidP="005B5610">
            <w:pPr>
              <w:spacing w:after="200"/>
              <w:rPr>
                <w:rFonts w:cs="Times New Roman"/>
              </w:rPr>
            </w:pPr>
            <w:r w:rsidRPr="00A90E2C">
              <w:rPr>
                <w:rFonts w:cs="Times New Roman"/>
              </w:rPr>
              <w:t>Information how the investment environment has changed with advancing the Capital Markets Development Strategy.</w:t>
            </w:r>
          </w:p>
          <w:p w:rsidR="00AF0DD6" w:rsidRPr="00A90E2C" w:rsidRDefault="00AF0DD6" w:rsidP="005B5610">
            <w:pPr>
              <w:spacing w:after="200"/>
              <w:rPr>
                <w:rFonts w:cs="Times New Roman"/>
              </w:rPr>
            </w:pPr>
            <w:r w:rsidRPr="00A90E2C">
              <w:rPr>
                <w:rFonts w:cs="Times New Roman"/>
              </w:rPr>
              <w:t xml:space="preserve">Attracting </w:t>
            </w:r>
            <w:r w:rsidR="006B7196" w:rsidRPr="00A90E2C">
              <w:rPr>
                <w:rFonts w:cs="Times New Roman"/>
              </w:rPr>
              <w:t xml:space="preserve">investments and </w:t>
            </w:r>
            <w:r w:rsidR="00160257" w:rsidRPr="00A90E2C">
              <w:rPr>
                <w:rFonts w:cs="Times New Roman"/>
              </w:rPr>
              <w:t>building confidence</w:t>
            </w:r>
            <w:r w:rsidRPr="00A90E2C">
              <w:rPr>
                <w:rFonts w:cs="Times New Roman"/>
              </w:rPr>
              <w:t>.</w:t>
            </w:r>
          </w:p>
          <w:p w:rsidR="00B96358" w:rsidRPr="00A90E2C" w:rsidRDefault="00AF0DD6" w:rsidP="005B5610">
            <w:pPr>
              <w:spacing w:after="200"/>
              <w:rPr>
                <w:rFonts w:cs="Times New Roman"/>
              </w:rPr>
            </w:pPr>
            <w:r w:rsidRPr="00A90E2C">
              <w:rPr>
                <w:rFonts w:cs="Times New Roman"/>
              </w:rPr>
              <w:t>P</w:t>
            </w:r>
            <w:r w:rsidR="006B7196" w:rsidRPr="00A90E2C">
              <w:rPr>
                <w:rFonts w:cs="Times New Roman"/>
              </w:rPr>
              <w:t>r</w:t>
            </w:r>
            <w:r w:rsidRPr="00A90E2C">
              <w:rPr>
                <w:rFonts w:cs="Times New Roman"/>
              </w:rPr>
              <w:t>oviding information about ta</w:t>
            </w:r>
            <w:r w:rsidR="00B96358" w:rsidRPr="00A90E2C">
              <w:rPr>
                <w:rFonts w:cs="Times New Roman"/>
              </w:rPr>
              <w:t xml:space="preserve">x requirements </w:t>
            </w:r>
          </w:p>
          <w:p w:rsidR="00B96358" w:rsidRPr="00A90E2C" w:rsidRDefault="00B96358" w:rsidP="005B5610">
            <w:pPr>
              <w:spacing w:after="200"/>
              <w:rPr>
                <w:rFonts w:cs="Times New Roman"/>
              </w:rPr>
            </w:pPr>
            <w:r w:rsidRPr="00A90E2C">
              <w:rPr>
                <w:rFonts w:cs="Times New Roman"/>
              </w:rPr>
              <w:t>Potential incentives for green finance through the capital market.</w:t>
            </w:r>
          </w:p>
          <w:p w:rsidR="00B96358" w:rsidRPr="00A90E2C" w:rsidRDefault="00B96358" w:rsidP="005B5610">
            <w:pPr>
              <w:spacing w:after="200"/>
              <w:rPr>
                <w:rFonts w:cs="Times New Roman"/>
              </w:rPr>
            </w:pPr>
          </w:p>
        </w:tc>
        <w:tc>
          <w:tcPr>
            <w:tcW w:w="2693" w:type="dxa"/>
            <w:tcBorders>
              <w:top w:val="nil"/>
              <w:left w:val="single" w:sz="4" w:space="0" w:color="auto"/>
              <w:bottom w:val="single" w:sz="4" w:space="0" w:color="auto"/>
              <w:right w:val="single" w:sz="4" w:space="0" w:color="auto"/>
            </w:tcBorders>
          </w:tcPr>
          <w:p w:rsidR="00C6505E" w:rsidRPr="00C6505E" w:rsidRDefault="00C6505E" w:rsidP="005B5610">
            <w:pPr>
              <w:spacing w:after="200"/>
              <w:rPr>
                <w:rFonts w:cs="Times New Roman"/>
              </w:rPr>
            </w:pPr>
            <w:r w:rsidRPr="00C6505E">
              <w:rPr>
                <w:rFonts w:cs="Times New Roman"/>
              </w:rPr>
              <w:t>Public meetings.</w:t>
            </w:r>
          </w:p>
          <w:p w:rsidR="00C6505E" w:rsidRPr="00C6505E" w:rsidRDefault="00C6505E" w:rsidP="005B5610">
            <w:pPr>
              <w:spacing w:after="200"/>
              <w:rPr>
                <w:rFonts w:cs="Times New Roman"/>
              </w:rPr>
            </w:pPr>
            <w:r w:rsidRPr="00C6505E">
              <w:rPr>
                <w:rFonts w:cs="Times New Roman"/>
              </w:rPr>
              <w:t>Webinars</w:t>
            </w:r>
          </w:p>
          <w:p w:rsidR="00C6505E" w:rsidRPr="00C6505E" w:rsidRDefault="00C6505E" w:rsidP="005B5610">
            <w:pPr>
              <w:spacing w:after="200"/>
              <w:rPr>
                <w:rFonts w:cs="Times New Roman"/>
              </w:rPr>
            </w:pPr>
            <w:r w:rsidRPr="00C6505E">
              <w:rPr>
                <w:rFonts w:cs="Times New Roman"/>
              </w:rPr>
              <w:t xml:space="preserve">Workshops </w:t>
            </w:r>
          </w:p>
          <w:p w:rsidR="00C6505E" w:rsidRPr="00C6505E" w:rsidRDefault="00C6505E" w:rsidP="005B5610">
            <w:pPr>
              <w:spacing w:after="200"/>
              <w:rPr>
                <w:rFonts w:cs="Times New Roman"/>
              </w:rPr>
            </w:pPr>
            <w:r w:rsidRPr="00C6505E">
              <w:rPr>
                <w:rFonts w:cs="Times New Roman"/>
              </w:rPr>
              <w:t xml:space="preserve">Trainings/workshops. </w:t>
            </w:r>
          </w:p>
          <w:p w:rsidR="00A76528" w:rsidRPr="00A90E2C" w:rsidRDefault="00C6505E" w:rsidP="005B5610">
            <w:pPr>
              <w:spacing w:after="200"/>
              <w:rPr>
                <w:rFonts w:cs="Times New Roman"/>
              </w:rPr>
            </w:pPr>
            <w:r w:rsidRPr="00A90E2C">
              <w:rPr>
                <w:rFonts w:cs="Times New Roman"/>
              </w:rPr>
              <w:t>Public notices</w:t>
            </w:r>
          </w:p>
        </w:tc>
        <w:tc>
          <w:tcPr>
            <w:tcW w:w="2126" w:type="dxa"/>
            <w:tcBorders>
              <w:top w:val="nil"/>
              <w:left w:val="single" w:sz="4" w:space="0" w:color="auto"/>
              <w:bottom w:val="single" w:sz="4" w:space="0" w:color="auto"/>
              <w:right w:val="single" w:sz="4" w:space="0" w:color="auto"/>
            </w:tcBorders>
          </w:tcPr>
          <w:p w:rsidR="005B5610" w:rsidRPr="00A90E2C" w:rsidRDefault="005B5610" w:rsidP="005B5610">
            <w:pPr>
              <w:spacing w:after="0"/>
              <w:rPr>
                <w:rFonts w:cs="Times New Roman"/>
              </w:rPr>
            </w:pPr>
            <w:r w:rsidRPr="00A90E2C">
              <w:rPr>
                <w:rFonts w:cs="Times New Roman"/>
              </w:rPr>
              <w:t xml:space="preserve">Continuous through the Project </w:t>
            </w:r>
          </w:p>
          <w:p w:rsidR="00787204" w:rsidRPr="00A90E2C" w:rsidRDefault="00787204" w:rsidP="005B5610">
            <w:pPr>
              <w:spacing w:after="0"/>
              <w:rPr>
                <w:rFonts w:cs="Times New Roman"/>
              </w:rPr>
            </w:pPr>
          </w:p>
          <w:p w:rsidR="00A76528" w:rsidRPr="00A90E2C" w:rsidRDefault="00A76528" w:rsidP="005B5610">
            <w:pPr>
              <w:spacing w:after="200"/>
              <w:rPr>
                <w:rFonts w:cs="Times New Roman"/>
              </w:rPr>
            </w:pPr>
          </w:p>
        </w:tc>
        <w:tc>
          <w:tcPr>
            <w:tcW w:w="1276" w:type="dxa"/>
            <w:tcBorders>
              <w:top w:val="nil"/>
              <w:left w:val="nil"/>
              <w:bottom w:val="single" w:sz="4" w:space="0" w:color="auto"/>
              <w:right w:val="single" w:sz="4" w:space="0" w:color="auto"/>
            </w:tcBorders>
          </w:tcPr>
          <w:p w:rsidR="00C6505E" w:rsidRPr="00A90E2C" w:rsidRDefault="00C6505E" w:rsidP="005B5610">
            <w:pPr>
              <w:spacing w:after="0"/>
              <w:rPr>
                <w:rFonts w:cs="Times New Roman"/>
              </w:rPr>
            </w:pPr>
            <w:r w:rsidRPr="00A90E2C">
              <w:rPr>
                <w:rFonts w:cs="Times New Roman"/>
              </w:rPr>
              <w:t>MoF</w:t>
            </w:r>
          </w:p>
          <w:p w:rsidR="00C6505E" w:rsidRPr="00A90E2C" w:rsidRDefault="00C6505E" w:rsidP="005B5610">
            <w:pPr>
              <w:spacing w:after="0"/>
              <w:rPr>
                <w:rFonts w:cs="Times New Roman"/>
              </w:rPr>
            </w:pPr>
            <w:r w:rsidRPr="00A90E2C">
              <w:rPr>
                <w:rFonts w:cs="Times New Roman"/>
              </w:rPr>
              <w:t>SSC</w:t>
            </w:r>
          </w:p>
          <w:p w:rsidR="00C6505E" w:rsidRPr="00A90E2C" w:rsidRDefault="00C6505E" w:rsidP="005B5610">
            <w:pPr>
              <w:spacing w:after="0"/>
              <w:rPr>
                <w:rFonts w:cs="Times New Roman"/>
              </w:rPr>
            </w:pPr>
            <w:r w:rsidRPr="00A90E2C">
              <w:rPr>
                <w:rFonts w:cs="Times New Roman"/>
              </w:rPr>
              <w:t>MoF Led Task Force in collaboration with the Chamber of Commerce</w:t>
            </w:r>
          </w:p>
          <w:p w:rsidR="00A76528" w:rsidRPr="00A90E2C" w:rsidRDefault="00A76528" w:rsidP="005B5610">
            <w:pPr>
              <w:spacing w:after="0"/>
              <w:rPr>
                <w:rFonts w:cs="Times New Roman"/>
              </w:rPr>
            </w:pPr>
          </w:p>
        </w:tc>
      </w:tr>
      <w:tr w:rsidR="00B96358" w:rsidRPr="00A90E2C" w:rsidTr="00252303">
        <w:tc>
          <w:tcPr>
            <w:tcW w:w="1133" w:type="dxa"/>
            <w:vMerge/>
            <w:tcBorders>
              <w:top w:val="single" w:sz="4" w:space="0" w:color="000000"/>
              <w:left w:val="single" w:sz="4" w:space="0" w:color="000000"/>
              <w:bottom w:val="single" w:sz="4" w:space="0" w:color="000000"/>
              <w:right w:val="single" w:sz="4" w:space="0" w:color="000000"/>
            </w:tcBorders>
            <w:vAlign w:val="center"/>
          </w:tcPr>
          <w:p w:rsidR="00B96358" w:rsidRPr="00A90E2C" w:rsidRDefault="00B96358" w:rsidP="005B5610">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B96358" w:rsidRPr="00A90E2C" w:rsidRDefault="00B96358" w:rsidP="005B5610">
            <w:pPr>
              <w:spacing w:after="200"/>
              <w:rPr>
                <w:rFonts w:cs="Times New Roman"/>
                <w:b/>
                <w:bCs/>
              </w:rPr>
            </w:pPr>
            <w:r w:rsidRPr="00A90E2C">
              <w:rPr>
                <w:rFonts w:cs="Times New Roman"/>
              </w:rPr>
              <w:t>Institutional investor (pension and insurance</w:t>
            </w:r>
          </w:p>
        </w:tc>
        <w:tc>
          <w:tcPr>
            <w:tcW w:w="5245" w:type="dxa"/>
            <w:tcBorders>
              <w:top w:val="nil"/>
              <w:left w:val="single" w:sz="4" w:space="0" w:color="auto"/>
              <w:bottom w:val="single" w:sz="4" w:space="0" w:color="auto"/>
              <w:right w:val="single" w:sz="4" w:space="0" w:color="auto"/>
            </w:tcBorders>
          </w:tcPr>
          <w:p w:rsidR="00B96358" w:rsidRPr="00A90E2C" w:rsidRDefault="00160257" w:rsidP="005B5610">
            <w:pPr>
              <w:tabs>
                <w:tab w:val="left" w:pos="1575"/>
              </w:tabs>
              <w:spacing w:after="200"/>
              <w:rPr>
                <w:rFonts w:cs="Times New Roman"/>
              </w:rPr>
            </w:pPr>
            <w:r>
              <w:rPr>
                <w:rFonts w:cs="Times New Roman"/>
              </w:rPr>
              <w:t>L</w:t>
            </w:r>
            <w:r w:rsidR="00B96358" w:rsidRPr="00A90E2C">
              <w:rPr>
                <w:rFonts w:cs="Times New Roman"/>
              </w:rPr>
              <w:t xml:space="preserve">imiting factors for </w:t>
            </w:r>
            <w:r w:rsidRPr="00A90E2C">
              <w:rPr>
                <w:rFonts w:cs="Times New Roman"/>
              </w:rPr>
              <w:t>C</w:t>
            </w:r>
            <w:r>
              <w:rPr>
                <w:rFonts w:cs="Times New Roman"/>
              </w:rPr>
              <w:t xml:space="preserve">apital </w:t>
            </w:r>
            <w:r w:rsidR="00B96358" w:rsidRPr="00A90E2C">
              <w:rPr>
                <w:rFonts w:cs="Times New Roman"/>
              </w:rPr>
              <w:t>M</w:t>
            </w:r>
            <w:r>
              <w:rPr>
                <w:rFonts w:cs="Times New Roman"/>
              </w:rPr>
              <w:t>arkets</w:t>
            </w:r>
          </w:p>
        </w:tc>
        <w:tc>
          <w:tcPr>
            <w:tcW w:w="2693" w:type="dxa"/>
            <w:tcBorders>
              <w:top w:val="nil"/>
              <w:left w:val="single" w:sz="4" w:space="0" w:color="auto"/>
              <w:bottom w:val="single" w:sz="4" w:space="0" w:color="auto"/>
              <w:right w:val="single" w:sz="4" w:space="0" w:color="auto"/>
            </w:tcBorders>
          </w:tcPr>
          <w:p w:rsidR="005B5610" w:rsidRPr="00C6505E" w:rsidRDefault="005B5610" w:rsidP="005B5610">
            <w:pPr>
              <w:spacing w:after="200"/>
              <w:rPr>
                <w:rFonts w:cs="Times New Roman"/>
              </w:rPr>
            </w:pPr>
            <w:r w:rsidRPr="00C6505E">
              <w:rPr>
                <w:rFonts w:cs="Times New Roman"/>
              </w:rPr>
              <w:t>Public meetings.</w:t>
            </w:r>
          </w:p>
          <w:p w:rsidR="005B5610" w:rsidRPr="00C6505E" w:rsidRDefault="005B5610" w:rsidP="005B5610">
            <w:pPr>
              <w:spacing w:after="200"/>
              <w:rPr>
                <w:rFonts w:cs="Times New Roman"/>
              </w:rPr>
            </w:pPr>
            <w:r w:rsidRPr="00C6505E">
              <w:rPr>
                <w:rFonts w:cs="Times New Roman"/>
              </w:rPr>
              <w:t>Webinars</w:t>
            </w:r>
          </w:p>
          <w:p w:rsidR="005B5610" w:rsidRPr="00C6505E" w:rsidRDefault="005B5610" w:rsidP="005B5610">
            <w:pPr>
              <w:spacing w:after="200"/>
              <w:rPr>
                <w:rFonts w:cs="Times New Roman"/>
              </w:rPr>
            </w:pPr>
            <w:r w:rsidRPr="00C6505E">
              <w:rPr>
                <w:rFonts w:cs="Times New Roman"/>
              </w:rPr>
              <w:t xml:space="preserve">Workshops </w:t>
            </w:r>
          </w:p>
          <w:p w:rsidR="005B5610" w:rsidRPr="00C6505E" w:rsidRDefault="005B5610" w:rsidP="005B5610">
            <w:pPr>
              <w:spacing w:after="200"/>
              <w:rPr>
                <w:rFonts w:cs="Times New Roman"/>
              </w:rPr>
            </w:pPr>
            <w:r w:rsidRPr="00C6505E">
              <w:rPr>
                <w:rFonts w:cs="Times New Roman"/>
              </w:rPr>
              <w:t xml:space="preserve">Trainings/workshops. </w:t>
            </w:r>
          </w:p>
          <w:p w:rsidR="00B96358" w:rsidRPr="00A90E2C" w:rsidRDefault="005B5610" w:rsidP="005B5610">
            <w:pPr>
              <w:spacing w:after="200"/>
              <w:rPr>
                <w:rFonts w:cs="Times New Roman"/>
              </w:rPr>
            </w:pPr>
            <w:r w:rsidRPr="00A90E2C">
              <w:rPr>
                <w:rFonts w:cs="Times New Roman"/>
              </w:rPr>
              <w:t>Public notices</w:t>
            </w:r>
          </w:p>
        </w:tc>
        <w:tc>
          <w:tcPr>
            <w:tcW w:w="2126" w:type="dxa"/>
            <w:tcBorders>
              <w:top w:val="nil"/>
              <w:left w:val="single" w:sz="4" w:space="0" w:color="auto"/>
              <w:bottom w:val="single" w:sz="4" w:space="0" w:color="auto"/>
              <w:right w:val="single" w:sz="4" w:space="0" w:color="auto"/>
            </w:tcBorders>
          </w:tcPr>
          <w:p w:rsidR="005B5610" w:rsidRPr="00A90E2C" w:rsidRDefault="005B5610" w:rsidP="005B5610">
            <w:pPr>
              <w:spacing w:after="0"/>
              <w:rPr>
                <w:rFonts w:cs="Times New Roman"/>
              </w:rPr>
            </w:pPr>
            <w:r w:rsidRPr="00A90E2C">
              <w:rPr>
                <w:rFonts w:cs="Times New Roman"/>
              </w:rPr>
              <w:t xml:space="preserve">Continuous through the Project </w:t>
            </w:r>
          </w:p>
          <w:p w:rsidR="00B96358" w:rsidRPr="00A90E2C" w:rsidRDefault="00B96358" w:rsidP="005B5610">
            <w:pPr>
              <w:spacing w:after="0"/>
              <w:rPr>
                <w:rFonts w:cs="Times New Roman"/>
              </w:rPr>
            </w:pPr>
          </w:p>
        </w:tc>
        <w:tc>
          <w:tcPr>
            <w:tcW w:w="1276" w:type="dxa"/>
            <w:tcBorders>
              <w:top w:val="nil"/>
              <w:left w:val="nil"/>
              <w:bottom w:val="single" w:sz="4" w:space="0" w:color="auto"/>
              <w:right w:val="single" w:sz="4" w:space="0" w:color="auto"/>
            </w:tcBorders>
          </w:tcPr>
          <w:p w:rsidR="005B5610" w:rsidRPr="00A90E2C" w:rsidRDefault="005B5610" w:rsidP="005B5610">
            <w:pPr>
              <w:spacing w:after="0"/>
              <w:rPr>
                <w:rFonts w:cs="Times New Roman"/>
              </w:rPr>
            </w:pPr>
            <w:r w:rsidRPr="00A90E2C">
              <w:rPr>
                <w:rFonts w:cs="Times New Roman"/>
              </w:rPr>
              <w:t>MoF</w:t>
            </w:r>
          </w:p>
          <w:p w:rsidR="005B5610" w:rsidRPr="00A90E2C" w:rsidRDefault="005B5610" w:rsidP="005B5610">
            <w:pPr>
              <w:spacing w:after="0"/>
              <w:rPr>
                <w:rFonts w:cs="Times New Roman"/>
              </w:rPr>
            </w:pPr>
            <w:r w:rsidRPr="00A90E2C">
              <w:rPr>
                <w:rFonts w:cs="Times New Roman"/>
              </w:rPr>
              <w:t>SSC</w:t>
            </w:r>
          </w:p>
          <w:p w:rsidR="005B5610" w:rsidRPr="00A90E2C" w:rsidRDefault="005B5610" w:rsidP="005B5610">
            <w:pPr>
              <w:spacing w:after="0"/>
              <w:rPr>
                <w:rFonts w:cs="Times New Roman"/>
              </w:rPr>
            </w:pPr>
            <w:r w:rsidRPr="00A90E2C">
              <w:rPr>
                <w:rFonts w:cs="Times New Roman"/>
              </w:rPr>
              <w:t>MoF Led Task Force in collaboration with the Chamber of Commerce</w:t>
            </w:r>
          </w:p>
          <w:p w:rsidR="00B96358" w:rsidRPr="00A90E2C" w:rsidRDefault="00B96358" w:rsidP="005B5610">
            <w:pPr>
              <w:spacing w:after="0"/>
              <w:rPr>
                <w:rFonts w:cs="Times New Roman"/>
              </w:rPr>
            </w:pPr>
          </w:p>
        </w:tc>
      </w:tr>
      <w:tr w:rsidR="00C6505E" w:rsidRPr="00A90E2C" w:rsidTr="00252303">
        <w:trPr>
          <w:trHeight w:val="655"/>
        </w:trPr>
        <w:tc>
          <w:tcPr>
            <w:tcW w:w="1133" w:type="dxa"/>
            <w:vMerge/>
            <w:tcBorders>
              <w:top w:val="single" w:sz="4" w:space="0" w:color="000000"/>
              <w:left w:val="single" w:sz="4" w:space="0" w:color="000000"/>
              <w:bottom w:val="single" w:sz="4" w:space="0" w:color="000000"/>
              <w:right w:val="single" w:sz="4" w:space="0" w:color="000000"/>
            </w:tcBorders>
            <w:vAlign w:val="center"/>
          </w:tcPr>
          <w:p w:rsidR="00C6505E" w:rsidRPr="00A90E2C" w:rsidRDefault="00C6505E" w:rsidP="005B5610">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C6505E" w:rsidRPr="00A90E2C" w:rsidRDefault="00C6505E" w:rsidP="005B5610">
            <w:pPr>
              <w:spacing w:after="200"/>
              <w:rPr>
                <w:rFonts w:cs="Times New Roman"/>
                <w:b/>
                <w:bCs/>
              </w:rPr>
            </w:pPr>
            <w:r w:rsidRPr="00A90E2C">
              <w:rPr>
                <w:rFonts w:cs="Times New Roman"/>
                <w:b/>
                <w:bCs/>
              </w:rPr>
              <w:t xml:space="preserve">Ministry of Economy </w:t>
            </w:r>
          </w:p>
        </w:tc>
        <w:tc>
          <w:tcPr>
            <w:tcW w:w="5245" w:type="dxa"/>
            <w:tcBorders>
              <w:top w:val="nil"/>
              <w:left w:val="single" w:sz="4" w:space="0" w:color="auto"/>
              <w:bottom w:val="single" w:sz="4" w:space="0" w:color="auto"/>
              <w:right w:val="single" w:sz="4" w:space="0" w:color="auto"/>
            </w:tcBorders>
          </w:tcPr>
          <w:p w:rsidR="00C6505E" w:rsidRPr="00A90E2C" w:rsidRDefault="00787204" w:rsidP="005B5610">
            <w:pPr>
              <w:spacing w:after="200"/>
              <w:rPr>
                <w:rFonts w:cs="Times New Roman"/>
              </w:rPr>
            </w:pPr>
            <w:r w:rsidRPr="00A90E2C">
              <w:rPr>
                <w:rFonts w:cs="Times New Roman"/>
                <w:bCs/>
              </w:rPr>
              <w:t>Public consultations on the new Law on Capital Markets</w:t>
            </w:r>
          </w:p>
        </w:tc>
        <w:tc>
          <w:tcPr>
            <w:tcW w:w="2693" w:type="dxa"/>
            <w:tcBorders>
              <w:top w:val="nil"/>
              <w:left w:val="single" w:sz="4" w:space="0" w:color="auto"/>
              <w:bottom w:val="single" w:sz="4" w:space="0" w:color="auto"/>
              <w:right w:val="single" w:sz="4" w:space="0" w:color="auto"/>
            </w:tcBorders>
          </w:tcPr>
          <w:p w:rsidR="00C6505E" w:rsidRPr="00A90E2C" w:rsidRDefault="00C6505E" w:rsidP="005B5610">
            <w:pPr>
              <w:spacing w:after="200"/>
              <w:rPr>
                <w:rFonts w:cs="Times New Roman"/>
              </w:rPr>
            </w:pPr>
          </w:p>
        </w:tc>
        <w:tc>
          <w:tcPr>
            <w:tcW w:w="2126" w:type="dxa"/>
            <w:tcBorders>
              <w:top w:val="nil"/>
              <w:left w:val="single" w:sz="4" w:space="0" w:color="auto"/>
              <w:bottom w:val="single" w:sz="4" w:space="0" w:color="auto"/>
              <w:right w:val="single" w:sz="4" w:space="0" w:color="auto"/>
            </w:tcBorders>
          </w:tcPr>
          <w:p w:rsidR="00C6505E" w:rsidRPr="00A90E2C" w:rsidRDefault="00C6505E" w:rsidP="005B5610">
            <w:pPr>
              <w:spacing w:after="200"/>
              <w:rPr>
                <w:rFonts w:cs="Times New Roman"/>
              </w:rPr>
            </w:pPr>
          </w:p>
        </w:tc>
        <w:tc>
          <w:tcPr>
            <w:tcW w:w="1276" w:type="dxa"/>
            <w:tcBorders>
              <w:top w:val="nil"/>
              <w:left w:val="nil"/>
              <w:bottom w:val="single" w:sz="4" w:space="0" w:color="auto"/>
              <w:right w:val="single" w:sz="4" w:space="0" w:color="auto"/>
            </w:tcBorders>
          </w:tcPr>
          <w:p w:rsidR="00C6505E" w:rsidRPr="00A90E2C" w:rsidRDefault="00C6505E" w:rsidP="005B5610">
            <w:pPr>
              <w:spacing w:after="200"/>
              <w:rPr>
                <w:rFonts w:cs="Times New Roman"/>
              </w:rPr>
            </w:pPr>
            <w:r w:rsidRPr="00A90E2C">
              <w:rPr>
                <w:rFonts w:cs="Times New Roman"/>
              </w:rPr>
              <w:t>SSC</w:t>
            </w:r>
          </w:p>
        </w:tc>
      </w:tr>
      <w:tr w:rsidR="00C6505E" w:rsidRPr="00A90E2C" w:rsidTr="00252303">
        <w:tc>
          <w:tcPr>
            <w:tcW w:w="1133" w:type="dxa"/>
            <w:vMerge/>
            <w:tcBorders>
              <w:top w:val="single" w:sz="4" w:space="0" w:color="000000"/>
              <w:left w:val="single" w:sz="4" w:space="0" w:color="000000"/>
              <w:bottom w:val="single" w:sz="4" w:space="0" w:color="000000"/>
              <w:right w:val="single" w:sz="4" w:space="0" w:color="000000"/>
            </w:tcBorders>
            <w:vAlign w:val="center"/>
          </w:tcPr>
          <w:p w:rsidR="00C6505E" w:rsidRPr="00A90E2C" w:rsidRDefault="00C6505E" w:rsidP="005B5610">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C6505E" w:rsidRPr="00A90E2C" w:rsidRDefault="00C6505E" w:rsidP="005B5610">
            <w:pPr>
              <w:spacing w:after="200"/>
              <w:rPr>
                <w:rFonts w:cs="Times New Roman"/>
                <w:b/>
                <w:bCs/>
              </w:rPr>
            </w:pPr>
            <w:r w:rsidRPr="00A90E2C">
              <w:rPr>
                <w:rFonts w:cs="Times New Roman"/>
                <w:b/>
                <w:bCs/>
              </w:rPr>
              <w:t xml:space="preserve">BELEX </w:t>
            </w:r>
          </w:p>
        </w:tc>
        <w:tc>
          <w:tcPr>
            <w:tcW w:w="5245" w:type="dxa"/>
            <w:tcBorders>
              <w:top w:val="nil"/>
              <w:left w:val="single" w:sz="4" w:space="0" w:color="auto"/>
              <w:bottom w:val="single" w:sz="4" w:space="0" w:color="auto"/>
              <w:right w:val="single" w:sz="4" w:space="0" w:color="auto"/>
            </w:tcBorders>
          </w:tcPr>
          <w:p w:rsidR="0024205C" w:rsidRPr="00A90E2C" w:rsidRDefault="00C6505E" w:rsidP="005B5610">
            <w:pPr>
              <w:spacing w:after="200"/>
              <w:rPr>
                <w:rFonts w:cs="Times New Roman"/>
              </w:rPr>
            </w:pPr>
            <w:r w:rsidRPr="00A90E2C">
              <w:rPr>
                <w:rFonts w:cs="Times New Roman"/>
              </w:rPr>
              <w:t>Understanding listing fees</w:t>
            </w:r>
            <w:r w:rsidR="0024205C" w:rsidRPr="00A90E2C">
              <w:rPr>
                <w:rFonts w:cs="Times New Roman"/>
              </w:rPr>
              <w:t>.</w:t>
            </w:r>
          </w:p>
          <w:p w:rsidR="0024205C" w:rsidRPr="00A90E2C" w:rsidRDefault="0024205C" w:rsidP="005B5610">
            <w:pPr>
              <w:spacing w:after="200"/>
              <w:rPr>
                <w:rFonts w:cs="Times New Roman"/>
              </w:rPr>
            </w:pPr>
            <w:r w:rsidRPr="00A90E2C">
              <w:rPr>
                <w:rFonts w:cs="Times New Roman"/>
              </w:rPr>
              <w:t>Engagement on admission to trading.</w:t>
            </w:r>
          </w:p>
          <w:p w:rsidR="00787204" w:rsidRPr="00A90E2C" w:rsidRDefault="00787204" w:rsidP="005B5610">
            <w:pPr>
              <w:spacing w:after="200"/>
              <w:rPr>
                <w:rFonts w:cs="Times New Roman"/>
              </w:rPr>
            </w:pPr>
            <w:r w:rsidRPr="00A90E2C">
              <w:rPr>
                <w:rFonts w:cs="Times New Roman"/>
                <w:bCs/>
              </w:rPr>
              <w:t>Public consultations on the new Law on Capital Markets</w:t>
            </w:r>
          </w:p>
        </w:tc>
        <w:tc>
          <w:tcPr>
            <w:tcW w:w="2693" w:type="dxa"/>
            <w:tcBorders>
              <w:top w:val="nil"/>
              <w:left w:val="single" w:sz="4" w:space="0" w:color="auto"/>
              <w:bottom w:val="single" w:sz="4" w:space="0" w:color="auto"/>
              <w:right w:val="single" w:sz="4" w:space="0" w:color="auto"/>
            </w:tcBorders>
          </w:tcPr>
          <w:p w:rsidR="00C6505E" w:rsidRPr="00C6505E" w:rsidRDefault="00C6505E" w:rsidP="005B5610">
            <w:pPr>
              <w:spacing w:after="200"/>
              <w:rPr>
                <w:rFonts w:cs="Times New Roman"/>
              </w:rPr>
            </w:pPr>
            <w:r w:rsidRPr="00C6505E">
              <w:rPr>
                <w:rFonts w:cs="Times New Roman"/>
              </w:rPr>
              <w:t xml:space="preserve">Workshops </w:t>
            </w:r>
          </w:p>
          <w:p w:rsidR="00C6505E" w:rsidRPr="00A90E2C" w:rsidRDefault="0024205C" w:rsidP="005B5610">
            <w:pPr>
              <w:spacing w:after="200"/>
              <w:rPr>
                <w:rFonts w:cs="Times New Roman"/>
              </w:rPr>
            </w:pPr>
            <w:r w:rsidRPr="00A90E2C">
              <w:rPr>
                <w:rFonts w:cs="Times New Roman"/>
              </w:rPr>
              <w:t xml:space="preserve">Regular meetings as needed </w:t>
            </w:r>
          </w:p>
        </w:tc>
        <w:tc>
          <w:tcPr>
            <w:tcW w:w="2126" w:type="dxa"/>
            <w:tcBorders>
              <w:top w:val="nil"/>
              <w:left w:val="single" w:sz="4" w:space="0" w:color="auto"/>
              <w:bottom w:val="single" w:sz="4" w:space="0" w:color="auto"/>
              <w:right w:val="single" w:sz="4" w:space="0" w:color="auto"/>
            </w:tcBorders>
          </w:tcPr>
          <w:p w:rsidR="00787204" w:rsidRPr="00A90E2C" w:rsidRDefault="00787204" w:rsidP="005B5610">
            <w:pPr>
              <w:spacing w:after="0"/>
              <w:rPr>
                <w:rFonts w:cs="Times New Roman"/>
              </w:rPr>
            </w:pPr>
            <w:r w:rsidRPr="00A90E2C">
              <w:rPr>
                <w:rFonts w:cs="Times New Roman"/>
              </w:rPr>
              <w:t xml:space="preserve">Continuous through the Project </w:t>
            </w:r>
          </w:p>
          <w:p w:rsidR="00787204" w:rsidRPr="00A90E2C" w:rsidRDefault="00787204" w:rsidP="005B5610">
            <w:pPr>
              <w:spacing w:after="0"/>
              <w:rPr>
                <w:rFonts w:cs="Times New Roman"/>
              </w:rPr>
            </w:pPr>
          </w:p>
          <w:p w:rsidR="00C6505E" w:rsidRPr="00A90E2C" w:rsidRDefault="00C6505E" w:rsidP="005B5610">
            <w:pPr>
              <w:spacing w:after="200"/>
              <w:rPr>
                <w:rFonts w:cs="Times New Roman"/>
              </w:rPr>
            </w:pPr>
          </w:p>
        </w:tc>
        <w:tc>
          <w:tcPr>
            <w:tcW w:w="1276" w:type="dxa"/>
            <w:tcBorders>
              <w:top w:val="nil"/>
              <w:left w:val="nil"/>
              <w:bottom w:val="single" w:sz="4" w:space="0" w:color="auto"/>
              <w:right w:val="single" w:sz="4" w:space="0" w:color="auto"/>
            </w:tcBorders>
          </w:tcPr>
          <w:p w:rsidR="00C6505E" w:rsidRPr="00A90E2C" w:rsidRDefault="00C6505E" w:rsidP="005B5610">
            <w:pPr>
              <w:spacing w:after="200"/>
              <w:rPr>
                <w:rFonts w:cs="Times New Roman"/>
              </w:rPr>
            </w:pPr>
            <w:r w:rsidRPr="00A90E2C">
              <w:rPr>
                <w:rFonts w:cs="Times New Roman"/>
              </w:rPr>
              <w:t>MoF Led Task Force in collaboration with the Chamber of Commerce</w:t>
            </w:r>
          </w:p>
        </w:tc>
      </w:tr>
      <w:tr w:rsidR="00C6505E" w:rsidRPr="00A90E2C" w:rsidTr="00252303">
        <w:tc>
          <w:tcPr>
            <w:tcW w:w="1133" w:type="dxa"/>
            <w:vMerge/>
            <w:tcBorders>
              <w:top w:val="single" w:sz="4" w:space="0" w:color="000000"/>
              <w:left w:val="single" w:sz="4" w:space="0" w:color="000000"/>
              <w:bottom w:val="single" w:sz="4" w:space="0" w:color="000000"/>
              <w:right w:val="single" w:sz="4" w:space="0" w:color="000000"/>
            </w:tcBorders>
            <w:vAlign w:val="center"/>
          </w:tcPr>
          <w:p w:rsidR="00C6505E" w:rsidRPr="00A90E2C" w:rsidRDefault="00C6505E" w:rsidP="005B5610">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C6505E" w:rsidRPr="00A90E2C" w:rsidRDefault="00C6505E" w:rsidP="005B5610">
            <w:pPr>
              <w:spacing w:after="200"/>
              <w:rPr>
                <w:rFonts w:cs="Times New Roman"/>
                <w:b/>
                <w:bCs/>
              </w:rPr>
            </w:pPr>
            <w:r w:rsidRPr="00A90E2C">
              <w:rPr>
                <w:rFonts w:cs="Times New Roman"/>
                <w:b/>
                <w:bCs/>
              </w:rPr>
              <w:t xml:space="preserve">National Bank of Serbia (NBS) </w:t>
            </w:r>
          </w:p>
        </w:tc>
        <w:tc>
          <w:tcPr>
            <w:tcW w:w="5245" w:type="dxa"/>
            <w:tcBorders>
              <w:top w:val="nil"/>
              <w:left w:val="single" w:sz="4" w:space="0" w:color="auto"/>
              <w:bottom w:val="single" w:sz="4" w:space="0" w:color="auto"/>
              <w:right w:val="single" w:sz="4" w:space="0" w:color="auto"/>
            </w:tcBorders>
          </w:tcPr>
          <w:p w:rsidR="0024205C" w:rsidRPr="00A90E2C" w:rsidRDefault="0024205C" w:rsidP="005B5610">
            <w:pPr>
              <w:autoSpaceDN w:val="0"/>
              <w:spacing w:after="60" w:line="256" w:lineRule="auto"/>
              <w:ind w:right="720"/>
              <w:rPr>
                <w:rFonts w:eastAsia="Calibri" w:cs="Times New Roman"/>
                <w:b/>
                <w:bCs/>
              </w:rPr>
            </w:pPr>
            <w:r w:rsidRPr="00A90E2C">
              <w:rPr>
                <w:rFonts w:cs="Times New Roman"/>
              </w:rPr>
              <w:t xml:space="preserve">Information of default events for </w:t>
            </w:r>
            <w:r w:rsidR="006B7196" w:rsidRPr="00A90E2C">
              <w:rPr>
                <w:rFonts w:cs="Times New Roman"/>
              </w:rPr>
              <w:t>Corporates potential</w:t>
            </w:r>
            <w:r w:rsidRPr="00A90E2C">
              <w:rPr>
                <w:rFonts w:cs="Times New Roman"/>
              </w:rPr>
              <w:t xml:space="preserve"> participants </w:t>
            </w:r>
            <w:r w:rsidRPr="00A90E2C">
              <w:rPr>
                <w:rFonts w:eastAsia="Calibri" w:cs="Times New Roman"/>
                <w:b/>
                <w:bCs/>
              </w:rPr>
              <w:t>participate in the Corporate Bond Program</w:t>
            </w:r>
          </w:p>
          <w:p w:rsidR="00A73146" w:rsidRDefault="00A73146" w:rsidP="00A73146">
            <w:pPr>
              <w:autoSpaceDN w:val="0"/>
              <w:spacing w:after="60" w:line="256" w:lineRule="auto"/>
              <w:ind w:right="720"/>
              <w:rPr>
                <w:rFonts w:cs="Times New Roman"/>
                <w:bCs/>
              </w:rPr>
            </w:pPr>
          </w:p>
          <w:p w:rsidR="00C6505E" w:rsidRPr="00A73146" w:rsidRDefault="00787204" w:rsidP="00A73146">
            <w:pPr>
              <w:autoSpaceDN w:val="0"/>
              <w:spacing w:after="60" w:line="256" w:lineRule="auto"/>
              <w:ind w:right="720"/>
              <w:rPr>
                <w:rFonts w:eastAsia="Calibri" w:cs="Times New Roman"/>
                <w:b/>
                <w:bCs/>
              </w:rPr>
            </w:pPr>
            <w:r w:rsidRPr="00A90E2C">
              <w:rPr>
                <w:rFonts w:cs="Times New Roman"/>
                <w:bCs/>
              </w:rPr>
              <w:t>Public consultations on the new Law on Capital Markets</w:t>
            </w:r>
          </w:p>
        </w:tc>
        <w:tc>
          <w:tcPr>
            <w:tcW w:w="2693" w:type="dxa"/>
            <w:tcBorders>
              <w:top w:val="nil"/>
              <w:left w:val="single" w:sz="4" w:space="0" w:color="auto"/>
              <w:bottom w:val="single" w:sz="4" w:space="0" w:color="auto"/>
              <w:right w:val="single" w:sz="4" w:space="0" w:color="auto"/>
            </w:tcBorders>
          </w:tcPr>
          <w:p w:rsidR="006B7196" w:rsidRPr="00C6505E" w:rsidRDefault="006B7196" w:rsidP="005B5610">
            <w:pPr>
              <w:spacing w:after="200"/>
              <w:rPr>
                <w:rFonts w:cs="Times New Roman"/>
              </w:rPr>
            </w:pPr>
            <w:r w:rsidRPr="00C6505E">
              <w:rPr>
                <w:rFonts w:cs="Times New Roman"/>
              </w:rPr>
              <w:t xml:space="preserve">Workshops </w:t>
            </w:r>
          </w:p>
          <w:p w:rsidR="00C6505E" w:rsidRPr="00A90E2C" w:rsidRDefault="006B7196" w:rsidP="005B5610">
            <w:pPr>
              <w:spacing w:after="200"/>
              <w:rPr>
                <w:rFonts w:cs="Times New Roman"/>
              </w:rPr>
            </w:pPr>
            <w:r w:rsidRPr="00A90E2C">
              <w:rPr>
                <w:rFonts w:cs="Times New Roman"/>
              </w:rPr>
              <w:t>Regular meetings as needed</w:t>
            </w:r>
          </w:p>
          <w:p w:rsidR="006B7196" w:rsidRPr="00A90E2C" w:rsidRDefault="006B7196" w:rsidP="005B5610">
            <w:pPr>
              <w:spacing w:after="200"/>
              <w:rPr>
                <w:rFonts w:cs="Times New Roman"/>
              </w:rPr>
            </w:pPr>
            <w:r w:rsidRPr="00A90E2C">
              <w:rPr>
                <w:rFonts w:cs="Times New Roman"/>
              </w:rPr>
              <w:t xml:space="preserve">Written communication </w:t>
            </w:r>
          </w:p>
        </w:tc>
        <w:tc>
          <w:tcPr>
            <w:tcW w:w="2126" w:type="dxa"/>
            <w:tcBorders>
              <w:top w:val="nil"/>
              <w:left w:val="single" w:sz="4" w:space="0" w:color="auto"/>
              <w:bottom w:val="single" w:sz="4" w:space="0" w:color="auto"/>
              <w:right w:val="single" w:sz="4" w:space="0" w:color="auto"/>
            </w:tcBorders>
          </w:tcPr>
          <w:p w:rsidR="00787204" w:rsidRPr="00A90E2C" w:rsidRDefault="00787204" w:rsidP="005B5610">
            <w:pPr>
              <w:spacing w:after="0"/>
              <w:rPr>
                <w:rFonts w:cs="Times New Roman"/>
              </w:rPr>
            </w:pPr>
            <w:r w:rsidRPr="00A90E2C">
              <w:rPr>
                <w:rFonts w:cs="Times New Roman"/>
              </w:rPr>
              <w:t xml:space="preserve">Continuous through the Project </w:t>
            </w:r>
          </w:p>
          <w:p w:rsidR="00787204" w:rsidRPr="00A90E2C" w:rsidRDefault="00787204" w:rsidP="005B5610">
            <w:pPr>
              <w:spacing w:after="0"/>
              <w:rPr>
                <w:rFonts w:cs="Times New Roman"/>
              </w:rPr>
            </w:pPr>
          </w:p>
          <w:p w:rsidR="00C6505E" w:rsidRPr="00A90E2C" w:rsidRDefault="00C6505E" w:rsidP="005B5610">
            <w:pPr>
              <w:spacing w:after="200"/>
              <w:rPr>
                <w:rFonts w:cs="Times New Roman"/>
              </w:rPr>
            </w:pPr>
          </w:p>
        </w:tc>
        <w:tc>
          <w:tcPr>
            <w:tcW w:w="1276" w:type="dxa"/>
            <w:tcBorders>
              <w:top w:val="nil"/>
              <w:left w:val="nil"/>
              <w:bottom w:val="single" w:sz="4" w:space="0" w:color="auto"/>
              <w:right w:val="single" w:sz="4" w:space="0" w:color="auto"/>
            </w:tcBorders>
          </w:tcPr>
          <w:p w:rsidR="00C6505E" w:rsidRPr="00A90E2C" w:rsidRDefault="006B7196" w:rsidP="005B5610">
            <w:pPr>
              <w:spacing w:after="200"/>
              <w:rPr>
                <w:rFonts w:cs="Times New Roman"/>
              </w:rPr>
            </w:pPr>
            <w:r w:rsidRPr="00A90E2C">
              <w:rPr>
                <w:rFonts w:cs="Times New Roman"/>
              </w:rPr>
              <w:t>MoF Led Task Force</w:t>
            </w:r>
          </w:p>
        </w:tc>
      </w:tr>
      <w:tr w:rsidR="006B7196" w:rsidRPr="00A90E2C" w:rsidTr="00252303">
        <w:tc>
          <w:tcPr>
            <w:tcW w:w="1133" w:type="dxa"/>
            <w:vMerge/>
            <w:tcBorders>
              <w:top w:val="single" w:sz="4" w:space="0" w:color="000000"/>
              <w:left w:val="single" w:sz="4" w:space="0" w:color="000000"/>
              <w:bottom w:val="single" w:sz="4" w:space="0" w:color="000000"/>
              <w:right w:val="single" w:sz="4" w:space="0" w:color="000000"/>
            </w:tcBorders>
            <w:vAlign w:val="center"/>
          </w:tcPr>
          <w:p w:rsidR="006B7196" w:rsidRPr="00A90E2C" w:rsidRDefault="006B7196" w:rsidP="005B5610">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6B7196" w:rsidRPr="00A90E2C" w:rsidRDefault="006B7196" w:rsidP="005B5610">
            <w:pPr>
              <w:spacing w:after="200"/>
              <w:rPr>
                <w:rFonts w:cs="Times New Roman"/>
                <w:b/>
                <w:bCs/>
              </w:rPr>
            </w:pPr>
            <w:r w:rsidRPr="00A90E2C">
              <w:rPr>
                <w:rFonts w:cs="Times New Roman"/>
                <w:b/>
                <w:bCs/>
              </w:rPr>
              <w:t xml:space="preserve">Commercial Banks </w:t>
            </w:r>
          </w:p>
        </w:tc>
        <w:tc>
          <w:tcPr>
            <w:tcW w:w="5245" w:type="dxa"/>
            <w:tcBorders>
              <w:top w:val="nil"/>
              <w:left w:val="single" w:sz="4" w:space="0" w:color="auto"/>
              <w:bottom w:val="single" w:sz="4" w:space="0" w:color="auto"/>
              <w:right w:val="single" w:sz="4" w:space="0" w:color="auto"/>
            </w:tcBorders>
          </w:tcPr>
          <w:p w:rsidR="006B7196" w:rsidRPr="00A90E2C" w:rsidRDefault="006B7196" w:rsidP="005B5610">
            <w:pPr>
              <w:rPr>
                <w:rStyle w:val="normaltextrun1"/>
                <w:rFonts w:cs="Times New Roman"/>
              </w:rPr>
            </w:pPr>
            <w:r w:rsidRPr="00A90E2C">
              <w:rPr>
                <w:rStyle w:val="normaltextrun1"/>
                <w:rFonts w:cs="Times New Roman"/>
              </w:rPr>
              <w:t>Understandings whether negative information in relevant credit registries are recorded for potential Corporate Bond Issuer Program Candidates</w:t>
            </w:r>
          </w:p>
          <w:p w:rsidR="00787204" w:rsidRPr="00A90E2C" w:rsidRDefault="00160257" w:rsidP="005B5610">
            <w:pPr>
              <w:rPr>
                <w:rFonts w:cs="Times New Roman"/>
                <w:b/>
              </w:rPr>
            </w:pPr>
            <w:r>
              <w:rPr>
                <w:rFonts w:cs="Times New Roman"/>
                <w:b/>
              </w:rPr>
              <w:t>R</w:t>
            </w:r>
            <w:r w:rsidR="00787204" w:rsidRPr="00A90E2C">
              <w:rPr>
                <w:rFonts w:cs="Times New Roman"/>
                <w:b/>
              </w:rPr>
              <w:t>emaining challenges to be tackled in the general areas of enabling environment for capital market development as well as specific actions to be taken to improve both the demand and supply side of corporate bond issuance</w:t>
            </w:r>
          </w:p>
          <w:p w:rsidR="006B7196" w:rsidRPr="00A90E2C" w:rsidRDefault="00787204" w:rsidP="00A73146">
            <w:pPr>
              <w:rPr>
                <w:rFonts w:cs="Times New Roman"/>
              </w:rPr>
            </w:pPr>
            <w:r w:rsidRPr="00A90E2C">
              <w:rPr>
                <w:rFonts w:cs="Times New Roman"/>
                <w:bCs/>
              </w:rPr>
              <w:t>Public consultations on the new Law on Capital Markets</w:t>
            </w:r>
          </w:p>
        </w:tc>
        <w:tc>
          <w:tcPr>
            <w:tcW w:w="2693" w:type="dxa"/>
            <w:tcBorders>
              <w:top w:val="nil"/>
              <w:left w:val="single" w:sz="4" w:space="0" w:color="auto"/>
              <w:bottom w:val="single" w:sz="4" w:space="0" w:color="auto"/>
              <w:right w:val="single" w:sz="4" w:space="0" w:color="auto"/>
            </w:tcBorders>
          </w:tcPr>
          <w:p w:rsidR="006B7196" w:rsidRPr="00C6505E" w:rsidRDefault="006B7196" w:rsidP="005B5610">
            <w:pPr>
              <w:spacing w:after="200"/>
              <w:rPr>
                <w:rFonts w:cs="Times New Roman"/>
              </w:rPr>
            </w:pPr>
            <w:r w:rsidRPr="00C6505E">
              <w:rPr>
                <w:rFonts w:cs="Times New Roman"/>
              </w:rPr>
              <w:t xml:space="preserve">Workshops </w:t>
            </w:r>
          </w:p>
          <w:p w:rsidR="006B7196" w:rsidRPr="00A90E2C" w:rsidRDefault="006B7196" w:rsidP="005B5610">
            <w:pPr>
              <w:spacing w:after="200"/>
              <w:rPr>
                <w:rFonts w:cs="Times New Roman"/>
              </w:rPr>
            </w:pPr>
            <w:r w:rsidRPr="00A90E2C">
              <w:rPr>
                <w:rFonts w:cs="Times New Roman"/>
              </w:rPr>
              <w:t>Regular meetings as needed</w:t>
            </w:r>
          </w:p>
          <w:p w:rsidR="006B7196" w:rsidRPr="00A90E2C" w:rsidRDefault="006B7196" w:rsidP="005B5610">
            <w:pPr>
              <w:spacing w:after="200"/>
              <w:rPr>
                <w:rFonts w:cs="Times New Roman"/>
              </w:rPr>
            </w:pPr>
            <w:r w:rsidRPr="00A90E2C">
              <w:rPr>
                <w:rFonts w:cs="Times New Roman"/>
              </w:rPr>
              <w:t>Written communication</w:t>
            </w:r>
          </w:p>
        </w:tc>
        <w:tc>
          <w:tcPr>
            <w:tcW w:w="2126" w:type="dxa"/>
            <w:tcBorders>
              <w:top w:val="nil"/>
              <w:left w:val="single" w:sz="4" w:space="0" w:color="auto"/>
              <w:bottom w:val="single" w:sz="4" w:space="0" w:color="auto"/>
              <w:right w:val="single" w:sz="4" w:space="0" w:color="auto"/>
            </w:tcBorders>
          </w:tcPr>
          <w:p w:rsidR="00787204" w:rsidRPr="00A90E2C" w:rsidRDefault="00787204" w:rsidP="005B5610">
            <w:pPr>
              <w:spacing w:after="0"/>
              <w:rPr>
                <w:rFonts w:cs="Times New Roman"/>
              </w:rPr>
            </w:pPr>
            <w:r w:rsidRPr="00A90E2C">
              <w:rPr>
                <w:rFonts w:cs="Times New Roman"/>
              </w:rPr>
              <w:t xml:space="preserve">Continuous through the Project </w:t>
            </w:r>
          </w:p>
          <w:p w:rsidR="00787204" w:rsidRPr="00A90E2C" w:rsidRDefault="00787204" w:rsidP="005B5610">
            <w:pPr>
              <w:spacing w:after="0"/>
              <w:rPr>
                <w:rFonts w:cs="Times New Roman"/>
              </w:rPr>
            </w:pPr>
          </w:p>
          <w:p w:rsidR="00787204" w:rsidRPr="00A90E2C" w:rsidRDefault="00787204" w:rsidP="005B5610">
            <w:pPr>
              <w:spacing w:after="0"/>
              <w:rPr>
                <w:rFonts w:cs="Times New Roman"/>
              </w:rPr>
            </w:pPr>
            <w:r w:rsidRPr="00A90E2C">
              <w:rPr>
                <w:rFonts w:cs="Times New Roman"/>
              </w:rPr>
              <w:t xml:space="preserve">Continuous through the Project </w:t>
            </w:r>
          </w:p>
          <w:p w:rsidR="00787204" w:rsidRPr="00A90E2C" w:rsidRDefault="00787204" w:rsidP="005B5610">
            <w:pPr>
              <w:spacing w:after="0"/>
              <w:rPr>
                <w:rFonts w:cs="Times New Roman"/>
              </w:rPr>
            </w:pPr>
          </w:p>
          <w:p w:rsidR="006B7196" w:rsidRPr="00A90E2C" w:rsidRDefault="006B7196" w:rsidP="005B5610">
            <w:pPr>
              <w:spacing w:after="200"/>
              <w:rPr>
                <w:rFonts w:cs="Times New Roman"/>
              </w:rPr>
            </w:pPr>
          </w:p>
        </w:tc>
        <w:tc>
          <w:tcPr>
            <w:tcW w:w="1276" w:type="dxa"/>
            <w:tcBorders>
              <w:top w:val="nil"/>
              <w:left w:val="nil"/>
              <w:bottom w:val="single" w:sz="4" w:space="0" w:color="auto"/>
              <w:right w:val="single" w:sz="4" w:space="0" w:color="auto"/>
            </w:tcBorders>
          </w:tcPr>
          <w:p w:rsidR="006B7196" w:rsidRPr="00A90E2C" w:rsidRDefault="006B7196" w:rsidP="005B5610">
            <w:pPr>
              <w:spacing w:after="200"/>
              <w:rPr>
                <w:rFonts w:cs="Times New Roman"/>
              </w:rPr>
            </w:pPr>
            <w:r w:rsidRPr="00A90E2C">
              <w:rPr>
                <w:rFonts w:cs="Times New Roman"/>
              </w:rPr>
              <w:t>MoF Led Task Force in collaboration with the Chamber of Commerce</w:t>
            </w:r>
          </w:p>
        </w:tc>
      </w:tr>
      <w:tr w:rsidR="00C6505E" w:rsidRPr="00A90E2C" w:rsidTr="00252303">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C6505E" w:rsidRPr="00A90E2C" w:rsidRDefault="00C6505E" w:rsidP="005B5610">
            <w:pPr>
              <w:spacing w:after="200"/>
              <w:rPr>
                <w:rFonts w:cs="Times New Roman"/>
                <w:b/>
                <w:bCs/>
                <w:i/>
                <w:iCs/>
              </w:rPr>
            </w:pPr>
          </w:p>
        </w:tc>
        <w:tc>
          <w:tcPr>
            <w:tcW w:w="3545" w:type="dxa"/>
            <w:tcBorders>
              <w:top w:val="nil"/>
              <w:left w:val="single" w:sz="4" w:space="0" w:color="auto"/>
              <w:bottom w:val="single" w:sz="4" w:space="0" w:color="auto"/>
              <w:right w:val="single" w:sz="4" w:space="0" w:color="auto"/>
            </w:tcBorders>
            <w:hideMark/>
          </w:tcPr>
          <w:p w:rsidR="00C6505E" w:rsidRPr="00A90E2C" w:rsidRDefault="00C6505E" w:rsidP="005B5610">
            <w:pPr>
              <w:spacing w:after="200"/>
              <w:rPr>
                <w:rFonts w:cs="Times New Roman"/>
              </w:rPr>
            </w:pPr>
            <w:r w:rsidRPr="00A90E2C">
              <w:rPr>
                <w:rFonts w:cs="Times New Roman"/>
                <w:b/>
                <w:bCs/>
              </w:rPr>
              <w:t xml:space="preserve">Other Interested Parties (External) </w:t>
            </w:r>
            <w:r w:rsidRPr="00A90E2C">
              <w:rPr>
                <w:rFonts w:cs="Times New Roman"/>
              </w:rPr>
              <w:br/>
              <w:t xml:space="preserve">Press and media; NGOs; </w:t>
            </w:r>
            <w:r w:rsidRPr="00A90E2C">
              <w:rPr>
                <w:rFonts w:cs="Times New Roman"/>
              </w:rPr>
              <w:br/>
              <w:t xml:space="preserve">Businesses and business organizations; </w:t>
            </w:r>
            <w:r w:rsidRPr="00A90E2C">
              <w:rPr>
                <w:rFonts w:cs="Times New Roman"/>
              </w:rPr>
              <w:br/>
            </w:r>
            <w:r w:rsidRPr="00A90E2C">
              <w:rPr>
                <w:rFonts w:cs="Times New Roman"/>
              </w:rPr>
              <w:lastRenderedPageBreak/>
              <w:t xml:space="preserve">Workers' organizations; </w:t>
            </w:r>
            <w:r w:rsidRPr="00A90E2C">
              <w:rPr>
                <w:rFonts w:cs="Times New Roman"/>
              </w:rPr>
              <w:br/>
              <w:t>Academic institutions;</w:t>
            </w:r>
            <w:r w:rsidRPr="00A90E2C">
              <w:rPr>
                <w:rFonts w:cs="Times New Roman"/>
              </w:rPr>
              <w:br/>
              <w:t>National Government Ministries;</w:t>
            </w:r>
            <w:r w:rsidRPr="00A90E2C">
              <w:rPr>
                <w:rFonts w:cs="Times New Roman"/>
              </w:rPr>
              <w:br/>
            </w:r>
          </w:p>
        </w:tc>
        <w:tc>
          <w:tcPr>
            <w:tcW w:w="5245" w:type="dxa"/>
            <w:tcBorders>
              <w:top w:val="nil"/>
              <w:left w:val="single" w:sz="4" w:space="0" w:color="auto"/>
              <w:bottom w:val="single" w:sz="4" w:space="0" w:color="auto"/>
              <w:right w:val="single" w:sz="4" w:space="0" w:color="auto"/>
            </w:tcBorders>
            <w:hideMark/>
          </w:tcPr>
          <w:p w:rsidR="00C6505E" w:rsidRPr="00A90E2C" w:rsidRDefault="00C6505E" w:rsidP="005B5610">
            <w:pPr>
              <w:spacing w:after="200"/>
              <w:rPr>
                <w:rFonts w:cs="Times New Roman"/>
              </w:rPr>
            </w:pPr>
            <w:r w:rsidRPr="00A90E2C">
              <w:rPr>
                <w:rFonts w:cs="Times New Roman"/>
              </w:rPr>
              <w:lastRenderedPageBreak/>
              <w:t xml:space="preserve">Project Design </w:t>
            </w:r>
          </w:p>
          <w:p w:rsidR="00C6505E" w:rsidRPr="00A90E2C" w:rsidRDefault="004B3EF9" w:rsidP="005B5610">
            <w:pPr>
              <w:spacing w:after="200"/>
              <w:rPr>
                <w:rFonts w:cs="Times New Roman"/>
              </w:rPr>
            </w:pPr>
            <w:r w:rsidRPr="00A90E2C">
              <w:rPr>
                <w:rFonts w:cs="Times New Roman"/>
              </w:rPr>
              <w:t>Rationale and</w:t>
            </w:r>
            <w:r w:rsidR="00787204" w:rsidRPr="00A90E2C">
              <w:rPr>
                <w:rFonts w:cs="Times New Roman"/>
              </w:rPr>
              <w:t xml:space="preserve"> public benefits </w:t>
            </w:r>
          </w:p>
          <w:p w:rsidR="00787204" w:rsidRPr="00A90E2C" w:rsidRDefault="00787204" w:rsidP="005B5610">
            <w:pPr>
              <w:spacing w:after="200"/>
              <w:rPr>
                <w:rFonts w:cs="Times New Roman"/>
                <w:b/>
              </w:rPr>
            </w:pPr>
            <w:r w:rsidRPr="00A90E2C">
              <w:rPr>
                <w:rFonts w:cs="Times New Roman"/>
                <w:b/>
              </w:rPr>
              <w:t xml:space="preserve">Remaining challenges to be tackled in the general </w:t>
            </w:r>
            <w:r w:rsidRPr="00A90E2C">
              <w:rPr>
                <w:rFonts w:cs="Times New Roman"/>
                <w:b/>
              </w:rPr>
              <w:lastRenderedPageBreak/>
              <w:t>areas of enabling environment for capital market development as well as specific actions to be taken to improve both the demand and supply side of corporate bond issuance.</w:t>
            </w:r>
          </w:p>
          <w:p w:rsidR="00787204" w:rsidRPr="00A90E2C" w:rsidRDefault="00787204" w:rsidP="005B5610">
            <w:pPr>
              <w:spacing w:after="200"/>
              <w:rPr>
                <w:rFonts w:cs="Times New Roman"/>
              </w:rPr>
            </w:pPr>
            <w:r w:rsidRPr="00A90E2C">
              <w:rPr>
                <w:rFonts w:cs="Times New Roman"/>
                <w:bCs/>
              </w:rPr>
              <w:t>Public consultations on the new Law on Capital Markets</w:t>
            </w:r>
          </w:p>
        </w:tc>
        <w:tc>
          <w:tcPr>
            <w:tcW w:w="2693" w:type="dxa"/>
            <w:tcBorders>
              <w:top w:val="nil"/>
              <w:left w:val="single" w:sz="4" w:space="0" w:color="auto"/>
              <w:bottom w:val="single" w:sz="4" w:space="0" w:color="auto"/>
              <w:right w:val="single" w:sz="4" w:space="0" w:color="auto"/>
            </w:tcBorders>
            <w:hideMark/>
          </w:tcPr>
          <w:p w:rsidR="00C6505E" w:rsidRPr="00A90E2C" w:rsidRDefault="00C6505E" w:rsidP="005B5610">
            <w:pPr>
              <w:spacing w:after="200"/>
              <w:rPr>
                <w:rFonts w:cs="Times New Roman"/>
              </w:rPr>
            </w:pPr>
            <w:r w:rsidRPr="00A90E2C">
              <w:rPr>
                <w:rFonts w:cs="Times New Roman"/>
              </w:rPr>
              <w:lastRenderedPageBreak/>
              <w:t xml:space="preserve">Public meetings, </w:t>
            </w:r>
            <w:r w:rsidRPr="00A90E2C">
              <w:rPr>
                <w:rFonts w:cs="Times New Roman"/>
              </w:rPr>
              <w:br/>
              <w:t>Mass/Social Media Communication</w:t>
            </w:r>
          </w:p>
          <w:p w:rsidR="00C6505E" w:rsidRPr="00A90E2C" w:rsidRDefault="00C6505E" w:rsidP="005B5610">
            <w:pPr>
              <w:spacing w:after="200"/>
              <w:rPr>
                <w:rFonts w:cs="Times New Roman"/>
              </w:rPr>
            </w:pPr>
            <w:r w:rsidRPr="00A90E2C">
              <w:rPr>
                <w:rFonts w:cs="Times New Roman"/>
              </w:rPr>
              <w:lastRenderedPageBreak/>
              <w:t>Information leaflets and brochures; audio-visual materials</w:t>
            </w:r>
          </w:p>
          <w:p w:rsidR="00C6505E" w:rsidRPr="00A90E2C" w:rsidRDefault="00C6505E" w:rsidP="005B5610">
            <w:pPr>
              <w:spacing w:after="200"/>
              <w:rPr>
                <w:rFonts w:cs="Times New Roman"/>
              </w:rPr>
            </w:pPr>
            <w:r w:rsidRPr="00A90E2C">
              <w:rPr>
                <w:rFonts w:cs="Times New Roman"/>
              </w:rPr>
              <w:t>Making appropriate adjustments to consultation formats in order to take into account the need for social distancing (e.g., use of mobile technology such as telephone calls, SMS, etc).</w:t>
            </w:r>
          </w:p>
          <w:p w:rsidR="00C6505E" w:rsidRPr="00A90E2C" w:rsidRDefault="00C6505E" w:rsidP="005B5610">
            <w:pPr>
              <w:spacing w:after="200"/>
              <w:rPr>
                <w:rFonts w:cs="Times New Roman"/>
              </w:rPr>
            </w:pPr>
          </w:p>
        </w:tc>
        <w:tc>
          <w:tcPr>
            <w:tcW w:w="2126" w:type="dxa"/>
            <w:tcBorders>
              <w:top w:val="nil"/>
              <w:left w:val="single" w:sz="4" w:space="0" w:color="auto"/>
              <w:bottom w:val="single" w:sz="4" w:space="0" w:color="auto"/>
              <w:right w:val="single" w:sz="4" w:space="0" w:color="auto"/>
            </w:tcBorders>
            <w:hideMark/>
          </w:tcPr>
          <w:p w:rsidR="00C6505E" w:rsidRPr="00A90E2C" w:rsidRDefault="00C6505E" w:rsidP="005B5610">
            <w:pPr>
              <w:spacing w:after="200"/>
              <w:rPr>
                <w:rFonts w:cs="Times New Roman"/>
              </w:rPr>
            </w:pPr>
            <w:r w:rsidRPr="00A90E2C">
              <w:rPr>
                <w:rFonts w:cs="Times New Roman"/>
              </w:rPr>
              <w:lastRenderedPageBreak/>
              <w:t xml:space="preserve">Project launch meetings; </w:t>
            </w:r>
            <w:r w:rsidRPr="00A90E2C">
              <w:rPr>
                <w:rFonts w:cs="Times New Roman"/>
              </w:rPr>
              <w:br/>
            </w:r>
            <w:r w:rsidRPr="00A90E2C">
              <w:rPr>
                <w:rFonts w:cs="Times New Roman"/>
              </w:rPr>
              <w:br/>
              <w:t xml:space="preserve">Communication </w:t>
            </w:r>
            <w:r w:rsidRPr="00A90E2C">
              <w:rPr>
                <w:rFonts w:cs="Times New Roman"/>
              </w:rPr>
              <w:lastRenderedPageBreak/>
              <w:t>through mass/social media (as needed);</w:t>
            </w:r>
            <w:r w:rsidRPr="00A90E2C">
              <w:rPr>
                <w:rFonts w:cs="Times New Roman"/>
              </w:rPr>
              <w:br/>
              <w:t xml:space="preserve">Information desks with brochures/posters in </w:t>
            </w:r>
          </w:p>
          <w:p w:rsidR="00C6505E" w:rsidRPr="00A90E2C" w:rsidRDefault="00C6505E" w:rsidP="005B5610">
            <w:pPr>
              <w:spacing w:after="200"/>
              <w:rPr>
                <w:rFonts w:cs="Times New Roman"/>
                <w:i/>
                <w:iCs/>
              </w:rPr>
            </w:pPr>
            <w:r w:rsidRPr="00A90E2C">
              <w:rPr>
                <w:rFonts w:cs="Times New Roman"/>
                <w:i/>
                <w:iCs/>
              </w:rPr>
              <w:t>TV/radio/social media on a regular (daily/weekly) basis</w:t>
            </w:r>
          </w:p>
          <w:p w:rsidR="00C6505E" w:rsidRPr="00A90E2C" w:rsidRDefault="00C6505E" w:rsidP="005B5610">
            <w:pPr>
              <w:spacing w:after="200"/>
              <w:rPr>
                <w:rFonts w:cs="Times New Roman"/>
              </w:rPr>
            </w:pPr>
          </w:p>
        </w:tc>
        <w:tc>
          <w:tcPr>
            <w:tcW w:w="1276" w:type="dxa"/>
            <w:tcBorders>
              <w:top w:val="nil"/>
              <w:left w:val="nil"/>
              <w:bottom w:val="single" w:sz="4" w:space="0" w:color="auto"/>
              <w:right w:val="single" w:sz="4" w:space="0" w:color="auto"/>
            </w:tcBorders>
            <w:hideMark/>
          </w:tcPr>
          <w:p w:rsidR="00C6505E" w:rsidRPr="00A90E2C" w:rsidRDefault="00C6505E" w:rsidP="005B5610">
            <w:pPr>
              <w:spacing w:after="200"/>
              <w:rPr>
                <w:rFonts w:cs="Times New Roman"/>
              </w:rPr>
            </w:pPr>
            <w:r w:rsidRPr="00A90E2C">
              <w:rPr>
                <w:rFonts w:cs="Times New Roman"/>
              </w:rPr>
              <w:lastRenderedPageBreak/>
              <w:t>MoF Led Task Force in collaboratio</w:t>
            </w:r>
            <w:r w:rsidRPr="00A90E2C">
              <w:rPr>
                <w:rFonts w:cs="Times New Roman"/>
              </w:rPr>
              <w:lastRenderedPageBreak/>
              <w:t>n with the Chamber of Commerce</w:t>
            </w:r>
          </w:p>
        </w:tc>
      </w:tr>
    </w:tbl>
    <w:p w:rsidR="003832C3" w:rsidRPr="00A90E2C" w:rsidRDefault="003832C3" w:rsidP="005B5610">
      <w:pPr>
        <w:spacing w:after="200"/>
        <w:rPr>
          <w:rFonts w:cs="Times New Roman"/>
        </w:rPr>
        <w:sectPr w:rsidR="003832C3" w:rsidRPr="00A90E2C" w:rsidSect="00D8413A">
          <w:pgSz w:w="16839" w:h="11907" w:orient="landscape" w:code="9"/>
          <w:pgMar w:top="1440" w:right="1440" w:bottom="1440" w:left="1440" w:header="709" w:footer="709" w:gutter="0"/>
          <w:cols w:space="720"/>
          <w:titlePg/>
          <w:docGrid w:linePitch="299"/>
        </w:sectPr>
      </w:pPr>
    </w:p>
    <w:p w:rsidR="00E028CA" w:rsidRPr="00A90E2C" w:rsidRDefault="00E028CA" w:rsidP="005B5610">
      <w:pPr>
        <w:rPr>
          <w:rFonts w:cs="Times New Roman"/>
        </w:rPr>
      </w:pPr>
      <w:r w:rsidRPr="00A90E2C">
        <w:rPr>
          <w:rFonts w:cs="Times New Roman"/>
        </w:rPr>
        <w:lastRenderedPageBreak/>
        <w:t>At</w:t>
      </w:r>
      <w:r w:rsidR="004D0521" w:rsidRPr="00A90E2C">
        <w:rPr>
          <w:rFonts w:cs="Times New Roman"/>
        </w:rPr>
        <w:t xml:space="preserve"> a very early </w:t>
      </w:r>
      <w:r w:rsidR="00B6709E" w:rsidRPr="00A90E2C">
        <w:rPr>
          <w:rFonts w:cs="Times New Roman"/>
        </w:rPr>
        <w:t>stage</w:t>
      </w:r>
      <w:r w:rsidR="004D0521" w:rsidRPr="00A90E2C">
        <w:rPr>
          <w:rFonts w:cs="Times New Roman"/>
        </w:rPr>
        <w:t xml:space="preserve"> the PIU together </w:t>
      </w:r>
      <w:r w:rsidR="00B6709E" w:rsidRPr="00A90E2C">
        <w:rPr>
          <w:rFonts w:cs="Times New Roman"/>
        </w:rPr>
        <w:t>with</w:t>
      </w:r>
      <w:r w:rsidR="004D0521" w:rsidRPr="00A90E2C">
        <w:rPr>
          <w:rFonts w:cs="Times New Roman"/>
        </w:rPr>
        <w:t xml:space="preserve"> the Task Force </w:t>
      </w:r>
      <w:r w:rsidR="00B6709E" w:rsidRPr="00A90E2C">
        <w:rPr>
          <w:rFonts w:cs="Times New Roman"/>
        </w:rPr>
        <w:t>will organize</w:t>
      </w:r>
      <w:r w:rsidRPr="00A90E2C">
        <w:rPr>
          <w:rFonts w:cs="Times New Roman"/>
        </w:rPr>
        <w:t xml:space="preserve"> </w:t>
      </w:r>
      <w:r w:rsidR="00B6709E" w:rsidRPr="00A90E2C">
        <w:rPr>
          <w:rFonts w:cs="Times New Roman"/>
        </w:rPr>
        <w:t xml:space="preserve">a series of </w:t>
      </w:r>
      <w:r w:rsidR="00B6709E" w:rsidRPr="00A90E2C">
        <w:rPr>
          <w:rFonts w:cs="Times New Roman"/>
          <w:b/>
          <w:bCs/>
        </w:rPr>
        <w:t xml:space="preserve">Project </w:t>
      </w:r>
      <w:r w:rsidR="00B6709E" w:rsidRPr="00A90E2C">
        <w:rPr>
          <w:rFonts w:cs="Times New Roman"/>
          <w:b/>
          <w:bCs/>
          <w:shd w:val="clear" w:color="auto" w:fill="FFFFFF"/>
        </w:rPr>
        <w:t>Launch Webinars</w:t>
      </w:r>
      <w:r w:rsidRPr="00A90E2C">
        <w:rPr>
          <w:rFonts w:cs="Times New Roman"/>
          <w:b/>
          <w:bCs/>
        </w:rPr>
        <w:t>.</w:t>
      </w:r>
      <w:r w:rsidR="00B6709E" w:rsidRPr="00A90E2C">
        <w:rPr>
          <w:rFonts w:cs="Times New Roman"/>
        </w:rPr>
        <w:t xml:space="preserve"> One for potential </w:t>
      </w:r>
      <w:r w:rsidR="00B6709E" w:rsidRPr="00A90E2C">
        <w:rPr>
          <w:rFonts w:cs="Times New Roman"/>
          <w:noProof/>
        </w:rPr>
        <w:t>participants</w:t>
      </w:r>
      <w:r w:rsidR="00B6709E" w:rsidRPr="00B6709E">
        <w:rPr>
          <w:rFonts w:cs="Times New Roman"/>
        </w:rPr>
        <w:t xml:space="preserve"> in the Corporate Bond Issuer Program</w:t>
      </w:r>
      <w:r w:rsidR="00B6709E" w:rsidRPr="00A90E2C">
        <w:rPr>
          <w:rFonts w:cs="Times New Roman"/>
        </w:rPr>
        <w:t xml:space="preserve"> and another for Institutional Stakeholders and the Banking Sector. </w:t>
      </w:r>
      <w:r w:rsidRPr="00A90E2C">
        <w:rPr>
          <w:rFonts w:cs="Times New Roman"/>
        </w:rPr>
        <w:t xml:space="preserve">Such engagement will then continue whenever new </w:t>
      </w:r>
      <w:r w:rsidR="00B6709E" w:rsidRPr="00A90E2C">
        <w:rPr>
          <w:rFonts w:cs="Times New Roman"/>
        </w:rPr>
        <w:t xml:space="preserve">phase of </w:t>
      </w:r>
      <w:r w:rsidR="00F03C9E" w:rsidRPr="00A90E2C">
        <w:rPr>
          <w:rFonts w:cs="Times New Roman"/>
        </w:rPr>
        <w:t>the</w:t>
      </w:r>
      <w:r w:rsidR="00B6709E" w:rsidRPr="00A90E2C">
        <w:rPr>
          <w:rFonts w:cs="Times New Roman"/>
        </w:rPr>
        <w:t xml:space="preserve"> project is about to commence Launch</w:t>
      </w:r>
      <w:r w:rsidRPr="00A90E2C">
        <w:rPr>
          <w:rFonts w:cs="Times New Roman"/>
        </w:rPr>
        <w:t xml:space="preserve"> meetings shall be the first step in the Sub-Project preparatory activities. The Project will include targeted outreach to women </w:t>
      </w:r>
      <w:r w:rsidR="00B6709E" w:rsidRPr="00A90E2C">
        <w:rPr>
          <w:rFonts w:cs="Times New Roman"/>
        </w:rPr>
        <w:t xml:space="preserve">owned and women led corporates </w:t>
      </w:r>
      <w:r w:rsidRPr="00A90E2C">
        <w:rPr>
          <w:rFonts w:cs="Times New Roman"/>
        </w:rPr>
        <w:t xml:space="preserve">ahead of these meetings to ensure their integration in the engagement activities. </w:t>
      </w:r>
    </w:p>
    <w:p w:rsidR="004D0521" w:rsidRPr="00A90E2C" w:rsidRDefault="004D0521" w:rsidP="005B5610">
      <w:pPr>
        <w:pStyle w:val="Normal0"/>
        <w:jc w:val="both"/>
        <w:rPr>
          <w:rFonts w:ascii="Times New Roman" w:hAnsi="Times New Roman" w:cs="Times New Roman"/>
          <w:b/>
        </w:rPr>
      </w:pPr>
      <w:r w:rsidRPr="00A90E2C">
        <w:rPr>
          <w:rFonts w:ascii="Times New Roman" w:hAnsi="Times New Roman" w:cs="Times New Roman"/>
          <w:b/>
          <w:bCs/>
        </w:rPr>
        <w:t>Visibility/Informational materials</w:t>
      </w:r>
      <w:r w:rsidRPr="00A90E2C">
        <w:rPr>
          <w:rFonts w:ascii="Times New Roman" w:hAnsi="Times New Roman" w:cs="Times New Roman"/>
        </w:rPr>
        <w:t xml:space="preserve"> – in order to build awareness of the Project: visual identity, roll-up, back drop, name tags, leaflets, notebooks, posters, brochures, agendas, e-invitation and cover pages for social networks, video clips and etc. Visibility materials are intended for potential applicants and wider audience </w:t>
      </w:r>
      <w:r w:rsidR="00B6709E" w:rsidRPr="00A90E2C">
        <w:rPr>
          <w:rFonts w:ascii="Times New Roman" w:hAnsi="Times New Roman" w:cs="Times New Roman"/>
        </w:rPr>
        <w:t xml:space="preserve">attending </w:t>
      </w:r>
      <w:r w:rsidR="00B6709E" w:rsidRPr="00A90E2C">
        <w:rPr>
          <w:rFonts w:ascii="Times New Roman" w:hAnsi="Times New Roman" w:cs="Times New Roman"/>
          <w:b/>
        </w:rPr>
        <w:t>events</w:t>
      </w:r>
      <w:r w:rsidRPr="00A90E2C">
        <w:rPr>
          <w:rFonts w:ascii="Times New Roman" w:hAnsi="Times New Roman" w:cs="Times New Roman"/>
        </w:rPr>
        <w:t xml:space="preserve">. </w:t>
      </w:r>
    </w:p>
    <w:p w:rsidR="004D0521" w:rsidRPr="00A90E2C" w:rsidRDefault="004D0521" w:rsidP="005B5610">
      <w:pPr>
        <w:pStyle w:val="Normal0"/>
        <w:jc w:val="both"/>
        <w:rPr>
          <w:rFonts w:ascii="Times New Roman" w:hAnsi="Times New Roman" w:cs="Times New Roman"/>
        </w:rPr>
      </w:pPr>
      <w:r w:rsidRPr="00A90E2C">
        <w:rPr>
          <w:rFonts w:ascii="Times New Roman" w:hAnsi="Times New Roman" w:cs="Times New Roman"/>
          <w:b/>
          <w:bCs/>
        </w:rPr>
        <w:t>Mass media Communication</w:t>
      </w:r>
      <w:r w:rsidRPr="00A90E2C">
        <w:rPr>
          <w:rFonts w:ascii="Times New Roman" w:hAnsi="Times New Roman" w:cs="Times New Roman"/>
        </w:rPr>
        <w:t xml:space="preserve"> - In its communication with the relevant audiences, the </w:t>
      </w:r>
      <w:r w:rsidRPr="00A90E2C">
        <w:rPr>
          <w:rFonts w:ascii="Times New Roman" w:hAnsi="Times New Roman" w:cs="Times New Roman"/>
          <w:b/>
        </w:rPr>
        <w:t>MoF, SSC will</w:t>
      </w:r>
      <w:r w:rsidRPr="00A90E2C">
        <w:rPr>
          <w:rFonts w:ascii="Times New Roman" w:hAnsi="Times New Roman" w:cs="Times New Roman"/>
        </w:rPr>
        <w:t xml:space="preserve"> use a variety of mass media - electronic, print and social, national and local - with which it will generate opportunities for meaningful and regular coverage.</w:t>
      </w:r>
    </w:p>
    <w:p w:rsidR="004D0521" w:rsidRPr="00A90E2C" w:rsidRDefault="004D0521" w:rsidP="005B5610">
      <w:pPr>
        <w:pStyle w:val="Normal0"/>
        <w:jc w:val="both"/>
        <w:rPr>
          <w:rFonts w:ascii="Times New Roman" w:hAnsi="Times New Roman" w:cs="Times New Roman"/>
        </w:rPr>
      </w:pPr>
      <w:r w:rsidRPr="00A90E2C">
        <w:rPr>
          <w:rFonts w:ascii="Times New Roman" w:hAnsi="Times New Roman" w:cs="Times New Roman"/>
          <w:b/>
          <w:bCs/>
        </w:rPr>
        <w:t>Press release</w:t>
      </w:r>
      <w:r w:rsidRPr="00A90E2C">
        <w:rPr>
          <w:rFonts w:ascii="Times New Roman" w:hAnsi="Times New Roman" w:cs="Times New Roman"/>
        </w:rPr>
        <w:t xml:space="preserve"> </w:t>
      </w:r>
      <w:r w:rsidRPr="00A90E2C">
        <w:rPr>
          <w:rFonts w:ascii="Times New Roman" w:hAnsi="Times New Roman" w:cs="Times New Roman"/>
          <w:b/>
        </w:rPr>
        <w:t>–</w:t>
      </w:r>
      <w:r w:rsidRPr="00A90E2C">
        <w:rPr>
          <w:rFonts w:ascii="Times New Roman" w:hAnsi="Times New Roman" w:cs="Times New Roman"/>
        </w:rPr>
        <w:t xml:space="preserve"> </w:t>
      </w:r>
      <w:r w:rsidRPr="004A7B3F">
        <w:rPr>
          <w:rFonts w:ascii="Times New Roman" w:hAnsi="Times New Roman" w:cs="Times New Roman"/>
          <w:bCs/>
        </w:rPr>
        <w:t>MoF/</w:t>
      </w:r>
      <w:r w:rsidR="009D1E30" w:rsidRPr="004A7B3F">
        <w:rPr>
          <w:rFonts w:ascii="Times New Roman" w:hAnsi="Times New Roman" w:cs="Times New Roman"/>
          <w:bCs/>
        </w:rPr>
        <w:t>PIU</w:t>
      </w:r>
      <w:r w:rsidR="009D1E30" w:rsidRPr="00A90E2C">
        <w:rPr>
          <w:rFonts w:ascii="Times New Roman" w:hAnsi="Times New Roman" w:cs="Times New Roman"/>
          <w:b/>
        </w:rPr>
        <w:t xml:space="preserve"> </w:t>
      </w:r>
      <w:r w:rsidR="009D1E30" w:rsidRPr="00A90E2C">
        <w:rPr>
          <w:rFonts w:ascii="Times New Roman" w:hAnsi="Times New Roman" w:cs="Times New Roman"/>
        </w:rPr>
        <w:t>communicates</w:t>
      </w:r>
      <w:r w:rsidRPr="00A90E2C">
        <w:rPr>
          <w:rFonts w:ascii="Times New Roman" w:hAnsi="Times New Roman" w:cs="Times New Roman"/>
        </w:rPr>
        <w:t xml:space="preserve"> about major project achievements on </w:t>
      </w:r>
      <w:r w:rsidR="009D1E30" w:rsidRPr="004A7B3F">
        <w:rPr>
          <w:rFonts w:ascii="Times New Roman" w:hAnsi="Times New Roman" w:cs="Times New Roman"/>
          <w:bCs/>
        </w:rPr>
        <w:t>MoF</w:t>
      </w:r>
      <w:r w:rsidRPr="00A90E2C">
        <w:rPr>
          <w:rFonts w:ascii="Times New Roman" w:hAnsi="Times New Roman" w:cs="Times New Roman"/>
        </w:rPr>
        <w:t xml:space="preserve"> website and Facebook/ Twitter/ and tries to get stories in relevant media, such as national media, local media. Specific media will be identified </w:t>
      </w:r>
      <w:r w:rsidRPr="004A7B3F">
        <w:rPr>
          <w:rFonts w:ascii="Times New Roman" w:hAnsi="Times New Roman" w:cs="Times New Roman"/>
          <w:bCs/>
        </w:rPr>
        <w:t>at later stage</w:t>
      </w:r>
      <w:r w:rsidRPr="00A90E2C">
        <w:rPr>
          <w:rFonts w:ascii="Times New Roman" w:hAnsi="Times New Roman" w:cs="Times New Roman"/>
        </w:rPr>
        <w:t xml:space="preserve">. The </w:t>
      </w:r>
      <w:r w:rsidRPr="004A7B3F">
        <w:rPr>
          <w:rFonts w:ascii="Times New Roman" w:hAnsi="Times New Roman" w:cs="Times New Roman"/>
          <w:bCs/>
        </w:rPr>
        <w:t>PIU</w:t>
      </w:r>
      <w:r w:rsidRPr="00A90E2C">
        <w:rPr>
          <w:rFonts w:ascii="Times New Roman" w:hAnsi="Times New Roman" w:cs="Times New Roman"/>
          <w:b/>
        </w:rPr>
        <w:t xml:space="preserve"> </w:t>
      </w:r>
      <w:r w:rsidRPr="004A7B3F">
        <w:rPr>
          <w:rFonts w:ascii="Times New Roman" w:hAnsi="Times New Roman" w:cs="Times New Roman"/>
          <w:bCs/>
        </w:rPr>
        <w:t>might</w:t>
      </w:r>
      <w:r w:rsidRPr="00A90E2C">
        <w:rPr>
          <w:rFonts w:ascii="Times New Roman" w:hAnsi="Times New Roman" w:cs="Times New Roman"/>
          <w:b/>
        </w:rPr>
        <w:t xml:space="preserve"> </w:t>
      </w:r>
      <w:r w:rsidRPr="00A90E2C">
        <w:rPr>
          <w:rFonts w:ascii="Times New Roman" w:hAnsi="Times New Roman" w:cs="Times New Roman"/>
        </w:rPr>
        <w:t xml:space="preserve">produce </w:t>
      </w:r>
      <w:r w:rsidRPr="004A7B3F">
        <w:rPr>
          <w:rFonts w:ascii="Times New Roman" w:hAnsi="Times New Roman" w:cs="Times New Roman"/>
          <w:bCs/>
        </w:rPr>
        <w:t xml:space="preserve">blogs and success </w:t>
      </w:r>
      <w:r w:rsidR="009D1E30" w:rsidRPr="004A7B3F">
        <w:rPr>
          <w:rFonts w:ascii="Times New Roman" w:hAnsi="Times New Roman" w:cs="Times New Roman"/>
          <w:bCs/>
        </w:rPr>
        <w:t>stories</w:t>
      </w:r>
      <w:r w:rsidR="009D1E30" w:rsidRPr="00A90E2C">
        <w:rPr>
          <w:rFonts w:ascii="Times New Roman" w:hAnsi="Times New Roman" w:cs="Times New Roman"/>
          <w:b/>
        </w:rPr>
        <w:t xml:space="preserve"> </w:t>
      </w:r>
      <w:r w:rsidR="009D1E30" w:rsidRPr="00A90E2C">
        <w:rPr>
          <w:rFonts w:ascii="Times New Roman" w:hAnsi="Times New Roman" w:cs="Times New Roman"/>
        </w:rPr>
        <w:t>about</w:t>
      </w:r>
      <w:r w:rsidRPr="00A90E2C">
        <w:rPr>
          <w:rFonts w:ascii="Times New Roman" w:hAnsi="Times New Roman" w:cs="Times New Roman"/>
        </w:rPr>
        <w:t xml:space="preserve"> successful initiatives supported via the project. These will be published on the </w:t>
      </w:r>
      <w:r w:rsidRPr="004A7B3F">
        <w:rPr>
          <w:rFonts w:ascii="Times New Roman" w:hAnsi="Times New Roman" w:cs="Times New Roman"/>
          <w:bCs/>
        </w:rPr>
        <w:t xml:space="preserve">MoF </w:t>
      </w:r>
      <w:r w:rsidRPr="00A90E2C">
        <w:rPr>
          <w:rFonts w:ascii="Times New Roman" w:hAnsi="Times New Roman" w:cs="Times New Roman"/>
        </w:rPr>
        <w:t xml:space="preserve">website and social media. </w:t>
      </w:r>
    </w:p>
    <w:p w:rsidR="004D0521" w:rsidRPr="00A90E2C" w:rsidRDefault="004D0521" w:rsidP="005B5610">
      <w:pPr>
        <w:pStyle w:val="Normal0"/>
        <w:jc w:val="both"/>
        <w:rPr>
          <w:rFonts w:ascii="Times New Roman" w:hAnsi="Times New Roman" w:cs="Times New Roman"/>
        </w:rPr>
      </w:pPr>
      <w:r w:rsidRPr="00A90E2C">
        <w:rPr>
          <w:rFonts w:ascii="Times New Roman" w:hAnsi="Times New Roman" w:cs="Times New Roman"/>
          <w:b/>
          <w:bCs/>
        </w:rPr>
        <w:t>Website</w:t>
      </w:r>
      <w:r w:rsidRPr="00A90E2C">
        <w:rPr>
          <w:rFonts w:ascii="Times New Roman" w:hAnsi="Times New Roman" w:cs="Times New Roman"/>
        </w:rPr>
        <w:t xml:space="preserve">s – the </w:t>
      </w:r>
      <w:r w:rsidRPr="004A7B3F">
        <w:rPr>
          <w:rFonts w:ascii="Times New Roman" w:hAnsi="Times New Roman" w:cs="Times New Roman"/>
          <w:bCs/>
        </w:rPr>
        <w:t>MoF</w:t>
      </w:r>
      <w:r w:rsidRPr="00A90E2C">
        <w:rPr>
          <w:rFonts w:ascii="Times New Roman" w:hAnsi="Times New Roman" w:cs="Times New Roman"/>
        </w:rPr>
        <w:t xml:space="preserve"> website will have a section where information about the project as well as press releases and other relevant project material are stored. The website </w:t>
      </w:r>
      <w:r w:rsidR="009D1E30" w:rsidRPr="00A90E2C">
        <w:rPr>
          <w:rFonts w:ascii="Times New Roman" w:hAnsi="Times New Roman" w:cs="Times New Roman"/>
        </w:rPr>
        <w:t xml:space="preserve">will </w:t>
      </w:r>
      <w:r w:rsidRPr="00A90E2C">
        <w:rPr>
          <w:rFonts w:ascii="Times New Roman" w:hAnsi="Times New Roman" w:cs="Times New Roman"/>
        </w:rPr>
        <w:t xml:space="preserve">contain information about the </w:t>
      </w:r>
      <w:r w:rsidR="009D1E30" w:rsidRPr="00A90E2C">
        <w:rPr>
          <w:rFonts w:ascii="Times New Roman" w:hAnsi="Times New Roman" w:cs="Times New Roman"/>
        </w:rPr>
        <w:t xml:space="preserve">opportunities and calls for participation in the Bond </w:t>
      </w:r>
      <w:r w:rsidR="00160257" w:rsidRPr="00A90E2C">
        <w:rPr>
          <w:rFonts w:ascii="Times New Roman" w:hAnsi="Times New Roman" w:cs="Times New Roman"/>
        </w:rPr>
        <w:t>Program as</w:t>
      </w:r>
      <w:r w:rsidRPr="00A90E2C">
        <w:rPr>
          <w:rFonts w:ascii="Times New Roman" w:hAnsi="Times New Roman" w:cs="Times New Roman"/>
        </w:rPr>
        <w:t xml:space="preserve"> well as information from promotion events, workshops and other public events.  The </w:t>
      </w:r>
      <w:r w:rsidR="009D1E30" w:rsidRPr="00A90E2C">
        <w:rPr>
          <w:rFonts w:ascii="Times New Roman" w:hAnsi="Times New Roman" w:cs="Times New Roman"/>
        </w:rPr>
        <w:t xml:space="preserve">MoF </w:t>
      </w:r>
      <w:r w:rsidRPr="00A90E2C">
        <w:rPr>
          <w:rFonts w:ascii="Times New Roman" w:hAnsi="Times New Roman" w:cs="Times New Roman"/>
        </w:rPr>
        <w:t xml:space="preserve">will also include information about the project and all major milestones on its website. </w:t>
      </w:r>
    </w:p>
    <w:p w:rsidR="004D0521" w:rsidRPr="00A90E2C" w:rsidRDefault="004D0521" w:rsidP="005B5610">
      <w:pPr>
        <w:pStyle w:val="Normal0"/>
        <w:jc w:val="both"/>
        <w:rPr>
          <w:rFonts w:ascii="Times New Roman" w:hAnsi="Times New Roman" w:cs="Times New Roman"/>
        </w:rPr>
      </w:pPr>
      <w:r w:rsidRPr="00A90E2C">
        <w:rPr>
          <w:rFonts w:ascii="Times New Roman" w:hAnsi="Times New Roman" w:cs="Times New Roman"/>
          <w:b/>
          <w:bCs/>
        </w:rPr>
        <w:t>Social media</w:t>
      </w:r>
      <w:r w:rsidRPr="00A90E2C">
        <w:rPr>
          <w:rFonts w:ascii="Times New Roman" w:hAnsi="Times New Roman" w:cs="Times New Roman"/>
        </w:rPr>
        <w:t xml:space="preserve"> </w:t>
      </w:r>
      <w:r w:rsidR="009D1E30" w:rsidRPr="00A90E2C">
        <w:rPr>
          <w:rFonts w:ascii="Times New Roman" w:hAnsi="Times New Roman" w:cs="Times New Roman"/>
        </w:rPr>
        <w:t>– Mo</w:t>
      </w:r>
      <w:r w:rsidR="00700554">
        <w:rPr>
          <w:rFonts w:ascii="Times New Roman" w:hAnsi="Times New Roman" w:cs="Times New Roman"/>
        </w:rPr>
        <w:t>F</w:t>
      </w:r>
      <w:r w:rsidR="009D1E30" w:rsidRPr="00A90E2C">
        <w:rPr>
          <w:rFonts w:ascii="Times New Roman" w:hAnsi="Times New Roman" w:cs="Times New Roman"/>
        </w:rPr>
        <w:t xml:space="preserve"> may use </w:t>
      </w:r>
      <w:r w:rsidRPr="00A90E2C">
        <w:rPr>
          <w:rFonts w:ascii="Times New Roman" w:hAnsi="Times New Roman" w:cs="Times New Roman"/>
        </w:rPr>
        <w:t>Twitter</w:t>
      </w:r>
      <w:r w:rsidR="009D1E30" w:rsidRPr="00A90E2C">
        <w:rPr>
          <w:rFonts w:ascii="Times New Roman" w:hAnsi="Times New Roman" w:cs="Times New Roman"/>
        </w:rPr>
        <w:t xml:space="preserve">, Facebook or </w:t>
      </w:r>
      <w:r w:rsidR="00160257" w:rsidRPr="00A90E2C">
        <w:rPr>
          <w:rFonts w:ascii="Times New Roman" w:hAnsi="Times New Roman" w:cs="Times New Roman"/>
        </w:rPr>
        <w:t>similar to</w:t>
      </w:r>
      <w:r w:rsidRPr="00A90E2C">
        <w:rPr>
          <w:rFonts w:ascii="Times New Roman" w:hAnsi="Times New Roman" w:cs="Times New Roman"/>
        </w:rPr>
        <w:t xml:space="preserve"> provide short updates about project and also use it as a platform for both the regular and special communication activities. The social media </w:t>
      </w:r>
      <w:r w:rsidR="009D1E30" w:rsidRPr="00A90E2C">
        <w:rPr>
          <w:rFonts w:ascii="Times New Roman" w:hAnsi="Times New Roman" w:cs="Times New Roman"/>
        </w:rPr>
        <w:t xml:space="preserve">will be used </w:t>
      </w:r>
      <w:r w:rsidRPr="00A90E2C">
        <w:rPr>
          <w:rFonts w:ascii="Times New Roman" w:hAnsi="Times New Roman" w:cs="Times New Roman"/>
        </w:rPr>
        <w:t xml:space="preserve">to promote its program activities, as well as to promote Calls for Expression of interest for Peer Reviewers, respectively. </w:t>
      </w:r>
    </w:p>
    <w:p w:rsidR="004D0521" w:rsidRPr="00A90E2C" w:rsidRDefault="004D0521" w:rsidP="005B5610">
      <w:pPr>
        <w:pStyle w:val="Normal0"/>
        <w:jc w:val="both"/>
        <w:rPr>
          <w:rFonts w:ascii="Times New Roman" w:hAnsi="Times New Roman" w:cs="Times New Roman"/>
          <w:b/>
        </w:rPr>
      </w:pPr>
      <w:r w:rsidRPr="00A90E2C">
        <w:rPr>
          <w:rFonts w:ascii="Times New Roman" w:hAnsi="Times New Roman" w:cs="Times New Roman"/>
          <w:b/>
          <w:bCs/>
        </w:rPr>
        <w:t>Awareness raising events</w:t>
      </w:r>
      <w:r w:rsidRPr="00A90E2C">
        <w:rPr>
          <w:rFonts w:ascii="Times New Roman" w:hAnsi="Times New Roman" w:cs="Times New Roman"/>
        </w:rPr>
        <w:t xml:space="preserve"> – in order to increase target group knowledge about the project’s opportunities and impact.</w:t>
      </w:r>
    </w:p>
    <w:p w:rsidR="00211B6B" w:rsidRPr="00A90E2C" w:rsidRDefault="009D1E30" w:rsidP="005B5610">
      <w:pPr>
        <w:rPr>
          <w:rFonts w:eastAsia="Calibri" w:cs="Times New Roman"/>
        </w:rPr>
      </w:pPr>
      <w:r w:rsidRPr="00A90E2C">
        <w:rPr>
          <w:rFonts w:cs="Times New Roman"/>
          <w:b/>
          <w:bCs/>
        </w:rPr>
        <w:t>B</w:t>
      </w:r>
      <w:r w:rsidR="004D0521" w:rsidRPr="00A90E2C">
        <w:rPr>
          <w:rFonts w:cs="Times New Roman"/>
          <w:b/>
          <w:bCs/>
        </w:rPr>
        <w:t>eneficiary survey</w:t>
      </w:r>
      <w:r w:rsidR="004D0521" w:rsidRPr="00A90E2C">
        <w:rPr>
          <w:rFonts w:cs="Times New Roman"/>
          <w:bCs/>
        </w:rPr>
        <w:t xml:space="preserve"> after its first year of implementation. This survey will offer opportunities to the participants of the bond issuers program and capital markets training programs to provide feedback on the satisfaction with the programs under Component 2.  Feedback from the survey will be used to further improve the design of the programs and services offered under Component 2 for the latter years of its implementation.</w:t>
      </w:r>
      <w:r w:rsidR="00211B6B" w:rsidRPr="00A90E2C">
        <w:rPr>
          <w:rFonts w:eastAsia="Calibri" w:cs="Times New Roman"/>
        </w:rPr>
        <w:t xml:space="preserve">  The satisfaction surveys shall be conducted to collect feedback on: i) </w:t>
      </w:r>
      <w:r w:rsidR="00071E0A" w:rsidRPr="00A90E2C">
        <w:rPr>
          <w:rFonts w:eastAsia="Calibri" w:cs="Times New Roman"/>
        </w:rPr>
        <w:t>P</w:t>
      </w:r>
      <w:r w:rsidR="00211B6B" w:rsidRPr="00A90E2C">
        <w:rPr>
          <w:rFonts w:eastAsia="Calibri" w:cs="Times New Roman"/>
        </w:rPr>
        <w:t>rogram application process and the quality and effectiveness of</w:t>
      </w:r>
      <w:r w:rsidR="00071E0A" w:rsidRPr="00A90E2C">
        <w:rPr>
          <w:rFonts w:eastAsia="Calibri" w:cs="Times New Roman"/>
        </w:rPr>
        <w:t xml:space="preserve"> stakeholder engagement </w:t>
      </w:r>
      <w:r w:rsidR="00211B6B" w:rsidRPr="00A90E2C">
        <w:rPr>
          <w:rFonts w:eastAsia="Calibri" w:cs="Times New Roman"/>
        </w:rPr>
        <w:t>sessions, iii) level of gender-equity in the selection process; iv) quality and effectiveness of the tailored technical assistance</w:t>
      </w:r>
      <w:r w:rsidR="00071E0A" w:rsidRPr="00A90E2C">
        <w:rPr>
          <w:rFonts w:eastAsia="Calibri" w:cs="Times New Roman"/>
        </w:rPr>
        <w:t xml:space="preserve"> for all components</w:t>
      </w:r>
      <w:r w:rsidR="00211B6B" w:rsidRPr="00A90E2C">
        <w:rPr>
          <w:rFonts w:eastAsia="Calibri" w:cs="Times New Roman"/>
        </w:rPr>
        <w:t xml:space="preserve"> (TA). The survey results will be soliciting feedback on the effectiveness of the project activities (both financial and technical) aimed at business acceleration. This will allow the </w:t>
      </w:r>
      <w:r w:rsidR="00071E0A" w:rsidRPr="00A90E2C">
        <w:rPr>
          <w:rFonts w:eastAsia="Calibri" w:cs="Times New Roman"/>
        </w:rPr>
        <w:t>PIU</w:t>
      </w:r>
      <w:r w:rsidR="00211B6B" w:rsidRPr="00A90E2C">
        <w:rPr>
          <w:rFonts w:eastAsia="Calibri" w:cs="Times New Roman"/>
        </w:rPr>
        <w:t xml:space="preserve"> to identify potential design issues related to access and implementation of </w:t>
      </w:r>
      <w:r w:rsidR="00071E0A" w:rsidRPr="00A90E2C">
        <w:rPr>
          <w:rFonts w:eastAsia="Calibri" w:cs="Times New Roman"/>
        </w:rPr>
        <w:t xml:space="preserve">the </w:t>
      </w:r>
      <w:r w:rsidR="00211B6B" w:rsidRPr="00A90E2C">
        <w:rPr>
          <w:rFonts w:eastAsia="Calibri" w:cs="Times New Roman"/>
        </w:rPr>
        <w:t xml:space="preserve">program and the effectiveness of trainings and TA and make the necessary adjustments to improve access and relevance of the program for different </w:t>
      </w:r>
      <w:r w:rsidR="00071E0A" w:rsidRPr="00A90E2C">
        <w:rPr>
          <w:rFonts w:eastAsia="Calibri" w:cs="Times New Roman"/>
        </w:rPr>
        <w:t xml:space="preserve">applicants. </w:t>
      </w:r>
    </w:p>
    <w:p w:rsidR="00211B6B" w:rsidRPr="00211B6B" w:rsidRDefault="00211B6B" w:rsidP="005B5610">
      <w:pPr>
        <w:spacing w:after="160" w:line="259" w:lineRule="auto"/>
        <w:rPr>
          <w:rFonts w:eastAsia="Calibri" w:cs="Times New Roman"/>
        </w:rPr>
      </w:pPr>
      <w:r w:rsidRPr="00211B6B">
        <w:rPr>
          <w:rFonts w:eastAsia="Calibri" w:cs="Times New Roman"/>
        </w:rPr>
        <w:t>Survey results and follow-up actions will be sent to relevant stakeholders and discussed at</w:t>
      </w:r>
      <w:r w:rsidR="00071E0A" w:rsidRPr="00A90E2C">
        <w:rPr>
          <w:rFonts w:eastAsia="Calibri" w:cs="Times New Roman"/>
        </w:rPr>
        <w:t xml:space="preserve"> annual Stakeholder progress meetings</w:t>
      </w:r>
      <w:r w:rsidRPr="00211B6B">
        <w:rPr>
          <w:rFonts w:eastAsia="Calibri" w:cs="Times New Roman"/>
        </w:rPr>
        <w:t xml:space="preserve">. CE indicators will include: </w:t>
      </w:r>
    </w:p>
    <w:p w:rsidR="00211B6B" w:rsidRPr="00211B6B" w:rsidRDefault="00211B6B" w:rsidP="00441B54">
      <w:pPr>
        <w:numPr>
          <w:ilvl w:val="0"/>
          <w:numId w:val="74"/>
        </w:numPr>
        <w:spacing w:after="160" w:line="259" w:lineRule="auto"/>
        <w:contextualSpacing/>
        <w:rPr>
          <w:rFonts w:eastAsia="Calibri" w:cs="Times New Roman"/>
        </w:rPr>
      </w:pPr>
      <w:r w:rsidRPr="00211B6B">
        <w:rPr>
          <w:rFonts w:eastAsia="Calibri" w:cs="Times New Roman"/>
        </w:rPr>
        <w:t>Satisfaction survey results of program</w:t>
      </w:r>
    </w:p>
    <w:p w:rsidR="00211B6B" w:rsidRPr="00211B6B" w:rsidRDefault="00211B6B" w:rsidP="00441B54">
      <w:pPr>
        <w:numPr>
          <w:ilvl w:val="0"/>
          <w:numId w:val="74"/>
        </w:numPr>
        <w:spacing w:after="160" w:line="259" w:lineRule="auto"/>
        <w:contextualSpacing/>
        <w:rPr>
          <w:rFonts w:eastAsia="Calibri" w:cs="Times New Roman"/>
          <w:b/>
          <w:color w:val="000000"/>
        </w:rPr>
      </w:pPr>
      <w:r w:rsidRPr="00211B6B">
        <w:rPr>
          <w:rFonts w:eastAsia="Calibri" w:cs="Times New Roman"/>
        </w:rPr>
        <w:lastRenderedPageBreak/>
        <w:t>Satisfaction survey results of acceleration program discussed with stakeholders at annual workshop</w:t>
      </w:r>
    </w:p>
    <w:p w:rsidR="004D0521" w:rsidRPr="00A90E2C" w:rsidRDefault="004D0521" w:rsidP="005B5610">
      <w:pPr>
        <w:pStyle w:val="Normal0"/>
        <w:jc w:val="both"/>
        <w:rPr>
          <w:rFonts w:ascii="Times New Roman" w:hAnsi="Times New Roman" w:cs="Times New Roman"/>
        </w:rPr>
      </w:pPr>
    </w:p>
    <w:p w:rsidR="00211B6B" w:rsidRPr="00A90E2C" w:rsidRDefault="00CC42FD" w:rsidP="005B5610">
      <w:pPr>
        <w:rPr>
          <w:rFonts w:cs="Times New Roman"/>
        </w:rPr>
      </w:pPr>
      <w:r w:rsidRPr="00A90E2C">
        <w:rPr>
          <w:rFonts w:cs="Times New Roman"/>
          <w:b/>
          <w:bCs/>
        </w:rPr>
        <w:t>Grievance mechanism</w:t>
      </w:r>
      <w:r w:rsidR="002A3A78" w:rsidRPr="00A90E2C">
        <w:rPr>
          <w:rFonts w:cs="Times New Roman"/>
          <w:b/>
          <w:bCs/>
        </w:rPr>
        <w:t>:</w:t>
      </w:r>
      <w:r w:rsidR="002A3A78" w:rsidRPr="00A90E2C">
        <w:rPr>
          <w:rFonts w:cs="Times New Roman"/>
        </w:rPr>
        <w:t xml:space="preserve"> </w:t>
      </w:r>
      <w:r w:rsidR="00E028CA" w:rsidRPr="00A90E2C">
        <w:rPr>
          <w:rFonts w:cs="Times New Roman"/>
        </w:rPr>
        <w:t>In compliance with the World Bank’s ESS10 requirement, a specific grievance mechanism will be set-up for the project.</w:t>
      </w:r>
      <w:r w:rsidR="00C33B4C" w:rsidRPr="00A90E2C">
        <w:rPr>
          <w:rFonts w:cs="Times New Roman"/>
        </w:rPr>
        <w:t xml:space="preserve"> Details on the GM are presented in chapter 9.</w:t>
      </w:r>
      <w:r w:rsidR="00E028CA" w:rsidRPr="00A90E2C">
        <w:rPr>
          <w:rFonts w:cs="Times New Roman"/>
        </w:rPr>
        <w:t xml:space="preserve"> Dedicated communication materials (GM pamphlets, posters) will be created to help local residents familiarize themselves with the grievance redress channels and procedures. A GM guidebook/manual will also be developed and suggestion boxes installed in each affected </w:t>
      </w:r>
      <w:r w:rsidR="00C33B4C" w:rsidRPr="00A90E2C">
        <w:rPr>
          <w:rFonts w:cs="Times New Roman"/>
        </w:rPr>
        <w:t>municipality</w:t>
      </w:r>
      <w:r w:rsidR="00E028CA" w:rsidRPr="00A90E2C">
        <w:rPr>
          <w:rFonts w:cs="Times New Roman"/>
        </w:rPr>
        <w:t xml:space="preserve">. In order to capture and track grievances received under the project, a dedicated GM Management Information System/database is </w:t>
      </w:r>
      <w:r w:rsidR="00211B6B" w:rsidRPr="00A90E2C">
        <w:rPr>
          <w:rFonts w:cs="Times New Roman"/>
        </w:rPr>
        <w:t>planned. The</w:t>
      </w:r>
      <w:r w:rsidR="00E028CA" w:rsidRPr="00A90E2C">
        <w:rPr>
          <w:rFonts w:cs="Times New Roman"/>
        </w:rPr>
        <w:t xml:space="preserve"> PIU`s website will include clear information on how feedback, questions, comments, concerns and grievances can be submitted by any stakeholder and will include the possibility to submit grievances electronically. It will also provide information on the way the GM committee works, both in terms of process and deadlines. </w:t>
      </w:r>
    </w:p>
    <w:p w:rsidR="00B12AD3" w:rsidRPr="00A90E2C" w:rsidRDefault="00B12AD3" w:rsidP="005B5610">
      <w:pPr>
        <w:pStyle w:val="BodyText"/>
        <w:ind w:right="112"/>
        <w:rPr>
          <w:rFonts w:ascii="Times New Roman" w:hAnsi="Times New Roman" w:cs="Times New Roman"/>
        </w:rPr>
      </w:pPr>
      <w:bookmarkStart w:id="28" w:name="_Toc525726813"/>
      <w:bookmarkStart w:id="29" w:name="_Toc525727029"/>
      <w:bookmarkStart w:id="30" w:name="_Toc525726818"/>
      <w:bookmarkStart w:id="31" w:name="_Toc525727034"/>
      <w:bookmarkEnd w:id="28"/>
      <w:bookmarkEnd w:id="29"/>
      <w:bookmarkEnd w:id="30"/>
      <w:bookmarkEnd w:id="31"/>
    </w:p>
    <w:p w:rsidR="00E9050B" w:rsidRPr="00A90E2C" w:rsidRDefault="00E9050B" w:rsidP="005B5610">
      <w:pPr>
        <w:rPr>
          <w:rFonts w:cs="Times New Roman"/>
          <w:lang w:val="fr-FR"/>
        </w:rPr>
      </w:pPr>
    </w:p>
    <w:p w:rsidR="005F4683" w:rsidRPr="00A90E2C" w:rsidRDefault="00D8723B" w:rsidP="005B5610">
      <w:pPr>
        <w:pStyle w:val="Heading1"/>
        <w:rPr>
          <w:rFonts w:ascii="Times New Roman" w:hAnsi="Times New Roman" w:cs="Times New Roman"/>
        </w:rPr>
      </w:pPr>
      <w:bookmarkStart w:id="32" w:name="_Toc89161886"/>
      <w:r w:rsidRPr="00A90E2C">
        <w:rPr>
          <w:rFonts w:ascii="Times New Roman" w:hAnsi="Times New Roman" w:cs="Times New Roman"/>
        </w:rPr>
        <w:t xml:space="preserve">RESOURCES AND RESPONSIBILITIES </w:t>
      </w:r>
      <w:r w:rsidR="00801FE9" w:rsidRPr="00A90E2C">
        <w:rPr>
          <w:rFonts w:ascii="Times New Roman" w:hAnsi="Times New Roman" w:cs="Times New Roman"/>
        </w:rPr>
        <w:t>FOR IMPLEMENTING STAKEHOLDER ENGAGEMENT ACTIVITIES</w:t>
      </w:r>
      <w:bookmarkEnd w:id="32"/>
    </w:p>
    <w:p w:rsidR="00801FE9" w:rsidRPr="00A90E2C" w:rsidRDefault="00801FE9" w:rsidP="00441B54">
      <w:pPr>
        <w:pStyle w:val="Heading2"/>
        <w:numPr>
          <w:ilvl w:val="1"/>
          <w:numId w:val="63"/>
        </w:numPr>
        <w:rPr>
          <w:rFonts w:cs="Times New Roman"/>
          <w:sz w:val="22"/>
          <w:szCs w:val="22"/>
        </w:rPr>
      </w:pPr>
      <w:bookmarkStart w:id="33" w:name="_Toc89161887"/>
      <w:r w:rsidRPr="00A90E2C">
        <w:rPr>
          <w:rFonts w:cs="Times New Roman"/>
          <w:sz w:val="22"/>
          <w:szCs w:val="22"/>
        </w:rPr>
        <w:t>Resources</w:t>
      </w:r>
      <w:bookmarkEnd w:id="33"/>
      <w:r w:rsidRPr="00A90E2C">
        <w:rPr>
          <w:rFonts w:cs="Times New Roman"/>
          <w:sz w:val="22"/>
          <w:szCs w:val="22"/>
        </w:rPr>
        <w:t xml:space="preserve"> </w:t>
      </w:r>
    </w:p>
    <w:p w:rsidR="005F4683" w:rsidRPr="00A90E2C" w:rsidRDefault="00D24A8D" w:rsidP="005B5610">
      <w:pPr>
        <w:spacing w:after="60"/>
        <w:rPr>
          <w:rFonts w:cs="Times New Roman"/>
          <w:color w:val="000000" w:themeColor="text1"/>
        </w:rPr>
      </w:pPr>
      <w:r w:rsidRPr="00A90E2C">
        <w:rPr>
          <w:rFonts w:cs="Times New Roman"/>
          <w:color w:val="000000" w:themeColor="text1"/>
        </w:rPr>
        <w:t>D</w:t>
      </w:r>
      <w:r w:rsidR="00453CBF" w:rsidRPr="00A90E2C">
        <w:rPr>
          <w:rFonts w:cs="Times New Roman"/>
          <w:color w:val="000000" w:themeColor="text1"/>
        </w:rPr>
        <w:t>etailed budget</w:t>
      </w:r>
      <w:r w:rsidRPr="00A90E2C">
        <w:rPr>
          <w:rFonts w:cs="Times New Roman"/>
          <w:color w:val="000000" w:themeColor="text1"/>
        </w:rPr>
        <w:t>s</w:t>
      </w:r>
      <w:r w:rsidR="00453CBF" w:rsidRPr="00A90E2C">
        <w:rPr>
          <w:rFonts w:cs="Times New Roman"/>
          <w:color w:val="000000" w:themeColor="text1"/>
        </w:rPr>
        <w:t xml:space="preserve"> will be further </w:t>
      </w:r>
      <w:r w:rsidR="00700554" w:rsidRPr="00A90E2C">
        <w:rPr>
          <w:rFonts w:cs="Times New Roman"/>
          <w:color w:val="000000" w:themeColor="text1"/>
        </w:rPr>
        <w:t>specified as</w:t>
      </w:r>
      <w:r w:rsidR="009417C2" w:rsidRPr="00A90E2C">
        <w:rPr>
          <w:rFonts w:cs="Times New Roman"/>
          <w:color w:val="000000" w:themeColor="text1"/>
        </w:rPr>
        <w:t xml:space="preserve"> the project preparation advances </w:t>
      </w:r>
      <w:r w:rsidRPr="00A90E2C">
        <w:rPr>
          <w:rFonts w:cs="Times New Roman"/>
          <w:color w:val="000000" w:themeColor="text1"/>
        </w:rPr>
        <w:t xml:space="preserve">and may include </w:t>
      </w:r>
      <w:r w:rsidR="006618FA" w:rsidRPr="00A90E2C">
        <w:rPr>
          <w:rFonts w:cs="Times New Roman"/>
          <w:color w:val="000000" w:themeColor="text1"/>
        </w:rPr>
        <w:t xml:space="preserve">budget categories listed in table below. </w:t>
      </w:r>
      <w:r w:rsidR="009417C2" w:rsidRPr="00A90E2C">
        <w:rPr>
          <w:rFonts w:cs="Times New Roman"/>
          <w:color w:val="000000" w:themeColor="text1"/>
        </w:rPr>
        <w:t xml:space="preserve">The Budget will include </w:t>
      </w:r>
      <w:r w:rsidR="006618FA" w:rsidRPr="00A90E2C">
        <w:rPr>
          <w:rFonts w:cs="Times New Roman"/>
          <w:color w:val="000000" w:themeColor="text1"/>
        </w:rPr>
        <w:t>a fair and accurate estimation on the required budget to ensure implementation of the engagement strategies.</w:t>
      </w:r>
    </w:p>
    <w:p w:rsidR="00984BEA" w:rsidRPr="00A90E2C" w:rsidRDefault="00984BEA" w:rsidP="005B5610">
      <w:pPr>
        <w:pStyle w:val="Caption"/>
        <w:jc w:val="both"/>
        <w:rPr>
          <w:rFonts w:cs="Times New Roman"/>
          <w:color w:val="000000" w:themeColor="text1"/>
          <w:sz w:val="22"/>
          <w:szCs w:val="22"/>
        </w:rPr>
      </w:pPr>
      <w:bookmarkStart w:id="34" w:name="_Toc48160255"/>
      <w:r w:rsidRPr="00A90E2C">
        <w:rPr>
          <w:rFonts w:cs="Times New Roman"/>
          <w:sz w:val="22"/>
          <w:szCs w:val="22"/>
        </w:rPr>
        <w:t xml:space="preserve">Table </w:t>
      </w:r>
      <w:r w:rsidR="00A73146">
        <w:rPr>
          <w:rFonts w:cs="Times New Roman"/>
          <w:sz w:val="22"/>
          <w:szCs w:val="22"/>
        </w:rPr>
        <w:t>4</w:t>
      </w:r>
      <w:r w:rsidRPr="00A90E2C">
        <w:rPr>
          <w:rFonts w:cs="Times New Roman"/>
          <w:sz w:val="22"/>
          <w:szCs w:val="22"/>
        </w:rPr>
        <w:t>: Tentative budget Categories for effective implementation of engagement activities</w:t>
      </w:r>
      <w:bookmarkEnd w:id="34"/>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3956"/>
      </w:tblGrid>
      <w:tr w:rsidR="00B9429B" w:rsidRPr="00A90E2C" w:rsidTr="007C757D">
        <w:trPr>
          <w:trHeight w:val="430"/>
        </w:trPr>
        <w:tc>
          <w:tcPr>
            <w:tcW w:w="7911" w:type="dxa"/>
            <w:gridSpan w:val="2"/>
            <w:shd w:val="clear" w:color="auto" w:fill="DBE5F1" w:themeFill="accent1" w:themeFillTint="33"/>
          </w:tcPr>
          <w:p w:rsidR="00B9429B" w:rsidRPr="00A90E2C" w:rsidRDefault="00B9429B" w:rsidP="005B5610">
            <w:pPr>
              <w:spacing w:after="60"/>
              <w:rPr>
                <w:rFonts w:cs="Times New Roman"/>
                <w:color w:val="000000" w:themeColor="text1"/>
              </w:rPr>
            </w:pPr>
            <w:r w:rsidRPr="00A90E2C">
              <w:rPr>
                <w:rFonts w:cs="Times New Roman"/>
                <w:b/>
                <w:bCs/>
              </w:rPr>
              <w:t>Budget categories</w:t>
            </w:r>
          </w:p>
        </w:tc>
      </w:tr>
      <w:tr w:rsidR="00B9429B" w:rsidRPr="00A90E2C" w:rsidTr="007C757D">
        <w:trPr>
          <w:trHeight w:val="430"/>
        </w:trPr>
        <w:tc>
          <w:tcPr>
            <w:tcW w:w="3955" w:type="dxa"/>
            <w:tcBorders>
              <w:bottom w:val="single" w:sz="4" w:space="0" w:color="auto"/>
            </w:tcBorders>
            <w:shd w:val="clear" w:color="auto" w:fill="DBE5F1" w:themeFill="accent1" w:themeFillTint="33"/>
            <w:vAlign w:val="center"/>
          </w:tcPr>
          <w:p w:rsidR="00B9429B" w:rsidRPr="00A90E2C" w:rsidRDefault="00B9429B" w:rsidP="005B5610">
            <w:pPr>
              <w:spacing w:after="60"/>
              <w:rPr>
                <w:rFonts w:cs="Times New Roman"/>
                <w:color w:val="000000" w:themeColor="text1"/>
              </w:rPr>
            </w:pPr>
            <w:r w:rsidRPr="00A90E2C">
              <w:rPr>
                <w:rFonts w:cs="Times New Roman"/>
                <w:b/>
                <w:bCs/>
              </w:rPr>
              <w:t>1. Staff salaries and related expenses</w:t>
            </w:r>
          </w:p>
        </w:tc>
        <w:tc>
          <w:tcPr>
            <w:tcW w:w="3956" w:type="dxa"/>
            <w:tcBorders>
              <w:bottom w:val="single" w:sz="4" w:space="0" w:color="auto"/>
            </w:tcBorders>
            <w:shd w:val="clear" w:color="auto" w:fill="DBE5F1" w:themeFill="accent1" w:themeFillTint="33"/>
            <w:vAlign w:val="center"/>
          </w:tcPr>
          <w:p w:rsidR="00B9429B" w:rsidRPr="00A90E2C" w:rsidRDefault="00B9429B" w:rsidP="005B5610">
            <w:pPr>
              <w:spacing w:after="60"/>
              <w:rPr>
                <w:rFonts w:cs="Times New Roman"/>
                <w:color w:val="000000" w:themeColor="text1"/>
              </w:rPr>
            </w:pPr>
            <w:r w:rsidRPr="00A90E2C">
              <w:rPr>
                <w:rFonts w:cs="Times New Roman"/>
                <w:b/>
                <w:bCs/>
              </w:rPr>
              <w:t xml:space="preserve">4. </w:t>
            </w:r>
            <w:r w:rsidR="00885AB9" w:rsidRPr="00A90E2C">
              <w:rPr>
                <w:rFonts w:cs="Times New Roman"/>
                <w:b/>
                <w:bCs/>
              </w:rPr>
              <w:t>Beneficiary surveys</w:t>
            </w:r>
          </w:p>
        </w:tc>
      </w:tr>
      <w:tr w:rsidR="00B9429B" w:rsidRPr="00A90E2C" w:rsidTr="003C40EA">
        <w:trPr>
          <w:trHeight w:val="430"/>
        </w:trPr>
        <w:tc>
          <w:tcPr>
            <w:tcW w:w="3955" w:type="dxa"/>
            <w:tcBorders>
              <w:bottom w:val="single" w:sz="4" w:space="0" w:color="auto"/>
            </w:tcBorders>
            <w:vAlign w:val="center"/>
          </w:tcPr>
          <w:p w:rsidR="00B9429B" w:rsidRPr="00A90E2C" w:rsidRDefault="00B9429B" w:rsidP="005B5610">
            <w:pPr>
              <w:spacing w:after="60"/>
              <w:rPr>
                <w:rFonts w:cs="Times New Roman"/>
                <w:b/>
                <w:bCs/>
              </w:rPr>
            </w:pPr>
            <w:r w:rsidRPr="00A90E2C">
              <w:rPr>
                <w:rFonts w:cs="Times New Roman"/>
                <w:i/>
                <w:iCs/>
                <w:lang w:val="fr-FR"/>
              </w:rPr>
              <w:t xml:space="preserve">1a </w:t>
            </w:r>
            <w:r w:rsidR="009417C2" w:rsidRPr="00A90E2C">
              <w:rPr>
                <w:rFonts w:cs="Times New Roman"/>
                <w:i/>
                <w:iCs/>
                <w:lang w:val="fr-FR"/>
              </w:rPr>
              <w:t xml:space="preserve">PIU and MOF Led Task Force </w:t>
            </w:r>
          </w:p>
        </w:tc>
        <w:tc>
          <w:tcPr>
            <w:tcW w:w="3956" w:type="dxa"/>
            <w:tcBorders>
              <w:bottom w:val="single" w:sz="4" w:space="0" w:color="auto"/>
            </w:tcBorders>
            <w:vAlign w:val="center"/>
          </w:tcPr>
          <w:p w:rsidR="00B9429B" w:rsidRPr="00A90E2C" w:rsidRDefault="00B9429B" w:rsidP="005B5610">
            <w:pPr>
              <w:spacing w:after="60"/>
              <w:rPr>
                <w:rFonts w:cs="Times New Roman"/>
                <w:color w:val="000000" w:themeColor="text1"/>
              </w:rPr>
            </w:pPr>
            <w:r w:rsidRPr="00A90E2C">
              <w:rPr>
                <w:rFonts w:cs="Times New Roman"/>
                <w:i/>
                <w:iCs/>
              </w:rPr>
              <w:t xml:space="preserve">  </w:t>
            </w:r>
            <w:r w:rsidR="00885AB9" w:rsidRPr="00A90E2C">
              <w:rPr>
                <w:rFonts w:cs="Times New Roman"/>
                <w:i/>
                <w:iCs/>
              </w:rPr>
              <w:t>4</w:t>
            </w:r>
            <w:r w:rsidR="00885AB9" w:rsidRPr="00A90E2C">
              <w:rPr>
                <w:rFonts w:cs="Times New Roman"/>
              </w:rPr>
              <w:t xml:space="preserve">a. </w:t>
            </w:r>
            <w:r w:rsidR="00885AB9" w:rsidRPr="00A90E2C">
              <w:rPr>
                <w:rFonts w:cs="Times New Roman"/>
                <w:i/>
                <w:iCs/>
              </w:rPr>
              <w:t xml:space="preserve"> One year into implementation perception survey</w:t>
            </w:r>
          </w:p>
        </w:tc>
      </w:tr>
      <w:tr w:rsidR="00B9429B" w:rsidRPr="00A90E2C" w:rsidTr="00885AB9">
        <w:trPr>
          <w:trHeight w:val="430"/>
        </w:trPr>
        <w:tc>
          <w:tcPr>
            <w:tcW w:w="3955" w:type="dxa"/>
            <w:tcBorders>
              <w:bottom w:val="single" w:sz="4" w:space="0" w:color="auto"/>
            </w:tcBorders>
            <w:vAlign w:val="center"/>
          </w:tcPr>
          <w:p w:rsidR="00B9429B" w:rsidRPr="00A90E2C" w:rsidRDefault="00B9429B" w:rsidP="005B5610">
            <w:pPr>
              <w:spacing w:after="60"/>
              <w:rPr>
                <w:rFonts w:cs="Times New Roman"/>
                <w:i/>
                <w:iCs/>
                <w:lang w:val="fr-FR"/>
              </w:rPr>
            </w:pPr>
            <w:r w:rsidRPr="00A90E2C">
              <w:rPr>
                <w:rFonts w:cs="Times New Roman"/>
              </w:rPr>
              <w:t>1b.</w:t>
            </w:r>
            <w:r w:rsidRPr="00A90E2C">
              <w:rPr>
                <w:rFonts w:cs="Times New Roman"/>
                <w:i/>
                <w:iCs/>
              </w:rPr>
              <w:t xml:space="preserve"> E.g. Travel costs for staff</w:t>
            </w:r>
          </w:p>
        </w:tc>
        <w:tc>
          <w:tcPr>
            <w:tcW w:w="3956" w:type="dxa"/>
            <w:tcBorders>
              <w:bottom w:val="single" w:sz="4" w:space="0" w:color="auto"/>
            </w:tcBorders>
            <w:shd w:val="clear" w:color="auto" w:fill="B8CCE4" w:themeFill="accent1" w:themeFillTint="66"/>
            <w:vAlign w:val="center"/>
          </w:tcPr>
          <w:p w:rsidR="00B9429B" w:rsidRPr="00A90E2C" w:rsidRDefault="00885AB9" w:rsidP="005B5610">
            <w:pPr>
              <w:spacing w:after="60"/>
              <w:rPr>
                <w:rFonts w:cs="Times New Roman"/>
                <w:color w:val="000000" w:themeColor="text1"/>
              </w:rPr>
            </w:pPr>
            <w:r w:rsidRPr="00A90E2C">
              <w:rPr>
                <w:rFonts w:cs="Times New Roman"/>
                <w:b/>
                <w:bCs/>
              </w:rPr>
              <w:t>6. Grievance Mechanism</w:t>
            </w:r>
          </w:p>
        </w:tc>
      </w:tr>
      <w:tr w:rsidR="00885AB9" w:rsidRPr="00A90E2C" w:rsidTr="00BF3D70">
        <w:trPr>
          <w:trHeight w:val="430"/>
        </w:trPr>
        <w:tc>
          <w:tcPr>
            <w:tcW w:w="3955" w:type="dxa"/>
            <w:tcBorders>
              <w:bottom w:val="single" w:sz="4" w:space="0" w:color="auto"/>
            </w:tcBorders>
            <w:shd w:val="clear" w:color="auto" w:fill="DBE5F1" w:themeFill="accent1" w:themeFillTint="33"/>
            <w:vAlign w:val="center"/>
          </w:tcPr>
          <w:p w:rsidR="00885AB9" w:rsidRPr="00A90E2C" w:rsidRDefault="00885AB9" w:rsidP="00885AB9">
            <w:pPr>
              <w:spacing w:after="60"/>
              <w:rPr>
                <w:rFonts w:cs="Times New Roman"/>
              </w:rPr>
            </w:pPr>
            <w:r w:rsidRPr="00A90E2C">
              <w:rPr>
                <w:rFonts w:cs="Times New Roman"/>
                <w:b/>
                <w:bCs/>
              </w:rPr>
              <w:t>2. Events</w:t>
            </w:r>
          </w:p>
        </w:tc>
        <w:tc>
          <w:tcPr>
            <w:tcW w:w="3956" w:type="dxa"/>
            <w:tcBorders>
              <w:bottom w:val="single" w:sz="4" w:space="0" w:color="auto"/>
            </w:tcBorders>
            <w:shd w:val="clear" w:color="auto" w:fill="auto"/>
            <w:vAlign w:val="bottom"/>
          </w:tcPr>
          <w:p w:rsidR="00885AB9" w:rsidRPr="00A90E2C" w:rsidRDefault="00885AB9" w:rsidP="00885AB9">
            <w:pPr>
              <w:spacing w:after="60"/>
              <w:rPr>
                <w:rFonts w:cs="Times New Roman"/>
              </w:rPr>
            </w:pPr>
            <w:r w:rsidRPr="00A90E2C">
              <w:rPr>
                <w:rFonts w:cs="Times New Roman"/>
              </w:rPr>
              <w:t xml:space="preserve">6a. </w:t>
            </w:r>
            <w:r w:rsidRPr="00A90E2C">
              <w:rPr>
                <w:rFonts w:cs="Times New Roman"/>
                <w:i/>
                <w:iCs/>
              </w:rPr>
              <w:t>Training of GM committees</w:t>
            </w:r>
          </w:p>
        </w:tc>
      </w:tr>
      <w:tr w:rsidR="00885AB9" w:rsidRPr="00A90E2C" w:rsidTr="000274D8">
        <w:trPr>
          <w:trHeight w:val="430"/>
        </w:trPr>
        <w:tc>
          <w:tcPr>
            <w:tcW w:w="3955" w:type="dxa"/>
            <w:tcBorders>
              <w:bottom w:val="single" w:sz="4" w:space="0" w:color="auto"/>
            </w:tcBorders>
            <w:vAlign w:val="bottom"/>
          </w:tcPr>
          <w:p w:rsidR="00885AB9" w:rsidRPr="00A90E2C" w:rsidRDefault="00885AB9" w:rsidP="00885AB9">
            <w:pPr>
              <w:spacing w:after="60"/>
              <w:rPr>
                <w:rFonts w:cs="Times New Roman"/>
              </w:rPr>
            </w:pPr>
            <w:r w:rsidRPr="00A90E2C">
              <w:rPr>
                <w:rFonts w:cs="Times New Roman"/>
              </w:rPr>
              <w:t>2a.</w:t>
            </w:r>
            <w:r w:rsidRPr="00A90E2C">
              <w:rPr>
                <w:rFonts w:cs="Times New Roman"/>
                <w:i/>
                <w:iCs/>
              </w:rPr>
              <w:t xml:space="preserve"> Project launch meetings</w:t>
            </w:r>
          </w:p>
        </w:tc>
        <w:tc>
          <w:tcPr>
            <w:tcW w:w="3956" w:type="dxa"/>
            <w:tcBorders>
              <w:bottom w:val="single" w:sz="4" w:space="0" w:color="auto"/>
            </w:tcBorders>
            <w:vAlign w:val="bottom"/>
          </w:tcPr>
          <w:p w:rsidR="00885AB9" w:rsidRPr="00A90E2C" w:rsidRDefault="00885AB9" w:rsidP="00885AB9">
            <w:pPr>
              <w:spacing w:after="60"/>
              <w:rPr>
                <w:rFonts w:cs="Times New Roman"/>
              </w:rPr>
            </w:pPr>
            <w:r w:rsidRPr="00A90E2C">
              <w:rPr>
                <w:rFonts w:cs="Times New Roman"/>
              </w:rPr>
              <w:t xml:space="preserve">6b Constitution admission points </w:t>
            </w:r>
          </w:p>
        </w:tc>
      </w:tr>
      <w:tr w:rsidR="00885AB9" w:rsidRPr="00A90E2C" w:rsidTr="00885AB9">
        <w:trPr>
          <w:trHeight w:val="430"/>
        </w:trPr>
        <w:tc>
          <w:tcPr>
            <w:tcW w:w="3955" w:type="dxa"/>
            <w:tcBorders>
              <w:bottom w:val="single" w:sz="4" w:space="0" w:color="auto"/>
            </w:tcBorders>
            <w:vAlign w:val="bottom"/>
          </w:tcPr>
          <w:p w:rsidR="00885AB9" w:rsidRPr="00A90E2C" w:rsidRDefault="00885AB9" w:rsidP="00885AB9">
            <w:pPr>
              <w:spacing w:after="60"/>
              <w:rPr>
                <w:rFonts w:cs="Times New Roman"/>
              </w:rPr>
            </w:pPr>
            <w:r w:rsidRPr="00A90E2C">
              <w:rPr>
                <w:rFonts w:cs="Times New Roman"/>
              </w:rPr>
              <w:t xml:space="preserve">2b. </w:t>
            </w:r>
            <w:r w:rsidRPr="00A90E2C">
              <w:rPr>
                <w:rFonts w:cs="Times New Roman"/>
                <w:i/>
                <w:iCs/>
              </w:rPr>
              <w:t>Organization of focus groups</w:t>
            </w:r>
          </w:p>
        </w:tc>
        <w:tc>
          <w:tcPr>
            <w:tcW w:w="3956" w:type="dxa"/>
            <w:tcBorders>
              <w:bottom w:val="single" w:sz="4" w:space="0" w:color="auto"/>
            </w:tcBorders>
            <w:shd w:val="clear" w:color="auto" w:fill="auto"/>
            <w:vAlign w:val="bottom"/>
          </w:tcPr>
          <w:p w:rsidR="00885AB9" w:rsidRPr="00A90E2C" w:rsidRDefault="00885AB9" w:rsidP="00885AB9">
            <w:pPr>
              <w:spacing w:after="60"/>
              <w:rPr>
                <w:rFonts w:cs="Times New Roman"/>
              </w:rPr>
            </w:pPr>
            <w:r w:rsidRPr="00A90E2C">
              <w:rPr>
                <w:rFonts w:cs="Times New Roman"/>
              </w:rPr>
              <w:t xml:space="preserve">6c. </w:t>
            </w:r>
            <w:r w:rsidRPr="00A90E2C">
              <w:rPr>
                <w:rFonts w:cs="Times New Roman"/>
                <w:i/>
                <w:iCs/>
              </w:rPr>
              <w:t xml:space="preserve"> GM communication materials</w:t>
            </w:r>
          </w:p>
        </w:tc>
      </w:tr>
      <w:tr w:rsidR="00885AB9" w:rsidRPr="00A90E2C" w:rsidTr="00885AB9">
        <w:trPr>
          <w:trHeight w:val="430"/>
        </w:trPr>
        <w:tc>
          <w:tcPr>
            <w:tcW w:w="3955" w:type="dxa"/>
            <w:tcBorders>
              <w:bottom w:val="single" w:sz="4" w:space="0" w:color="auto"/>
            </w:tcBorders>
            <w:vAlign w:val="bottom"/>
          </w:tcPr>
          <w:p w:rsidR="00885AB9" w:rsidRPr="00A90E2C" w:rsidRDefault="00885AB9" w:rsidP="00885AB9">
            <w:pPr>
              <w:spacing w:after="60"/>
              <w:rPr>
                <w:rFonts w:cs="Times New Roman"/>
              </w:rPr>
            </w:pPr>
            <w:r w:rsidRPr="00A90E2C">
              <w:rPr>
                <w:rFonts w:cs="Times New Roman"/>
              </w:rPr>
              <w:t xml:space="preserve">2c Conducting surveys </w:t>
            </w:r>
          </w:p>
        </w:tc>
        <w:tc>
          <w:tcPr>
            <w:tcW w:w="3956" w:type="dxa"/>
            <w:tcBorders>
              <w:bottom w:val="single" w:sz="4" w:space="0" w:color="auto"/>
            </w:tcBorders>
            <w:shd w:val="clear" w:color="auto" w:fill="DBE5F1" w:themeFill="accent1" w:themeFillTint="33"/>
            <w:vAlign w:val="center"/>
          </w:tcPr>
          <w:p w:rsidR="00885AB9" w:rsidRPr="00A90E2C" w:rsidRDefault="00885AB9" w:rsidP="00885AB9">
            <w:pPr>
              <w:spacing w:after="60"/>
              <w:rPr>
                <w:rFonts w:cs="Times New Roman"/>
              </w:rPr>
            </w:pPr>
            <w:r w:rsidRPr="00A90E2C">
              <w:rPr>
                <w:rFonts w:cs="Times New Roman"/>
                <w:b/>
                <w:bCs/>
              </w:rPr>
              <w:t>7. Other expenses</w:t>
            </w:r>
          </w:p>
        </w:tc>
      </w:tr>
      <w:tr w:rsidR="00885AB9" w:rsidRPr="00A90E2C" w:rsidTr="007C757D">
        <w:trPr>
          <w:trHeight w:val="430"/>
        </w:trPr>
        <w:tc>
          <w:tcPr>
            <w:tcW w:w="3955" w:type="dxa"/>
            <w:tcBorders>
              <w:bottom w:val="single" w:sz="4" w:space="0" w:color="auto"/>
            </w:tcBorders>
            <w:shd w:val="clear" w:color="auto" w:fill="DBE5F1" w:themeFill="accent1" w:themeFillTint="33"/>
            <w:vAlign w:val="center"/>
          </w:tcPr>
          <w:p w:rsidR="00885AB9" w:rsidRPr="00A90E2C" w:rsidRDefault="00885AB9" w:rsidP="00885AB9">
            <w:pPr>
              <w:spacing w:after="60"/>
              <w:rPr>
                <w:rFonts w:cs="Times New Roman"/>
              </w:rPr>
            </w:pPr>
            <w:r w:rsidRPr="00A90E2C">
              <w:rPr>
                <w:rFonts w:cs="Times New Roman"/>
                <w:b/>
                <w:bCs/>
              </w:rPr>
              <w:t>3. Communication campaigns</w:t>
            </w:r>
          </w:p>
        </w:tc>
        <w:tc>
          <w:tcPr>
            <w:tcW w:w="3956" w:type="dxa"/>
            <w:tcBorders>
              <w:bottom w:val="single" w:sz="4" w:space="0" w:color="auto"/>
            </w:tcBorders>
            <w:vAlign w:val="bottom"/>
          </w:tcPr>
          <w:p w:rsidR="00885AB9" w:rsidRPr="00A90E2C" w:rsidRDefault="00885AB9" w:rsidP="00885AB9">
            <w:pPr>
              <w:spacing w:after="60"/>
              <w:rPr>
                <w:rFonts w:cs="Times New Roman"/>
              </w:rPr>
            </w:pPr>
          </w:p>
        </w:tc>
      </w:tr>
      <w:tr w:rsidR="00885AB9" w:rsidRPr="00A90E2C" w:rsidTr="000274D8">
        <w:trPr>
          <w:trHeight w:val="430"/>
        </w:trPr>
        <w:tc>
          <w:tcPr>
            <w:tcW w:w="3955" w:type="dxa"/>
            <w:tcBorders>
              <w:bottom w:val="single" w:sz="4" w:space="0" w:color="auto"/>
            </w:tcBorders>
            <w:vAlign w:val="bottom"/>
          </w:tcPr>
          <w:p w:rsidR="00885AB9" w:rsidRPr="00A90E2C" w:rsidRDefault="00885AB9" w:rsidP="00885AB9">
            <w:pPr>
              <w:spacing w:after="60"/>
              <w:rPr>
                <w:rFonts w:cs="Times New Roman"/>
              </w:rPr>
            </w:pPr>
            <w:r w:rsidRPr="00A90E2C">
              <w:rPr>
                <w:rFonts w:cs="Times New Roman"/>
              </w:rPr>
              <w:t xml:space="preserve">3a. </w:t>
            </w:r>
            <w:r w:rsidRPr="00A90E2C">
              <w:rPr>
                <w:rFonts w:cs="Times New Roman"/>
                <w:i/>
                <w:iCs/>
              </w:rPr>
              <w:t>Posters, flyers</w:t>
            </w:r>
          </w:p>
        </w:tc>
        <w:tc>
          <w:tcPr>
            <w:tcW w:w="3956" w:type="dxa"/>
            <w:tcBorders>
              <w:bottom w:val="single" w:sz="4" w:space="0" w:color="auto"/>
            </w:tcBorders>
            <w:vAlign w:val="bottom"/>
          </w:tcPr>
          <w:p w:rsidR="00885AB9" w:rsidRPr="00A90E2C" w:rsidRDefault="00885AB9" w:rsidP="00885AB9">
            <w:pPr>
              <w:spacing w:after="60"/>
              <w:rPr>
                <w:rFonts w:cs="Times New Roman"/>
              </w:rPr>
            </w:pPr>
          </w:p>
        </w:tc>
      </w:tr>
      <w:tr w:rsidR="00885AB9" w:rsidRPr="00A90E2C" w:rsidTr="007C757D">
        <w:trPr>
          <w:trHeight w:val="430"/>
        </w:trPr>
        <w:tc>
          <w:tcPr>
            <w:tcW w:w="3955" w:type="dxa"/>
            <w:tcBorders>
              <w:bottom w:val="single" w:sz="4" w:space="0" w:color="auto"/>
            </w:tcBorders>
            <w:vAlign w:val="bottom"/>
          </w:tcPr>
          <w:p w:rsidR="00885AB9" w:rsidRPr="00A90E2C" w:rsidRDefault="00885AB9" w:rsidP="00885AB9">
            <w:pPr>
              <w:spacing w:after="60"/>
              <w:rPr>
                <w:rFonts w:cs="Times New Roman"/>
              </w:rPr>
            </w:pPr>
            <w:r w:rsidRPr="00A90E2C">
              <w:rPr>
                <w:rFonts w:cs="Times New Roman"/>
              </w:rPr>
              <w:t>3b.</w:t>
            </w:r>
            <w:r w:rsidRPr="00A90E2C">
              <w:rPr>
                <w:rFonts w:cs="Times New Roman"/>
                <w:i/>
                <w:iCs/>
              </w:rPr>
              <w:t xml:space="preserve">  Social media campaign</w:t>
            </w:r>
          </w:p>
        </w:tc>
        <w:tc>
          <w:tcPr>
            <w:tcW w:w="3956" w:type="dxa"/>
            <w:tcBorders>
              <w:bottom w:val="single" w:sz="4" w:space="0" w:color="auto"/>
            </w:tcBorders>
            <w:shd w:val="clear" w:color="auto" w:fill="DBE5F1" w:themeFill="accent1" w:themeFillTint="33"/>
            <w:vAlign w:val="center"/>
          </w:tcPr>
          <w:p w:rsidR="00885AB9" w:rsidRPr="00A90E2C" w:rsidRDefault="00885AB9" w:rsidP="00885AB9">
            <w:pPr>
              <w:spacing w:after="60"/>
              <w:rPr>
                <w:rFonts w:cs="Times New Roman"/>
              </w:rPr>
            </w:pPr>
          </w:p>
        </w:tc>
      </w:tr>
      <w:tr w:rsidR="00885AB9" w:rsidRPr="00A90E2C" w:rsidTr="000274D8">
        <w:trPr>
          <w:trHeight w:val="430"/>
        </w:trPr>
        <w:tc>
          <w:tcPr>
            <w:tcW w:w="3955" w:type="dxa"/>
            <w:tcBorders>
              <w:bottom w:val="single" w:sz="4" w:space="0" w:color="auto"/>
            </w:tcBorders>
            <w:vAlign w:val="bottom"/>
          </w:tcPr>
          <w:p w:rsidR="00885AB9" w:rsidRPr="00A90E2C" w:rsidRDefault="00885AB9" w:rsidP="00885AB9">
            <w:pPr>
              <w:spacing w:after="60"/>
              <w:rPr>
                <w:rFonts w:cs="Times New Roman"/>
              </w:rPr>
            </w:pPr>
            <w:r w:rsidRPr="00A90E2C">
              <w:rPr>
                <w:rFonts w:cs="Times New Roman"/>
              </w:rPr>
              <w:t>3c Workshops</w:t>
            </w:r>
          </w:p>
        </w:tc>
        <w:tc>
          <w:tcPr>
            <w:tcW w:w="3956" w:type="dxa"/>
            <w:tcBorders>
              <w:bottom w:val="single" w:sz="4" w:space="0" w:color="auto"/>
            </w:tcBorders>
            <w:vAlign w:val="center"/>
          </w:tcPr>
          <w:p w:rsidR="00885AB9" w:rsidRPr="00A90E2C" w:rsidRDefault="00885AB9" w:rsidP="00885AB9">
            <w:pPr>
              <w:spacing w:after="60"/>
              <w:rPr>
                <w:rFonts w:cs="Times New Roman"/>
              </w:rPr>
            </w:pPr>
          </w:p>
        </w:tc>
      </w:tr>
    </w:tbl>
    <w:p w:rsidR="005F4683" w:rsidRPr="00A90E2C" w:rsidRDefault="005F4683" w:rsidP="005B5610">
      <w:pPr>
        <w:spacing w:after="60"/>
        <w:rPr>
          <w:rFonts w:cs="Times New Roman"/>
        </w:rPr>
      </w:pPr>
    </w:p>
    <w:p w:rsidR="00801FE9" w:rsidRPr="00A90E2C" w:rsidRDefault="00801FE9" w:rsidP="00441B54">
      <w:pPr>
        <w:pStyle w:val="Heading2"/>
        <w:numPr>
          <w:ilvl w:val="1"/>
          <w:numId w:val="66"/>
        </w:numPr>
        <w:rPr>
          <w:rFonts w:cs="Times New Roman"/>
          <w:sz w:val="22"/>
          <w:szCs w:val="22"/>
        </w:rPr>
      </w:pPr>
      <w:bookmarkStart w:id="35" w:name="_Toc89161888"/>
      <w:r w:rsidRPr="00A90E2C">
        <w:rPr>
          <w:rFonts w:cs="Times New Roman"/>
          <w:sz w:val="22"/>
          <w:szCs w:val="22"/>
        </w:rPr>
        <w:lastRenderedPageBreak/>
        <w:t>Management Functions and Responsibilities</w:t>
      </w:r>
      <w:bookmarkEnd w:id="35"/>
    </w:p>
    <w:p w:rsidR="00E92588" w:rsidRDefault="00885AB9" w:rsidP="005B5610">
      <w:pPr>
        <w:pStyle w:val="Caption"/>
        <w:jc w:val="both"/>
        <w:rPr>
          <w:rFonts w:cs="Times New Roman"/>
          <w:sz w:val="22"/>
          <w:szCs w:val="22"/>
        </w:rPr>
      </w:pPr>
      <w:r w:rsidRPr="00A90E2C">
        <w:rPr>
          <w:rFonts w:cs="Times New Roman"/>
          <w:b/>
          <w:sz w:val="22"/>
          <w:szCs w:val="22"/>
        </w:rPr>
        <w:t>The implementing agency for the operation</w:t>
      </w:r>
      <w:r w:rsidR="00160257">
        <w:rPr>
          <w:rFonts w:cs="Times New Roman"/>
          <w:b/>
          <w:sz w:val="22"/>
          <w:szCs w:val="22"/>
        </w:rPr>
        <w:t xml:space="preserve"> including the SEP and GM</w:t>
      </w:r>
      <w:r w:rsidRPr="00A90E2C">
        <w:rPr>
          <w:rFonts w:cs="Times New Roman"/>
          <w:b/>
          <w:sz w:val="22"/>
          <w:szCs w:val="22"/>
        </w:rPr>
        <w:t xml:space="preserve"> will be the Ministry of Finance. </w:t>
      </w:r>
      <w:r w:rsidR="00AD0D19">
        <w:rPr>
          <w:rFonts w:cs="Times New Roman"/>
          <w:sz w:val="22"/>
          <w:szCs w:val="22"/>
        </w:rPr>
        <w:t>T</w:t>
      </w:r>
      <w:r w:rsidRPr="00A90E2C">
        <w:rPr>
          <w:rFonts w:cs="Times New Roman"/>
          <w:sz w:val="22"/>
          <w:szCs w:val="22"/>
        </w:rPr>
        <w:t>he MoF will be closely working with the SSC on the implementation of this project in order to properly align it with the oversight and regulatory requirements of the capital markets framework in Serbia. Notwithstanding that the governance of the project is expected to include a task force with the MoF, SSC and BELEX represented, in order to improve the coordination of (and commitment to) all project components, the ultimate leadership will be with the MoF, and oversight of the project will be in the hands of the MoF Capital Markets policy and regulatory unit</w:t>
      </w:r>
      <w:r w:rsidR="001D2B73" w:rsidRPr="00A90E2C">
        <w:rPr>
          <w:rFonts w:cs="Times New Roman"/>
          <w:sz w:val="22"/>
          <w:szCs w:val="22"/>
        </w:rPr>
        <w:t xml:space="preserve"> – acting as the PIU. </w:t>
      </w:r>
    </w:p>
    <w:p w:rsidR="00A73146" w:rsidRPr="00A73146" w:rsidRDefault="00A73146" w:rsidP="00A73146">
      <w:pPr>
        <w:pStyle w:val="BodyA"/>
      </w:pPr>
    </w:p>
    <w:p w:rsidR="00801FE9" w:rsidRPr="00A90E2C" w:rsidRDefault="00801FE9" w:rsidP="005B5610">
      <w:pPr>
        <w:pStyle w:val="Heading1"/>
        <w:rPr>
          <w:rFonts w:ascii="Times New Roman" w:hAnsi="Times New Roman" w:cs="Times New Roman"/>
        </w:rPr>
      </w:pPr>
      <w:bookmarkStart w:id="36" w:name="_Toc89161889"/>
      <w:r w:rsidRPr="00A90E2C">
        <w:rPr>
          <w:rFonts w:ascii="Times New Roman" w:hAnsi="Times New Roman" w:cs="Times New Roman"/>
        </w:rPr>
        <w:t>GRIEVANCE MECHANISM</w:t>
      </w:r>
      <w:bookmarkEnd w:id="36"/>
    </w:p>
    <w:p w:rsidR="00B83C7B" w:rsidRPr="00A90E2C" w:rsidRDefault="00BF2193" w:rsidP="005B5610">
      <w:pPr>
        <w:spacing w:after="160"/>
        <w:rPr>
          <w:rFonts w:cs="Times New Roman"/>
        </w:rPr>
      </w:pPr>
      <w:bookmarkStart w:id="37" w:name="_Toc4873912"/>
      <w:bookmarkStart w:id="38" w:name="_Toc5530684"/>
      <w:bookmarkStart w:id="39" w:name="_Toc18064972"/>
      <w:r w:rsidRPr="00A90E2C">
        <w:rPr>
          <w:rFonts w:cs="Times New Roman"/>
        </w:rPr>
        <w:t>The implementing agency (</w:t>
      </w:r>
      <w:r w:rsidR="001D2B73" w:rsidRPr="00A90E2C">
        <w:rPr>
          <w:rFonts w:cs="Times New Roman"/>
        </w:rPr>
        <w:t>MoF)</w:t>
      </w:r>
      <w:r w:rsidRPr="00A90E2C">
        <w:rPr>
          <w:rFonts w:cs="Times New Roman"/>
        </w:rPr>
        <w:t xml:space="preserve"> does not have a grievance system in place and </w:t>
      </w:r>
      <w:r w:rsidR="0041598C" w:rsidRPr="00A90E2C">
        <w:rPr>
          <w:rFonts w:cs="Times New Roman"/>
        </w:rPr>
        <w:t>is using</w:t>
      </w:r>
      <w:r w:rsidRPr="00A90E2C">
        <w:rPr>
          <w:rFonts w:cs="Times New Roman"/>
        </w:rPr>
        <w:t xml:space="preserve"> an ad hoc approach for any grievance </w:t>
      </w:r>
      <w:r w:rsidR="0041598C" w:rsidRPr="00A90E2C">
        <w:rPr>
          <w:rFonts w:cs="Times New Roman"/>
        </w:rPr>
        <w:t>that arrives using</w:t>
      </w:r>
      <w:r w:rsidRPr="00A90E2C">
        <w:rPr>
          <w:rFonts w:cs="Times New Roman"/>
        </w:rPr>
        <w:t xml:space="preserve"> exiting </w:t>
      </w:r>
      <w:r w:rsidR="0041598C" w:rsidRPr="00A90E2C">
        <w:rPr>
          <w:rFonts w:cs="Times New Roman"/>
        </w:rPr>
        <w:t xml:space="preserve">contact information. </w:t>
      </w:r>
      <w:r w:rsidR="00B83C7B" w:rsidRPr="00A90E2C">
        <w:rPr>
          <w:rFonts w:cs="Times New Roman"/>
        </w:rPr>
        <w:t>Hence, a</w:t>
      </w:r>
      <w:r w:rsidR="001D2B73" w:rsidRPr="00A90E2C">
        <w:rPr>
          <w:rFonts w:cs="Times New Roman"/>
        </w:rPr>
        <w:t xml:space="preserve"> </w:t>
      </w:r>
      <w:r w:rsidR="00002AEE" w:rsidRPr="00A90E2C">
        <w:rPr>
          <w:rFonts w:cs="Times New Roman"/>
        </w:rPr>
        <w:t xml:space="preserve">Project level grievance mechanism (GM) will </w:t>
      </w:r>
      <w:r w:rsidR="0041598C" w:rsidRPr="00A90E2C">
        <w:rPr>
          <w:rFonts w:cs="Times New Roman"/>
        </w:rPr>
        <w:t xml:space="preserve">be established under the Project. </w:t>
      </w:r>
    </w:p>
    <w:p w:rsidR="00B83C7B" w:rsidRPr="00A90E2C" w:rsidRDefault="00B83C7B" w:rsidP="005B5610">
      <w:pPr>
        <w:spacing w:after="160"/>
        <w:rPr>
          <w:rFonts w:cs="Times New Roman"/>
        </w:rPr>
      </w:pPr>
      <w:r w:rsidRPr="00A90E2C">
        <w:rPr>
          <w:rFonts w:cs="Times New Roman"/>
        </w:rPr>
        <w:t>The GM will be</w:t>
      </w:r>
      <w:r w:rsidR="0095444D">
        <w:rPr>
          <w:rFonts w:cs="Times New Roman"/>
        </w:rPr>
        <w:t xml:space="preserve"> a combination of </w:t>
      </w:r>
      <w:r w:rsidRPr="00A90E2C">
        <w:rPr>
          <w:rFonts w:cs="Times New Roman"/>
        </w:rPr>
        <w:t>a web based centralized grievance redress system available at the website of the MoF and SCC</w:t>
      </w:r>
      <w:r w:rsidR="0095444D">
        <w:rPr>
          <w:rFonts w:cs="Times New Roman"/>
        </w:rPr>
        <w:t xml:space="preserve"> coupled with intake channels such as phone admission points, e-mail addresses, postal etc. </w:t>
      </w:r>
      <w:r w:rsidRPr="00A90E2C">
        <w:rPr>
          <w:rFonts w:cs="Times New Roman"/>
        </w:rPr>
        <w:t xml:space="preserve"> The GM enables beneficiaries to lodge and follow up their complaints and track the status of redressal of such complaints online from the above website from anywhere. This enables the MoF to receive the complaints online, redress such complaints and report redressal online. All the activities starting from lodging of a complaint till its closure by would be online in an automated environment and the complainant can view the status of his complaint online. Any person not familiar with the online system or does not have access to the </w:t>
      </w:r>
      <w:r w:rsidR="00160257" w:rsidRPr="00A90E2C">
        <w:rPr>
          <w:rFonts w:cs="Times New Roman"/>
        </w:rPr>
        <w:t>system, can</w:t>
      </w:r>
      <w:r w:rsidRPr="00A90E2C">
        <w:rPr>
          <w:rFonts w:cs="Times New Roman"/>
        </w:rPr>
        <w:t xml:space="preserve"> lodge complaints in physical form at  the offices of the MoF </w:t>
      </w:r>
    </w:p>
    <w:p w:rsidR="00B83C7B" w:rsidRPr="00A90E2C" w:rsidRDefault="00B83C7B" w:rsidP="005B5610">
      <w:pPr>
        <w:spacing w:after="160"/>
        <w:rPr>
          <w:rFonts w:cs="Times New Roman"/>
        </w:rPr>
      </w:pPr>
      <w:r w:rsidRPr="00A90E2C">
        <w:rPr>
          <w:rFonts w:cs="Times New Roman"/>
        </w:rPr>
        <w:t xml:space="preserve">The salient features of the online mechanism are: </w:t>
      </w:r>
    </w:p>
    <w:p w:rsidR="00700554" w:rsidRDefault="00B83C7B" w:rsidP="005B5610">
      <w:pPr>
        <w:pStyle w:val="ListParagraph"/>
      </w:pPr>
      <w:r w:rsidRPr="00700554">
        <w:t xml:space="preserve">the GM </w:t>
      </w:r>
      <w:r w:rsidR="000D5C6C" w:rsidRPr="00700554">
        <w:t>is web</w:t>
      </w:r>
      <w:r w:rsidRPr="00700554">
        <w:t xml:space="preserve"> enabled and provides online access 24 x 7; </w:t>
      </w:r>
    </w:p>
    <w:p w:rsidR="00700554" w:rsidRDefault="00B83C7B" w:rsidP="005B5610">
      <w:pPr>
        <w:pStyle w:val="ListParagraph"/>
      </w:pPr>
      <w:r w:rsidRPr="00700554">
        <w:t xml:space="preserve">Complaints and reminders thereon can be lodged online at the above website at anytime from anywhere; </w:t>
      </w:r>
    </w:p>
    <w:p w:rsidR="00700554" w:rsidRDefault="00B83C7B" w:rsidP="005B5610">
      <w:pPr>
        <w:pStyle w:val="ListParagraph"/>
      </w:pPr>
      <w:r w:rsidRPr="00700554">
        <w:t>An email is generated instantaneously acknowledging the receipt of complaint and allotting a unique complaint registration number to the complainant for future reference and tracking;</w:t>
      </w:r>
    </w:p>
    <w:p w:rsidR="00700554" w:rsidRDefault="00B83C7B" w:rsidP="005B5610">
      <w:pPr>
        <w:pStyle w:val="ListParagraph"/>
      </w:pPr>
      <w:r w:rsidRPr="00700554">
        <w:t xml:space="preserve">The entity concerned uploads an Action Taken Report on the complaint; </w:t>
      </w:r>
    </w:p>
    <w:p w:rsidR="00700554" w:rsidRDefault="004D7EF6" w:rsidP="005B5610">
      <w:pPr>
        <w:pStyle w:val="ListParagraph"/>
      </w:pPr>
      <w:r w:rsidRPr="00700554">
        <w:t xml:space="preserve">The complaint is closed </w:t>
      </w:r>
      <w:r w:rsidR="00B83C7B" w:rsidRPr="00700554">
        <w:t xml:space="preserve">if it is satisfied that the complaint has been redressed adequately; </w:t>
      </w:r>
    </w:p>
    <w:p w:rsidR="00B83C7B" w:rsidRPr="00700554" w:rsidRDefault="00B83C7B" w:rsidP="005B5610">
      <w:pPr>
        <w:pStyle w:val="ListParagraph"/>
      </w:pPr>
      <w:r w:rsidRPr="00700554">
        <w:t xml:space="preserve">The complaint registration form contains personal details and complaint details. There are certain mandatory fields in the Form. These fields include Name, Address for correspondence, State, Email Address of </w:t>
      </w:r>
      <w:r w:rsidR="004D7EF6" w:rsidRPr="00700554">
        <w:t>Complainant</w:t>
      </w:r>
      <w:r w:rsidRPr="00700554">
        <w:t xml:space="preserve">. After filling the personal details, select the complaint category, entity name, nature of complaint related to, complaint details in brief . </w:t>
      </w:r>
    </w:p>
    <w:p w:rsidR="00002AEE" w:rsidRPr="00A90E2C" w:rsidRDefault="00002AEE" w:rsidP="005B5610">
      <w:pPr>
        <w:spacing w:after="160"/>
        <w:rPr>
          <w:rFonts w:cs="Times New Roman"/>
        </w:rPr>
      </w:pPr>
      <w:r w:rsidRPr="00A90E2C">
        <w:rPr>
          <w:rFonts w:cs="Times New Roman"/>
        </w:rPr>
        <w:t xml:space="preserve">The system and requirements (including staffing) for the grievance redress chain of action – from registration, sorting and processing, and acknowledgement and follow‐up, to verification and action, and finally feedback – are embodied in this GM. As a part of the GM outreach campaigns, </w:t>
      </w:r>
      <w:r w:rsidR="00F03C9E" w:rsidRPr="00A90E2C">
        <w:rPr>
          <w:rFonts w:cs="Times New Roman"/>
        </w:rPr>
        <w:t>MO will</w:t>
      </w:r>
      <w:r w:rsidRPr="00A90E2C">
        <w:rPr>
          <w:rFonts w:cs="Times New Roman"/>
        </w:rPr>
        <w:t xml:space="preserve"> make sure that the relevant staff are fully trained and has relevant information and expertise to provide phone consultations and receive feedback. The project will utilize the existing system (hotline, online, written and phone complaints channels) to ensure all project‐related information is disseminated and complaints and responses are disaggregated and reported. </w:t>
      </w:r>
    </w:p>
    <w:p w:rsidR="00002AEE" w:rsidRPr="00A90E2C" w:rsidRDefault="00002AEE" w:rsidP="005B5610">
      <w:pPr>
        <w:spacing w:after="160"/>
        <w:rPr>
          <w:rFonts w:cs="Times New Roman"/>
        </w:rPr>
      </w:pPr>
      <w:r w:rsidRPr="00A90E2C">
        <w:rPr>
          <w:rFonts w:cs="Times New Roman"/>
        </w:rPr>
        <w:t xml:space="preserve">Initially, GM would be operated manually, however, development of an IT based system is proposed to manage the entire GM.  Quarterly reports in the form of Summary of complaints, types, actions taken and progress made in terms of resolving of pending issues will be submitted for the review to </w:t>
      </w:r>
      <w:r w:rsidRPr="00A90E2C">
        <w:rPr>
          <w:rFonts w:cs="Times New Roman"/>
        </w:rPr>
        <w:lastRenderedPageBreak/>
        <w:t xml:space="preserve">the Head of PIU.  Once all possible avenues of redress have been proposed and if the complainant is still not satisfied then the GM would advise of their right to legal recourse. </w:t>
      </w:r>
      <w:r w:rsidRPr="00A90E2C">
        <w:rPr>
          <w:rFonts w:cs="Times New Roman"/>
        </w:rPr>
        <w:tab/>
      </w:r>
    </w:p>
    <w:p w:rsidR="00002AEE" w:rsidRPr="00A90E2C" w:rsidRDefault="00002AEE" w:rsidP="005B5610">
      <w:pPr>
        <w:spacing w:after="160"/>
        <w:rPr>
          <w:rFonts w:cs="Times New Roman"/>
        </w:rPr>
      </w:pPr>
      <w:r w:rsidRPr="00A90E2C">
        <w:rPr>
          <w:rFonts w:cs="Times New Roman"/>
        </w:rPr>
        <w:t>The GM shall serve as both Project level information center and grievance mechanism, available to those affected by implementation of all Project sub-components and be applicable to all Project activities and relevant to all local communities affected by project activities. The GM shall be responsible for receiving and responding to grievances and comments of the following four groups:</w:t>
      </w:r>
    </w:p>
    <w:p w:rsidR="00002AEE" w:rsidRPr="00A90E2C" w:rsidRDefault="00002AEE" w:rsidP="00441B54">
      <w:pPr>
        <w:numPr>
          <w:ilvl w:val="0"/>
          <w:numId w:val="53"/>
        </w:numPr>
        <w:spacing w:after="160"/>
        <w:rPr>
          <w:rFonts w:cs="Times New Roman"/>
        </w:rPr>
      </w:pPr>
      <w:r w:rsidRPr="00A90E2C">
        <w:rPr>
          <w:rFonts w:cs="Times New Roman"/>
        </w:rPr>
        <w:t>A person/legal entity directly affected by the project, potential beneficiaries of the Project,</w:t>
      </w:r>
    </w:p>
    <w:p w:rsidR="00002AEE" w:rsidRPr="00A90E2C" w:rsidRDefault="00002AEE" w:rsidP="00441B54">
      <w:pPr>
        <w:numPr>
          <w:ilvl w:val="0"/>
          <w:numId w:val="53"/>
        </w:numPr>
        <w:spacing w:after="160"/>
        <w:rPr>
          <w:rFonts w:cs="Times New Roman"/>
        </w:rPr>
      </w:pPr>
      <w:r w:rsidRPr="00A90E2C">
        <w:rPr>
          <w:rFonts w:cs="Times New Roman"/>
        </w:rPr>
        <w:t>Other interested parties with interest in the project, and</w:t>
      </w:r>
    </w:p>
    <w:p w:rsidR="00002AEE" w:rsidRPr="00A90E2C" w:rsidRDefault="00002AEE" w:rsidP="005B5610">
      <w:pPr>
        <w:spacing w:after="160"/>
        <w:rPr>
          <w:rFonts w:cs="Times New Roman"/>
        </w:rPr>
      </w:pPr>
      <w:r w:rsidRPr="00A90E2C">
        <w:rPr>
          <w:rFonts w:cs="Times New Roman"/>
        </w:rPr>
        <w:t xml:space="preserve">In addition to the GM, legal remedies available under the national legislation are also available (courts, inspections, administrative authorities etc.). </w:t>
      </w:r>
    </w:p>
    <w:p w:rsidR="00002AEE" w:rsidRPr="00A90E2C" w:rsidRDefault="00002AEE" w:rsidP="005B5610">
      <w:pPr>
        <w:spacing w:after="160"/>
        <w:rPr>
          <w:rFonts w:cs="Times New Roman"/>
        </w:rPr>
      </w:pPr>
      <w:r w:rsidRPr="00A90E2C">
        <w:rPr>
          <w:rFonts w:cs="Times New Roman"/>
        </w:rPr>
        <w:t>Information on the GM will be available:</w:t>
      </w:r>
    </w:p>
    <w:p w:rsidR="000D5C6C" w:rsidRPr="00A90E2C" w:rsidRDefault="00002AEE" w:rsidP="00441B54">
      <w:pPr>
        <w:numPr>
          <w:ilvl w:val="0"/>
          <w:numId w:val="56"/>
        </w:numPr>
        <w:spacing w:after="160"/>
        <w:rPr>
          <w:rFonts w:cs="Times New Roman"/>
        </w:rPr>
      </w:pPr>
      <w:bookmarkStart w:id="40" w:name="_Hlk48159176"/>
      <w:r w:rsidRPr="00A90E2C">
        <w:rPr>
          <w:rFonts w:cs="Times New Roman"/>
        </w:rPr>
        <w:t xml:space="preserve">On the website of the </w:t>
      </w:r>
      <w:r w:rsidR="00700554" w:rsidRPr="00A90E2C">
        <w:rPr>
          <w:rFonts w:cs="Times New Roman"/>
        </w:rPr>
        <w:t>MoF (</w:t>
      </w:r>
      <w:hyperlink r:id="rId31" w:history="1">
        <w:r w:rsidR="000D5C6C" w:rsidRPr="00A90E2C">
          <w:rPr>
            <w:rStyle w:val="Hyperlink"/>
            <w:rFonts w:cs="Times New Roman"/>
          </w:rPr>
          <w:t>http://www.mfingov.rs/</w:t>
        </w:r>
      </w:hyperlink>
      <w:r w:rsidRPr="00A90E2C">
        <w:rPr>
          <w:rFonts w:cs="Times New Roman"/>
        </w:rPr>
        <w:t>)</w:t>
      </w:r>
    </w:p>
    <w:p w:rsidR="00002AEE" w:rsidRPr="00A90E2C" w:rsidRDefault="00002AEE" w:rsidP="00441B54">
      <w:pPr>
        <w:numPr>
          <w:ilvl w:val="0"/>
          <w:numId w:val="56"/>
        </w:numPr>
        <w:spacing w:after="160"/>
        <w:rPr>
          <w:rFonts w:cs="Times New Roman"/>
        </w:rPr>
      </w:pPr>
      <w:r w:rsidRPr="00A90E2C">
        <w:rPr>
          <w:rFonts w:cs="Times New Roman"/>
        </w:rPr>
        <w:t>through social media campaigns.</w:t>
      </w:r>
    </w:p>
    <w:p w:rsidR="00DB42C8" w:rsidRPr="00A90E2C" w:rsidRDefault="00DB42C8" w:rsidP="005B5610">
      <w:pPr>
        <w:spacing w:after="160"/>
        <w:rPr>
          <w:rFonts w:cs="Times New Roman"/>
        </w:rPr>
      </w:pPr>
      <w:bookmarkStart w:id="41" w:name="_Toc47813540"/>
      <w:bookmarkEnd w:id="40"/>
    </w:p>
    <w:p w:rsidR="00002AEE" w:rsidRPr="00A90E2C" w:rsidRDefault="00002AEE" w:rsidP="001327CC">
      <w:pPr>
        <w:pStyle w:val="Heading2"/>
        <w:numPr>
          <w:ilvl w:val="1"/>
          <w:numId w:val="77"/>
        </w:numPr>
        <w:rPr>
          <w:rFonts w:cs="Times New Roman"/>
          <w:sz w:val="22"/>
          <w:szCs w:val="22"/>
        </w:rPr>
      </w:pPr>
      <w:bookmarkStart w:id="42" w:name="_Toc89161890"/>
      <w:r w:rsidRPr="00A90E2C">
        <w:rPr>
          <w:rFonts w:cs="Times New Roman"/>
          <w:sz w:val="22"/>
          <w:szCs w:val="22"/>
        </w:rPr>
        <w:t>Raising grievances</w:t>
      </w:r>
      <w:bookmarkEnd w:id="41"/>
      <w:bookmarkEnd w:id="42"/>
    </w:p>
    <w:p w:rsidR="00002AEE" w:rsidRPr="00A90E2C" w:rsidRDefault="00002AEE" w:rsidP="005B5610">
      <w:pPr>
        <w:spacing w:after="160"/>
        <w:rPr>
          <w:rFonts w:cs="Times New Roman"/>
        </w:rPr>
      </w:pPr>
      <w:r w:rsidRPr="00A90E2C">
        <w:rPr>
          <w:rFonts w:cs="Times New Roman"/>
        </w:rPr>
        <w:t xml:space="preserve">Effective grievance administration strongly relies on a set fundamental principle designed to promote the fairness of the process and its outcomes. The grievance procedure shall be designed to be accessible, effective, easy, understandable and without costs to the complainant. Any grievance can be brought to the attention of the GM personally or by telephone or in writing by filling in the grievance form by phone, e-mail, post, fax or personal delivery to the addresses/numbers to be determined. </w:t>
      </w:r>
      <w:r w:rsidR="00E92588" w:rsidRPr="00A90E2C">
        <w:rPr>
          <w:rFonts w:cs="Times New Roman"/>
        </w:rPr>
        <w:t xml:space="preserve">All grievances can be filled anonymously. </w:t>
      </w:r>
      <w:r w:rsidRPr="00A90E2C">
        <w:rPr>
          <w:rFonts w:cs="Times New Roman"/>
        </w:rPr>
        <w:t xml:space="preserve">The access points and details on local entry points shall be publicized and shall be part of the awareness building once further micro locations of the Sub-Projects are known. </w:t>
      </w:r>
    </w:p>
    <w:p w:rsidR="00002AEE" w:rsidRPr="00A90E2C" w:rsidRDefault="00002AEE" w:rsidP="001327CC">
      <w:pPr>
        <w:pStyle w:val="Heading2"/>
        <w:numPr>
          <w:ilvl w:val="1"/>
          <w:numId w:val="77"/>
        </w:numPr>
        <w:rPr>
          <w:rFonts w:cs="Times New Roman"/>
          <w:sz w:val="22"/>
          <w:szCs w:val="22"/>
        </w:rPr>
      </w:pPr>
      <w:bookmarkStart w:id="43" w:name="_Toc47813541"/>
      <w:bookmarkStart w:id="44" w:name="_Toc89161891"/>
      <w:r w:rsidRPr="00A90E2C">
        <w:rPr>
          <w:rFonts w:cs="Times New Roman"/>
          <w:sz w:val="22"/>
          <w:szCs w:val="22"/>
        </w:rPr>
        <w:t>Grievance administration</w:t>
      </w:r>
      <w:bookmarkEnd w:id="43"/>
      <w:bookmarkEnd w:id="44"/>
    </w:p>
    <w:p w:rsidR="00002AEE" w:rsidRPr="00A90E2C" w:rsidRDefault="00002AEE" w:rsidP="005B5610">
      <w:pPr>
        <w:spacing w:after="160"/>
        <w:rPr>
          <w:rFonts w:cs="Times New Roman"/>
        </w:rPr>
      </w:pPr>
      <w:r w:rsidRPr="00A90E2C">
        <w:rPr>
          <w:rFonts w:cs="Times New Roman"/>
        </w:rPr>
        <w:t>Any grievance shall follow the path of the following mandatory steps: receive, assess and assign, acknowledge, investigate, respond, follow up and close out.</w:t>
      </w:r>
    </w:p>
    <w:p w:rsidR="00002AEE" w:rsidRPr="00A90E2C" w:rsidRDefault="00002AEE" w:rsidP="005B5610">
      <w:pPr>
        <w:spacing w:after="160"/>
        <w:rPr>
          <w:rFonts w:cs="Times New Roman"/>
        </w:rPr>
      </w:pPr>
      <w:r w:rsidRPr="00A90E2C">
        <w:rPr>
          <w:rFonts w:cs="Times New Roman"/>
        </w:rPr>
        <w:t xml:space="preserve">Once logged, the GM shall conduct a rapid assessment to verify the nature of grievances and determine on the severity. Within 5 days from </w:t>
      </w:r>
      <w:r w:rsidR="000D5C6C" w:rsidRPr="00A90E2C">
        <w:rPr>
          <w:rFonts w:cs="Times New Roman"/>
        </w:rPr>
        <w:t>logging,</w:t>
      </w:r>
      <w:r w:rsidRPr="00A90E2C">
        <w:rPr>
          <w:rFonts w:cs="Times New Roman"/>
        </w:rPr>
        <w:t xml:space="preserve"> it will acknowledge that the case is registered and provide the grievant with the basic next step information. It will then investigate by trying to understand the issue from the perspective of the complainant and understand what action he/she requires. The GM will investigate the facts and circumstances and articulate an answer. The final agreement should be issued and grievant be informed about the final decision not later than 30 days after the logging of the grievance. Closing out the grievance occurs after the implementation of the resolution has been verified. Even when an agreement is not reached, or the grievance was rejected, the results will be documented, actions and effort put into the resolution. If the grievance could not be resolved in amicable endeavor, the grievant can resort to the formal judicial procedures, as made available under the Serbian national legal framework. Logging a grievance with the GM does not preclude or prevent seeking resolution from an official authority, judicial or other at any time (including during the grievance process) provided by the Serbian legal framework. </w:t>
      </w:r>
    </w:p>
    <w:p w:rsidR="00002AEE" w:rsidRPr="00A90E2C" w:rsidRDefault="00002AEE" w:rsidP="005B5610">
      <w:pPr>
        <w:spacing w:after="160"/>
        <w:rPr>
          <w:rFonts w:cs="Times New Roman"/>
        </w:rPr>
      </w:pPr>
      <w:r w:rsidRPr="00A90E2C">
        <w:rPr>
          <w:rFonts w:cs="Times New Roman"/>
        </w:rPr>
        <w:lastRenderedPageBreak/>
        <w:t xml:space="preserve">In case of anonymous grievance, after acknowledgment of the grievance within three days from logging, the GM will investigate the grievance and within 30 days from logging the grievance, issue the final decision that will be disclosed on the PIU’s website. </w:t>
      </w:r>
      <w:r w:rsidRPr="00A90E2C">
        <w:rPr>
          <w:rFonts w:cs="Times New Roman"/>
        </w:rPr>
        <w:tab/>
      </w:r>
    </w:p>
    <w:p w:rsidR="00002AEE" w:rsidRPr="00A90E2C" w:rsidRDefault="00002AEE" w:rsidP="005B5610">
      <w:pPr>
        <w:spacing w:after="160"/>
        <w:rPr>
          <w:rFonts w:cs="Times New Roman"/>
        </w:rPr>
      </w:pPr>
      <w:r w:rsidRPr="00A90E2C">
        <w:rPr>
          <w:rFonts w:cs="Times New Roman"/>
        </w:rPr>
        <w:t>The GM shall keep a grievance register log, which will include grievances received through all admission channels, containing all necessary elements to disaggregate the grievance by gender of the person logging it as well as by type of grievance. However, the personal data of each Grievant shall be protected under the Data Protection Law. Each grievance will be recorded in the register with the following information at minimum:</w:t>
      </w:r>
    </w:p>
    <w:p w:rsidR="00002AEE" w:rsidRPr="00A90E2C" w:rsidRDefault="00002AEE" w:rsidP="00441B54">
      <w:pPr>
        <w:numPr>
          <w:ilvl w:val="0"/>
          <w:numId w:val="57"/>
        </w:numPr>
        <w:spacing w:after="160"/>
        <w:rPr>
          <w:rFonts w:cs="Times New Roman"/>
        </w:rPr>
      </w:pPr>
      <w:r w:rsidRPr="00A90E2C">
        <w:rPr>
          <w:rFonts w:cs="Times New Roman"/>
        </w:rPr>
        <w:t>description of grievance,</w:t>
      </w:r>
    </w:p>
    <w:p w:rsidR="00002AEE" w:rsidRPr="00A90E2C" w:rsidRDefault="00002AEE" w:rsidP="00441B54">
      <w:pPr>
        <w:numPr>
          <w:ilvl w:val="0"/>
          <w:numId w:val="57"/>
        </w:numPr>
        <w:spacing w:after="160"/>
        <w:rPr>
          <w:rFonts w:cs="Times New Roman"/>
        </w:rPr>
      </w:pPr>
      <w:r w:rsidRPr="00A90E2C">
        <w:rPr>
          <w:rFonts w:cs="Times New Roman"/>
        </w:rPr>
        <w:t xml:space="preserve">date of receipt acknowledgement returned to the complainant, </w:t>
      </w:r>
    </w:p>
    <w:p w:rsidR="00002AEE" w:rsidRPr="00A90E2C" w:rsidRDefault="00002AEE" w:rsidP="00441B54">
      <w:pPr>
        <w:numPr>
          <w:ilvl w:val="0"/>
          <w:numId w:val="57"/>
        </w:numPr>
        <w:spacing w:after="160"/>
        <w:rPr>
          <w:rFonts w:cs="Times New Roman"/>
        </w:rPr>
      </w:pPr>
      <w:r w:rsidRPr="00A90E2C">
        <w:rPr>
          <w:rFonts w:cs="Times New Roman"/>
        </w:rPr>
        <w:t xml:space="preserve">description of actions taken (investigation, corrective measures), </w:t>
      </w:r>
    </w:p>
    <w:p w:rsidR="00002AEE" w:rsidRPr="00A90E2C" w:rsidRDefault="00002AEE" w:rsidP="00441B54">
      <w:pPr>
        <w:numPr>
          <w:ilvl w:val="0"/>
          <w:numId w:val="57"/>
        </w:numPr>
        <w:spacing w:after="160"/>
        <w:rPr>
          <w:rFonts w:cs="Times New Roman"/>
        </w:rPr>
      </w:pPr>
      <w:r w:rsidRPr="00A90E2C">
        <w:rPr>
          <w:rFonts w:cs="Times New Roman"/>
        </w:rPr>
        <w:t>date of resolution / provision of feedback to the complainant,</w:t>
      </w:r>
    </w:p>
    <w:p w:rsidR="00002AEE" w:rsidRPr="00A90E2C" w:rsidRDefault="00002AEE" w:rsidP="00441B54">
      <w:pPr>
        <w:numPr>
          <w:ilvl w:val="0"/>
          <w:numId w:val="57"/>
        </w:numPr>
        <w:spacing w:after="160"/>
        <w:rPr>
          <w:rFonts w:cs="Times New Roman"/>
        </w:rPr>
      </w:pPr>
      <w:r w:rsidRPr="00A90E2C">
        <w:rPr>
          <w:rFonts w:cs="Times New Roman"/>
        </w:rPr>
        <w:t xml:space="preserve">verification of implementation, and </w:t>
      </w:r>
    </w:p>
    <w:p w:rsidR="00002AEE" w:rsidRPr="00A90E2C" w:rsidRDefault="00002AEE" w:rsidP="00441B54">
      <w:pPr>
        <w:numPr>
          <w:ilvl w:val="0"/>
          <w:numId w:val="57"/>
        </w:numPr>
        <w:spacing w:after="160"/>
        <w:rPr>
          <w:rFonts w:cs="Times New Roman"/>
        </w:rPr>
      </w:pPr>
      <w:r w:rsidRPr="00A90E2C">
        <w:rPr>
          <w:rFonts w:cs="Times New Roman"/>
        </w:rPr>
        <w:t>closure.</w:t>
      </w:r>
    </w:p>
    <w:p w:rsidR="003D6ABA" w:rsidRPr="00A90E2C" w:rsidRDefault="003D6ABA" w:rsidP="005B5610">
      <w:pPr>
        <w:rPr>
          <w:rFonts w:cs="Times New Roman"/>
        </w:rPr>
      </w:pPr>
      <w:bookmarkStart w:id="45" w:name="_Toc47813542"/>
      <w:r w:rsidRPr="00A90E2C">
        <w:rPr>
          <w:rFonts w:cs="Times New Roman"/>
        </w:rPr>
        <w:t xml:space="preserve">In case a grievance cannot be resolved in manner satisfactory to the complainant he/she has the right for an appeal. In such cases the resolution of the grievance will be reviewed by </w:t>
      </w:r>
      <w:r w:rsidR="000D5C6C" w:rsidRPr="00A90E2C">
        <w:rPr>
          <w:rFonts w:cs="Times New Roman"/>
        </w:rPr>
        <w:t xml:space="preserve">the Task Force Led by MoF who will act as the </w:t>
      </w:r>
      <w:r w:rsidR="001971D8" w:rsidRPr="00A90E2C">
        <w:rPr>
          <w:rFonts w:cs="Times New Roman"/>
        </w:rPr>
        <w:t>second-tier</w:t>
      </w:r>
      <w:r w:rsidR="004737B5" w:rsidRPr="00A90E2C">
        <w:rPr>
          <w:rFonts w:cs="Times New Roman"/>
        </w:rPr>
        <w:t xml:space="preserve"> grievance level.</w:t>
      </w:r>
      <w:r w:rsidRPr="00A90E2C">
        <w:rPr>
          <w:rFonts w:cs="Times New Roman"/>
        </w:rPr>
        <w:t xml:space="preserve"> The decision of the </w:t>
      </w:r>
      <w:r w:rsidR="001971D8" w:rsidRPr="00A90E2C">
        <w:rPr>
          <w:rFonts w:cs="Times New Roman"/>
        </w:rPr>
        <w:t>Task Force</w:t>
      </w:r>
      <w:r w:rsidRPr="00A90E2C">
        <w:rPr>
          <w:rFonts w:cs="Times New Roman"/>
        </w:rPr>
        <w:t xml:space="preserve"> will entail a detailed explanation of the grievance resolution process as well as the explanation of the final decision and guidance on how to proceed if the outcome is still not satisfactory for the complainant.</w:t>
      </w:r>
    </w:p>
    <w:p w:rsidR="00002AEE" w:rsidRPr="00A90E2C" w:rsidRDefault="00002AEE" w:rsidP="001327CC">
      <w:pPr>
        <w:pStyle w:val="Heading2"/>
        <w:numPr>
          <w:ilvl w:val="1"/>
          <w:numId w:val="77"/>
        </w:numPr>
        <w:rPr>
          <w:rFonts w:cs="Times New Roman"/>
          <w:sz w:val="22"/>
          <w:szCs w:val="22"/>
        </w:rPr>
      </w:pPr>
      <w:bookmarkStart w:id="46" w:name="_Toc89161892"/>
      <w:r w:rsidRPr="00A90E2C">
        <w:rPr>
          <w:rFonts w:cs="Times New Roman"/>
          <w:sz w:val="22"/>
          <w:szCs w:val="22"/>
        </w:rPr>
        <w:t>Grievances and beneficiary feedback reporting</w:t>
      </w:r>
      <w:bookmarkEnd w:id="45"/>
      <w:bookmarkEnd w:id="46"/>
    </w:p>
    <w:p w:rsidR="00002AEE" w:rsidRPr="00A90E2C" w:rsidRDefault="00002AEE" w:rsidP="005B5610">
      <w:pPr>
        <w:spacing w:after="160"/>
        <w:rPr>
          <w:rFonts w:cs="Times New Roman"/>
        </w:rPr>
      </w:pPr>
      <w:r w:rsidRPr="00A90E2C">
        <w:rPr>
          <w:rFonts w:cs="Times New Roman"/>
        </w:rPr>
        <w:t xml:space="preserve">The role of the GM, in addition to addressing grievances, shall be to keep and store comments/grievances received and keep the Central grievance log administered by the PIU. In order to allow full knowledge of this tool and its results, </w:t>
      </w:r>
      <w:r w:rsidR="001971D8" w:rsidRPr="00A90E2C">
        <w:rPr>
          <w:rFonts w:cs="Times New Roman"/>
        </w:rPr>
        <w:t xml:space="preserve">quarterly </w:t>
      </w:r>
      <w:r w:rsidRPr="00A90E2C">
        <w:rPr>
          <w:rFonts w:cs="Times New Roman"/>
        </w:rPr>
        <w:t xml:space="preserve"> updates from the GM shall be available on the </w:t>
      </w:r>
      <w:r w:rsidR="001971D8" w:rsidRPr="00A90E2C">
        <w:rPr>
          <w:rFonts w:cs="Times New Roman"/>
        </w:rPr>
        <w:t xml:space="preserve">MoF </w:t>
      </w:r>
      <w:r w:rsidRPr="00A90E2C">
        <w:rPr>
          <w:rFonts w:cs="Times New Roman"/>
        </w:rPr>
        <w:t>website. The updates shall be disaggregated by gender, type of grievances /complaints and updated regularly.</w:t>
      </w:r>
    </w:p>
    <w:p w:rsidR="00002AEE" w:rsidRPr="00A90E2C" w:rsidRDefault="00002AEE" w:rsidP="001327CC">
      <w:pPr>
        <w:pStyle w:val="Heading2"/>
        <w:numPr>
          <w:ilvl w:val="1"/>
          <w:numId w:val="77"/>
        </w:numPr>
        <w:rPr>
          <w:rFonts w:cs="Times New Roman"/>
          <w:sz w:val="22"/>
          <w:szCs w:val="22"/>
        </w:rPr>
      </w:pPr>
      <w:bookmarkStart w:id="47" w:name="_Toc47813543"/>
      <w:bookmarkStart w:id="48" w:name="_Toc89161893"/>
      <w:r w:rsidRPr="00A90E2C">
        <w:rPr>
          <w:rFonts w:cs="Times New Roman"/>
          <w:sz w:val="22"/>
          <w:szCs w:val="22"/>
        </w:rPr>
        <w:t>Grievance log</w:t>
      </w:r>
      <w:bookmarkEnd w:id="47"/>
      <w:bookmarkEnd w:id="48"/>
    </w:p>
    <w:p w:rsidR="00002AEE" w:rsidRPr="00A90E2C" w:rsidRDefault="00002AEE" w:rsidP="005B5610">
      <w:pPr>
        <w:spacing w:after="160"/>
        <w:rPr>
          <w:rFonts w:cs="Times New Roman"/>
        </w:rPr>
      </w:pPr>
      <w:r w:rsidRPr="00A90E2C">
        <w:rPr>
          <w:rFonts w:cs="Times New Roman"/>
        </w:rPr>
        <w:t>The PIU will maintain grievance log to ensure that each complaint has an individual reference number and is appropriately tracked and recorded actions are completed. When receiving feedback, including grievances, the following is defined:</w:t>
      </w:r>
    </w:p>
    <w:p w:rsidR="00002AEE" w:rsidRPr="00A90E2C" w:rsidRDefault="00002AEE" w:rsidP="00441B54">
      <w:pPr>
        <w:numPr>
          <w:ilvl w:val="0"/>
          <w:numId w:val="59"/>
        </w:numPr>
        <w:spacing w:after="160"/>
        <w:rPr>
          <w:rFonts w:cs="Times New Roman"/>
        </w:rPr>
      </w:pPr>
      <w:r w:rsidRPr="00A90E2C">
        <w:rPr>
          <w:rFonts w:cs="Times New Roman"/>
        </w:rPr>
        <w:t>Type,</w:t>
      </w:r>
    </w:p>
    <w:p w:rsidR="00002AEE" w:rsidRPr="00A90E2C" w:rsidRDefault="00002AEE" w:rsidP="00441B54">
      <w:pPr>
        <w:numPr>
          <w:ilvl w:val="0"/>
          <w:numId w:val="59"/>
        </w:numPr>
        <w:spacing w:after="160"/>
        <w:rPr>
          <w:rFonts w:cs="Times New Roman"/>
        </w:rPr>
      </w:pPr>
      <w:r w:rsidRPr="00A90E2C">
        <w:rPr>
          <w:rFonts w:cs="Times New Roman"/>
        </w:rPr>
        <w:t>Category,</w:t>
      </w:r>
    </w:p>
    <w:p w:rsidR="00002AEE" w:rsidRPr="00A90E2C" w:rsidRDefault="00002AEE" w:rsidP="00441B54">
      <w:pPr>
        <w:numPr>
          <w:ilvl w:val="0"/>
          <w:numId w:val="59"/>
        </w:numPr>
        <w:spacing w:after="160"/>
        <w:rPr>
          <w:rFonts w:cs="Times New Roman"/>
        </w:rPr>
      </w:pPr>
      <w:r w:rsidRPr="00A90E2C">
        <w:rPr>
          <w:rFonts w:cs="Times New Roman"/>
        </w:rPr>
        <w:t xml:space="preserve">Deadline for resolving the appeal, and </w:t>
      </w:r>
    </w:p>
    <w:p w:rsidR="00002AEE" w:rsidRPr="00A90E2C" w:rsidRDefault="00002AEE" w:rsidP="00441B54">
      <w:pPr>
        <w:numPr>
          <w:ilvl w:val="0"/>
          <w:numId w:val="59"/>
        </w:numPr>
        <w:spacing w:after="160"/>
        <w:rPr>
          <w:rFonts w:cs="Times New Roman"/>
        </w:rPr>
      </w:pPr>
      <w:r w:rsidRPr="00A90E2C">
        <w:rPr>
          <w:rFonts w:cs="Times New Roman"/>
        </w:rPr>
        <w:t>Agreed action plan.</w:t>
      </w:r>
    </w:p>
    <w:p w:rsidR="00002AEE" w:rsidRPr="00A90E2C" w:rsidRDefault="00002AEE" w:rsidP="005B5610">
      <w:pPr>
        <w:spacing w:after="160"/>
        <w:rPr>
          <w:rFonts w:cs="Times New Roman"/>
        </w:rPr>
      </w:pPr>
      <w:r w:rsidRPr="00A90E2C">
        <w:rPr>
          <w:rFonts w:cs="Times New Roman"/>
        </w:rPr>
        <w:t>Each complaint should be assigned with an individual reference number and is appropriately tracked and recorded actions are completed. The log should contain the following information:</w:t>
      </w:r>
    </w:p>
    <w:p w:rsidR="00002AEE" w:rsidRPr="00A90E2C" w:rsidRDefault="00002AEE" w:rsidP="00441B54">
      <w:pPr>
        <w:numPr>
          <w:ilvl w:val="0"/>
          <w:numId w:val="60"/>
        </w:numPr>
        <w:spacing w:after="160"/>
        <w:rPr>
          <w:rFonts w:cs="Times New Roman"/>
        </w:rPr>
      </w:pPr>
      <w:r w:rsidRPr="00A90E2C">
        <w:rPr>
          <w:rFonts w:cs="Times New Roman"/>
        </w:rPr>
        <w:t>Name of the grievant, location and details of the grievance,</w:t>
      </w:r>
    </w:p>
    <w:p w:rsidR="00002AEE" w:rsidRPr="00A90E2C" w:rsidRDefault="00002AEE" w:rsidP="00441B54">
      <w:pPr>
        <w:numPr>
          <w:ilvl w:val="0"/>
          <w:numId w:val="60"/>
        </w:numPr>
        <w:spacing w:after="160"/>
        <w:rPr>
          <w:rFonts w:cs="Times New Roman"/>
        </w:rPr>
      </w:pPr>
      <w:r w:rsidRPr="00A90E2C">
        <w:rPr>
          <w:rFonts w:cs="Times New Roman"/>
        </w:rPr>
        <w:t>Date of submission,</w:t>
      </w:r>
    </w:p>
    <w:p w:rsidR="00002AEE" w:rsidRPr="00A90E2C" w:rsidRDefault="00002AEE" w:rsidP="00441B54">
      <w:pPr>
        <w:numPr>
          <w:ilvl w:val="0"/>
          <w:numId w:val="60"/>
        </w:numPr>
        <w:spacing w:after="160"/>
        <w:rPr>
          <w:rFonts w:cs="Times New Roman"/>
        </w:rPr>
      </w:pPr>
      <w:r w:rsidRPr="00A90E2C">
        <w:rPr>
          <w:rFonts w:cs="Times New Roman"/>
        </w:rPr>
        <w:lastRenderedPageBreak/>
        <w:t>Date when the Grievance Log was uploaded onto the project database,</w:t>
      </w:r>
    </w:p>
    <w:p w:rsidR="00002AEE" w:rsidRPr="00A90E2C" w:rsidRDefault="00002AEE" w:rsidP="00441B54">
      <w:pPr>
        <w:numPr>
          <w:ilvl w:val="0"/>
          <w:numId w:val="60"/>
        </w:numPr>
        <w:spacing w:after="160"/>
        <w:rPr>
          <w:rFonts w:cs="Times New Roman"/>
        </w:rPr>
      </w:pPr>
      <w:r w:rsidRPr="00A90E2C">
        <w:rPr>
          <w:rFonts w:cs="Times New Roman"/>
        </w:rPr>
        <w:t>Details of corrective action proposed,</w:t>
      </w:r>
    </w:p>
    <w:p w:rsidR="00002AEE" w:rsidRPr="00A90E2C" w:rsidRDefault="00002AEE" w:rsidP="00441B54">
      <w:pPr>
        <w:numPr>
          <w:ilvl w:val="0"/>
          <w:numId w:val="60"/>
        </w:numPr>
        <w:spacing w:after="160"/>
        <w:rPr>
          <w:rFonts w:cs="Times New Roman"/>
        </w:rPr>
      </w:pPr>
      <w:r w:rsidRPr="00A90E2C">
        <w:rPr>
          <w:rFonts w:cs="Times New Roman"/>
        </w:rPr>
        <w:t>Date when the proposed corrective action was sent to the complainant (if appropriate),</w:t>
      </w:r>
    </w:p>
    <w:p w:rsidR="00002AEE" w:rsidRPr="00A90E2C" w:rsidRDefault="00002AEE" w:rsidP="00441B54">
      <w:pPr>
        <w:numPr>
          <w:ilvl w:val="0"/>
          <w:numId w:val="60"/>
        </w:numPr>
        <w:spacing w:after="160"/>
        <w:rPr>
          <w:rFonts w:cs="Times New Roman"/>
        </w:rPr>
      </w:pPr>
      <w:r w:rsidRPr="00A90E2C">
        <w:rPr>
          <w:rFonts w:cs="Times New Roman"/>
        </w:rPr>
        <w:t>Date when the grievance was closed out,</w:t>
      </w:r>
    </w:p>
    <w:p w:rsidR="00002AEE" w:rsidRPr="00A90E2C" w:rsidRDefault="00002AEE" w:rsidP="00441B54">
      <w:pPr>
        <w:numPr>
          <w:ilvl w:val="0"/>
          <w:numId w:val="58"/>
        </w:numPr>
        <w:spacing w:after="160"/>
        <w:rPr>
          <w:rFonts w:cs="Times New Roman"/>
        </w:rPr>
      </w:pPr>
      <w:r w:rsidRPr="00A90E2C">
        <w:rPr>
          <w:rFonts w:cs="Times New Roman"/>
        </w:rPr>
        <w:t>Date when the response was sent to the grievant.</w:t>
      </w:r>
    </w:p>
    <w:p w:rsidR="00002AEE" w:rsidRPr="00A90E2C" w:rsidRDefault="00002AEE" w:rsidP="005B5610">
      <w:pPr>
        <w:spacing w:after="160"/>
        <w:rPr>
          <w:rFonts w:cs="Times New Roman"/>
        </w:rPr>
      </w:pPr>
      <w:r w:rsidRPr="00A90E2C">
        <w:rPr>
          <w:rFonts w:cs="Times New Roman"/>
        </w:rPr>
        <w:t xml:space="preserve">Until </w:t>
      </w:r>
      <w:r w:rsidR="001971D8" w:rsidRPr="00A90E2C">
        <w:rPr>
          <w:rFonts w:cs="Times New Roman"/>
        </w:rPr>
        <w:t xml:space="preserve">the web based grievance mechanism becomes operational </w:t>
      </w:r>
      <w:r w:rsidRPr="00A90E2C">
        <w:rPr>
          <w:rFonts w:cs="Times New Roman"/>
        </w:rPr>
        <w:t xml:space="preserve">Stakeholders are encouraged to send all grievances, concerns and queries to the </w:t>
      </w:r>
      <w:r w:rsidR="00D2653F" w:rsidRPr="00A90E2C">
        <w:rPr>
          <w:rFonts w:cs="Times New Roman"/>
        </w:rPr>
        <w:t>contact points below:</w:t>
      </w:r>
    </w:p>
    <w:p w:rsidR="00D2653F" w:rsidRPr="00A90E2C" w:rsidRDefault="00D2653F" w:rsidP="005B5610">
      <w:pPr>
        <w:pStyle w:val="Caption"/>
        <w:jc w:val="both"/>
        <w:rPr>
          <w:rFonts w:cs="Times New Roman"/>
          <w:sz w:val="22"/>
          <w:szCs w:val="22"/>
        </w:rPr>
      </w:pPr>
      <w:bookmarkStart w:id="49" w:name="_Toc48160257"/>
      <w:r w:rsidRPr="00A90E2C">
        <w:rPr>
          <w:rFonts w:cs="Times New Roman"/>
          <w:sz w:val="22"/>
          <w:szCs w:val="22"/>
        </w:rPr>
        <w:t xml:space="preserve">Table </w:t>
      </w:r>
      <w:r w:rsidR="004756D5" w:rsidRPr="00A90E2C">
        <w:rPr>
          <w:rFonts w:cs="Times New Roman"/>
          <w:sz w:val="22"/>
          <w:szCs w:val="22"/>
        </w:rPr>
        <w:fldChar w:fldCharType="begin"/>
      </w:r>
      <w:r w:rsidRPr="00A90E2C">
        <w:rPr>
          <w:rFonts w:cs="Times New Roman"/>
          <w:sz w:val="22"/>
          <w:szCs w:val="22"/>
        </w:rPr>
        <w:instrText xml:space="preserve"> SEQ Table \* ARABIC </w:instrText>
      </w:r>
      <w:r w:rsidR="004756D5" w:rsidRPr="00A90E2C">
        <w:rPr>
          <w:rFonts w:cs="Times New Roman"/>
          <w:sz w:val="22"/>
          <w:szCs w:val="22"/>
        </w:rPr>
        <w:fldChar w:fldCharType="separate"/>
      </w:r>
      <w:r w:rsidR="006C385E" w:rsidRPr="00A90E2C">
        <w:rPr>
          <w:rFonts w:cs="Times New Roman"/>
          <w:noProof/>
          <w:sz w:val="22"/>
          <w:szCs w:val="22"/>
        </w:rPr>
        <w:t>7</w:t>
      </w:r>
      <w:r w:rsidR="004756D5" w:rsidRPr="00A90E2C">
        <w:rPr>
          <w:rFonts w:cs="Times New Roman"/>
          <w:sz w:val="22"/>
          <w:szCs w:val="22"/>
        </w:rPr>
        <w:fldChar w:fldCharType="end"/>
      </w:r>
      <w:r w:rsidRPr="00A90E2C">
        <w:rPr>
          <w:rFonts w:cs="Times New Roman"/>
          <w:sz w:val="22"/>
          <w:szCs w:val="22"/>
        </w:rPr>
        <w:t xml:space="preserve">: </w:t>
      </w:r>
      <w:r w:rsidR="0095444D">
        <w:rPr>
          <w:rFonts w:cs="Times New Roman"/>
          <w:sz w:val="22"/>
          <w:szCs w:val="22"/>
        </w:rPr>
        <w:t>MoF Grievance</w:t>
      </w:r>
      <w:r w:rsidR="0095444D" w:rsidRPr="00A90E2C">
        <w:rPr>
          <w:rFonts w:cs="Times New Roman"/>
          <w:sz w:val="22"/>
          <w:szCs w:val="22"/>
        </w:rPr>
        <w:t xml:space="preserve"> </w:t>
      </w:r>
      <w:r w:rsidRPr="00A90E2C">
        <w:rPr>
          <w:rFonts w:cs="Times New Roman"/>
          <w:sz w:val="22"/>
          <w:szCs w:val="22"/>
        </w:rPr>
        <w:t>contact details.</w:t>
      </w:r>
      <w:bookmarkEnd w:id="49"/>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50"/>
        <w:gridCol w:w="7393"/>
      </w:tblGrid>
      <w:tr w:rsidR="00D2653F" w:rsidRPr="00A90E2C" w:rsidTr="006941D9">
        <w:trPr>
          <w:trHeight w:val="335"/>
          <w:jc w:val="center"/>
        </w:trPr>
        <w:tc>
          <w:tcPr>
            <w:tcW w:w="0" w:type="auto"/>
            <w:shd w:val="clear" w:color="auto" w:fill="DBE5F1" w:themeFill="accent1" w:themeFillTint="33"/>
          </w:tcPr>
          <w:p w:rsidR="00D2653F" w:rsidRPr="00A90E2C" w:rsidRDefault="00D2653F" w:rsidP="005B5610">
            <w:pPr>
              <w:spacing w:after="160"/>
              <w:rPr>
                <w:rFonts w:cs="Times New Roman"/>
                <w:b/>
                <w:lang w:val="en-GB"/>
              </w:rPr>
            </w:pPr>
            <w:r w:rsidRPr="00A90E2C">
              <w:rPr>
                <w:rFonts w:cs="Times New Roman"/>
                <w:b/>
                <w:lang w:val="en-GB"/>
              </w:rPr>
              <w:t>Description</w:t>
            </w:r>
          </w:p>
        </w:tc>
        <w:tc>
          <w:tcPr>
            <w:tcW w:w="0" w:type="auto"/>
            <w:shd w:val="clear" w:color="auto" w:fill="DBE5F1" w:themeFill="accent1" w:themeFillTint="33"/>
          </w:tcPr>
          <w:p w:rsidR="00D2653F" w:rsidRPr="00A90E2C" w:rsidRDefault="00D2653F" w:rsidP="005B5610">
            <w:pPr>
              <w:spacing w:after="160"/>
              <w:rPr>
                <w:rFonts w:cs="Times New Roman"/>
                <w:b/>
                <w:lang w:val="en-GB"/>
              </w:rPr>
            </w:pPr>
            <w:r w:rsidRPr="00A90E2C">
              <w:rPr>
                <w:rFonts w:cs="Times New Roman"/>
                <w:b/>
                <w:lang w:val="en-GB"/>
              </w:rPr>
              <w:t>Contact details</w:t>
            </w:r>
          </w:p>
        </w:tc>
      </w:tr>
      <w:tr w:rsidR="00D2653F" w:rsidRPr="00A90E2C" w:rsidTr="00D2653F">
        <w:trPr>
          <w:jc w:val="center"/>
        </w:trPr>
        <w:tc>
          <w:tcPr>
            <w:tcW w:w="0" w:type="auto"/>
          </w:tcPr>
          <w:p w:rsidR="00D2653F" w:rsidRPr="00A90E2C" w:rsidRDefault="00D2653F" w:rsidP="005B5610">
            <w:pPr>
              <w:spacing w:after="160"/>
              <w:rPr>
                <w:rFonts w:cs="Times New Roman"/>
                <w:lang w:val="en-GB"/>
              </w:rPr>
            </w:pPr>
            <w:r w:rsidRPr="00A90E2C">
              <w:rPr>
                <w:rFonts w:cs="Times New Roman"/>
                <w:lang w:val="en-GB"/>
              </w:rPr>
              <w:t>Implementing agency:</w:t>
            </w:r>
          </w:p>
        </w:tc>
        <w:tc>
          <w:tcPr>
            <w:tcW w:w="0" w:type="auto"/>
          </w:tcPr>
          <w:p w:rsidR="00D2653F" w:rsidRPr="00A90E2C" w:rsidRDefault="001971D8" w:rsidP="005B5610">
            <w:pPr>
              <w:spacing w:after="160"/>
              <w:rPr>
                <w:rFonts w:cs="Times New Roman"/>
                <w:lang w:val="en-GB"/>
              </w:rPr>
            </w:pPr>
            <w:r w:rsidRPr="00A90E2C">
              <w:rPr>
                <w:rFonts w:cs="Times New Roman"/>
                <w:lang w:val="en-GB"/>
              </w:rPr>
              <w:t xml:space="preserve">Ministry of Finance </w:t>
            </w:r>
          </w:p>
        </w:tc>
      </w:tr>
      <w:tr w:rsidR="00D2653F" w:rsidRPr="00A90E2C" w:rsidTr="00D2653F">
        <w:trPr>
          <w:jc w:val="center"/>
        </w:trPr>
        <w:tc>
          <w:tcPr>
            <w:tcW w:w="0" w:type="auto"/>
          </w:tcPr>
          <w:p w:rsidR="00D2653F" w:rsidRPr="00A90E2C" w:rsidRDefault="00D2653F" w:rsidP="005B5610">
            <w:pPr>
              <w:spacing w:after="160"/>
              <w:rPr>
                <w:rFonts w:cs="Times New Roman"/>
                <w:lang w:val="en-GB"/>
              </w:rPr>
            </w:pPr>
            <w:r w:rsidRPr="00A90E2C">
              <w:rPr>
                <w:rFonts w:cs="Times New Roman"/>
                <w:lang w:val="en-GB"/>
              </w:rPr>
              <w:t>Main contact:</w:t>
            </w:r>
          </w:p>
        </w:tc>
        <w:tc>
          <w:tcPr>
            <w:tcW w:w="0" w:type="auto"/>
          </w:tcPr>
          <w:p w:rsidR="00F93CC8" w:rsidRPr="00A90E2C" w:rsidRDefault="00B4401C" w:rsidP="005B5610">
            <w:pPr>
              <w:spacing w:after="160"/>
              <w:rPr>
                <w:rFonts w:cs="Times New Roman"/>
                <w:lang w:val="en-GB"/>
              </w:rPr>
            </w:pPr>
            <w:r w:rsidRPr="00A90E2C">
              <w:rPr>
                <w:rFonts w:cs="Times New Roman"/>
                <w:lang w:val="en-GB"/>
              </w:rPr>
              <w:t xml:space="preserve">During the </w:t>
            </w:r>
            <w:r w:rsidR="00F93CC8" w:rsidRPr="00A90E2C">
              <w:rPr>
                <w:rFonts w:cs="Times New Roman"/>
                <w:lang w:val="en-GB"/>
              </w:rPr>
              <w:t xml:space="preserve">transitional period until the </w:t>
            </w:r>
            <w:r w:rsidR="001971D8" w:rsidRPr="00A90E2C">
              <w:rPr>
                <w:rFonts w:cs="Times New Roman"/>
                <w:lang w:val="en-GB"/>
              </w:rPr>
              <w:t>Focal Point is appointed Grievances shall be referred to the Capital</w:t>
            </w:r>
            <w:r w:rsidR="001971D8" w:rsidRPr="00A90E2C">
              <w:rPr>
                <w:rFonts w:cs="Times New Roman"/>
              </w:rPr>
              <w:t xml:space="preserve"> Markets policy and regulatory unit</w:t>
            </w:r>
          </w:p>
        </w:tc>
      </w:tr>
      <w:tr w:rsidR="00D2653F" w:rsidRPr="00A90E2C" w:rsidTr="00D2653F">
        <w:trPr>
          <w:jc w:val="center"/>
        </w:trPr>
        <w:tc>
          <w:tcPr>
            <w:tcW w:w="0" w:type="auto"/>
          </w:tcPr>
          <w:p w:rsidR="00D2653F" w:rsidRPr="00A90E2C" w:rsidRDefault="00D2653F" w:rsidP="005B5610">
            <w:pPr>
              <w:spacing w:after="160"/>
              <w:rPr>
                <w:rFonts w:cs="Times New Roman"/>
                <w:lang w:val="en-GB"/>
              </w:rPr>
            </w:pPr>
            <w:r w:rsidRPr="00A90E2C">
              <w:rPr>
                <w:rFonts w:cs="Times New Roman"/>
                <w:lang w:val="en-GB"/>
              </w:rPr>
              <w:t>Address:</w:t>
            </w:r>
          </w:p>
        </w:tc>
        <w:tc>
          <w:tcPr>
            <w:tcW w:w="0" w:type="auto"/>
          </w:tcPr>
          <w:p w:rsidR="00D2653F" w:rsidRPr="00A90E2C" w:rsidRDefault="001971D8" w:rsidP="005B5610">
            <w:pPr>
              <w:spacing w:after="160"/>
              <w:rPr>
                <w:rFonts w:cs="Times New Roman"/>
                <w:lang w:val="en-GB"/>
              </w:rPr>
            </w:pPr>
            <w:r w:rsidRPr="00A90E2C">
              <w:rPr>
                <w:rFonts w:cs="Times New Roman"/>
                <w:lang w:val="en-GB"/>
              </w:rPr>
              <w:t xml:space="preserve">Kneza Milosa </w:t>
            </w:r>
            <w:r w:rsidR="00460FD6">
              <w:rPr>
                <w:rFonts w:cs="Times New Roman"/>
                <w:lang w:val="en-GB"/>
              </w:rPr>
              <w:t>20</w:t>
            </w:r>
          </w:p>
        </w:tc>
      </w:tr>
      <w:tr w:rsidR="00D2653F" w:rsidRPr="00A90E2C" w:rsidTr="00D2653F">
        <w:trPr>
          <w:jc w:val="center"/>
        </w:trPr>
        <w:tc>
          <w:tcPr>
            <w:tcW w:w="0" w:type="auto"/>
          </w:tcPr>
          <w:p w:rsidR="00D2653F" w:rsidRPr="00A90E2C" w:rsidRDefault="00D2653F" w:rsidP="005B5610">
            <w:pPr>
              <w:spacing w:after="160"/>
              <w:rPr>
                <w:rFonts w:cs="Times New Roman"/>
                <w:lang w:val="en-GB"/>
              </w:rPr>
            </w:pPr>
            <w:r w:rsidRPr="00A90E2C">
              <w:rPr>
                <w:rFonts w:cs="Times New Roman"/>
                <w:lang w:val="en-GB"/>
              </w:rPr>
              <w:t>E-mail:</w:t>
            </w:r>
          </w:p>
        </w:tc>
        <w:tc>
          <w:tcPr>
            <w:tcW w:w="0" w:type="auto"/>
          </w:tcPr>
          <w:p w:rsidR="00D2653F" w:rsidRPr="00A90E2C" w:rsidRDefault="007A348E" w:rsidP="005B5610">
            <w:pPr>
              <w:spacing w:after="160"/>
              <w:rPr>
                <w:rFonts w:cs="Times New Roman"/>
                <w:lang w:val="en-GB"/>
              </w:rPr>
            </w:pPr>
            <w:r w:rsidRPr="00A90E2C">
              <w:rPr>
                <w:rFonts w:cs="Times New Roman"/>
                <w:lang w:val="en-GB"/>
              </w:rPr>
              <w:t>TBD</w:t>
            </w:r>
          </w:p>
        </w:tc>
      </w:tr>
      <w:tr w:rsidR="00D2653F" w:rsidRPr="00A90E2C" w:rsidTr="00BF7619">
        <w:trPr>
          <w:trHeight w:val="213"/>
          <w:jc w:val="center"/>
        </w:trPr>
        <w:tc>
          <w:tcPr>
            <w:tcW w:w="0" w:type="auto"/>
          </w:tcPr>
          <w:p w:rsidR="00D2653F" w:rsidRPr="00A90E2C" w:rsidRDefault="00D2653F" w:rsidP="005B5610">
            <w:pPr>
              <w:spacing w:after="160"/>
              <w:rPr>
                <w:rFonts w:cs="Times New Roman"/>
                <w:lang w:val="en-GB"/>
              </w:rPr>
            </w:pPr>
            <w:r w:rsidRPr="00A90E2C">
              <w:rPr>
                <w:rFonts w:cs="Times New Roman"/>
                <w:lang w:val="en-GB"/>
              </w:rPr>
              <w:t>Telephone:</w:t>
            </w:r>
          </w:p>
        </w:tc>
        <w:tc>
          <w:tcPr>
            <w:tcW w:w="0" w:type="auto"/>
          </w:tcPr>
          <w:p w:rsidR="00D2653F" w:rsidRPr="00A90E2C" w:rsidRDefault="00D2653F" w:rsidP="005B5610">
            <w:pPr>
              <w:spacing w:after="160"/>
              <w:rPr>
                <w:rFonts w:cs="Times New Roman"/>
                <w:i/>
                <w:iCs/>
              </w:rPr>
            </w:pPr>
            <w:r w:rsidRPr="00A90E2C">
              <w:rPr>
                <w:rFonts w:cs="Times New Roman"/>
                <w:i/>
                <w:iCs/>
              </w:rPr>
              <w:t>+ 381 11</w:t>
            </w:r>
            <w:r w:rsidR="001971D8" w:rsidRPr="00A90E2C">
              <w:rPr>
                <w:rFonts w:cs="Times New Roman"/>
                <w:i/>
                <w:iCs/>
              </w:rPr>
              <w:t xml:space="preserve"> </w:t>
            </w:r>
          </w:p>
        </w:tc>
      </w:tr>
    </w:tbl>
    <w:p w:rsidR="00002AEE" w:rsidRPr="00A90E2C" w:rsidRDefault="00002AEE" w:rsidP="005B5610">
      <w:pPr>
        <w:spacing w:after="160"/>
        <w:rPr>
          <w:rFonts w:cs="Times New Roman"/>
        </w:rPr>
      </w:pPr>
    </w:p>
    <w:p w:rsidR="00002AEE" w:rsidRPr="00A90E2C" w:rsidRDefault="00002AEE" w:rsidP="001327CC">
      <w:pPr>
        <w:pStyle w:val="Heading2"/>
        <w:numPr>
          <w:ilvl w:val="1"/>
          <w:numId w:val="77"/>
        </w:numPr>
        <w:rPr>
          <w:rFonts w:cs="Times New Roman"/>
          <w:sz w:val="22"/>
          <w:szCs w:val="22"/>
        </w:rPr>
      </w:pPr>
      <w:bookmarkStart w:id="50" w:name="_Toc47813545"/>
      <w:bookmarkStart w:id="51" w:name="_Toc89161894"/>
      <w:r w:rsidRPr="00A90E2C">
        <w:rPr>
          <w:rFonts w:cs="Times New Roman"/>
          <w:sz w:val="22"/>
          <w:szCs w:val="22"/>
        </w:rPr>
        <w:t>Monitoring and reporting on Grievances</w:t>
      </w:r>
      <w:bookmarkEnd w:id="50"/>
      <w:bookmarkEnd w:id="51"/>
    </w:p>
    <w:p w:rsidR="00002AEE" w:rsidRPr="00A90E2C" w:rsidRDefault="00002AEE" w:rsidP="005B5610">
      <w:pPr>
        <w:spacing w:after="160"/>
        <w:rPr>
          <w:rFonts w:cs="Times New Roman"/>
        </w:rPr>
      </w:pPr>
      <w:r w:rsidRPr="00A90E2C">
        <w:rPr>
          <w:rFonts w:cs="Times New Roman"/>
        </w:rPr>
        <w:t xml:space="preserve">The </w:t>
      </w:r>
      <w:r w:rsidR="0095444D">
        <w:rPr>
          <w:rFonts w:cs="Times New Roman"/>
        </w:rPr>
        <w:t>MoF</w:t>
      </w:r>
      <w:r w:rsidR="0095444D" w:rsidRPr="00A90E2C">
        <w:rPr>
          <w:rFonts w:cs="Times New Roman"/>
        </w:rPr>
        <w:t xml:space="preserve"> </w:t>
      </w:r>
      <w:r w:rsidRPr="00A90E2C">
        <w:rPr>
          <w:rFonts w:cs="Times New Roman"/>
        </w:rPr>
        <w:t>will be responsible for:</w:t>
      </w:r>
    </w:p>
    <w:p w:rsidR="00002AEE" w:rsidRPr="00A90E2C" w:rsidRDefault="00002AEE" w:rsidP="00441B54">
      <w:pPr>
        <w:numPr>
          <w:ilvl w:val="0"/>
          <w:numId w:val="54"/>
        </w:numPr>
        <w:spacing w:after="160"/>
        <w:rPr>
          <w:rFonts w:cs="Times New Roman"/>
        </w:rPr>
      </w:pPr>
      <w:r w:rsidRPr="00A90E2C">
        <w:rPr>
          <w:rFonts w:cs="Times New Roman"/>
        </w:rPr>
        <w:t>Maintaining the grievance logs on the complaints received at the regional and local level;</w:t>
      </w:r>
    </w:p>
    <w:p w:rsidR="00002AEE" w:rsidRPr="00A90E2C" w:rsidRDefault="00002AEE" w:rsidP="00441B54">
      <w:pPr>
        <w:numPr>
          <w:ilvl w:val="0"/>
          <w:numId w:val="54"/>
        </w:numPr>
        <w:spacing w:after="160"/>
        <w:rPr>
          <w:rFonts w:cs="Times New Roman"/>
        </w:rPr>
      </w:pPr>
      <w:r w:rsidRPr="00A90E2C">
        <w:rPr>
          <w:rFonts w:cs="Times New Roman"/>
        </w:rPr>
        <w:t>Monitoring outstanding issues and proposing measures to resolve them;</w:t>
      </w:r>
    </w:p>
    <w:p w:rsidR="00002AEE" w:rsidRPr="00A90E2C" w:rsidRDefault="00002AEE" w:rsidP="00441B54">
      <w:pPr>
        <w:numPr>
          <w:ilvl w:val="0"/>
          <w:numId w:val="54"/>
        </w:numPr>
        <w:spacing w:after="160"/>
        <w:rPr>
          <w:rFonts w:cs="Times New Roman"/>
        </w:rPr>
      </w:pPr>
      <w:r w:rsidRPr="00A90E2C">
        <w:rPr>
          <w:rFonts w:cs="Times New Roman"/>
        </w:rPr>
        <w:t>Disclosing quarterly reports on GM mechanisms;</w:t>
      </w:r>
    </w:p>
    <w:p w:rsidR="00002AEE" w:rsidRPr="00A90E2C" w:rsidRDefault="00002AEE" w:rsidP="00441B54">
      <w:pPr>
        <w:numPr>
          <w:ilvl w:val="0"/>
          <w:numId w:val="54"/>
        </w:numPr>
        <w:spacing w:after="160"/>
        <w:rPr>
          <w:rFonts w:cs="Times New Roman"/>
        </w:rPr>
      </w:pPr>
      <w:r w:rsidRPr="00A90E2C">
        <w:rPr>
          <w:rFonts w:cs="Times New Roman"/>
        </w:rPr>
        <w:t xml:space="preserve"> Summarizing and analyzing the qualitative data received from the local Grievance Admission points on the number, substance and status of complaints and uploading them into the single project database;</w:t>
      </w:r>
    </w:p>
    <w:p w:rsidR="00002AEE" w:rsidRPr="00A90E2C" w:rsidRDefault="00002AEE" w:rsidP="00441B54">
      <w:pPr>
        <w:numPr>
          <w:ilvl w:val="0"/>
          <w:numId w:val="54"/>
        </w:numPr>
        <w:spacing w:after="160"/>
        <w:rPr>
          <w:rFonts w:cs="Times New Roman"/>
        </w:rPr>
      </w:pPr>
      <w:r w:rsidRPr="00A90E2C">
        <w:rPr>
          <w:rFonts w:cs="Times New Roman"/>
        </w:rPr>
        <w:t>Monitoring outstanding issues and proposing measures to resolve them.</w:t>
      </w:r>
    </w:p>
    <w:p w:rsidR="00002AEE" w:rsidRPr="00A90E2C" w:rsidRDefault="00002AEE" w:rsidP="005B5610">
      <w:pPr>
        <w:spacing w:after="160"/>
        <w:rPr>
          <w:rFonts w:cs="Times New Roman"/>
        </w:rPr>
      </w:pPr>
      <w:r w:rsidRPr="00A90E2C">
        <w:rPr>
          <w:rFonts w:cs="Times New Roman"/>
        </w:rPr>
        <w:t>The regular monitoring reports to the WB shall include a section related to GM which provides updated information on the following:</w:t>
      </w:r>
    </w:p>
    <w:p w:rsidR="00002AEE" w:rsidRPr="00A90E2C" w:rsidRDefault="00002AEE" w:rsidP="00441B54">
      <w:pPr>
        <w:numPr>
          <w:ilvl w:val="0"/>
          <w:numId w:val="55"/>
        </w:numPr>
        <w:spacing w:after="160"/>
        <w:rPr>
          <w:rFonts w:cs="Times New Roman"/>
        </w:rPr>
      </w:pPr>
      <w:r w:rsidRPr="00A90E2C">
        <w:rPr>
          <w:rFonts w:cs="Times New Roman"/>
        </w:rPr>
        <w:t>Status of GM implementation (procedures, training, public awareness campaigns, budgeting etc.);</w:t>
      </w:r>
    </w:p>
    <w:p w:rsidR="00002AEE" w:rsidRPr="00A90E2C" w:rsidRDefault="00002AEE" w:rsidP="00441B54">
      <w:pPr>
        <w:numPr>
          <w:ilvl w:val="0"/>
          <w:numId w:val="55"/>
        </w:numPr>
        <w:spacing w:after="160"/>
        <w:rPr>
          <w:rFonts w:cs="Times New Roman"/>
        </w:rPr>
      </w:pPr>
      <w:r w:rsidRPr="00A90E2C">
        <w:rPr>
          <w:rFonts w:cs="Times New Roman"/>
        </w:rPr>
        <w:t>Qualitative data on number of received grievances (applications, suggestions, complaints, requests, positive feedback) and number of resolved grievances</w:t>
      </w:r>
      <w:r w:rsidR="000338BB">
        <w:rPr>
          <w:rFonts w:cs="Times New Roman"/>
        </w:rPr>
        <w:t xml:space="preserve"> during the repo</w:t>
      </w:r>
      <w:r w:rsidR="00342904">
        <w:rPr>
          <w:rFonts w:cs="Times New Roman"/>
        </w:rPr>
        <w:t>rting period and cumulatively since the beginning of the Project</w:t>
      </w:r>
      <w:r w:rsidRPr="00A90E2C">
        <w:rPr>
          <w:rFonts w:cs="Times New Roman"/>
        </w:rPr>
        <w:t>;</w:t>
      </w:r>
    </w:p>
    <w:p w:rsidR="00002AEE" w:rsidRPr="00A90E2C" w:rsidRDefault="00002AEE" w:rsidP="00441B54">
      <w:pPr>
        <w:numPr>
          <w:ilvl w:val="0"/>
          <w:numId w:val="55"/>
        </w:numPr>
        <w:spacing w:after="160"/>
        <w:rPr>
          <w:rFonts w:cs="Times New Roman"/>
        </w:rPr>
      </w:pPr>
      <w:r w:rsidRPr="00A90E2C">
        <w:rPr>
          <w:rFonts w:cs="Times New Roman"/>
        </w:rPr>
        <w:lastRenderedPageBreak/>
        <w:t>Quantitative data on the type of grievances and responses, issues provided and grievances that remain unresolved;</w:t>
      </w:r>
    </w:p>
    <w:p w:rsidR="00002AEE" w:rsidRPr="00A90E2C" w:rsidRDefault="00002AEE" w:rsidP="00441B54">
      <w:pPr>
        <w:numPr>
          <w:ilvl w:val="0"/>
          <w:numId w:val="55"/>
        </w:numPr>
        <w:spacing w:after="160"/>
        <w:rPr>
          <w:rFonts w:cs="Times New Roman"/>
        </w:rPr>
      </w:pPr>
      <w:r w:rsidRPr="00A90E2C">
        <w:rPr>
          <w:rFonts w:cs="Times New Roman"/>
        </w:rPr>
        <w:t>Level of satisfaction by the measures (response) taken;</w:t>
      </w:r>
    </w:p>
    <w:p w:rsidR="00002AEE" w:rsidRDefault="00002AEE" w:rsidP="00441B54">
      <w:pPr>
        <w:numPr>
          <w:ilvl w:val="0"/>
          <w:numId w:val="55"/>
        </w:numPr>
        <w:spacing w:after="160"/>
        <w:rPr>
          <w:rFonts w:cs="Times New Roman"/>
        </w:rPr>
      </w:pPr>
      <w:r w:rsidRPr="00A90E2C">
        <w:rPr>
          <w:rFonts w:cs="Times New Roman"/>
        </w:rPr>
        <w:t>Any corrective measures taken.</w:t>
      </w:r>
    </w:p>
    <w:p w:rsidR="00DB4C9B" w:rsidRPr="00A90E2C" w:rsidRDefault="00DB4C9B" w:rsidP="00DB4C9B">
      <w:pPr>
        <w:spacing w:after="160"/>
        <w:ind w:left="720"/>
        <w:rPr>
          <w:rFonts w:cs="Times New Roman"/>
        </w:rPr>
      </w:pPr>
    </w:p>
    <w:p w:rsidR="00002AEE" w:rsidRPr="00A90E2C" w:rsidRDefault="00002AEE" w:rsidP="005B5610">
      <w:pPr>
        <w:pStyle w:val="Heading1"/>
        <w:rPr>
          <w:rFonts w:ascii="Times New Roman" w:hAnsi="Times New Roman" w:cs="Times New Roman"/>
        </w:rPr>
      </w:pPr>
      <w:bookmarkStart w:id="52" w:name="_Toc47813546"/>
      <w:bookmarkStart w:id="53" w:name="_Toc89161895"/>
      <w:r w:rsidRPr="00A90E2C">
        <w:rPr>
          <w:rFonts w:ascii="Times New Roman" w:hAnsi="Times New Roman" w:cs="Times New Roman"/>
        </w:rPr>
        <w:t>World Bank Grievance Redress Service</w:t>
      </w:r>
      <w:bookmarkEnd w:id="52"/>
      <w:bookmarkEnd w:id="53"/>
    </w:p>
    <w:bookmarkEnd w:id="37"/>
    <w:bookmarkEnd w:id="38"/>
    <w:bookmarkEnd w:id="39"/>
    <w:p w:rsidR="005F4683" w:rsidRPr="00A90E2C" w:rsidRDefault="00A90E2C" w:rsidP="005B5610">
      <w:pPr>
        <w:spacing w:after="60"/>
        <w:contextualSpacing/>
        <w:rPr>
          <w:rFonts w:eastAsia="Calibri" w:cs="Times New Roman"/>
          <w:color w:val="000000" w:themeColor="text1"/>
          <w:u w:val="single"/>
        </w:rPr>
      </w:pPr>
      <w:r w:rsidRPr="00A90E2C">
        <w:rPr>
          <w:rFonts w:eastAsia="Calibri" w:cs="Times New Roman"/>
          <w:color w:val="000000" w:themeColor="text1"/>
        </w:rPr>
        <w:t xml:space="preserve">Communities and individuals who believe that they are adversely affected by a World Bank (WB) supported project may submit complaints to existing project-level grievance redress 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For information on how to submit complaints to the World Bank’s corporate Grievance Redress Service (GRS), please visit </w:t>
      </w:r>
      <w:hyperlink r:id="rId32" w:history="1">
        <w:r w:rsidRPr="00A90E2C">
          <w:rPr>
            <w:rStyle w:val="Hyperlink"/>
            <w:rFonts w:eastAsia="Calibri" w:cs="Times New Roman"/>
            <w:color w:val="0563C1"/>
          </w:rPr>
          <w:t>http://www.worldbank.org/en/projects-operations/products-and-services/grievance-redress-service</w:t>
        </w:r>
      </w:hyperlink>
      <w:r w:rsidRPr="00A90E2C">
        <w:rPr>
          <w:rFonts w:eastAsia="Calibri" w:cs="Times New Roman"/>
          <w:color w:val="000000" w:themeColor="text1"/>
          <w:u w:val="single"/>
        </w:rPr>
        <w:t>.</w:t>
      </w:r>
      <w:r w:rsidRPr="00A90E2C">
        <w:rPr>
          <w:rFonts w:eastAsia="Calibri" w:cs="Times New Roman"/>
          <w:color w:val="000000" w:themeColor="text1"/>
        </w:rPr>
        <w:t xml:space="preserve"> For information on how to submit complaints to the World Bank Inspection Panel, please visit </w:t>
      </w:r>
      <w:hyperlink r:id="rId33" w:history="1">
        <w:r w:rsidRPr="00A90E2C">
          <w:rPr>
            <w:rFonts w:eastAsia="Calibri" w:cs="Times New Roman"/>
            <w:color w:val="000000" w:themeColor="text1"/>
            <w:u w:val="single"/>
          </w:rPr>
          <w:t>www.inspectionpanel.org</w:t>
        </w:r>
      </w:hyperlink>
    </w:p>
    <w:p w:rsidR="00A90E2C" w:rsidRPr="00A90E2C" w:rsidRDefault="00A90E2C" w:rsidP="005B5610">
      <w:pPr>
        <w:spacing w:after="60"/>
        <w:contextualSpacing/>
        <w:rPr>
          <w:rFonts w:cs="Times New Roman"/>
        </w:rPr>
      </w:pPr>
    </w:p>
    <w:p w:rsidR="00801FE9" w:rsidRPr="00A90E2C" w:rsidRDefault="00801FE9" w:rsidP="005B5610">
      <w:pPr>
        <w:pStyle w:val="Heading1"/>
        <w:rPr>
          <w:rFonts w:ascii="Times New Roman" w:hAnsi="Times New Roman" w:cs="Times New Roman"/>
        </w:rPr>
      </w:pPr>
      <w:bookmarkStart w:id="54" w:name="_Toc89161896"/>
      <w:r w:rsidRPr="00A90E2C">
        <w:rPr>
          <w:rFonts w:ascii="Times New Roman" w:hAnsi="Times New Roman" w:cs="Times New Roman"/>
        </w:rPr>
        <w:t>MONITORING AND REPORTING</w:t>
      </w:r>
      <w:bookmarkEnd w:id="54"/>
    </w:p>
    <w:p w:rsidR="00DA0DA2" w:rsidRPr="00A90E2C" w:rsidRDefault="006D5E48" w:rsidP="005B5610">
      <w:pPr>
        <w:rPr>
          <w:rFonts w:cs="Times New Roman"/>
        </w:rPr>
      </w:pPr>
      <w:r w:rsidRPr="00A90E2C">
        <w:rPr>
          <w:rFonts w:cs="Times New Roman"/>
        </w:rPr>
        <w:t>Table</w:t>
      </w:r>
      <w:r w:rsidR="00B96586" w:rsidRPr="00A90E2C">
        <w:rPr>
          <w:rFonts w:cs="Times New Roman"/>
        </w:rPr>
        <w:t xml:space="preserve"> </w:t>
      </w:r>
      <w:r w:rsidR="00DB4C9B">
        <w:rPr>
          <w:rFonts w:cs="Times New Roman"/>
        </w:rPr>
        <w:t>6</w:t>
      </w:r>
      <w:r w:rsidRPr="00A90E2C">
        <w:rPr>
          <w:rFonts w:cs="Times New Roman"/>
        </w:rPr>
        <w:t xml:space="preserve"> proposes a comprehensive set of indicators related to </w:t>
      </w:r>
      <w:r w:rsidR="006B629F" w:rsidRPr="00A90E2C">
        <w:rPr>
          <w:rFonts w:cs="Times New Roman"/>
        </w:rPr>
        <w:t xml:space="preserve">stakeholder engagement </w:t>
      </w:r>
      <w:r w:rsidRPr="00A90E2C">
        <w:rPr>
          <w:rFonts w:cs="Times New Roman"/>
        </w:rPr>
        <w:t xml:space="preserve">performance at this stage. The achievement of indicators shall rely on information from the </w:t>
      </w:r>
      <w:r w:rsidR="0095444D">
        <w:rPr>
          <w:rFonts w:cs="Times New Roman"/>
        </w:rPr>
        <w:t>stakeholder engagement log (SEL)</w:t>
      </w:r>
      <w:r w:rsidR="006B629F" w:rsidRPr="00A90E2C">
        <w:rPr>
          <w:rFonts w:cs="Times New Roman"/>
        </w:rPr>
        <w:t xml:space="preserve"> and the Grievance Log</w:t>
      </w:r>
      <w:r w:rsidRPr="00A90E2C">
        <w:rPr>
          <w:rFonts w:cs="Times New Roman"/>
        </w:rPr>
        <w:t xml:space="preserve">. </w:t>
      </w:r>
    </w:p>
    <w:p w:rsidR="00DA0DA2" w:rsidRPr="00A90E2C" w:rsidRDefault="00DA0DA2" w:rsidP="005B5610">
      <w:pPr>
        <w:pStyle w:val="Caption"/>
        <w:jc w:val="both"/>
        <w:rPr>
          <w:rFonts w:cs="Times New Roman"/>
          <w:sz w:val="22"/>
          <w:szCs w:val="22"/>
        </w:rPr>
      </w:pPr>
      <w:bookmarkStart w:id="55" w:name="_Toc48160258"/>
      <w:r w:rsidRPr="00A90E2C">
        <w:rPr>
          <w:rFonts w:cs="Times New Roman"/>
          <w:sz w:val="22"/>
          <w:szCs w:val="22"/>
        </w:rPr>
        <w:t xml:space="preserve">Table </w:t>
      </w:r>
      <w:r w:rsidR="00DB4C9B">
        <w:rPr>
          <w:rFonts w:cs="Times New Roman"/>
          <w:sz w:val="22"/>
          <w:szCs w:val="22"/>
        </w:rPr>
        <w:t>6</w:t>
      </w:r>
      <w:r w:rsidRPr="00A90E2C">
        <w:rPr>
          <w:rFonts w:cs="Times New Roman"/>
          <w:sz w:val="22"/>
          <w:szCs w:val="22"/>
        </w:rPr>
        <w:t>: Monitoring indicators</w:t>
      </w:r>
      <w:bookmarkEnd w:id="55"/>
    </w:p>
    <w:tbl>
      <w:tblPr>
        <w:tblStyle w:val="TableGrid"/>
        <w:tblW w:w="0" w:type="auto"/>
        <w:tblLook w:val="04A0" w:firstRow="1" w:lastRow="0" w:firstColumn="1" w:lastColumn="0" w:noHBand="0" w:noVBand="1"/>
      </w:tblPr>
      <w:tblGrid>
        <w:gridCol w:w="3020"/>
        <w:gridCol w:w="2509"/>
        <w:gridCol w:w="1909"/>
        <w:gridCol w:w="1579"/>
      </w:tblGrid>
      <w:tr w:rsidR="00E73914" w:rsidRPr="00A90E2C" w:rsidTr="00A90E2C">
        <w:trPr>
          <w:trHeight w:val="227"/>
          <w:tblHeader/>
        </w:trPr>
        <w:tc>
          <w:tcPr>
            <w:tcW w:w="3020" w:type="dxa"/>
            <w:shd w:val="clear" w:color="auto" w:fill="BFBFBF" w:themeFill="background1" w:themeFillShade="BF"/>
          </w:tcPr>
          <w:p w:rsidR="00E73914" w:rsidRPr="00A90E2C" w:rsidRDefault="00DE6F76" w:rsidP="005B5610">
            <w:pPr>
              <w:pStyle w:val="BodyA"/>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outlineLvl w:val="0"/>
              <w:rPr>
                <w:rFonts w:ascii="Times New Roman" w:hAnsi="Times New Roman" w:cs="Times New Roman"/>
                <w:b/>
              </w:rPr>
            </w:pPr>
            <w:bookmarkStart w:id="56" w:name="_Toc89161778"/>
            <w:bookmarkStart w:id="57" w:name="_Toc89161897"/>
            <w:r w:rsidRPr="00A90E2C">
              <w:rPr>
                <w:rFonts w:ascii="Times New Roman" w:hAnsi="Times New Roman" w:cs="Times New Roman"/>
                <w:b/>
              </w:rPr>
              <w:t>Indicator</w:t>
            </w:r>
            <w:bookmarkEnd w:id="56"/>
            <w:bookmarkEnd w:id="57"/>
          </w:p>
        </w:tc>
        <w:tc>
          <w:tcPr>
            <w:tcW w:w="2509" w:type="dxa"/>
            <w:shd w:val="clear" w:color="auto" w:fill="BFBFBF" w:themeFill="background1" w:themeFillShade="BF"/>
          </w:tcPr>
          <w:p w:rsidR="00E73914" w:rsidRPr="00A90E2C" w:rsidRDefault="00DE6F76" w:rsidP="005B5610">
            <w:pPr>
              <w:pStyle w:val="BodyA"/>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outlineLvl w:val="0"/>
              <w:rPr>
                <w:rFonts w:ascii="Times New Roman" w:hAnsi="Times New Roman" w:cs="Times New Roman"/>
                <w:b/>
              </w:rPr>
            </w:pPr>
            <w:bookmarkStart w:id="58" w:name="_Toc89161779"/>
            <w:bookmarkStart w:id="59" w:name="_Toc89161898"/>
            <w:r w:rsidRPr="00A90E2C">
              <w:rPr>
                <w:rFonts w:ascii="Times New Roman" w:hAnsi="Times New Roman" w:cs="Times New Roman"/>
                <w:b/>
              </w:rPr>
              <w:t>How will it be monitored</w:t>
            </w:r>
            <w:bookmarkEnd w:id="58"/>
            <w:bookmarkEnd w:id="59"/>
          </w:p>
        </w:tc>
        <w:tc>
          <w:tcPr>
            <w:tcW w:w="1909" w:type="dxa"/>
            <w:shd w:val="clear" w:color="auto" w:fill="BFBFBF" w:themeFill="background1" w:themeFillShade="BF"/>
          </w:tcPr>
          <w:p w:rsidR="00E73914" w:rsidRPr="00A90E2C" w:rsidRDefault="00DE6F76" w:rsidP="005B5610">
            <w:pPr>
              <w:pStyle w:val="BodyA"/>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outlineLvl w:val="0"/>
              <w:rPr>
                <w:rFonts w:ascii="Times New Roman" w:hAnsi="Times New Roman" w:cs="Times New Roman"/>
                <w:b/>
              </w:rPr>
            </w:pPr>
            <w:bookmarkStart w:id="60" w:name="_Toc89161780"/>
            <w:bookmarkStart w:id="61" w:name="_Toc89161899"/>
            <w:r w:rsidRPr="00A90E2C">
              <w:rPr>
                <w:rFonts w:ascii="Times New Roman" w:hAnsi="Times New Roman" w:cs="Times New Roman"/>
                <w:b/>
              </w:rPr>
              <w:t>Responsibility</w:t>
            </w:r>
            <w:bookmarkEnd w:id="60"/>
            <w:bookmarkEnd w:id="61"/>
            <w:r w:rsidRPr="00A90E2C">
              <w:rPr>
                <w:rFonts w:ascii="Times New Roman" w:hAnsi="Times New Roman" w:cs="Times New Roman"/>
                <w:b/>
              </w:rPr>
              <w:t xml:space="preserve"> </w:t>
            </w:r>
          </w:p>
        </w:tc>
        <w:tc>
          <w:tcPr>
            <w:tcW w:w="1579" w:type="dxa"/>
            <w:shd w:val="clear" w:color="auto" w:fill="BFBFBF" w:themeFill="background1" w:themeFillShade="BF"/>
          </w:tcPr>
          <w:p w:rsidR="00E73914" w:rsidRPr="00A90E2C" w:rsidRDefault="00DE6F76" w:rsidP="005B5610">
            <w:pPr>
              <w:pStyle w:val="BodyA"/>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outlineLvl w:val="0"/>
              <w:rPr>
                <w:rFonts w:ascii="Times New Roman" w:hAnsi="Times New Roman" w:cs="Times New Roman"/>
                <w:b/>
              </w:rPr>
            </w:pPr>
            <w:bookmarkStart w:id="62" w:name="_Toc89161781"/>
            <w:bookmarkStart w:id="63" w:name="_Toc89161900"/>
            <w:r w:rsidRPr="00A90E2C">
              <w:rPr>
                <w:rFonts w:ascii="Times New Roman" w:hAnsi="Times New Roman" w:cs="Times New Roman"/>
                <w:b/>
              </w:rPr>
              <w:t>Frequency</w:t>
            </w:r>
            <w:bookmarkEnd w:id="62"/>
            <w:bookmarkEnd w:id="63"/>
          </w:p>
        </w:tc>
      </w:tr>
      <w:tr w:rsidR="00241451" w:rsidRPr="00A90E2C" w:rsidTr="00A90E2C">
        <w:tc>
          <w:tcPr>
            <w:tcW w:w="9017" w:type="dxa"/>
            <w:gridSpan w:val="4"/>
            <w:shd w:val="clear" w:color="auto" w:fill="F2F2F2" w:themeFill="background1" w:themeFillShade="F2"/>
          </w:tcPr>
          <w:p w:rsidR="00241451"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b/>
              </w:rPr>
            </w:pPr>
            <w:r w:rsidRPr="00A90E2C">
              <w:rPr>
                <w:rFonts w:ascii="Times New Roman" w:hAnsi="Times New Roman" w:cs="Times New Roman"/>
                <w:b/>
              </w:rPr>
              <w:t>Engagement with affected parties</w:t>
            </w:r>
          </w:p>
        </w:tc>
      </w:tr>
      <w:tr w:rsidR="00E73914" w:rsidRPr="00A90E2C" w:rsidTr="00A90E2C">
        <w:tc>
          <w:tcPr>
            <w:tcW w:w="3020" w:type="dxa"/>
          </w:tcPr>
          <w:p w:rsidR="00E73914"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bCs/>
              </w:rPr>
              <w:t xml:space="preserve">Number and location of formal meetings </w:t>
            </w:r>
          </w:p>
        </w:tc>
        <w:tc>
          <w:tcPr>
            <w:tcW w:w="2509" w:type="dxa"/>
          </w:tcPr>
          <w:p w:rsidR="00E73914"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Minutes of Meetings</w:t>
            </w:r>
          </w:p>
        </w:tc>
        <w:tc>
          <w:tcPr>
            <w:tcW w:w="1909" w:type="dxa"/>
          </w:tcPr>
          <w:p w:rsidR="00E73914" w:rsidRPr="00A90E2C" w:rsidRDefault="00A90E2C"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MOF PIU</w:t>
            </w:r>
          </w:p>
        </w:tc>
        <w:tc>
          <w:tcPr>
            <w:tcW w:w="1579" w:type="dxa"/>
          </w:tcPr>
          <w:p w:rsidR="00E73914"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Quarterly</w:t>
            </w:r>
          </w:p>
        </w:tc>
      </w:tr>
      <w:tr w:rsidR="00A90E2C" w:rsidRPr="00A90E2C" w:rsidTr="00A90E2C">
        <w:tc>
          <w:tcPr>
            <w:tcW w:w="3020"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bCs/>
              </w:rPr>
              <w:t>Number and location of informal/ spontaneous meetings</w:t>
            </w:r>
          </w:p>
        </w:tc>
        <w:tc>
          <w:tcPr>
            <w:tcW w:w="25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Minutes of Meetings</w:t>
            </w:r>
          </w:p>
        </w:tc>
        <w:tc>
          <w:tcPr>
            <w:tcW w:w="19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MOF PIU</w:t>
            </w:r>
          </w:p>
        </w:tc>
        <w:tc>
          <w:tcPr>
            <w:tcW w:w="157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Quarterly</w:t>
            </w:r>
          </w:p>
        </w:tc>
      </w:tr>
      <w:tr w:rsidR="00A90E2C" w:rsidRPr="00A90E2C" w:rsidTr="00A90E2C">
        <w:tc>
          <w:tcPr>
            <w:tcW w:w="3020"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bCs/>
              </w:rPr>
              <w:t xml:space="preserve">Number and location of </w:t>
            </w:r>
            <w:r w:rsidR="0095444D">
              <w:rPr>
                <w:rFonts w:ascii="Times New Roman" w:hAnsi="Times New Roman" w:cs="Times New Roman"/>
                <w:bCs/>
              </w:rPr>
              <w:t xml:space="preserve">business </w:t>
            </w:r>
            <w:r w:rsidRPr="00A90E2C">
              <w:rPr>
                <w:rFonts w:ascii="Times New Roman" w:hAnsi="Times New Roman" w:cs="Times New Roman"/>
                <w:bCs/>
              </w:rPr>
              <w:t xml:space="preserve">community awareness raising or training meetings </w:t>
            </w:r>
          </w:p>
        </w:tc>
        <w:tc>
          <w:tcPr>
            <w:tcW w:w="25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Minutes of Meetings</w:t>
            </w:r>
          </w:p>
        </w:tc>
        <w:tc>
          <w:tcPr>
            <w:tcW w:w="19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MOF PIU</w:t>
            </w:r>
          </w:p>
        </w:tc>
        <w:tc>
          <w:tcPr>
            <w:tcW w:w="157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Quarterly</w:t>
            </w:r>
          </w:p>
        </w:tc>
      </w:tr>
      <w:tr w:rsidR="00A90E2C" w:rsidRPr="00A90E2C" w:rsidTr="00A90E2C">
        <w:tc>
          <w:tcPr>
            <w:tcW w:w="3020"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bCs/>
              </w:rPr>
              <w:t xml:space="preserve">Number of men and women that attended each of the meetings above </w:t>
            </w:r>
          </w:p>
        </w:tc>
        <w:tc>
          <w:tcPr>
            <w:tcW w:w="25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List of Attendees</w:t>
            </w:r>
          </w:p>
        </w:tc>
        <w:tc>
          <w:tcPr>
            <w:tcW w:w="19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MOF PIU</w:t>
            </w:r>
          </w:p>
        </w:tc>
        <w:tc>
          <w:tcPr>
            <w:tcW w:w="157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Quarterly</w:t>
            </w:r>
          </w:p>
        </w:tc>
      </w:tr>
      <w:tr w:rsidR="00241451" w:rsidRPr="00A90E2C" w:rsidTr="00A90E2C">
        <w:tc>
          <w:tcPr>
            <w:tcW w:w="3020" w:type="dxa"/>
          </w:tcPr>
          <w:p w:rsidR="00241451"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bCs/>
              </w:rPr>
              <w:lastRenderedPageBreak/>
              <w:t>For each meeting, number and nature of comments received, actions agreed during these meetings, status of those actions, and how the comments were included in the Project environmental and social management system</w:t>
            </w:r>
          </w:p>
        </w:tc>
        <w:tc>
          <w:tcPr>
            <w:tcW w:w="2509" w:type="dxa"/>
          </w:tcPr>
          <w:p w:rsidR="00241451"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Minutes of Meetings</w:t>
            </w:r>
          </w:p>
        </w:tc>
        <w:tc>
          <w:tcPr>
            <w:tcW w:w="1909" w:type="dxa"/>
          </w:tcPr>
          <w:p w:rsidR="00241451" w:rsidRPr="00A90E2C" w:rsidRDefault="00A90E2C"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MOF PIU</w:t>
            </w:r>
          </w:p>
        </w:tc>
        <w:tc>
          <w:tcPr>
            <w:tcW w:w="1579" w:type="dxa"/>
          </w:tcPr>
          <w:p w:rsidR="00241451"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Quarterly</w:t>
            </w:r>
          </w:p>
        </w:tc>
      </w:tr>
      <w:tr w:rsidR="00241451" w:rsidRPr="00A90E2C" w:rsidTr="00A90E2C">
        <w:tc>
          <w:tcPr>
            <w:tcW w:w="9017" w:type="dxa"/>
            <w:gridSpan w:val="4"/>
            <w:shd w:val="clear" w:color="auto" w:fill="F2F2F2" w:themeFill="background1" w:themeFillShade="F2"/>
          </w:tcPr>
          <w:p w:rsidR="00241451"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b/>
              </w:rPr>
            </w:pPr>
            <w:r w:rsidRPr="00A90E2C">
              <w:rPr>
                <w:rFonts w:ascii="Times New Roman" w:hAnsi="Times New Roman" w:cs="Times New Roman"/>
                <w:b/>
              </w:rPr>
              <w:t>Engagement with other stakeholders</w:t>
            </w:r>
          </w:p>
        </w:tc>
      </w:tr>
      <w:tr w:rsidR="00241451" w:rsidRPr="00A90E2C" w:rsidTr="00A90E2C">
        <w:tc>
          <w:tcPr>
            <w:tcW w:w="3020" w:type="dxa"/>
          </w:tcPr>
          <w:p w:rsidR="00241451"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bCs/>
              </w:rPr>
              <w:t>Number and nature of engagement activities with other stakeholders, disaggregated by category of stakeholder (</w:t>
            </w:r>
            <w:r w:rsidR="0095444D">
              <w:rPr>
                <w:rFonts w:ascii="Times New Roman" w:hAnsi="Times New Roman" w:cs="Times New Roman"/>
                <w:bCs/>
              </w:rPr>
              <w:t>BELEX, SSC, NBS etc)</w:t>
            </w:r>
          </w:p>
        </w:tc>
        <w:tc>
          <w:tcPr>
            <w:tcW w:w="2509" w:type="dxa"/>
          </w:tcPr>
          <w:p w:rsidR="00241451"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Minutes of Meetings</w:t>
            </w:r>
          </w:p>
        </w:tc>
        <w:tc>
          <w:tcPr>
            <w:tcW w:w="1909" w:type="dxa"/>
          </w:tcPr>
          <w:p w:rsidR="00241451" w:rsidRPr="00A90E2C" w:rsidRDefault="00A90E2C"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MOF PIU</w:t>
            </w:r>
          </w:p>
        </w:tc>
        <w:tc>
          <w:tcPr>
            <w:tcW w:w="1579" w:type="dxa"/>
          </w:tcPr>
          <w:p w:rsidR="00241451"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Quarterly</w:t>
            </w:r>
          </w:p>
        </w:tc>
      </w:tr>
      <w:tr w:rsidR="00241451" w:rsidRPr="00A90E2C" w:rsidTr="00A90E2C">
        <w:tc>
          <w:tcPr>
            <w:tcW w:w="9017" w:type="dxa"/>
            <w:gridSpan w:val="4"/>
            <w:shd w:val="clear" w:color="auto" w:fill="F2F2F2" w:themeFill="background1" w:themeFillShade="F2"/>
          </w:tcPr>
          <w:p w:rsidR="00241451"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b/>
                <w:bCs/>
              </w:rPr>
              <w:t>Grievance Resolution Mechanism</w:t>
            </w:r>
          </w:p>
        </w:tc>
      </w:tr>
      <w:tr w:rsidR="00241451" w:rsidRPr="00A90E2C" w:rsidTr="00A90E2C">
        <w:tc>
          <w:tcPr>
            <w:tcW w:w="3020" w:type="dxa"/>
          </w:tcPr>
          <w:p w:rsidR="00241451" w:rsidRPr="00A90E2C" w:rsidRDefault="00DE6F76" w:rsidP="005B5610">
            <w:pPr>
              <w:spacing w:line="276" w:lineRule="auto"/>
              <w:rPr>
                <w:rFonts w:cs="Times New Roman"/>
              </w:rPr>
            </w:pPr>
            <w:r w:rsidRPr="00A90E2C">
              <w:rPr>
                <w:rFonts w:cs="Times New Roman"/>
              </w:rPr>
              <w:t>Number of grievances received, in total, on the website, disaggregated by complainant’s gender and means of receipt (telephone, email, discussion)</w:t>
            </w:r>
          </w:p>
        </w:tc>
        <w:tc>
          <w:tcPr>
            <w:tcW w:w="2509" w:type="dxa"/>
          </w:tcPr>
          <w:p w:rsidR="00241451"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Grievance Log</w:t>
            </w:r>
          </w:p>
        </w:tc>
        <w:tc>
          <w:tcPr>
            <w:tcW w:w="1909" w:type="dxa"/>
          </w:tcPr>
          <w:p w:rsidR="00B22785" w:rsidRPr="00A90E2C" w:rsidRDefault="00A90E2C"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MOF PIU</w:t>
            </w:r>
          </w:p>
        </w:tc>
        <w:tc>
          <w:tcPr>
            <w:tcW w:w="1579" w:type="dxa"/>
          </w:tcPr>
          <w:p w:rsidR="00241451" w:rsidRPr="00A90E2C" w:rsidRDefault="00DE6F76" w:rsidP="005B561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Quarterly</w:t>
            </w:r>
          </w:p>
        </w:tc>
      </w:tr>
      <w:tr w:rsidR="00A90E2C" w:rsidRPr="00A90E2C" w:rsidTr="00A90E2C">
        <w:tc>
          <w:tcPr>
            <w:tcW w:w="3020" w:type="dxa"/>
          </w:tcPr>
          <w:p w:rsidR="00A90E2C" w:rsidRPr="00A90E2C" w:rsidRDefault="00A90E2C" w:rsidP="00A90E2C">
            <w:pPr>
              <w:spacing w:line="276" w:lineRule="auto"/>
              <w:rPr>
                <w:rFonts w:cs="Times New Roman"/>
              </w:rPr>
            </w:pPr>
            <w:r w:rsidRPr="00A90E2C">
              <w:rPr>
                <w:rFonts w:cs="Times New Roman"/>
              </w:rPr>
              <w:t>Number of grievances which have been (i) opened, (ii) opened for more than 30 days, (iii) those which have been resolved, (iv) closed, and (v) number of responses that satisfied the complainants, during the reporting period disaggregated by category of grievance, gender, age and location of complainant.</w:t>
            </w:r>
          </w:p>
        </w:tc>
        <w:tc>
          <w:tcPr>
            <w:tcW w:w="25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Grievance Log</w:t>
            </w:r>
          </w:p>
        </w:tc>
        <w:tc>
          <w:tcPr>
            <w:tcW w:w="19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MOF PIU</w:t>
            </w:r>
          </w:p>
        </w:tc>
        <w:tc>
          <w:tcPr>
            <w:tcW w:w="157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Quarterly</w:t>
            </w:r>
          </w:p>
        </w:tc>
      </w:tr>
      <w:tr w:rsidR="00A90E2C" w:rsidRPr="00A90E2C" w:rsidTr="00A90E2C">
        <w:tc>
          <w:tcPr>
            <w:tcW w:w="3020" w:type="dxa"/>
          </w:tcPr>
          <w:p w:rsidR="00A90E2C" w:rsidRPr="00A90E2C" w:rsidRDefault="00A90E2C" w:rsidP="00A90E2C">
            <w:pPr>
              <w:spacing w:line="276" w:lineRule="auto"/>
              <w:rPr>
                <w:rFonts w:cs="Times New Roman"/>
              </w:rPr>
            </w:pPr>
            <w:r w:rsidRPr="00A90E2C">
              <w:rPr>
                <w:rFonts w:cs="Times New Roman"/>
              </w:rPr>
              <w:t>Average time of complaint’s resolution process, disaggregated by gender of complainants and categories of complaints</w:t>
            </w:r>
          </w:p>
        </w:tc>
        <w:tc>
          <w:tcPr>
            <w:tcW w:w="25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Grievance Log</w:t>
            </w:r>
          </w:p>
        </w:tc>
        <w:tc>
          <w:tcPr>
            <w:tcW w:w="19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MOF PIU</w:t>
            </w:r>
          </w:p>
        </w:tc>
        <w:tc>
          <w:tcPr>
            <w:tcW w:w="157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Quarterly</w:t>
            </w:r>
          </w:p>
        </w:tc>
      </w:tr>
      <w:tr w:rsidR="00A90E2C" w:rsidRPr="00A90E2C" w:rsidTr="00A90E2C">
        <w:tc>
          <w:tcPr>
            <w:tcW w:w="3020" w:type="dxa"/>
          </w:tcPr>
          <w:p w:rsidR="00A90E2C" w:rsidRPr="00A90E2C" w:rsidRDefault="00A90E2C" w:rsidP="00A90E2C">
            <w:pPr>
              <w:spacing w:line="276" w:lineRule="auto"/>
              <w:rPr>
                <w:rFonts w:cs="Times New Roman"/>
              </w:rPr>
            </w:pPr>
            <w:r w:rsidRPr="00A90E2C">
              <w:rPr>
                <w:rFonts w:cs="Times New Roman"/>
              </w:rPr>
              <w:t xml:space="preserve">Number of </w:t>
            </w:r>
            <w:r w:rsidR="0095444D">
              <w:rPr>
                <w:rFonts w:cs="Times New Roman"/>
              </w:rPr>
              <w:t xml:space="preserve">grievance </w:t>
            </w:r>
            <w:r w:rsidRPr="00A90E2C">
              <w:rPr>
                <w:rFonts w:cs="Times New Roman"/>
              </w:rPr>
              <w:t xml:space="preserve">meetings, </w:t>
            </w:r>
            <w:r w:rsidRPr="00A90E2C">
              <w:rPr>
                <w:rFonts w:cs="Times New Roman"/>
              </w:rPr>
              <w:lastRenderedPageBreak/>
              <w:t xml:space="preserve">and outputs of these meetings </w:t>
            </w:r>
          </w:p>
        </w:tc>
        <w:tc>
          <w:tcPr>
            <w:tcW w:w="25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lastRenderedPageBreak/>
              <w:t xml:space="preserve">Minutes of meetings </w:t>
            </w:r>
            <w:r w:rsidRPr="00A90E2C">
              <w:rPr>
                <w:rFonts w:ascii="Times New Roman" w:hAnsi="Times New Roman" w:cs="Times New Roman"/>
              </w:rPr>
              <w:lastRenderedPageBreak/>
              <w:t>signed by the attendees</w:t>
            </w:r>
          </w:p>
        </w:tc>
        <w:tc>
          <w:tcPr>
            <w:tcW w:w="19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lastRenderedPageBreak/>
              <w:t>MOF PIU</w:t>
            </w:r>
          </w:p>
        </w:tc>
        <w:tc>
          <w:tcPr>
            <w:tcW w:w="157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Quarterly</w:t>
            </w:r>
          </w:p>
        </w:tc>
      </w:tr>
      <w:tr w:rsidR="00A90E2C" w:rsidRPr="00A90E2C" w:rsidTr="00A90E2C">
        <w:tc>
          <w:tcPr>
            <w:tcW w:w="3020" w:type="dxa"/>
          </w:tcPr>
          <w:p w:rsidR="00A90E2C" w:rsidRPr="00A90E2C" w:rsidRDefault="00A90E2C" w:rsidP="00A90E2C">
            <w:pPr>
              <w:spacing w:line="276" w:lineRule="auto"/>
              <w:rPr>
                <w:rFonts w:cs="Times New Roman"/>
              </w:rPr>
            </w:pPr>
            <w:r w:rsidRPr="00A90E2C">
              <w:rPr>
                <w:rFonts w:cs="Times New Roman"/>
              </w:rPr>
              <w:t>Trends in time and comparison of number, categories, and location of complaints with previous reporting periods</w:t>
            </w:r>
          </w:p>
        </w:tc>
        <w:tc>
          <w:tcPr>
            <w:tcW w:w="25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Grievance Log</w:t>
            </w:r>
          </w:p>
        </w:tc>
        <w:tc>
          <w:tcPr>
            <w:tcW w:w="190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MOF PIU</w:t>
            </w:r>
          </w:p>
        </w:tc>
        <w:tc>
          <w:tcPr>
            <w:tcW w:w="1579" w:type="dxa"/>
          </w:tcPr>
          <w:p w:rsidR="00A90E2C" w:rsidRPr="00A90E2C" w:rsidRDefault="00A90E2C" w:rsidP="00A90E2C">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rPr>
            </w:pPr>
            <w:r w:rsidRPr="00A90E2C">
              <w:rPr>
                <w:rFonts w:ascii="Times New Roman" w:hAnsi="Times New Roman" w:cs="Times New Roman"/>
              </w:rPr>
              <w:t>Quarterly</w:t>
            </w:r>
          </w:p>
        </w:tc>
      </w:tr>
    </w:tbl>
    <w:p w:rsidR="00FD4CE5" w:rsidRPr="00A90E2C" w:rsidRDefault="00FD4CE5" w:rsidP="005B5610">
      <w:pPr>
        <w:pStyle w:val="BodyA"/>
        <w:rPr>
          <w:rFonts w:ascii="Times New Roman" w:hAnsi="Times New Roman" w:cs="Times New Roman"/>
        </w:rPr>
      </w:pPr>
    </w:p>
    <w:p w:rsidR="002E09DA" w:rsidRPr="00A90E2C" w:rsidRDefault="002E09DA" w:rsidP="005B5610">
      <w:pPr>
        <w:ind w:left="432"/>
        <w:rPr>
          <w:rFonts w:cs="Times New Roman"/>
        </w:rPr>
      </w:pPr>
    </w:p>
    <w:p w:rsidR="00CC047F" w:rsidRPr="00A90E2C" w:rsidRDefault="00CC047F" w:rsidP="00441B54">
      <w:pPr>
        <w:pStyle w:val="Heading2"/>
        <w:numPr>
          <w:ilvl w:val="1"/>
          <w:numId w:val="68"/>
        </w:numPr>
        <w:rPr>
          <w:rFonts w:cs="Times New Roman"/>
          <w:sz w:val="22"/>
          <w:szCs w:val="22"/>
        </w:rPr>
      </w:pPr>
      <w:bookmarkStart w:id="64" w:name="_Toc89161901"/>
      <w:r w:rsidRPr="00A90E2C">
        <w:rPr>
          <w:rFonts w:cs="Times New Roman"/>
          <w:sz w:val="22"/>
          <w:szCs w:val="22"/>
        </w:rPr>
        <w:t>Reporting back to stakeholder groups</w:t>
      </w:r>
      <w:bookmarkEnd w:id="64"/>
    </w:p>
    <w:p w:rsidR="00CC047F" w:rsidRPr="00A90E2C" w:rsidRDefault="00593A9C" w:rsidP="00A90E2C">
      <w:pPr>
        <w:spacing w:after="0"/>
        <w:rPr>
          <w:rFonts w:cs="Times New Roman"/>
        </w:rPr>
      </w:pPr>
      <w:r w:rsidRPr="00A90E2C">
        <w:rPr>
          <w:rFonts w:cs="Times New Roman"/>
          <w:lang w:bidi="th-TH"/>
        </w:rPr>
        <w:t xml:space="preserve">Periodic </w:t>
      </w:r>
      <w:r w:rsidR="00CC047F" w:rsidRPr="00A90E2C">
        <w:rPr>
          <w:rFonts w:cs="Times New Roman"/>
          <w:lang w:bidi="th-TH"/>
        </w:rPr>
        <w:t xml:space="preserve">summaries and internal reports on public grievances, enquiries and related incidents, together with the status of implementation of associated corrective/preventative actions will be collated by responsible staff and referred to the senior management of the project. </w:t>
      </w:r>
      <w:r w:rsidR="006D5E48" w:rsidRPr="00A90E2C">
        <w:rPr>
          <w:rFonts w:cs="Times New Roman"/>
          <w:lang w:bidi="th-TH"/>
        </w:rPr>
        <w:t>The summaries</w:t>
      </w:r>
      <w:r w:rsidR="00CC047F" w:rsidRPr="00A90E2C">
        <w:rPr>
          <w:rFonts w:cs="Times New Roman"/>
          <w:lang w:bidi="th-TH"/>
        </w:rPr>
        <w:t xml:space="preserve"> will provide a mechanism for assessing both the number and the nature of complaints and requests for information, along with the Project’s ability to address those in a timely and effective manner. Information on public engagement activities undertaken by the Project during the year may be conveyed to the stakeholders </w:t>
      </w:r>
      <w:r w:rsidR="00CC047F" w:rsidRPr="00A90E2C">
        <w:rPr>
          <w:rFonts w:cs="Times New Roman"/>
        </w:rPr>
        <w:t>Publication of a standalone annual report on project’s interaction with the stakeholders.</w:t>
      </w:r>
    </w:p>
    <w:p w:rsidR="00CC047F" w:rsidRPr="00A90E2C" w:rsidRDefault="00CC047F" w:rsidP="005B5610">
      <w:pPr>
        <w:spacing w:after="0"/>
        <w:rPr>
          <w:rFonts w:cs="Times New Roman"/>
        </w:rPr>
      </w:pPr>
    </w:p>
    <w:p w:rsidR="00CC42FD" w:rsidRPr="00A90E2C" w:rsidRDefault="00CC42FD" w:rsidP="005B5610">
      <w:pPr>
        <w:spacing w:after="60"/>
        <w:contextualSpacing/>
        <w:rPr>
          <w:rFonts w:cs="Times New Roman"/>
          <w:color w:val="7030A0"/>
        </w:rPr>
      </w:pPr>
    </w:p>
    <w:p w:rsidR="00AC3A0C" w:rsidRPr="00A90E2C" w:rsidRDefault="00AC3A0C" w:rsidP="005B5610">
      <w:pPr>
        <w:spacing w:after="60"/>
        <w:contextualSpacing/>
        <w:rPr>
          <w:rFonts w:cs="Times New Roman"/>
          <w:color w:val="7030A0"/>
        </w:rPr>
      </w:pPr>
    </w:p>
    <w:p w:rsidR="00117BF2" w:rsidRPr="00A90E2C" w:rsidRDefault="00117BF2" w:rsidP="005B5610">
      <w:pPr>
        <w:spacing w:after="60"/>
        <w:contextualSpacing/>
        <w:rPr>
          <w:rFonts w:cs="Times New Roman"/>
          <w:color w:val="7030A0"/>
        </w:rPr>
      </w:pPr>
    </w:p>
    <w:sectPr w:rsidR="00117BF2" w:rsidRPr="00A90E2C" w:rsidSect="00D8413A">
      <w:headerReference w:type="even" r:id="rId34"/>
      <w:headerReference w:type="default" r:id="rId35"/>
      <w:footerReference w:type="even" r:id="rId36"/>
      <w:footerReference w:type="default" r:id="rId37"/>
      <w:headerReference w:type="first" r:id="rId38"/>
      <w:footerReference w:type="first" r:id="rId39"/>
      <w:pgSz w:w="11907" w:h="16839" w:code="9"/>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59" w:rsidRDefault="00E85959" w:rsidP="00CE56DD">
      <w:pPr>
        <w:spacing w:after="0" w:line="240" w:lineRule="auto"/>
      </w:pPr>
      <w:r>
        <w:separator/>
      </w:r>
    </w:p>
  </w:endnote>
  <w:endnote w:type="continuationSeparator" w:id="0">
    <w:p w:rsidR="00E85959" w:rsidRDefault="00E85959" w:rsidP="00CE56DD">
      <w:pPr>
        <w:spacing w:after="0" w:line="240" w:lineRule="auto"/>
      </w:pPr>
      <w:r>
        <w:continuationSeparator/>
      </w:r>
    </w:p>
  </w:endnote>
  <w:endnote w:type="continuationNotice" w:id="1">
    <w:p w:rsidR="00E85959" w:rsidRDefault="00E85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A1" w:rsidRDefault="003D0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017862"/>
      <w:docPartObj>
        <w:docPartGallery w:val="Page Numbers (Bottom of Page)"/>
        <w:docPartUnique/>
      </w:docPartObj>
    </w:sdtPr>
    <w:sdtEndPr/>
    <w:sdtContent>
      <w:p w:rsidR="00A73146" w:rsidRPr="00D8413A" w:rsidRDefault="00A73146" w:rsidP="00D8413A">
        <w:pPr>
          <w:pStyle w:val="Footer"/>
          <w:jc w:val="right"/>
        </w:pPr>
        <w:r>
          <w:fldChar w:fldCharType="begin"/>
        </w:r>
        <w:r>
          <w:instrText xml:space="preserve"> PAGE   \* MERGEFORMAT </w:instrText>
        </w:r>
        <w:r>
          <w:fldChar w:fldCharType="separate"/>
        </w:r>
        <w:r w:rsidR="003D00A1">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A1" w:rsidRDefault="003D00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46" w:rsidRDefault="00A731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012817"/>
      <w:docPartObj>
        <w:docPartGallery w:val="Page Numbers (Bottom of Page)"/>
        <w:docPartUnique/>
      </w:docPartObj>
    </w:sdtPr>
    <w:sdtEndPr/>
    <w:sdtContent>
      <w:p w:rsidR="00A73146" w:rsidRPr="00D8413A" w:rsidRDefault="00A73146" w:rsidP="00D8413A">
        <w:pPr>
          <w:pStyle w:val="Footer"/>
          <w:jc w:val="right"/>
        </w:pPr>
        <w:r>
          <w:fldChar w:fldCharType="begin"/>
        </w:r>
        <w:r>
          <w:instrText xml:space="preserve"> PAGE   \* MERGEFORMAT </w:instrText>
        </w:r>
        <w:r>
          <w:fldChar w:fldCharType="separate"/>
        </w:r>
        <w:r w:rsidR="003D00A1">
          <w:rPr>
            <w:noProof/>
          </w:rPr>
          <w:t>20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521313"/>
      <w:docPartObj>
        <w:docPartGallery w:val="Page Numbers (Bottom of Page)"/>
        <w:docPartUnique/>
      </w:docPartObj>
    </w:sdtPr>
    <w:sdtEndPr/>
    <w:sdtContent>
      <w:p w:rsidR="00A73146" w:rsidRPr="00D8413A" w:rsidRDefault="00A73146" w:rsidP="00D8413A">
        <w:pPr>
          <w:pStyle w:val="Footer"/>
          <w:jc w:val="right"/>
        </w:pPr>
        <w:r>
          <w:fldChar w:fldCharType="begin"/>
        </w:r>
        <w:r>
          <w:instrText xml:space="preserve"> PAGE   \* MERGEFORMAT </w:instrText>
        </w:r>
        <w:r>
          <w:fldChar w:fldCharType="separate"/>
        </w:r>
        <w:r w:rsidR="003D00A1">
          <w:rPr>
            <w:noProof/>
          </w:rPr>
          <w:t>17</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46" w:rsidRDefault="00A7314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256134"/>
      <w:docPartObj>
        <w:docPartGallery w:val="Page Numbers (Bottom of Page)"/>
        <w:docPartUnique/>
      </w:docPartObj>
    </w:sdtPr>
    <w:sdtEndPr/>
    <w:sdtContent>
      <w:p w:rsidR="00A73146" w:rsidRPr="00D8413A" w:rsidRDefault="00A73146" w:rsidP="00D8413A">
        <w:pPr>
          <w:pStyle w:val="Footer"/>
          <w:jc w:val="right"/>
        </w:pPr>
        <w:r>
          <w:fldChar w:fldCharType="begin"/>
        </w:r>
        <w:r>
          <w:instrText xml:space="preserve"> PAGE   \* MERGEFORMAT </w:instrText>
        </w:r>
        <w:r>
          <w:fldChar w:fldCharType="separate"/>
        </w:r>
        <w:r w:rsidR="003D00A1">
          <w:rPr>
            <w:noProof/>
          </w:rPr>
          <w:t>32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438249"/>
      <w:docPartObj>
        <w:docPartGallery w:val="Page Numbers (Bottom of Page)"/>
        <w:docPartUnique/>
      </w:docPartObj>
    </w:sdtPr>
    <w:sdtEndPr/>
    <w:sdtContent>
      <w:p w:rsidR="00A73146" w:rsidRPr="00D8413A" w:rsidRDefault="00A73146" w:rsidP="00D8413A">
        <w:pPr>
          <w:pStyle w:val="Footer"/>
          <w:jc w:val="right"/>
        </w:pPr>
        <w:r>
          <w:fldChar w:fldCharType="begin"/>
        </w:r>
        <w:r>
          <w:instrText xml:space="preserve"> PAGE   \* MERGEFORMAT </w:instrText>
        </w:r>
        <w:r>
          <w:fldChar w:fldCharType="separate"/>
        </w:r>
        <w:r w:rsidR="003D00A1">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59" w:rsidRDefault="00E85959" w:rsidP="00CE56DD">
      <w:pPr>
        <w:spacing w:after="0" w:line="240" w:lineRule="auto"/>
      </w:pPr>
      <w:r>
        <w:separator/>
      </w:r>
    </w:p>
  </w:footnote>
  <w:footnote w:type="continuationSeparator" w:id="0">
    <w:p w:rsidR="00E85959" w:rsidRDefault="00E85959" w:rsidP="00CE56DD">
      <w:pPr>
        <w:spacing w:after="0" w:line="240" w:lineRule="auto"/>
      </w:pPr>
      <w:r>
        <w:continuationSeparator/>
      </w:r>
    </w:p>
  </w:footnote>
  <w:footnote w:type="continuationNotice" w:id="1">
    <w:p w:rsidR="00E85959" w:rsidRDefault="00E85959">
      <w:pPr>
        <w:spacing w:after="0" w:line="240" w:lineRule="auto"/>
      </w:pPr>
    </w:p>
  </w:footnote>
  <w:footnote w:id="2">
    <w:p w:rsidR="00A73146" w:rsidRPr="00117BF2" w:rsidRDefault="00A73146">
      <w:pPr>
        <w:pStyle w:val="FootnoteText"/>
        <w:rPr>
          <w:lang w:val="en-GB"/>
        </w:rPr>
      </w:pPr>
      <w:r>
        <w:rPr>
          <w:rStyle w:val="FootnoteReference"/>
        </w:rPr>
        <w:footnoteRef/>
      </w:r>
      <w:r>
        <w:t xml:space="preserve"> </w:t>
      </w:r>
      <w:r>
        <w:rPr>
          <w:lang w:val="en-GB"/>
        </w:rPr>
        <w:t>Source Project Appraisal Document for CLTF</w:t>
      </w:r>
    </w:p>
  </w:footnote>
  <w:footnote w:id="3">
    <w:p w:rsidR="00A73146" w:rsidRPr="00953217" w:rsidRDefault="00A73146" w:rsidP="00F34944">
      <w:pPr>
        <w:pStyle w:val="FootnoteText"/>
        <w:pBdr>
          <w:top w:val="nil"/>
          <w:left w:val="nil"/>
          <w:bottom w:val="nil"/>
          <w:right w:val="nil"/>
          <w:between w:val="nil"/>
          <w:bar w:val="nil"/>
        </w:pBdr>
        <w:rPr>
          <w:rFonts w:ascii="Calibri Light" w:hAnsi="Calibri Light" w:cs="Calibri Light"/>
          <w:sz w:val="16"/>
          <w:szCs w:val="16"/>
          <w:lang w:val="en-GB"/>
        </w:rPr>
      </w:pPr>
      <w:r>
        <w:rPr>
          <w:rStyle w:val="FootnoteReference"/>
        </w:rPr>
        <w:footnoteRef/>
      </w:r>
      <w:r>
        <w:t xml:space="preserve"> </w:t>
      </w:r>
      <w:r w:rsidRPr="00953217">
        <w:rPr>
          <w:rFonts w:ascii="Calibri Light" w:hAnsi="Calibri Light" w:cs="Calibri Light"/>
          <w:sz w:val="16"/>
          <w:szCs w:val="16"/>
          <w:lang w:val="en-GB"/>
        </w:rPr>
        <w:t xml:space="preserve">The ESF is accessible at - </w:t>
      </w:r>
      <w:hyperlink r:id="rId1" w:history="1">
        <w:r w:rsidRPr="00953217">
          <w:rPr>
            <w:rStyle w:val="Hyperlink"/>
            <w:rFonts w:ascii="Calibri Light" w:hAnsi="Calibri Light" w:cs="Calibri Light"/>
            <w:sz w:val="16"/>
            <w:szCs w:val="16"/>
            <w:lang w:val="en-GB"/>
          </w:rPr>
          <w:t>https://www.worldbank.org/en/projects-operations/environmental-and-social-framework</w:t>
        </w:r>
      </w:hyperlink>
      <w:r w:rsidRPr="00953217">
        <w:rPr>
          <w:rFonts w:ascii="Calibri Light" w:hAnsi="Calibri Light" w:cs="Calibri Light"/>
          <w:sz w:val="16"/>
          <w:szCs w:val="16"/>
          <w:lang w:val="en-GB"/>
        </w:rPr>
        <w:t>. latest accessed on July 21, 2020</w:t>
      </w:r>
    </w:p>
    <w:p w:rsidR="00A73146" w:rsidRPr="009A0F2A" w:rsidRDefault="00A73146" w:rsidP="00F34944">
      <w:pPr>
        <w:pStyle w:val="FootnoteText"/>
        <w:rPr>
          <w:rFonts w:asciiTheme="majorHAnsi" w:hAnsiTheme="majorHAnsi" w:cstheme="majorHAnsi"/>
          <w:lang w:val="en-GB"/>
        </w:rPr>
      </w:pPr>
    </w:p>
  </w:footnote>
  <w:footnote w:id="4">
    <w:p w:rsidR="00A73146" w:rsidRDefault="00A73146">
      <w:pPr>
        <w:pStyle w:val="FootnoteText"/>
      </w:pPr>
      <w:r>
        <w:rPr>
          <w:rStyle w:val="FootnoteReference"/>
        </w:rPr>
        <w:footnoteRef/>
      </w:r>
      <w:r>
        <w:t xml:space="preserve"> </w:t>
      </w:r>
      <w:r w:rsidRPr="003B7A5D">
        <w:rPr>
          <w:sz w:val="18"/>
          <w:szCs w:val="18"/>
        </w:rPr>
        <w:t>https://worldbankgroup.sharepoint.com/sites/wbunits/opcs/Knowledge%20Base/Public%20Consultations%20in%20WB%20Operations.pdf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46" w:rsidRDefault="00E85959">
    <w:pPr>
      <w:pStyle w:val="Header"/>
    </w:pPr>
    <w:r>
      <w:rPr>
        <w:noProof/>
      </w:rPr>
      <w:pict w14:anchorId="08BC3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759547" o:spid="_x0000_s2056" type="#_x0000_t136" style="position:absolute;left:0;text-align:left;margin-left:0;margin-top:0;width:495.45pt;height:198.15pt;rotation:315;z-index:-2516582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46" w:rsidRPr="00AE01FE" w:rsidRDefault="00E85959">
    <w:pPr>
      <w:pStyle w:val="Header"/>
      <w:rPr>
        <w:rFonts w:ascii="Calibri Light" w:hAnsi="Calibri Light" w:cs="Calibri Light"/>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left:0;text-align:left;margin-left:0;margin-top:0;width:495.45pt;height:198.15pt;rotation:315;z-index:-25165618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rPr>
          <w:rFonts w:eastAsiaTheme="majorEastAsia" w:cs="Times New Roman"/>
          <w:color w:val="0F243E" w:themeColor="text2" w:themeShade="80"/>
          <w:sz w:val="20"/>
          <w:szCs w:val="20"/>
        </w:rPr>
        <w:alias w:val="Title"/>
        <w:id w:val="2138606710"/>
        <w:dataBinding w:prefixMappings="xmlns:ns0='http://schemas.openxmlformats.org/package/2006/metadata/core-properties' xmlns:ns1='http://purl.org/dc/elements/1.1/'" w:xpath="/ns0:coreProperties[1]/ns1:title[1]" w:storeItemID="{6C3C8BC8-F283-45AE-878A-BAB7291924A1}"/>
        <w:text/>
      </w:sdtPr>
      <w:sdtEndPr/>
      <w:sdtContent>
        <w:r w:rsidR="00A73146">
          <w:rPr>
            <w:rFonts w:eastAsiaTheme="majorEastAsia" w:cs="Times New Roman"/>
            <w:color w:val="0F243E" w:themeColor="text2" w:themeShade="80"/>
            <w:sz w:val="20"/>
            <w:szCs w:val="20"/>
            <w:lang w:val="sr-Latn-RS"/>
          </w:rPr>
          <w:t>Catalyzing Long Term Finance through Capital Markets</w:t>
        </w:r>
      </w:sdtContent>
    </w:sdt>
    <w:r w:rsidR="00A73146" w:rsidRPr="00E64AFD">
      <w:rPr>
        <w:rFonts w:eastAsiaTheme="majorEastAsia" w:cs="Times New Roman"/>
        <w:color w:val="0F243E" w:themeColor="text2" w:themeShade="80"/>
        <w:sz w:val="24"/>
        <w:szCs w:val="24"/>
      </w:rPr>
      <w:ptab w:relativeTo="margin" w:alignment="right" w:leader="none"/>
    </w:r>
    <w:sdt>
      <w:sdtPr>
        <w:rPr>
          <w:rFonts w:eastAsiaTheme="majorEastAsia" w:cs="Times New Roman"/>
          <w:color w:val="0F243E" w:themeColor="text2" w:themeShade="80"/>
          <w:sz w:val="20"/>
          <w:szCs w:val="20"/>
        </w:rPr>
        <w:alias w:val="Date"/>
        <w:id w:val="-462116745"/>
        <w:dataBinding w:prefixMappings="xmlns:ns0='http://schemas.microsoft.com/office/2006/coverPageProps'" w:xpath="/ns0:CoverPageProperties[1]/ns0:PublishDate[1]" w:storeItemID="{55AF091B-3C7A-41E3-B477-F2FDAA23CFDA}"/>
        <w:date w:fullDate="2021-12-03T00:00:00Z">
          <w:dateFormat w:val="MMMM d, yyyy"/>
          <w:lid w:val="en-US"/>
          <w:storeMappedDataAs w:val="dateTime"/>
          <w:calendar w:val="gregorian"/>
        </w:date>
      </w:sdtPr>
      <w:sdtEndPr/>
      <w:sdtContent>
        <w:r w:rsidR="00A73146">
          <w:rPr>
            <w:rFonts w:eastAsiaTheme="majorEastAsia" w:cs="Times New Roman"/>
            <w:color w:val="0F243E" w:themeColor="text2" w:themeShade="80"/>
            <w:sz w:val="20"/>
            <w:szCs w:val="20"/>
          </w:rPr>
          <w:t xml:space="preserve">December </w:t>
        </w:r>
        <w:r w:rsidR="003D00A1">
          <w:rPr>
            <w:rFonts w:eastAsiaTheme="majorEastAsia" w:cs="Times New Roman"/>
            <w:color w:val="0F243E" w:themeColor="text2" w:themeShade="80"/>
            <w:sz w:val="20"/>
            <w:szCs w:val="20"/>
          </w:rPr>
          <w:t>3</w:t>
        </w:r>
        <w:r w:rsidR="00A73146">
          <w:rPr>
            <w:rFonts w:eastAsiaTheme="majorEastAsia" w:cs="Times New Roman"/>
            <w:color w:val="0F243E" w:themeColor="text2" w:themeShade="80"/>
            <w:sz w:val="20"/>
            <w:szCs w:val="20"/>
          </w:rPr>
          <w:t>, 2021</w:t>
        </w:r>
      </w:sdtContent>
    </w:sdt>
    <w:r>
      <w:rPr>
        <w:noProof/>
      </w:rPr>
      <w:pict w14:anchorId="377874B5">
        <v:shape id="PowerPlusWaterMarkObject518759548" o:spid="_x0000_s2057" type="#_x0000_t136" style="position:absolute;left:0;text-align:left;margin-left:0;margin-top:0;width:495.45pt;height:198.15pt;rotation:315;z-index:-251658235;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A1" w:rsidRDefault="003D00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46" w:rsidRDefault="00E85959">
    <w:pPr>
      <w:pStyle w:val="Header"/>
    </w:pPr>
    <w:r>
      <w:rPr>
        <w:noProof/>
      </w:rPr>
      <w:pict w14:anchorId="6E7FE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759550" o:spid="_x0000_s2059" type="#_x0000_t136" style="position:absolute;left:0;text-align:left;margin-left:0;margin-top:0;width:495.45pt;height:198.15pt;rotation:315;z-index:-251658233;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73146">
      <w:rPr>
        <w:noProof/>
      </w:rPr>
      <mc:AlternateContent>
        <mc:Choice Requires="wps">
          <w:drawing>
            <wp:anchor distT="0" distB="0" distL="114300" distR="114300" simplePos="0" relativeHeight="251658752" behindDoc="1" locked="0" layoutInCell="0" allowOverlap="1" wp14:anchorId="05645751" wp14:editId="757673B2">
              <wp:simplePos x="0" y="0"/>
              <wp:positionH relativeFrom="margin">
                <wp:align>center</wp:align>
              </wp:positionH>
              <wp:positionV relativeFrom="margin">
                <wp:align>center</wp:align>
              </wp:positionV>
              <wp:extent cx="5772150" cy="230886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wps:spPr>
                    <wps:txbx>
                      <w:txbxContent>
                        <w:p w:rsidR="00A73146" w:rsidRDefault="00A73146" w:rsidP="00891313">
                          <w:pPr>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645751" id="_x0000_t202" coordsize="21600,21600" o:spt="202" path="m,l,21600r21600,l21600,xe">
              <v:stroke joinstyle="miter"/>
              <v:path gradientshapeok="t" o:connecttype="rect"/>
            </v:shapetype>
            <v:shape id="WordArt 5" o:spid="_x0000_s1026" type="#_x0000_t202" style="position:absolute;left:0;text-align:left;margin-left:0;margin-top:0;width:454.5pt;height:181.8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e9AwIAAOkDAAAOAAAAZHJzL2Uyb0RvYy54bWysU8Fu2zAMvQ/YPwi6L7ZTpM2MOEXWrrt0&#10;a4Fm6FmR5NibZWqUEjt/P0pW02K7DctBiEjq8b1HenU9mo4dNboW+ooXs5wz3UtQbb+v+Pft3Ycl&#10;Z86LXokOel3xk3b8ev3+3WqwpZ5DA53SyAikd+VgK954b8ssc7LRRrgZWN1TsgY0wtMV95lCMRC6&#10;6bJ5nl9mA6CyCFI7R9HbKcnXEb+utfQPde20Z13FiZuPJ8ZzF85svRLlHoVtWploiH9gYUTbU9Mz&#10;1K3wgh2w/QvKtBLBQe1nEkwGdd1KHTWQmiL/Q81TI6yOWsgcZ882uf8HK78dH5G1quIXnPXC0Iie&#10;ydENerYI5gzWlVTzZKnKj59gpCFHoc7eg/zpWA83jej3eoMIQ6OFInIFQaVwlLA9WcKN0a0e/WfV&#10;0hyKAJ+9wZ+audBpN3wFRU/EwUPsNtZoGEJ4tvyYh18Mk3+MGNFgT+dhUgMmKbi4upoXC0pJys0v&#10;8uXyMo47E2VAC8Oy6PwXDYaFPxVH2pYIK473zgd2ryWJamA38fTjbkz+7ECdiPRAW1Rx9+sgUJMB&#10;B3MDtHSkukYwydRwf+m8HZ8F2tTbE+3H7mWLIoG4TioNRagfBGQ6Ws6j6NgiWjBRTMWJ7IQa3jq7&#10;Ifvu2qgk+DzxTEpon6LAtPthYd/eY9XrF7r+DQAA//8DAFBLAwQUAAYACAAAACEAdhSPAtoAAAAF&#10;AQAADwAAAGRycy9kb3ducmV2LnhtbEyPwU7DMBBE70j8g7VI3KgDkSIa4lSIiEOPbRFnN94mae11&#10;iJ0m5etZuNDLSKNZzbwtVrOz4oxD6DwpeFwkIJBqbzpqFHzs3h+eQYSoyWjrCRVcMMCqvL0pdG78&#10;RBs8b2MjuIRCrhW0Mfa5lKFu0emw8D0SZwc/OB3ZDo00g5643Fn5lCSZdLojXmh1j28t1qft6BSY&#10;78OlT6dpt15vqvHLdlWFn0el7u/m1xcQEef4fwy/+IwOJTPt/UgmCKuAH4l/ytkyWbLdK0izNANZ&#10;FvKavvwBAAD//wMAUEsBAi0AFAAGAAgAAAAhALaDOJL+AAAA4QEAABMAAAAAAAAAAAAAAAAAAAAA&#10;AFtDb250ZW50X1R5cGVzXS54bWxQSwECLQAUAAYACAAAACEAOP0h/9YAAACUAQAACwAAAAAAAAAA&#10;AAAAAAAvAQAAX3JlbHMvLnJlbHNQSwECLQAUAAYACAAAACEAMOLHvQMCAADpAwAADgAAAAAAAAAA&#10;AAAAAAAuAgAAZHJzL2Uyb0RvYy54bWxQSwECLQAUAAYACAAAACEAdhSPAtoAAAAFAQAADwAAAAAA&#10;AAAAAAAAAABdBAAAZHJzL2Rvd25yZXYueG1sUEsFBgAAAAAEAAQA8wAAAGQFAAAAAA==&#10;" o:allowincell="f" filled="f" stroked="f">
              <o:lock v:ext="edit" shapetype="t"/>
              <v:textbox style="mso-fit-shape-to-text:t">
                <w:txbxContent>
                  <w:p w:rsidR="00A73146" w:rsidRDefault="00A73146" w:rsidP="00891313">
                    <w:pPr>
                      <w:jc w:val="center"/>
                      <w:rPr>
                        <w:sz w:val="24"/>
                        <w:szCs w:val="24"/>
                      </w:rPr>
                    </w:pPr>
                    <w:r>
                      <w:rPr>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46" w:rsidRPr="00AE01FE" w:rsidRDefault="00E85959" w:rsidP="00AE01FE">
    <w:pPr>
      <w:pStyle w:val="Header"/>
      <w:rPr>
        <w:rFonts w:ascii="Calibri Light" w:hAnsi="Calibri Light" w:cs="Calibri Light"/>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left:0;text-align:left;margin-left:0;margin-top:0;width:495.45pt;height:198.15pt;rotation:315;z-index:-251652085;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rPr>
          <w:rFonts w:eastAsiaTheme="majorEastAsia" w:cs="Times New Roman"/>
          <w:color w:val="0F243E" w:themeColor="text2" w:themeShade="80"/>
          <w:sz w:val="20"/>
          <w:szCs w:val="20"/>
        </w:rPr>
        <w:alias w:val="Title"/>
        <w:id w:val="74250165"/>
        <w:dataBinding w:prefixMappings="xmlns:ns0='http://schemas.openxmlformats.org/package/2006/metadata/core-properties' xmlns:ns1='http://purl.org/dc/elements/1.1/'" w:xpath="/ns0:coreProperties[1]/ns1:title[1]" w:storeItemID="{6C3C8BC8-F283-45AE-878A-BAB7291924A1}"/>
        <w:text/>
      </w:sdtPr>
      <w:sdtEndPr/>
      <w:sdtContent>
        <w:r w:rsidR="00A73146">
          <w:rPr>
            <w:rFonts w:eastAsiaTheme="majorEastAsia" w:cs="Times New Roman"/>
            <w:color w:val="0F243E" w:themeColor="text2" w:themeShade="80"/>
            <w:sz w:val="20"/>
            <w:szCs w:val="20"/>
            <w:lang w:val="sr-Latn-RS"/>
          </w:rPr>
          <w:t>Catalyzing Long Term Finance through Capital Markets</w:t>
        </w:r>
      </w:sdtContent>
    </w:sdt>
    <w:r w:rsidR="00A73146" w:rsidRPr="00E64AFD">
      <w:rPr>
        <w:rFonts w:eastAsiaTheme="majorEastAsia" w:cs="Times New Roman"/>
        <w:color w:val="0F243E" w:themeColor="text2" w:themeShade="80"/>
        <w:sz w:val="24"/>
        <w:szCs w:val="24"/>
      </w:rPr>
      <w:ptab w:relativeTo="margin" w:alignment="right" w:leader="none"/>
    </w:r>
    <w:sdt>
      <w:sdtPr>
        <w:rPr>
          <w:rFonts w:eastAsiaTheme="majorEastAsia" w:cs="Times New Roman"/>
          <w:color w:val="0F243E" w:themeColor="text2" w:themeShade="80"/>
          <w:sz w:val="20"/>
          <w:szCs w:val="20"/>
        </w:rPr>
        <w:alias w:val="Date"/>
        <w:id w:val="1548257235"/>
        <w:dataBinding w:prefixMappings="xmlns:ns0='http://schemas.microsoft.com/office/2006/coverPageProps'" w:xpath="/ns0:CoverPageProperties[1]/ns0:PublishDate[1]" w:storeItemID="{55AF091B-3C7A-41E3-B477-F2FDAA23CFDA}"/>
        <w:date w:fullDate="2021-12-03T00:00:00Z">
          <w:dateFormat w:val="MMMM d, yyyy"/>
          <w:lid w:val="en-US"/>
          <w:storeMappedDataAs w:val="dateTime"/>
          <w:calendar w:val="gregorian"/>
        </w:date>
      </w:sdtPr>
      <w:sdtEndPr/>
      <w:sdtContent>
        <w:r w:rsidR="003D00A1">
          <w:rPr>
            <w:rFonts w:eastAsiaTheme="majorEastAsia" w:cs="Times New Roman"/>
            <w:color w:val="0F243E" w:themeColor="text2" w:themeShade="80"/>
            <w:sz w:val="20"/>
            <w:szCs w:val="20"/>
          </w:rPr>
          <w:t>December 3, 2021</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46" w:rsidRPr="00AE01FE" w:rsidRDefault="00E85959" w:rsidP="00AE01FE">
    <w:pPr>
      <w:pStyle w:val="Header"/>
      <w:rPr>
        <w:rFonts w:ascii="Calibri Light" w:hAnsi="Calibri Light" w:cs="Calibri Light"/>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0;margin-top:0;width:495.45pt;height:198.15pt;rotation:315;z-index:-251654133;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rPr>
          <w:rFonts w:eastAsiaTheme="majorEastAsia" w:cs="Times New Roman"/>
          <w:color w:val="0F243E" w:themeColor="text2" w:themeShade="80"/>
          <w:sz w:val="20"/>
          <w:szCs w:val="20"/>
        </w:rPr>
        <w:alias w:val="Title"/>
        <w:id w:val="-654147873"/>
        <w:dataBinding w:prefixMappings="xmlns:ns0='http://schemas.openxmlformats.org/package/2006/metadata/core-properties' xmlns:ns1='http://purl.org/dc/elements/1.1/'" w:xpath="/ns0:coreProperties[1]/ns1:title[1]" w:storeItemID="{6C3C8BC8-F283-45AE-878A-BAB7291924A1}"/>
        <w:text/>
      </w:sdtPr>
      <w:sdtEndPr/>
      <w:sdtContent>
        <w:r w:rsidR="00A73146">
          <w:rPr>
            <w:rFonts w:eastAsiaTheme="majorEastAsia" w:cs="Times New Roman"/>
            <w:color w:val="0F243E" w:themeColor="text2" w:themeShade="80"/>
            <w:sz w:val="20"/>
            <w:szCs w:val="20"/>
            <w:lang w:val="sr-Latn-RS"/>
          </w:rPr>
          <w:t>Catalyzing Long Term Finance through Capital Markets</w:t>
        </w:r>
      </w:sdtContent>
    </w:sdt>
    <w:r w:rsidR="00A73146" w:rsidRPr="00E64AFD">
      <w:rPr>
        <w:rFonts w:eastAsiaTheme="majorEastAsia" w:cs="Times New Roman"/>
        <w:color w:val="0F243E" w:themeColor="text2" w:themeShade="80"/>
        <w:sz w:val="24"/>
        <w:szCs w:val="24"/>
      </w:rPr>
      <w:ptab w:relativeTo="margin" w:alignment="right" w:leader="none"/>
    </w:r>
    <w:sdt>
      <w:sdtPr>
        <w:rPr>
          <w:rFonts w:eastAsiaTheme="majorEastAsia" w:cs="Times New Roman"/>
          <w:color w:val="0F243E" w:themeColor="text2" w:themeShade="80"/>
          <w:sz w:val="20"/>
          <w:szCs w:val="20"/>
        </w:rPr>
        <w:alias w:val="Date"/>
        <w:id w:val="-1907763918"/>
        <w:dataBinding w:prefixMappings="xmlns:ns0='http://schemas.microsoft.com/office/2006/coverPageProps'" w:xpath="/ns0:CoverPageProperties[1]/ns0:PublishDate[1]" w:storeItemID="{55AF091B-3C7A-41E3-B477-F2FDAA23CFDA}"/>
        <w:date w:fullDate="2021-12-03T00:00:00Z">
          <w:dateFormat w:val="MMMM d, yyyy"/>
          <w:lid w:val="en-US"/>
          <w:storeMappedDataAs w:val="dateTime"/>
          <w:calendar w:val="gregorian"/>
        </w:date>
      </w:sdtPr>
      <w:sdtEndPr/>
      <w:sdtContent>
        <w:r w:rsidR="003D00A1">
          <w:rPr>
            <w:rFonts w:eastAsiaTheme="majorEastAsia" w:cs="Times New Roman"/>
            <w:color w:val="0F243E" w:themeColor="text2" w:themeShade="80"/>
            <w:sz w:val="20"/>
            <w:szCs w:val="20"/>
          </w:rPr>
          <w:t>December 3, 2021</w:t>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46" w:rsidRDefault="00E85959">
    <w:pPr>
      <w:pStyle w:val="Header"/>
    </w:pPr>
    <w:r>
      <w:rPr>
        <w:noProof/>
      </w:rPr>
      <w:pict w14:anchorId="06694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759553" o:spid="_x0000_s2062" type="#_x0000_t136" style="position:absolute;left:0;text-align:left;margin-left:0;margin-top:0;width:495.45pt;height:198.15pt;rotation:315;z-index:-25165823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46" w:rsidRPr="002E3719" w:rsidRDefault="00E85959">
    <w:pPr>
      <w:pStyle w:val="Header"/>
      <w:rPr>
        <w:rFonts w:ascii="Calibri Light" w:hAnsi="Calibri Light" w:cs="Calibri Light"/>
        <w:sz w:val="20"/>
        <w:szCs w:val="20"/>
      </w:rPr>
    </w:pPr>
    <w:r>
      <w:rPr>
        <w:noProof/>
      </w:rPr>
      <w:pict w14:anchorId="0EF1E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759554" o:spid="_x0000_s2063" type="#_x0000_t136" style="position:absolute;left:0;text-align:left;margin-left:0;margin-top:0;width:495.45pt;height:198.15pt;rotation:315;z-index:-25165822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rPr>
          <w:rFonts w:eastAsiaTheme="majorEastAsia" w:cs="Times New Roman"/>
          <w:color w:val="0F243E" w:themeColor="text2" w:themeShade="80"/>
          <w:sz w:val="20"/>
          <w:szCs w:val="20"/>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A73146">
          <w:rPr>
            <w:rFonts w:eastAsiaTheme="majorEastAsia" w:cs="Times New Roman"/>
            <w:color w:val="0F243E" w:themeColor="text2" w:themeShade="80"/>
            <w:sz w:val="20"/>
            <w:szCs w:val="20"/>
            <w:lang w:val="sr-Latn-RS"/>
          </w:rPr>
          <w:t>Catalyzing Long Term Finance through Capital Markets</w:t>
        </w:r>
      </w:sdtContent>
    </w:sdt>
    <w:r w:rsidR="00A73146" w:rsidRPr="00E64AFD">
      <w:rPr>
        <w:rFonts w:eastAsiaTheme="majorEastAsia" w:cs="Times New Roman"/>
        <w:color w:val="0F243E" w:themeColor="text2" w:themeShade="80"/>
        <w:sz w:val="24"/>
        <w:szCs w:val="24"/>
      </w:rPr>
      <w:ptab w:relativeTo="margin" w:alignment="right" w:leader="none"/>
    </w:r>
    <w:sdt>
      <w:sdtPr>
        <w:rPr>
          <w:rFonts w:eastAsiaTheme="majorEastAsia" w:cs="Times New Roman"/>
          <w:color w:val="0F243E" w:themeColor="text2" w:themeShade="80"/>
          <w:sz w:val="20"/>
          <w:szCs w:val="20"/>
        </w:rPr>
        <w:alias w:val="Date"/>
        <w:id w:val="78404859"/>
        <w:dataBinding w:prefixMappings="xmlns:ns0='http://schemas.microsoft.com/office/2006/coverPageProps'" w:xpath="/ns0:CoverPageProperties[1]/ns0:PublishDate[1]" w:storeItemID="{55AF091B-3C7A-41E3-B477-F2FDAA23CFDA}"/>
        <w:date w:fullDate="2021-12-03T00:00:00Z">
          <w:dateFormat w:val="MMMM d, yyyy"/>
          <w:lid w:val="en-US"/>
          <w:storeMappedDataAs w:val="dateTime"/>
          <w:calendar w:val="gregorian"/>
        </w:date>
      </w:sdtPr>
      <w:sdtEndPr/>
      <w:sdtContent>
        <w:r w:rsidR="003D00A1">
          <w:rPr>
            <w:rFonts w:eastAsiaTheme="majorEastAsia" w:cs="Times New Roman"/>
            <w:color w:val="0F243E" w:themeColor="text2" w:themeShade="80"/>
            <w:sz w:val="20"/>
            <w:szCs w:val="20"/>
          </w:rPr>
          <w:t>December 3, 2021</w:t>
        </w:r>
      </w:sdtContent>
    </w:sdt>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46" w:rsidRPr="00AE01FE" w:rsidRDefault="00E85959">
    <w:pPr>
      <w:pStyle w:val="Header"/>
      <w:rPr>
        <w:rFonts w:ascii="Calibri Light" w:hAnsi="Calibri Light" w:cs="Calibri Light"/>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left:0;text-align:left;margin-left:0;margin-top:0;width:495.45pt;height:198.15pt;rotation:315;z-index:-251650037;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rPr>
          <w:rFonts w:eastAsiaTheme="majorEastAsia" w:cs="Times New Roman"/>
          <w:color w:val="0F243E" w:themeColor="text2" w:themeShade="80"/>
          <w:sz w:val="20"/>
          <w:szCs w:val="20"/>
        </w:rPr>
        <w:alias w:val="Title"/>
        <w:id w:val="1756786006"/>
        <w:dataBinding w:prefixMappings="xmlns:ns0='http://schemas.openxmlformats.org/package/2006/metadata/core-properties' xmlns:ns1='http://purl.org/dc/elements/1.1/'" w:xpath="/ns0:coreProperties[1]/ns1:title[1]" w:storeItemID="{6C3C8BC8-F283-45AE-878A-BAB7291924A1}"/>
        <w:text/>
      </w:sdtPr>
      <w:sdtEndPr/>
      <w:sdtContent>
        <w:r w:rsidR="00A73146">
          <w:rPr>
            <w:rFonts w:eastAsiaTheme="majorEastAsia" w:cs="Times New Roman"/>
            <w:color w:val="0F243E" w:themeColor="text2" w:themeShade="80"/>
            <w:sz w:val="20"/>
            <w:szCs w:val="20"/>
            <w:lang w:val="sr-Latn-RS"/>
          </w:rPr>
          <w:t>Catalyzing Long Term Finance through Capital Markets</w:t>
        </w:r>
      </w:sdtContent>
    </w:sdt>
    <w:r w:rsidR="00A73146" w:rsidRPr="00E64AFD">
      <w:rPr>
        <w:rFonts w:eastAsiaTheme="majorEastAsia" w:cs="Times New Roman"/>
        <w:color w:val="0F243E" w:themeColor="text2" w:themeShade="80"/>
        <w:sz w:val="24"/>
        <w:szCs w:val="24"/>
      </w:rPr>
      <w:ptab w:relativeTo="margin" w:alignment="right" w:leader="none"/>
    </w:r>
    <w:sdt>
      <w:sdtPr>
        <w:rPr>
          <w:rFonts w:eastAsiaTheme="majorEastAsia" w:cs="Times New Roman"/>
          <w:color w:val="0F243E" w:themeColor="text2" w:themeShade="80"/>
          <w:sz w:val="20"/>
          <w:szCs w:val="20"/>
        </w:rPr>
        <w:alias w:val="Date"/>
        <w:id w:val="-671416381"/>
        <w:dataBinding w:prefixMappings="xmlns:ns0='http://schemas.microsoft.com/office/2006/coverPageProps'" w:xpath="/ns0:CoverPageProperties[1]/ns0:PublishDate[1]" w:storeItemID="{55AF091B-3C7A-41E3-B477-F2FDAA23CFDA}"/>
        <w:date w:fullDate="2021-12-03T00:00:00Z">
          <w:dateFormat w:val="MMMM d, yyyy"/>
          <w:lid w:val="en-US"/>
          <w:storeMappedDataAs w:val="dateTime"/>
          <w:calendar w:val="gregorian"/>
        </w:date>
      </w:sdtPr>
      <w:sdtEndPr/>
      <w:sdtContent>
        <w:r w:rsidR="003D00A1">
          <w:rPr>
            <w:rFonts w:eastAsiaTheme="majorEastAsia" w:cs="Times New Roman"/>
            <w:color w:val="0F243E" w:themeColor="text2" w:themeShade="80"/>
            <w:sz w:val="20"/>
            <w:szCs w:val="20"/>
          </w:rPr>
          <w:t>December 3, 2021</w:t>
        </w:r>
      </w:sdtContent>
    </w:sdt>
    <w:r>
      <w:rPr>
        <w:noProof/>
      </w:rPr>
      <w:pict w14:anchorId="71EC8A58">
        <v:shape id="PowerPlusWaterMarkObject518759552" o:spid="_x0000_s2061" type="#_x0000_t136" style="position:absolute;left:0;text-align:left;margin-left:0;margin-top:0;width:495.45pt;height:198.15pt;rotation:315;z-index:-25165823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 o:bullet="t">
        <v:imagedata r:id="rId1" o:title="image1"/>
      </v:shape>
    </w:pict>
  </w:numPicBullet>
  <w:abstractNum w:abstractNumId="0" w15:restartNumberingAfterBreak="0">
    <w:nsid w:val="003D4418"/>
    <w:multiLevelType w:val="hybridMultilevel"/>
    <w:tmpl w:val="D7C2DDDC"/>
    <w:lvl w:ilvl="0" w:tplc="C174F956">
      <w:start w:val="1"/>
      <w:numFmt w:val="decimal"/>
      <w:lvlText w:val="%1."/>
      <w:lvlJc w:val="left"/>
      <w:pPr>
        <w:tabs>
          <w:tab w:val="num" w:pos="360"/>
        </w:tabs>
        <w:ind w:left="0" w:firstLine="0"/>
      </w:pPr>
      <w:rPr>
        <w:rFonts w:hint="default"/>
        <w:b w:val="0"/>
      </w:rPr>
    </w:lvl>
    <w:lvl w:ilvl="1" w:tplc="DC5AF1DC">
      <w:start w:val="1"/>
      <w:numFmt w:val="lowerLetter"/>
      <w:lvlText w:val="(%2)"/>
      <w:lvlJc w:val="left"/>
      <w:pPr>
        <w:tabs>
          <w:tab w:val="num" w:pos="720"/>
        </w:tabs>
        <w:ind w:left="1080" w:firstLine="0"/>
      </w:pPr>
      <w:rPr>
        <w:rFonts w:hint="default"/>
      </w:rPr>
    </w:lvl>
    <w:lvl w:ilvl="2" w:tplc="1F42AFA0">
      <w:start w:val="1"/>
      <w:numFmt w:val="lowerRoman"/>
      <w:lvlText w:val="(%3)"/>
      <w:lvlJc w:val="left"/>
      <w:pPr>
        <w:tabs>
          <w:tab w:val="num" w:pos="2340"/>
        </w:tabs>
        <w:ind w:left="2340" w:hanging="360"/>
      </w:pPr>
      <w:rPr>
        <w:rFonts w:hint="default"/>
      </w:rPr>
    </w:lvl>
    <w:lvl w:ilvl="3" w:tplc="22104B4A" w:tentative="1">
      <w:start w:val="1"/>
      <w:numFmt w:val="decimal"/>
      <w:lvlText w:val="%4."/>
      <w:lvlJc w:val="left"/>
      <w:pPr>
        <w:tabs>
          <w:tab w:val="num" w:pos="2880"/>
        </w:tabs>
        <w:ind w:left="2880" w:hanging="360"/>
      </w:pPr>
    </w:lvl>
    <w:lvl w:ilvl="4" w:tplc="D5A25344" w:tentative="1">
      <w:start w:val="1"/>
      <w:numFmt w:val="lowerLetter"/>
      <w:lvlText w:val="%5."/>
      <w:lvlJc w:val="left"/>
      <w:pPr>
        <w:tabs>
          <w:tab w:val="num" w:pos="3600"/>
        </w:tabs>
        <w:ind w:left="3600" w:hanging="360"/>
      </w:pPr>
    </w:lvl>
    <w:lvl w:ilvl="5" w:tplc="D226A746" w:tentative="1">
      <w:start w:val="1"/>
      <w:numFmt w:val="lowerRoman"/>
      <w:lvlText w:val="%6."/>
      <w:lvlJc w:val="right"/>
      <w:pPr>
        <w:tabs>
          <w:tab w:val="num" w:pos="4320"/>
        </w:tabs>
        <w:ind w:left="4320" w:hanging="180"/>
      </w:pPr>
    </w:lvl>
    <w:lvl w:ilvl="6" w:tplc="CEF4160A" w:tentative="1">
      <w:start w:val="1"/>
      <w:numFmt w:val="decimal"/>
      <w:lvlText w:val="%7."/>
      <w:lvlJc w:val="left"/>
      <w:pPr>
        <w:tabs>
          <w:tab w:val="num" w:pos="5040"/>
        </w:tabs>
        <w:ind w:left="5040" w:hanging="360"/>
      </w:pPr>
    </w:lvl>
    <w:lvl w:ilvl="7" w:tplc="052CE07C" w:tentative="1">
      <w:start w:val="1"/>
      <w:numFmt w:val="lowerLetter"/>
      <w:lvlText w:val="%8."/>
      <w:lvlJc w:val="left"/>
      <w:pPr>
        <w:tabs>
          <w:tab w:val="num" w:pos="5760"/>
        </w:tabs>
        <w:ind w:left="5760" w:hanging="360"/>
      </w:pPr>
    </w:lvl>
    <w:lvl w:ilvl="8" w:tplc="93F83FDE" w:tentative="1">
      <w:start w:val="1"/>
      <w:numFmt w:val="lowerRoman"/>
      <w:lvlText w:val="%9."/>
      <w:lvlJc w:val="right"/>
      <w:pPr>
        <w:tabs>
          <w:tab w:val="num" w:pos="6480"/>
        </w:tabs>
        <w:ind w:left="6480" w:hanging="180"/>
      </w:pPr>
    </w:lvl>
  </w:abstractNum>
  <w:abstractNum w:abstractNumId="1" w15:restartNumberingAfterBreak="0">
    <w:nsid w:val="004E5A30"/>
    <w:multiLevelType w:val="hybridMultilevel"/>
    <w:tmpl w:val="42DC41AC"/>
    <w:styleLink w:val="ImportedStyle39"/>
    <w:lvl w:ilvl="0" w:tplc="E9B2F0B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0E8BC5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57EDC9A">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rPr>
    </w:lvl>
    <w:lvl w:ilvl="3" w:tplc="BC8A857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AD01C4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4C18B1D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rPr>
    </w:lvl>
    <w:lvl w:ilvl="6" w:tplc="A7F012A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75646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110E48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2634F8E"/>
    <w:multiLevelType w:val="hybridMultilevel"/>
    <w:tmpl w:val="06F657AC"/>
    <w:lvl w:ilvl="0" w:tplc="7BC6018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573D9"/>
    <w:multiLevelType w:val="multilevel"/>
    <w:tmpl w:val="C30C18A8"/>
    <w:styleLink w:val="ImportedStyle191"/>
    <w:lvl w:ilvl="0">
      <w:start w:val="1"/>
      <w:numFmt w:val="decimal"/>
      <w:lvlText w:val="%1"/>
      <w:lvlJc w:val="left"/>
      <w:pPr>
        <w:ind w:left="432" w:hanging="432"/>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1A27B5"/>
    <w:multiLevelType w:val="hybridMultilevel"/>
    <w:tmpl w:val="F5A8EC96"/>
    <w:styleLink w:val="ImportedStyle44"/>
    <w:lvl w:ilvl="0" w:tplc="C1DA6E60">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CBA85AA">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3D0EE0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C6E7DB2">
      <w:start w:val="1"/>
      <w:numFmt w:val="bullet"/>
      <w:lvlText w:val="·"/>
      <w:lvlJc w:val="left"/>
      <w:pPr>
        <w:ind w:left="216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872F50E">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9AAAB4A">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1804BCC">
      <w:start w:val="1"/>
      <w:numFmt w:val="bullet"/>
      <w:lvlText w:val="·"/>
      <w:lvlJc w:val="left"/>
      <w:pPr>
        <w:ind w:left="43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97AFF50">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434B5B4">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87C2571"/>
    <w:multiLevelType w:val="hybridMultilevel"/>
    <w:tmpl w:val="0D8E3D66"/>
    <w:styleLink w:val="ImportedStyle29"/>
    <w:lvl w:ilvl="0" w:tplc="FB86084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D02E1D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6032C76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84C4CF1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5B9AB21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CFF6C3B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896C69E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9744845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D15A13B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A45203B"/>
    <w:multiLevelType w:val="hybridMultilevel"/>
    <w:tmpl w:val="803AAA2C"/>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63FB8"/>
    <w:multiLevelType w:val="hybridMultilevel"/>
    <w:tmpl w:val="924A8C88"/>
    <w:styleLink w:val="ImportedStyle23"/>
    <w:lvl w:ilvl="0" w:tplc="A942D9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D601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4664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ED63A9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C56AE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01EA7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8EFA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76A59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75C1B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117C7F0F"/>
    <w:multiLevelType w:val="hybridMultilevel"/>
    <w:tmpl w:val="67EAFDA0"/>
    <w:styleLink w:val="ImportedStyle14"/>
    <w:lvl w:ilvl="0" w:tplc="912EFD0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6D84BE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A7ED4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6A96722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CB4E3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601A25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2887E8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EAF0B7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E4CA1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23541D1"/>
    <w:multiLevelType w:val="hybridMultilevel"/>
    <w:tmpl w:val="3CE692F6"/>
    <w:styleLink w:val="ImportedStyle18"/>
    <w:lvl w:ilvl="0" w:tplc="7B9A58AA">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6B443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140A8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D4A9D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1628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F45A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F9434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21CD0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B6AF3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5192162"/>
    <w:multiLevelType w:val="hybridMultilevel"/>
    <w:tmpl w:val="E00813DC"/>
    <w:styleLink w:val="ImportedStyle21"/>
    <w:lvl w:ilvl="0" w:tplc="39086454">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714EA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CE2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36AD0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3623F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D8A4F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1866E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444E6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7CE1E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1587088F"/>
    <w:multiLevelType w:val="hybridMultilevel"/>
    <w:tmpl w:val="F5F6A370"/>
    <w:styleLink w:val="ImportedStyle12"/>
    <w:lvl w:ilvl="0" w:tplc="940AD23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CE901BB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2CB2066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1ECAF3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3869FB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DB78311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2FA47D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544AFC8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A0EE4AD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1A7D58CB"/>
    <w:multiLevelType w:val="hybridMultilevel"/>
    <w:tmpl w:val="5FE64E92"/>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34F6E"/>
    <w:multiLevelType w:val="hybridMultilevel"/>
    <w:tmpl w:val="F4064536"/>
    <w:styleLink w:val="ImportedStyle331"/>
    <w:lvl w:ilvl="0" w:tplc="03F882E0">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72E23B6">
      <w:start w:val="1"/>
      <w:numFmt w:val="bullet"/>
      <w:lvlText w:val="·"/>
      <w:lvlJc w:val="left"/>
      <w:pPr>
        <w:ind w:left="12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44DE60FE">
      <w:start w:val="1"/>
      <w:numFmt w:val="bullet"/>
      <w:lvlText w:val="·"/>
      <w:lvlJc w:val="left"/>
      <w:pPr>
        <w:ind w:left="22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5330D9A0">
      <w:start w:val="1"/>
      <w:numFmt w:val="bullet"/>
      <w:lvlText w:val="·"/>
      <w:lvlJc w:val="left"/>
      <w:pPr>
        <w:ind w:left="329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80C60C">
      <w:start w:val="1"/>
      <w:numFmt w:val="bullet"/>
      <w:lvlText w:val="·"/>
      <w:lvlJc w:val="left"/>
      <w:pPr>
        <w:ind w:left="429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4F98CB26">
      <w:start w:val="1"/>
      <w:numFmt w:val="bullet"/>
      <w:lvlText w:val="·"/>
      <w:lvlJc w:val="left"/>
      <w:pPr>
        <w:ind w:left="53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28803014">
      <w:start w:val="1"/>
      <w:numFmt w:val="bullet"/>
      <w:lvlText w:val="·"/>
      <w:lvlJc w:val="left"/>
      <w:pPr>
        <w:ind w:left="63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E522132">
      <w:start w:val="1"/>
      <w:numFmt w:val="bullet"/>
      <w:lvlText w:val="·"/>
      <w:lvlJc w:val="left"/>
      <w:pPr>
        <w:ind w:left="73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E1075D6">
      <w:start w:val="1"/>
      <w:numFmt w:val="bullet"/>
      <w:lvlText w:val="·"/>
      <w:lvlJc w:val="left"/>
      <w:pPr>
        <w:ind w:left="831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5641901"/>
    <w:multiLevelType w:val="hybridMultilevel"/>
    <w:tmpl w:val="E05E2852"/>
    <w:styleLink w:val="ImportedStyle49"/>
    <w:lvl w:ilvl="0" w:tplc="58E00CF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AC06088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158EE82">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rPr>
    </w:lvl>
    <w:lvl w:ilvl="3" w:tplc="8C4A901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240112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6B89656">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rPr>
    </w:lvl>
    <w:lvl w:ilvl="6" w:tplc="C598EA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452E62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73BEE336">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7867538"/>
    <w:multiLevelType w:val="hybridMultilevel"/>
    <w:tmpl w:val="60947C28"/>
    <w:styleLink w:val="ImportedStyle35"/>
    <w:lvl w:ilvl="0" w:tplc="7D76BD1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C4EC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4BCF0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7BA9DC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D4A20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94222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41A3E1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D3EB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2D41C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 w15:restartNumberingAfterBreak="0">
    <w:nsid w:val="2C142705"/>
    <w:multiLevelType w:val="hybridMultilevel"/>
    <w:tmpl w:val="CA26A6B6"/>
    <w:lvl w:ilvl="0" w:tplc="08BC95D0">
      <w:numFmt w:val="bullet"/>
      <w:pStyle w:val="ListParagraph"/>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149E1"/>
    <w:multiLevelType w:val="hybridMultilevel"/>
    <w:tmpl w:val="4D2E46D4"/>
    <w:lvl w:ilvl="0" w:tplc="AEAECD10">
      <w:start w:val="2"/>
      <w:numFmt w:val="decimal"/>
      <w:lvlText w:val="%1."/>
      <w:lvlJc w:val="left"/>
      <w:pPr>
        <w:ind w:left="720" w:hanging="360"/>
      </w:pPr>
      <w:rPr>
        <w:b/>
        <w:bCs w:val="0"/>
      </w:rPr>
    </w:lvl>
    <w:lvl w:ilvl="1" w:tplc="B58416E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07A7639"/>
    <w:multiLevelType w:val="hybridMultilevel"/>
    <w:tmpl w:val="7E7E32BC"/>
    <w:styleLink w:val="ImportedStyle131"/>
    <w:lvl w:ilvl="0" w:tplc="BE020DF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BFDAA07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E9C258EE">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rPr>
    </w:lvl>
    <w:lvl w:ilvl="3" w:tplc="02C4503C">
      <w:start w:val="1"/>
      <w:numFmt w:val="decimal"/>
      <w:lvlText w:val="%4."/>
      <w:lvlJc w:val="left"/>
      <w:pPr>
        <w:ind w:left="709" w:hanging="284"/>
      </w:pPr>
      <w:rPr>
        <w:rFonts w:hAnsi="Arial Unicode MS"/>
        <w:caps w:val="0"/>
        <w:smallCaps w:val="0"/>
        <w:strike w:val="0"/>
        <w:dstrike w:val="0"/>
        <w:color w:val="000000"/>
        <w:spacing w:val="0"/>
        <w:w w:val="100"/>
        <w:kern w:val="0"/>
        <w:position w:val="0"/>
        <w:highlight w:val="none"/>
        <w:vertAlign w:val="baseline"/>
      </w:rPr>
    </w:lvl>
    <w:lvl w:ilvl="4" w:tplc="6B6C7A70">
      <w:start w:val="1"/>
      <w:numFmt w:val="lowerLetter"/>
      <w:lvlText w:val="%5."/>
      <w:lvlJc w:val="left"/>
      <w:pPr>
        <w:ind w:left="1429" w:hanging="284"/>
      </w:pPr>
      <w:rPr>
        <w:rFonts w:hAnsi="Arial Unicode MS"/>
        <w:caps w:val="0"/>
        <w:smallCaps w:val="0"/>
        <w:strike w:val="0"/>
        <w:dstrike w:val="0"/>
        <w:color w:val="000000"/>
        <w:spacing w:val="0"/>
        <w:w w:val="100"/>
        <w:kern w:val="0"/>
        <w:position w:val="0"/>
        <w:highlight w:val="none"/>
        <w:vertAlign w:val="baseline"/>
      </w:rPr>
    </w:lvl>
    <w:lvl w:ilvl="5" w:tplc="A78088F6">
      <w:start w:val="1"/>
      <w:numFmt w:val="lowerRoman"/>
      <w:lvlText w:val="%6."/>
      <w:lvlJc w:val="left"/>
      <w:pPr>
        <w:ind w:left="2149" w:hanging="219"/>
      </w:pPr>
      <w:rPr>
        <w:rFonts w:hAnsi="Arial Unicode MS"/>
        <w:caps w:val="0"/>
        <w:smallCaps w:val="0"/>
        <w:strike w:val="0"/>
        <w:dstrike w:val="0"/>
        <w:color w:val="000000"/>
        <w:spacing w:val="0"/>
        <w:w w:val="100"/>
        <w:kern w:val="0"/>
        <w:position w:val="0"/>
        <w:highlight w:val="none"/>
        <w:vertAlign w:val="baseline"/>
      </w:rPr>
    </w:lvl>
    <w:lvl w:ilvl="6" w:tplc="C3400EBE">
      <w:start w:val="1"/>
      <w:numFmt w:val="decimal"/>
      <w:lvlText w:val="%7."/>
      <w:lvlJc w:val="left"/>
      <w:pPr>
        <w:ind w:left="2869" w:hanging="284"/>
      </w:pPr>
      <w:rPr>
        <w:rFonts w:hAnsi="Arial Unicode MS"/>
        <w:caps w:val="0"/>
        <w:smallCaps w:val="0"/>
        <w:strike w:val="0"/>
        <w:dstrike w:val="0"/>
        <w:color w:val="000000"/>
        <w:spacing w:val="0"/>
        <w:w w:val="100"/>
        <w:kern w:val="0"/>
        <w:position w:val="0"/>
        <w:highlight w:val="none"/>
        <w:vertAlign w:val="baseline"/>
      </w:rPr>
    </w:lvl>
    <w:lvl w:ilvl="7" w:tplc="E3C6AB0C">
      <w:start w:val="1"/>
      <w:numFmt w:val="lowerLetter"/>
      <w:lvlText w:val="%8."/>
      <w:lvlJc w:val="left"/>
      <w:pPr>
        <w:ind w:left="3589" w:hanging="284"/>
      </w:pPr>
      <w:rPr>
        <w:rFonts w:hAnsi="Arial Unicode MS"/>
        <w:caps w:val="0"/>
        <w:smallCaps w:val="0"/>
        <w:strike w:val="0"/>
        <w:dstrike w:val="0"/>
        <w:color w:val="000000"/>
        <w:spacing w:val="0"/>
        <w:w w:val="100"/>
        <w:kern w:val="0"/>
        <w:position w:val="0"/>
        <w:highlight w:val="none"/>
        <w:vertAlign w:val="baseline"/>
      </w:rPr>
    </w:lvl>
    <w:lvl w:ilvl="8" w:tplc="73061F14">
      <w:start w:val="1"/>
      <w:numFmt w:val="lowerRoman"/>
      <w:lvlText w:val="%9."/>
      <w:lvlJc w:val="left"/>
      <w:pPr>
        <w:ind w:left="4309" w:hanging="219"/>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31F6B08"/>
    <w:multiLevelType w:val="hybridMultilevel"/>
    <w:tmpl w:val="AA54CC30"/>
    <w:styleLink w:val="ImportedStyle160"/>
    <w:lvl w:ilvl="0" w:tplc="04B26160">
      <w:start w:val="1"/>
      <w:numFmt w:val="bullet"/>
      <w:lvlText w:val="-"/>
      <w:lvlJc w:val="left"/>
      <w:pPr>
        <w:tabs>
          <w:tab w:val="left" w:pos="820"/>
        </w:tabs>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6C4E04C">
      <w:start w:val="1"/>
      <w:numFmt w:val="bullet"/>
      <w:lvlText w:val="·"/>
      <w:lvlJc w:val="left"/>
      <w:pPr>
        <w:tabs>
          <w:tab w:val="left" w:pos="820"/>
        </w:tabs>
        <w:ind w:left="1890" w:hanging="8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98ECD0E">
      <w:start w:val="1"/>
      <w:numFmt w:val="bullet"/>
      <w:lvlText w:val="▪"/>
      <w:lvlJc w:val="left"/>
      <w:pPr>
        <w:tabs>
          <w:tab w:val="left" w:pos="820"/>
        </w:tabs>
        <w:ind w:left="21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4638508C">
      <w:start w:val="1"/>
      <w:numFmt w:val="bullet"/>
      <w:lvlText w:val="•"/>
      <w:lvlJc w:val="left"/>
      <w:pPr>
        <w:tabs>
          <w:tab w:val="left" w:pos="820"/>
        </w:tabs>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6FB61074">
      <w:start w:val="1"/>
      <w:numFmt w:val="bullet"/>
      <w:lvlText w:val="o"/>
      <w:lvlJc w:val="left"/>
      <w:pPr>
        <w:tabs>
          <w:tab w:val="left" w:pos="820"/>
        </w:tabs>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AE62799A">
      <w:start w:val="1"/>
      <w:numFmt w:val="bullet"/>
      <w:lvlText w:val="▪"/>
      <w:lvlJc w:val="left"/>
      <w:pPr>
        <w:tabs>
          <w:tab w:val="left" w:pos="820"/>
        </w:tabs>
        <w:ind w:left="43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A9A4A000">
      <w:start w:val="1"/>
      <w:numFmt w:val="bullet"/>
      <w:lvlText w:val="•"/>
      <w:lvlJc w:val="left"/>
      <w:pPr>
        <w:tabs>
          <w:tab w:val="left" w:pos="820"/>
        </w:tabs>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2D04288">
      <w:start w:val="1"/>
      <w:numFmt w:val="bullet"/>
      <w:lvlText w:val="o"/>
      <w:lvlJc w:val="left"/>
      <w:pPr>
        <w:tabs>
          <w:tab w:val="left" w:pos="820"/>
        </w:tabs>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DAC140C">
      <w:start w:val="1"/>
      <w:numFmt w:val="bullet"/>
      <w:lvlText w:val="▪"/>
      <w:lvlJc w:val="left"/>
      <w:pPr>
        <w:tabs>
          <w:tab w:val="left" w:pos="820"/>
        </w:tabs>
        <w:ind w:left="64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387021D"/>
    <w:multiLevelType w:val="hybridMultilevel"/>
    <w:tmpl w:val="69069156"/>
    <w:styleLink w:val="ImportedStyle30"/>
    <w:lvl w:ilvl="0" w:tplc="2606390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0D0D11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A2A404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E1505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E97866C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50EAA36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22A6932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D01C717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6808657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57D3918"/>
    <w:multiLevelType w:val="hybridMultilevel"/>
    <w:tmpl w:val="4D60D228"/>
    <w:lvl w:ilvl="0" w:tplc="738050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883A1D"/>
    <w:multiLevelType w:val="multilevel"/>
    <w:tmpl w:val="60565AD8"/>
    <w:lvl w:ilvl="0">
      <w:start w:val="4"/>
      <w:numFmt w:val="decimal"/>
      <w:lvlText w:val="%1."/>
      <w:lvlJc w:val="left"/>
      <w:pPr>
        <w:ind w:left="720" w:hanging="360"/>
      </w:pPr>
      <w:rPr>
        <w:rFonts w:hint="default"/>
      </w:rPr>
    </w:lvl>
    <w:lvl w:ilvl="1">
      <w:start w:val="8"/>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6BF6F72"/>
    <w:multiLevelType w:val="hybridMultilevel"/>
    <w:tmpl w:val="65DC3E24"/>
    <w:styleLink w:val="ImportedStyle15"/>
    <w:lvl w:ilvl="0" w:tplc="668EB696">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46EFAC">
      <w:start w:val="1"/>
      <w:numFmt w:val="bullet"/>
      <w:lvlText w:val="·"/>
      <w:lvlPicBulletId w:val="0"/>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22AA17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8D26A3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E8E1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6D224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566BE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2B8CF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821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6D83A6F"/>
    <w:multiLevelType w:val="hybridMultilevel"/>
    <w:tmpl w:val="87020040"/>
    <w:lvl w:ilvl="0" w:tplc="04090001">
      <w:start w:val="1"/>
      <w:numFmt w:val="bullet"/>
      <w:lvlText w:val=""/>
      <w:lvlJc w:val="left"/>
      <w:pPr>
        <w:ind w:left="2160" w:hanging="360"/>
      </w:pPr>
      <w:rPr>
        <w:rFonts w:ascii="Symbol" w:hAnsi="Symbol" w:hint="default"/>
      </w:rPr>
    </w:lvl>
    <w:lvl w:ilvl="1" w:tplc="07EA0186">
      <w:numFmt w:val="bullet"/>
      <w:lvlText w:val="•"/>
      <w:lvlJc w:val="left"/>
      <w:pPr>
        <w:ind w:left="3240" w:hanging="720"/>
      </w:pPr>
      <w:rPr>
        <w:rFonts w:ascii="Calibri" w:eastAsiaTheme="minorHAnsi" w:hAnsi="Calibri"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B0C0AE6"/>
    <w:multiLevelType w:val="hybridMultilevel"/>
    <w:tmpl w:val="7970277A"/>
    <w:styleLink w:val="ImportedStyle5"/>
    <w:lvl w:ilvl="0" w:tplc="C108E790">
      <w:start w:val="1"/>
      <w:numFmt w:val="bullet"/>
      <w:lvlText w:val="o"/>
      <w:lvlJc w:val="left"/>
      <w:pPr>
        <w:ind w:left="2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FF169E12">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9BCC912E">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30E1542">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D7CE87E6">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FDA42246">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5F245A70">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D7EC3584">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E2851B4">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DC0392A"/>
    <w:multiLevelType w:val="hybridMultilevel"/>
    <w:tmpl w:val="617E8AF6"/>
    <w:styleLink w:val="ImportedStyle40"/>
    <w:lvl w:ilvl="0" w:tplc="A936217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1FEB0A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BFC21BB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5E833D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55C8657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D5E4224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51CA02E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542A44D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CC2E7B5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EA16652"/>
    <w:multiLevelType w:val="hybridMultilevel"/>
    <w:tmpl w:val="59C08316"/>
    <w:styleLink w:val="ImportedStyle22"/>
    <w:lvl w:ilvl="0" w:tplc="6F0A4E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08FF9A">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2" w:tplc="77546FA4">
      <w:start w:val="1"/>
      <w:numFmt w:val="upperLetter"/>
      <w:lvlText w:val="%3."/>
      <w:lvlJc w:val="left"/>
      <w:pPr>
        <w:ind w:left="1184" w:hanging="284"/>
      </w:pPr>
      <w:rPr>
        <w:rFonts w:hAnsi="Arial Unicode MS"/>
        <w:caps w:val="0"/>
        <w:smallCaps w:val="0"/>
        <w:strike w:val="0"/>
        <w:dstrike w:val="0"/>
        <w:color w:val="000000"/>
        <w:spacing w:val="0"/>
        <w:w w:val="100"/>
        <w:kern w:val="0"/>
        <w:position w:val="0"/>
        <w:highlight w:val="none"/>
        <w:vertAlign w:val="baseline"/>
      </w:rPr>
    </w:lvl>
    <w:lvl w:ilvl="3" w:tplc="755CA622">
      <w:start w:val="1"/>
      <w:numFmt w:val="decimal"/>
      <w:lvlText w:val="%4."/>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4" w:tplc="F24A82F6">
      <w:start w:val="1"/>
      <w:numFmt w:val="lowerLetter"/>
      <w:lvlText w:val="%5."/>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5" w:tplc="AEC087CA">
      <w:start w:val="1"/>
      <w:numFmt w:val="lowerRoman"/>
      <w:lvlText w:val="%6."/>
      <w:lvlJc w:val="left"/>
      <w:pPr>
        <w:ind w:left="3164" w:hanging="233"/>
      </w:pPr>
      <w:rPr>
        <w:rFonts w:hAnsi="Arial Unicode MS"/>
        <w:caps w:val="0"/>
        <w:smallCaps w:val="0"/>
        <w:strike w:val="0"/>
        <w:dstrike w:val="0"/>
        <w:color w:val="000000"/>
        <w:spacing w:val="0"/>
        <w:w w:val="100"/>
        <w:kern w:val="0"/>
        <w:position w:val="0"/>
        <w:highlight w:val="none"/>
        <w:vertAlign w:val="baseline"/>
      </w:rPr>
    </w:lvl>
    <w:lvl w:ilvl="6" w:tplc="D9CA96B4">
      <w:start w:val="1"/>
      <w:numFmt w:val="decimal"/>
      <w:lvlText w:val="%7."/>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7" w:tplc="F9D4E514">
      <w:start w:val="1"/>
      <w:numFmt w:val="lowerLetter"/>
      <w:lvlText w:val="%8."/>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8" w:tplc="C8ACFCE2">
      <w:start w:val="1"/>
      <w:numFmt w:val="lowerRoman"/>
      <w:lvlText w:val="%9."/>
      <w:lvlJc w:val="left"/>
      <w:pPr>
        <w:ind w:left="5324" w:hanging="233"/>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402923F4"/>
    <w:multiLevelType w:val="hybridMultilevel"/>
    <w:tmpl w:val="0FA23A30"/>
    <w:styleLink w:val="ImportedStyle351"/>
    <w:lvl w:ilvl="0" w:tplc="C30E9D36">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2A9FFE">
      <w:start w:val="1"/>
      <w:numFmt w:val="bullet"/>
      <w:lvlText w:val="·"/>
      <w:lvlJc w:val="left"/>
      <w:pPr>
        <w:ind w:left="12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4498DDEE">
      <w:start w:val="1"/>
      <w:numFmt w:val="bullet"/>
      <w:lvlText w:val="·"/>
      <w:lvlJc w:val="left"/>
      <w:pPr>
        <w:ind w:left="22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AB30FAA6">
      <w:start w:val="1"/>
      <w:numFmt w:val="bullet"/>
      <w:lvlText w:val="·"/>
      <w:lvlJc w:val="left"/>
      <w:pPr>
        <w:ind w:left="329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184DD7A">
      <w:start w:val="1"/>
      <w:numFmt w:val="bullet"/>
      <w:lvlText w:val="·"/>
      <w:lvlJc w:val="left"/>
      <w:pPr>
        <w:ind w:left="429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17546CE6">
      <w:start w:val="1"/>
      <w:numFmt w:val="bullet"/>
      <w:lvlText w:val="·"/>
      <w:lvlJc w:val="left"/>
      <w:pPr>
        <w:ind w:left="53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F58BE70">
      <w:start w:val="1"/>
      <w:numFmt w:val="bullet"/>
      <w:lvlText w:val="·"/>
      <w:lvlJc w:val="left"/>
      <w:pPr>
        <w:ind w:left="63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8883D08">
      <w:start w:val="1"/>
      <w:numFmt w:val="bullet"/>
      <w:lvlText w:val="·"/>
      <w:lvlJc w:val="left"/>
      <w:pPr>
        <w:ind w:left="73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E9D4E702">
      <w:start w:val="1"/>
      <w:numFmt w:val="bullet"/>
      <w:lvlText w:val="·"/>
      <w:lvlJc w:val="left"/>
      <w:pPr>
        <w:ind w:left="831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1714F0D"/>
    <w:multiLevelType w:val="hybridMultilevel"/>
    <w:tmpl w:val="E9B0B8EC"/>
    <w:styleLink w:val="ImportedStyle48"/>
    <w:lvl w:ilvl="0" w:tplc="DFF0765E">
      <w:start w:val="1"/>
      <w:numFmt w:val="upperRoman"/>
      <w:lvlText w:val="%1."/>
      <w:lvlJc w:val="left"/>
      <w:pPr>
        <w:ind w:left="720" w:hanging="489"/>
      </w:pPr>
      <w:rPr>
        <w:rFonts w:hAnsi="Arial Unicode MS"/>
        <w:b/>
        <w:bCs/>
        <w:caps w:val="0"/>
        <w:smallCaps w:val="0"/>
        <w:strike w:val="0"/>
        <w:dstrike w:val="0"/>
        <w:color w:val="000000"/>
        <w:spacing w:val="0"/>
        <w:w w:val="100"/>
        <w:kern w:val="0"/>
        <w:position w:val="0"/>
        <w:highlight w:val="none"/>
        <w:vertAlign w:val="baseline"/>
      </w:rPr>
    </w:lvl>
    <w:lvl w:ilvl="1" w:tplc="787E13A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65EC6812">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rPr>
    </w:lvl>
    <w:lvl w:ilvl="3" w:tplc="0684446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E0AA544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533C8FD6">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rPr>
    </w:lvl>
    <w:lvl w:ilvl="6" w:tplc="9160B4F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702CE9C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BF0453A">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4361A2B"/>
    <w:multiLevelType w:val="hybridMultilevel"/>
    <w:tmpl w:val="372875D4"/>
    <w:styleLink w:val="ImportedStyle7"/>
    <w:lvl w:ilvl="0" w:tplc="C292D132">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92E1B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EE72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406D2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CA0BE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DF0D8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7644B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302B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2148A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45313690"/>
    <w:multiLevelType w:val="hybridMultilevel"/>
    <w:tmpl w:val="F4064536"/>
    <w:styleLink w:val="ImportedStyle25"/>
    <w:lvl w:ilvl="0" w:tplc="B4B65C5E">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006350">
      <w:start w:val="1"/>
      <w:numFmt w:val="bullet"/>
      <w:lvlText w:val="·"/>
      <w:lvlJc w:val="left"/>
      <w:pPr>
        <w:ind w:left="12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E389A52">
      <w:start w:val="1"/>
      <w:numFmt w:val="bullet"/>
      <w:lvlText w:val="·"/>
      <w:lvlJc w:val="left"/>
      <w:pPr>
        <w:ind w:left="22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48814CE">
      <w:start w:val="1"/>
      <w:numFmt w:val="bullet"/>
      <w:lvlText w:val="·"/>
      <w:lvlJc w:val="left"/>
      <w:pPr>
        <w:ind w:left="329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DE6D74">
      <w:start w:val="1"/>
      <w:numFmt w:val="bullet"/>
      <w:lvlText w:val="·"/>
      <w:lvlJc w:val="left"/>
      <w:pPr>
        <w:ind w:left="429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6A3E4B58">
      <w:start w:val="1"/>
      <w:numFmt w:val="bullet"/>
      <w:lvlText w:val="·"/>
      <w:lvlJc w:val="left"/>
      <w:pPr>
        <w:ind w:left="53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FA9CEEF4">
      <w:start w:val="1"/>
      <w:numFmt w:val="bullet"/>
      <w:lvlText w:val="·"/>
      <w:lvlJc w:val="left"/>
      <w:pPr>
        <w:ind w:left="63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9CCA544">
      <w:start w:val="1"/>
      <w:numFmt w:val="bullet"/>
      <w:lvlText w:val="·"/>
      <w:lvlJc w:val="left"/>
      <w:pPr>
        <w:ind w:left="73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B738698E">
      <w:start w:val="1"/>
      <w:numFmt w:val="bullet"/>
      <w:lvlText w:val="·"/>
      <w:lvlJc w:val="left"/>
      <w:pPr>
        <w:ind w:left="831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45690024"/>
    <w:multiLevelType w:val="hybridMultilevel"/>
    <w:tmpl w:val="3D58E652"/>
    <w:styleLink w:val="ImportedStyle3"/>
    <w:lvl w:ilvl="0" w:tplc="58204CD6">
      <w:start w:val="1"/>
      <w:numFmt w:val="bullet"/>
      <w:lvlText w:val="o"/>
      <w:lvlJc w:val="left"/>
      <w:pPr>
        <w:ind w:left="2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2D986E88">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CAACDB6E">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8332827E">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C0C6197E">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56D6BD6C">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54A84AE2">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DFE17E2">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B1852F2">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46A43835"/>
    <w:multiLevelType w:val="multilevel"/>
    <w:tmpl w:val="365CB01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B023A5"/>
    <w:multiLevelType w:val="hybridMultilevel"/>
    <w:tmpl w:val="3AB21DE8"/>
    <w:styleLink w:val="ImportedStyle2"/>
    <w:lvl w:ilvl="0" w:tplc="CD6C2000">
      <w:start w:val="1"/>
      <w:numFmt w:val="bullet"/>
      <w:lvlText w:val="·"/>
      <w:lvlPicBulletId w:val="0"/>
      <w:lvlJc w:val="left"/>
      <w:pPr>
        <w:tabs>
          <w:tab w:val="num" w:pos="851"/>
        </w:tabs>
        <w:ind w:left="108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CB0956E">
      <w:start w:val="1"/>
      <w:numFmt w:val="bullet"/>
      <w:suff w:val="nothing"/>
      <w:lvlText w:val="·"/>
      <w:lvlPicBulletId w:val="0"/>
      <w:lvlJc w:val="left"/>
      <w:pPr>
        <w:tabs>
          <w:tab w:val="left" w:pos="851"/>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08DA125A">
      <w:start w:val="1"/>
      <w:numFmt w:val="bullet"/>
      <w:lvlText w:val="·"/>
      <w:lvlPicBulletId w:val="0"/>
      <w:lvlJc w:val="left"/>
      <w:pPr>
        <w:tabs>
          <w:tab w:val="left" w:pos="851"/>
          <w:tab w:val="num" w:pos="1931"/>
        </w:tabs>
        <w:ind w:left="216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284C6A0">
      <w:start w:val="1"/>
      <w:numFmt w:val="bullet"/>
      <w:lvlText w:val="·"/>
      <w:lvlPicBulletId w:val="0"/>
      <w:lvlJc w:val="left"/>
      <w:pPr>
        <w:tabs>
          <w:tab w:val="left" w:pos="851"/>
          <w:tab w:val="num" w:pos="2651"/>
        </w:tabs>
        <w:ind w:left="288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B08774A">
      <w:start w:val="1"/>
      <w:numFmt w:val="bullet"/>
      <w:lvlText w:val="·"/>
      <w:lvlPicBulletId w:val="0"/>
      <w:lvlJc w:val="left"/>
      <w:pPr>
        <w:tabs>
          <w:tab w:val="left" w:pos="851"/>
          <w:tab w:val="num" w:pos="3371"/>
        </w:tabs>
        <w:ind w:left="360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CACEC352">
      <w:start w:val="1"/>
      <w:numFmt w:val="bullet"/>
      <w:lvlText w:val="·"/>
      <w:lvlPicBulletId w:val="0"/>
      <w:lvlJc w:val="left"/>
      <w:pPr>
        <w:tabs>
          <w:tab w:val="left" w:pos="851"/>
          <w:tab w:val="num" w:pos="4091"/>
        </w:tabs>
        <w:ind w:left="43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D9CE5BFC">
      <w:start w:val="1"/>
      <w:numFmt w:val="bullet"/>
      <w:lvlText w:val="·"/>
      <w:lvlPicBulletId w:val="0"/>
      <w:lvlJc w:val="left"/>
      <w:pPr>
        <w:tabs>
          <w:tab w:val="left" w:pos="851"/>
          <w:tab w:val="num" w:pos="4811"/>
        </w:tabs>
        <w:ind w:left="504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25E8726">
      <w:start w:val="1"/>
      <w:numFmt w:val="bullet"/>
      <w:lvlText w:val="·"/>
      <w:lvlPicBulletId w:val="0"/>
      <w:lvlJc w:val="left"/>
      <w:pPr>
        <w:tabs>
          <w:tab w:val="left" w:pos="851"/>
          <w:tab w:val="num" w:pos="5531"/>
        </w:tabs>
        <w:ind w:left="576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394EDAD2">
      <w:start w:val="1"/>
      <w:numFmt w:val="bullet"/>
      <w:lvlText w:val="·"/>
      <w:lvlPicBulletId w:val="0"/>
      <w:lvlJc w:val="left"/>
      <w:pPr>
        <w:tabs>
          <w:tab w:val="left" w:pos="851"/>
          <w:tab w:val="num" w:pos="6251"/>
        </w:tabs>
        <w:ind w:left="648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48564E81"/>
    <w:multiLevelType w:val="hybridMultilevel"/>
    <w:tmpl w:val="D28C014E"/>
    <w:styleLink w:val="ImportedStyle51"/>
    <w:lvl w:ilvl="0" w:tplc="4D7E612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E14D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2B63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5DA6E4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14AD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06CF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8B2A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23E7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5C8C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 w15:restartNumberingAfterBreak="0">
    <w:nsid w:val="48D12DE3"/>
    <w:multiLevelType w:val="hybridMultilevel"/>
    <w:tmpl w:val="58AC20A2"/>
    <w:styleLink w:val="ImportedStyle50"/>
    <w:lvl w:ilvl="0" w:tplc="2BC476E4">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8BDCE49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6D4694A">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rPr>
    </w:lvl>
    <w:lvl w:ilvl="3" w:tplc="DAD0F3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CE864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222C49A">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rPr>
    </w:lvl>
    <w:lvl w:ilvl="6" w:tplc="F440E87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36EDC8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6CF8C922">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495328EA"/>
    <w:multiLevelType w:val="multilevel"/>
    <w:tmpl w:val="A3264F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CAB0B77"/>
    <w:multiLevelType w:val="hybridMultilevel"/>
    <w:tmpl w:val="1F369B04"/>
    <w:styleLink w:val="ImportedStyle9"/>
    <w:lvl w:ilvl="0" w:tplc="599E88D8">
      <w:start w:val="1"/>
      <w:numFmt w:val="bullet"/>
      <w:lvlText w:val="-"/>
      <w:lvlJc w:val="left"/>
      <w:pPr>
        <w:ind w:left="42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4BA6A7BA">
      <w:start w:val="1"/>
      <w:numFmt w:val="bullet"/>
      <w:lvlText w:val="o"/>
      <w:lvlJc w:val="left"/>
      <w:pPr>
        <w:ind w:left="114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F928288E">
      <w:start w:val="1"/>
      <w:numFmt w:val="bullet"/>
      <w:lvlText w:val="▪"/>
      <w:lvlJc w:val="left"/>
      <w:pPr>
        <w:ind w:left="186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71EA726">
      <w:start w:val="1"/>
      <w:numFmt w:val="bullet"/>
      <w:lvlText w:val="•"/>
      <w:lvlJc w:val="left"/>
      <w:pPr>
        <w:ind w:left="258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0DE46624">
      <w:start w:val="1"/>
      <w:numFmt w:val="bullet"/>
      <w:lvlText w:val="o"/>
      <w:lvlJc w:val="left"/>
      <w:pPr>
        <w:ind w:left="330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8346F5C">
      <w:start w:val="1"/>
      <w:numFmt w:val="bullet"/>
      <w:lvlText w:val="▪"/>
      <w:lvlJc w:val="left"/>
      <w:pPr>
        <w:ind w:left="402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8A52D04C">
      <w:start w:val="1"/>
      <w:numFmt w:val="bullet"/>
      <w:lvlText w:val="•"/>
      <w:lvlJc w:val="left"/>
      <w:pPr>
        <w:ind w:left="474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9D927DAE">
      <w:start w:val="1"/>
      <w:numFmt w:val="bullet"/>
      <w:lvlText w:val="o"/>
      <w:lvlJc w:val="left"/>
      <w:pPr>
        <w:ind w:left="546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EBB2A9B6">
      <w:start w:val="1"/>
      <w:numFmt w:val="bullet"/>
      <w:lvlText w:val="▪"/>
      <w:lvlJc w:val="left"/>
      <w:pPr>
        <w:ind w:left="618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4E33389E"/>
    <w:multiLevelType w:val="hybridMultilevel"/>
    <w:tmpl w:val="8B70CB1E"/>
    <w:styleLink w:val="ImportedStyle13"/>
    <w:lvl w:ilvl="0" w:tplc="C2C8F0C8">
      <w:start w:val="1"/>
      <w:numFmt w:val="bullet"/>
      <w:lvlText w:val="·"/>
      <w:lvlPicBulletId w:val="0"/>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FB259B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858D5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80A0F4">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2BEA61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1D2D5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42C86A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194201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99242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4E612D6C"/>
    <w:multiLevelType w:val="hybridMultilevel"/>
    <w:tmpl w:val="6AA23A3E"/>
    <w:styleLink w:val="ImportedStyle341"/>
    <w:lvl w:ilvl="0" w:tplc="DC3ED65A">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B4E7D34">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228E632">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3A8F00">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A6C3C72">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3148506">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64ECE">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4C9D5C">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AE0A95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4F6C19E5"/>
    <w:multiLevelType w:val="hybridMultilevel"/>
    <w:tmpl w:val="40E27276"/>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D32058"/>
    <w:multiLevelType w:val="hybridMultilevel"/>
    <w:tmpl w:val="33D6193C"/>
    <w:styleLink w:val="ImportedStyle37"/>
    <w:lvl w:ilvl="0" w:tplc="8D2422D6">
      <w:start w:val="1"/>
      <w:numFmt w:val="upperRoman"/>
      <w:suff w:val="nothing"/>
      <w:lvlText w:val="%1."/>
      <w:lvlJc w:val="left"/>
      <w:pPr>
        <w:ind w:left="117" w:hanging="117"/>
      </w:pPr>
      <w:rPr>
        <w:rFonts w:hAnsi="Arial Unicode MS"/>
        <w:b/>
        <w:bCs/>
        <w:caps w:val="0"/>
        <w:smallCaps w:val="0"/>
        <w:strike w:val="0"/>
        <w:dstrike w:val="0"/>
        <w:color w:val="000000"/>
        <w:spacing w:val="0"/>
        <w:w w:val="100"/>
        <w:kern w:val="0"/>
        <w:position w:val="0"/>
        <w:highlight w:val="none"/>
        <w:vertAlign w:val="baseline"/>
      </w:rPr>
    </w:lvl>
    <w:lvl w:ilvl="1" w:tplc="B6E2A0F4">
      <w:start w:val="1"/>
      <w:numFmt w:val="lowerLetter"/>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tplc="2182F7AE">
      <w:start w:val="1"/>
      <w:numFmt w:val="lowerRoman"/>
      <w:lvlText w:val="%3."/>
      <w:lvlJc w:val="left"/>
      <w:pPr>
        <w:ind w:left="1440" w:hanging="657"/>
      </w:pPr>
      <w:rPr>
        <w:rFonts w:hAnsi="Arial Unicode MS"/>
        <w:b/>
        <w:bCs/>
        <w:caps w:val="0"/>
        <w:smallCaps w:val="0"/>
        <w:strike w:val="0"/>
        <w:dstrike w:val="0"/>
        <w:color w:val="000000"/>
        <w:spacing w:val="0"/>
        <w:w w:val="100"/>
        <w:kern w:val="0"/>
        <w:position w:val="0"/>
        <w:highlight w:val="none"/>
        <w:vertAlign w:val="baseline"/>
      </w:rPr>
    </w:lvl>
    <w:lvl w:ilvl="3" w:tplc="7960C650">
      <w:start w:val="1"/>
      <w:numFmt w:val="decimal"/>
      <w:lvlText w:val="%4."/>
      <w:lvlJc w:val="left"/>
      <w:pPr>
        <w:ind w:left="2160" w:hanging="720"/>
      </w:pPr>
      <w:rPr>
        <w:rFonts w:hAnsi="Arial Unicode MS"/>
        <w:b/>
        <w:bCs/>
        <w:caps w:val="0"/>
        <w:smallCaps w:val="0"/>
        <w:strike w:val="0"/>
        <w:dstrike w:val="0"/>
        <w:color w:val="000000"/>
        <w:spacing w:val="0"/>
        <w:w w:val="100"/>
        <w:kern w:val="0"/>
        <w:position w:val="0"/>
        <w:highlight w:val="none"/>
        <w:vertAlign w:val="baseline"/>
      </w:rPr>
    </w:lvl>
    <w:lvl w:ilvl="4" w:tplc="838294E8">
      <w:start w:val="1"/>
      <w:numFmt w:val="lowerLetter"/>
      <w:lvlText w:val="%5."/>
      <w:lvlJc w:val="left"/>
      <w:pPr>
        <w:ind w:left="2880" w:hanging="720"/>
      </w:pPr>
      <w:rPr>
        <w:rFonts w:hAnsi="Arial Unicode MS"/>
        <w:b/>
        <w:bCs/>
        <w:caps w:val="0"/>
        <w:smallCaps w:val="0"/>
        <w:strike w:val="0"/>
        <w:dstrike w:val="0"/>
        <w:color w:val="000000"/>
        <w:spacing w:val="0"/>
        <w:w w:val="100"/>
        <w:kern w:val="0"/>
        <w:position w:val="0"/>
        <w:highlight w:val="none"/>
        <w:vertAlign w:val="baseline"/>
      </w:rPr>
    </w:lvl>
    <w:lvl w:ilvl="5" w:tplc="2C8E9A8C">
      <w:start w:val="1"/>
      <w:numFmt w:val="lowerRoman"/>
      <w:lvlText w:val="%6."/>
      <w:lvlJc w:val="left"/>
      <w:pPr>
        <w:ind w:left="3600" w:hanging="657"/>
      </w:pPr>
      <w:rPr>
        <w:rFonts w:hAnsi="Arial Unicode MS"/>
        <w:b/>
        <w:bCs/>
        <w:caps w:val="0"/>
        <w:smallCaps w:val="0"/>
        <w:strike w:val="0"/>
        <w:dstrike w:val="0"/>
        <w:color w:val="000000"/>
        <w:spacing w:val="0"/>
        <w:w w:val="100"/>
        <w:kern w:val="0"/>
        <w:position w:val="0"/>
        <w:highlight w:val="none"/>
        <w:vertAlign w:val="baseline"/>
      </w:rPr>
    </w:lvl>
    <w:lvl w:ilvl="6" w:tplc="70A6F2D0">
      <w:start w:val="1"/>
      <w:numFmt w:val="decimal"/>
      <w:lvlText w:val="%7."/>
      <w:lvlJc w:val="left"/>
      <w:pPr>
        <w:ind w:left="4320" w:hanging="720"/>
      </w:pPr>
      <w:rPr>
        <w:rFonts w:hAnsi="Arial Unicode MS"/>
        <w:b/>
        <w:bCs/>
        <w:caps w:val="0"/>
        <w:smallCaps w:val="0"/>
        <w:strike w:val="0"/>
        <w:dstrike w:val="0"/>
        <w:color w:val="000000"/>
        <w:spacing w:val="0"/>
        <w:w w:val="100"/>
        <w:kern w:val="0"/>
        <w:position w:val="0"/>
        <w:highlight w:val="none"/>
        <w:vertAlign w:val="baseline"/>
      </w:rPr>
    </w:lvl>
    <w:lvl w:ilvl="7" w:tplc="A7109394">
      <w:start w:val="1"/>
      <w:numFmt w:val="lowerLetter"/>
      <w:lvlText w:val="%8."/>
      <w:lvlJc w:val="left"/>
      <w:pPr>
        <w:ind w:left="5040" w:hanging="720"/>
      </w:pPr>
      <w:rPr>
        <w:rFonts w:hAnsi="Arial Unicode MS"/>
        <w:b/>
        <w:bCs/>
        <w:caps w:val="0"/>
        <w:smallCaps w:val="0"/>
        <w:strike w:val="0"/>
        <w:dstrike w:val="0"/>
        <w:color w:val="000000"/>
        <w:spacing w:val="0"/>
        <w:w w:val="100"/>
        <w:kern w:val="0"/>
        <w:position w:val="0"/>
        <w:highlight w:val="none"/>
        <w:vertAlign w:val="baseline"/>
      </w:rPr>
    </w:lvl>
    <w:lvl w:ilvl="8" w:tplc="1ED67D00">
      <w:start w:val="1"/>
      <w:numFmt w:val="lowerRoman"/>
      <w:lvlText w:val="%9."/>
      <w:lvlJc w:val="left"/>
      <w:pPr>
        <w:ind w:left="5760" w:hanging="657"/>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4FDE4CDF"/>
    <w:multiLevelType w:val="hybridMultilevel"/>
    <w:tmpl w:val="9D68117C"/>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1E3819"/>
    <w:multiLevelType w:val="hybridMultilevel"/>
    <w:tmpl w:val="51FC9008"/>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F9670C"/>
    <w:multiLevelType w:val="hybridMultilevel"/>
    <w:tmpl w:val="1C38E456"/>
    <w:styleLink w:val="ImportedStyle10"/>
    <w:lvl w:ilvl="0" w:tplc="648E1694">
      <w:start w:val="1"/>
      <w:numFmt w:val="decimal"/>
      <w:lvlText w:val="%1."/>
      <w:lvlJc w:val="left"/>
      <w:pPr>
        <w:ind w:left="709" w:hanging="283"/>
      </w:pPr>
      <w:rPr>
        <w:rFonts w:hAnsi="Arial Unicode MS"/>
        <w:i/>
        <w:iCs/>
        <w:caps w:val="0"/>
        <w:smallCaps w:val="0"/>
        <w:strike w:val="0"/>
        <w:dstrike w:val="0"/>
        <w:color w:val="000000"/>
        <w:spacing w:val="0"/>
        <w:w w:val="100"/>
        <w:kern w:val="0"/>
        <w:position w:val="0"/>
        <w:highlight w:val="none"/>
        <w:vertAlign w:val="baseline"/>
      </w:rPr>
    </w:lvl>
    <w:lvl w:ilvl="1" w:tplc="A322FDBA">
      <w:start w:val="1"/>
      <w:numFmt w:val="lowerLetter"/>
      <w:lvlText w:val="%2."/>
      <w:lvlJc w:val="left"/>
      <w:pPr>
        <w:ind w:left="1429" w:hanging="283"/>
      </w:pPr>
      <w:rPr>
        <w:rFonts w:hAnsi="Arial Unicode MS"/>
        <w:i/>
        <w:iCs/>
        <w:caps w:val="0"/>
        <w:smallCaps w:val="0"/>
        <w:strike w:val="0"/>
        <w:dstrike w:val="0"/>
        <w:color w:val="000000"/>
        <w:spacing w:val="0"/>
        <w:w w:val="100"/>
        <w:kern w:val="0"/>
        <w:position w:val="0"/>
        <w:highlight w:val="none"/>
        <w:vertAlign w:val="baseline"/>
      </w:rPr>
    </w:lvl>
    <w:lvl w:ilvl="2" w:tplc="8A16DFD4">
      <w:start w:val="1"/>
      <w:numFmt w:val="lowerRoman"/>
      <w:lvlText w:val="%3."/>
      <w:lvlJc w:val="left"/>
      <w:pPr>
        <w:ind w:left="2149" w:hanging="218"/>
      </w:pPr>
      <w:rPr>
        <w:rFonts w:hAnsi="Arial Unicode MS"/>
        <w:i/>
        <w:iCs/>
        <w:caps w:val="0"/>
        <w:smallCaps w:val="0"/>
        <w:strike w:val="0"/>
        <w:dstrike w:val="0"/>
        <w:color w:val="000000"/>
        <w:spacing w:val="0"/>
        <w:w w:val="100"/>
        <w:kern w:val="0"/>
        <w:position w:val="0"/>
        <w:highlight w:val="none"/>
        <w:vertAlign w:val="baseline"/>
      </w:rPr>
    </w:lvl>
    <w:lvl w:ilvl="3" w:tplc="71D2E590">
      <w:start w:val="1"/>
      <w:numFmt w:val="decimal"/>
      <w:lvlText w:val="%4."/>
      <w:lvlJc w:val="left"/>
      <w:pPr>
        <w:ind w:left="2869" w:hanging="283"/>
      </w:pPr>
      <w:rPr>
        <w:rFonts w:hAnsi="Arial Unicode MS"/>
        <w:i/>
        <w:iCs/>
        <w:caps w:val="0"/>
        <w:smallCaps w:val="0"/>
        <w:strike w:val="0"/>
        <w:dstrike w:val="0"/>
        <w:color w:val="000000"/>
        <w:spacing w:val="0"/>
        <w:w w:val="100"/>
        <w:kern w:val="0"/>
        <w:position w:val="0"/>
        <w:highlight w:val="none"/>
        <w:vertAlign w:val="baseline"/>
      </w:rPr>
    </w:lvl>
    <w:lvl w:ilvl="4" w:tplc="856E2FF8">
      <w:start w:val="1"/>
      <w:numFmt w:val="lowerLetter"/>
      <w:lvlText w:val="%5."/>
      <w:lvlJc w:val="left"/>
      <w:pPr>
        <w:ind w:left="3589" w:hanging="283"/>
      </w:pPr>
      <w:rPr>
        <w:rFonts w:hAnsi="Arial Unicode MS"/>
        <w:i/>
        <w:iCs/>
        <w:caps w:val="0"/>
        <w:smallCaps w:val="0"/>
        <w:strike w:val="0"/>
        <w:dstrike w:val="0"/>
        <w:color w:val="000000"/>
        <w:spacing w:val="0"/>
        <w:w w:val="100"/>
        <w:kern w:val="0"/>
        <w:position w:val="0"/>
        <w:highlight w:val="none"/>
        <w:vertAlign w:val="baseline"/>
      </w:rPr>
    </w:lvl>
    <w:lvl w:ilvl="5" w:tplc="B02E420A">
      <w:start w:val="1"/>
      <w:numFmt w:val="lowerRoman"/>
      <w:lvlText w:val="%6."/>
      <w:lvlJc w:val="left"/>
      <w:pPr>
        <w:ind w:left="4309" w:hanging="218"/>
      </w:pPr>
      <w:rPr>
        <w:rFonts w:hAnsi="Arial Unicode MS"/>
        <w:i/>
        <w:iCs/>
        <w:caps w:val="0"/>
        <w:smallCaps w:val="0"/>
        <w:strike w:val="0"/>
        <w:dstrike w:val="0"/>
        <w:color w:val="000000"/>
        <w:spacing w:val="0"/>
        <w:w w:val="100"/>
        <w:kern w:val="0"/>
        <w:position w:val="0"/>
        <w:highlight w:val="none"/>
        <w:vertAlign w:val="baseline"/>
      </w:rPr>
    </w:lvl>
    <w:lvl w:ilvl="6" w:tplc="CC94D852">
      <w:start w:val="1"/>
      <w:numFmt w:val="decimal"/>
      <w:lvlText w:val="%7."/>
      <w:lvlJc w:val="left"/>
      <w:pPr>
        <w:ind w:left="5029" w:hanging="283"/>
      </w:pPr>
      <w:rPr>
        <w:rFonts w:hAnsi="Arial Unicode MS"/>
        <w:i/>
        <w:iCs/>
        <w:caps w:val="0"/>
        <w:smallCaps w:val="0"/>
        <w:strike w:val="0"/>
        <w:dstrike w:val="0"/>
        <w:color w:val="000000"/>
        <w:spacing w:val="0"/>
        <w:w w:val="100"/>
        <w:kern w:val="0"/>
        <w:position w:val="0"/>
        <w:highlight w:val="none"/>
        <w:vertAlign w:val="baseline"/>
      </w:rPr>
    </w:lvl>
    <w:lvl w:ilvl="7" w:tplc="4E103B34">
      <w:start w:val="1"/>
      <w:numFmt w:val="lowerLetter"/>
      <w:lvlText w:val="%8."/>
      <w:lvlJc w:val="left"/>
      <w:pPr>
        <w:ind w:left="5749" w:hanging="283"/>
      </w:pPr>
      <w:rPr>
        <w:rFonts w:hAnsi="Arial Unicode MS"/>
        <w:i/>
        <w:iCs/>
        <w:caps w:val="0"/>
        <w:smallCaps w:val="0"/>
        <w:strike w:val="0"/>
        <w:dstrike w:val="0"/>
        <w:color w:val="000000"/>
        <w:spacing w:val="0"/>
        <w:w w:val="100"/>
        <w:kern w:val="0"/>
        <w:position w:val="0"/>
        <w:highlight w:val="none"/>
        <w:vertAlign w:val="baseline"/>
      </w:rPr>
    </w:lvl>
    <w:lvl w:ilvl="8" w:tplc="B212E448">
      <w:start w:val="1"/>
      <w:numFmt w:val="lowerRoman"/>
      <w:lvlText w:val="%9."/>
      <w:lvlJc w:val="left"/>
      <w:pPr>
        <w:ind w:left="6469" w:hanging="218"/>
      </w:pPr>
      <w:rPr>
        <w:rFonts w:hAnsi="Arial Unicode MS"/>
        <w:i/>
        <w:iCs/>
        <w:caps w:val="0"/>
        <w:smallCaps w:val="0"/>
        <w:strike w:val="0"/>
        <w:dstrike w:val="0"/>
        <w:color w:val="000000"/>
        <w:spacing w:val="0"/>
        <w:w w:val="100"/>
        <w:kern w:val="0"/>
        <w:position w:val="0"/>
        <w:highlight w:val="none"/>
        <w:vertAlign w:val="baseline"/>
      </w:rPr>
    </w:lvl>
  </w:abstractNum>
  <w:abstractNum w:abstractNumId="46" w15:restartNumberingAfterBreak="0">
    <w:nsid w:val="57AD4723"/>
    <w:multiLevelType w:val="hybridMultilevel"/>
    <w:tmpl w:val="B4C8F3EC"/>
    <w:styleLink w:val="ImportedStyle33"/>
    <w:lvl w:ilvl="0" w:tplc="37EA9D6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23CCB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C78CF7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37880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77AE5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0B09B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0D2B46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6AF4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A583F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 w15:restartNumberingAfterBreak="0">
    <w:nsid w:val="5DE84A2A"/>
    <w:multiLevelType w:val="hybridMultilevel"/>
    <w:tmpl w:val="D0025360"/>
    <w:styleLink w:val="ImportedStyle11"/>
    <w:lvl w:ilvl="0" w:tplc="EAEACD54">
      <w:start w:val="1"/>
      <w:numFmt w:val="bullet"/>
      <w:lvlText w:val="·"/>
      <w:lvlJc w:val="left"/>
      <w:pPr>
        <w:ind w:left="4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4549A52">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42A59A8">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210FA74">
      <w:start w:val="1"/>
      <w:numFmt w:val="bullet"/>
      <w:lvlText w:val="·"/>
      <w:lvlJc w:val="left"/>
      <w:pPr>
        <w:ind w:left="25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9225196">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B8FCB8">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24AB9DE">
      <w:start w:val="1"/>
      <w:numFmt w:val="bullet"/>
      <w:lvlText w:val="·"/>
      <w:lvlJc w:val="left"/>
      <w:pPr>
        <w:ind w:left="47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2D03C3E">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943C9A">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5DF70D62"/>
    <w:multiLevelType w:val="multilevel"/>
    <w:tmpl w:val="80DE2894"/>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F7717A7"/>
    <w:multiLevelType w:val="hybridMultilevel"/>
    <w:tmpl w:val="0942ACE8"/>
    <w:styleLink w:val="ImportedStyle16"/>
    <w:lvl w:ilvl="0" w:tplc="B7524A6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58A63BC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A789E7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3F4839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D24E701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8FC86B0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CDBA0AE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D54677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BCCA88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5F7F432D"/>
    <w:multiLevelType w:val="hybridMultilevel"/>
    <w:tmpl w:val="11A41FD2"/>
    <w:lvl w:ilvl="0" w:tplc="261699A0">
      <w:start w:val="1"/>
      <w:numFmt w:val="decimal"/>
      <w:lvlText w:val="%1."/>
      <w:lvlJc w:val="left"/>
      <w:pPr>
        <w:ind w:left="900" w:hanging="360"/>
      </w:pPr>
      <w:rPr>
        <w:rFonts w:asciiTheme="minorHAnsi" w:hAnsiTheme="minorHAnsi" w:cstheme="minorHAnsi" w:hint="default"/>
        <w:b w:val="0"/>
        <w:bCs/>
        <w:color w:val="auto"/>
        <w:sz w:val="22"/>
        <w:szCs w:val="22"/>
      </w:rPr>
    </w:lvl>
    <w:lvl w:ilvl="1" w:tplc="04090001">
      <w:start w:val="1"/>
      <w:numFmt w:val="bullet"/>
      <w:lvlText w:val=""/>
      <w:lvlJc w:val="left"/>
      <w:pPr>
        <w:ind w:left="1620" w:hanging="360"/>
      </w:pPr>
      <w:rPr>
        <w:rFonts w:ascii="Symbol" w:hAnsi="Symbol" w:hint="default"/>
      </w:rPr>
    </w:lvl>
    <w:lvl w:ilvl="2" w:tplc="10B8C9AE" w:tentative="1">
      <w:start w:val="1"/>
      <w:numFmt w:val="lowerRoman"/>
      <w:lvlText w:val="%3."/>
      <w:lvlJc w:val="right"/>
      <w:pPr>
        <w:ind w:left="2340" w:hanging="180"/>
      </w:pPr>
    </w:lvl>
    <w:lvl w:ilvl="3" w:tplc="BE16EEDC" w:tentative="1">
      <w:start w:val="1"/>
      <w:numFmt w:val="decimal"/>
      <w:lvlText w:val="%4."/>
      <w:lvlJc w:val="left"/>
      <w:pPr>
        <w:ind w:left="3060" w:hanging="360"/>
      </w:pPr>
    </w:lvl>
    <w:lvl w:ilvl="4" w:tplc="F940C502" w:tentative="1">
      <w:start w:val="1"/>
      <w:numFmt w:val="lowerLetter"/>
      <w:lvlText w:val="%5."/>
      <w:lvlJc w:val="left"/>
      <w:pPr>
        <w:ind w:left="3780" w:hanging="360"/>
      </w:pPr>
    </w:lvl>
    <w:lvl w:ilvl="5" w:tplc="6D42DDB4" w:tentative="1">
      <w:start w:val="1"/>
      <w:numFmt w:val="lowerRoman"/>
      <w:lvlText w:val="%6."/>
      <w:lvlJc w:val="right"/>
      <w:pPr>
        <w:ind w:left="4500" w:hanging="180"/>
      </w:pPr>
    </w:lvl>
    <w:lvl w:ilvl="6" w:tplc="D370FEE4" w:tentative="1">
      <w:start w:val="1"/>
      <w:numFmt w:val="decimal"/>
      <w:lvlText w:val="%7."/>
      <w:lvlJc w:val="left"/>
      <w:pPr>
        <w:ind w:left="5220" w:hanging="360"/>
      </w:pPr>
    </w:lvl>
    <w:lvl w:ilvl="7" w:tplc="F7447494" w:tentative="1">
      <w:start w:val="1"/>
      <w:numFmt w:val="lowerLetter"/>
      <w:lvlText w:val="%8."/>
      <w:lvlJc w:val="left"/>
      <w:pPr>
        <w:ind w:left="5940" w:hanging="360"/>
      </w:pPr>
    </w:lvl>
    <w:lvl w:ilvl="8" w:tplc="E5244680" w:tentative="1">
      <w:start w:val="1"/>
      <w:numFmt w:val="lowerRoman"/>
      <w:lvlText w:val="%9."/>
      <w:lvlJc w:val="right"/>
      <w:pPr>
        <w:ind w:left="6660" w:hanging="180"/>
      </w:pPr>
    </w:lvl>
  </w:abstractNum>
  <w:abstractNum w:abstractNumId="51" w15:restartNumberingAfterBreak="0">
    <w:nsid w:val="5F905F51"/>
    <w:multiLevelType w:val="hybridMultilevel"/>
    <w:tmpl w:val="F8242DBC"/>
    <w:styleLink w:val="ImportedStyle24"/>
    <w:lvl w:ilvl="0" w:tplc="DC16D2E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tplc="B31EF526">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tplc="4184EE92">
      <w:start w:val="1"/>
      <w:numFmt w:val="lowerRoman"/>
      <w:lvlText w:val="%3."/>
      <w:lvlJc w:val="left"/>
      <w:pPr>
        <w:ind w:left="2160" w:hanging="295"/>
      </w:pPr>
      <w:rPr>
        <w:rFonts w:hAnsi="Arial Unicode MS"/>
        <w:i/>
        <w:iCs/>
        <w:caps w:val="0"/>
        <w:smallCaps w:val="0"/>
        <w:strike w:val="0"/>
        <w:dstrike w:val="0"/>
        <w:color w:val="000000"/>
        <w:spacing w:val="0"/>
        <w:w w:val="100"/>
        <w:kern w:val="0"/>
        <w:position w:val="0"/>
        <w:highlight w:val="none"/>
        <w:vertAlign w:val="baseline"/>
      </w:rPr>
    </w:lvl>
    <w:lvl w:ilvl="3" w:tplc="130C0CCC">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rPr>
    </w:lvl>
    <w:lvl w:ilvl="4" w:tplc="54CA19D0">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rPr>
    </w:lvl>
    <w:lvl w:ilvl="5" w:tplc="BC361BAE">
      <w:start w:val="1"/>
      <w:numFmt w:val="lowerRoman"/>
      <w:lvlText w:val="%6."/>
      <w:lvlJc w:val="left"/>
      <w:pPr>
        <w:ind w:left="4320" w:hanging="295"/>
      </w:pPr>
      <w:rPr>
        <w:rFonts w:hAnsi="Arial Unicode MS"/>
        <w:i/>
        <w:iCs/>
        <w:caps w:val="0"/>
        <w:smallCaps w:val="0"/>
        <w:strike w:val="0"/>
        <w:dstrike w:val="0"/>
        <w:color w:val="000000"/>
        <w:spacing w:val="0"/>
        <w:w w:val="100"/>
        <w:kern w:val="0"/>
        <w:position w:val="0"/>
        <w:highlight w:val="none"/>
        <w:vertAlign w:val="baseline"/>
      </w:rPr>
    </w:lvl>
    <w:lvl w:ilvl="6" w:tplc="52281BC0">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rPr>
    </w:lvl>
    <w:lvl w:ilvl="7" w:tplc="E2E6173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rPr>
    </w:lvl>
    <w:lvl w:ilvl="8" w:tplc="BBB4742C">
      <w:start w:val="1"/>
      <w:numFmt w:val="lowerRoman"/>
      <w:lvlText w:val="%9."/>
      <w:lvlJc w:val="left"/>
      <w:pPr>
        <w:ind w:left="6480" w:hanging="295"/>
      </w:pPr>
      <w:rPr>
        <w:rFonts w:hAnsi="Arial Unicode MS"/>
        <w:i/>
        <w:iCs/>
        <w:caps w:val="0"/>
        <w:smallCaps w:val="0"/>
        <w:strike w:val="0"/>
        <w:dstrike w:val="0"/>
        <w:color w:val="000000"/>
        <w:spacing w:val="0"/>
        <w:w w:val="100"/>
        <w:kern w:val="0"/>
        <w:position w:val="0"/>
        <w:highlight w:val="none"/>
        <w:vertAlign w:val="baseline"/>
      </w:rPr>
    </w:lvl>
  </w:abstractNum>
  <w:abstractNum w:abstractNumId="52" w15:restartNumberingAfterBreak="0">
    <w:nsid w:val="601E1E5D"/>
    <w:multiLevelType w:val="multilevel"/>
    <w:tmpl w:val="C2E0C764"/>
    <w:lvl w:ilvl="0">
      <w:start w:val="4"/>
      <w:numFmt w:val="decimal"/>
      <w:lvlText w:val="%1."/>
      <w:lvlJc w:val="left"/>
      <w:pPr>
        <w:ind w:left="720" w:hanging="360"/>
      </w:pPr>
      <w:rPr>
        <w:rFonts w:hint="default"/>
      </w:rPr>
    </w:lvl>
    <w:lvl w:ilvl="1">
      <w:start w:val="3"/>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3AA37BF"/>
    <w:multiLevelType w:val="hybridMultilevel"/>
    <w:tmpl w:val="D48C941C"/>
    <w:styleLink w:val="ImportedStyle6"/>
    <w:lvl w:ilvl="0" w:tplc="8ED4F0EA">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A6A67A">
      <w:start w:val="1"/>
      <w:numFmt w:val="bullet"/>
      <w:lvlText w:val="·"/>
      <w:lvlPicBulletId w:val="0"/>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067C1336">
      <w:start w:val="1"/>
      <w:numFmt w:val="bullet"/>
      <w:lvlText w:val="·"/>
      <w:lvlPicBulletId w:val="0"/>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7C02EBF0">
      <w:start w:val="1"/>
      <w:numFmt w:val="bullet"/>
      <w:lvlText w:val="·"/>
      <w:lvlPicBulletId w:val="0"/>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492531A">
      <w:start w:val="1"/>
      <w:numFmt w:val="bullet"/>
      <w:lvlText w:val="·"/>
      <w:lvlPicBulletId w:val="0"/>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9AF8B640">
      <w:start w:val="1"/>
      <w:numFmt w:val="bullet"/>
      <w:lvlText w:val="·"/>
      <w:lvlPicBulletId w:val="0"/>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62083C3E">
      <w:start w:val="1"/>
      <w:numFmt w:val="bullet"/>
      <w:lvlText w:val="·"/>
      <w:lvlPicBulletId w:val="0"/>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17CFFCC">
      <w:start w:val="1"/>
      <w:numFmt w:val="bullet"/>
      <w:lvlText w:val="·"/>
      <w:lvlPicBulletId w:val="0"/>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02B8C83E">
      <w:start w:val="1"/>
      <w:numFmt w:val="bullet"/>
      <w:lvlText w:val="·"/>
      <w:lvlPicBulletId w:val="0"/>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641C5910"/>
    <w:multiLevelType w:val="hybridMultilevel"/>
    <w:tmpl w:val="AC9C4DB0"/>
    <w:lvl w:ilvl="0" w:tplc="846802C6">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5" w15:restartNumberingAfterBreak="0">
    <w:nsid w:val="666907E3"/>
    <w:multiLevelType w:val="hybridMultilevel"/>
    <w:tmpl w:val="5CD23706"/>
    <w:styleLink w:val="ImportedStyle28"/>
    <w:lvl w:ilvl="0" w:tplc="2C7CF62C">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ED65972">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D86F642">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60E8640">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C9C4AE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55608B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EA82D78">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9FA1F9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189E28">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66EC31A9"/>
    <w:multiLevelType w:val="hybridMultilevel"/>
    <w:tmpl w:val="FCB690AA"/>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D50252"/>
    <w:multiLevelType w:val="hybridMultilevel"/>
    <w:tmpl w:val="5A96C972"/>
    <w:styleLink w:val="ImportedStyle300"/>
    <w:lvl w:ilvl="0" w:tplc="AFC0E1DA">
      <w:start w:val="1"/>
      <w:numFmt w:val="bullet"/>
      <w:lvlText w:val="➢"/>
      <w:lvlJc w:val="left"/>
      <w:pPr>
        <w:ind w:left="7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6D8E226">
      <w:start w:val="1"/>
      <w:numFmt w:val="bullet"/>
      <w:lvlText w:val="□"/>
      <w:lvlJc w:val="left"/>
      <w:pPr>
        <w:ind w:left="14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646D7C">
      <w:start w:val="1"/>
      <w:numFmt w:val="bullet"/>
      <w:lvlText w:val="▪"/>
      <w:lvlJc w:val="left"/>
      <w:pPr>
        <w:ind w:left="22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9F095E4">
      <w:start w:val="1"/>
      <w:numFmt w:val="bullet"/>
      <w:lvlText w:val="•"/>
      <w:lvlJc w:val="left"/>
      <w:pPr>
        <w:ind w:left="29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552F800">
      <w:start w:val="1"/>
      <w:numFmt w:val="bullet"/>
      <w:lvlText w:val="□"/>
      <w:lvlJc w:val="left"/>
      <w:pPr>
        <w:ind w:left="36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9A79C6">
      <w:start w:val="1"/>
      <w:numFmt w:val="bullet"/>
      <w:lvlText w:val="▪"/>
      <w:lvlJc w:val="left"/>
      <w:pPr>
        <w:ind w:left="43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51EEB12">
      <w:start w:val="1"/>
      <w:numFmt w:val="bullet"/>
      <w:lvlText w:val="•"/>
      <w:lvlJc w:val="left"/>
      <w:pPr>
        <w:ind w:left="50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9C09540">
      <w:start w:val="1"/>
      <w:numFmt w:val="bullet"/>
      <w:lvlText w:val="□"/>
      <w:lvlJc w:val="left"/>
      <w:pPr>
        <w:ind w:left="58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F14C650">
      <w:start w:val="1"/>
      <w:numFmt w:val="bullet"/>
      <w:lvlText w:val="▪"/>
      <w:lvlJc w:val="left"/>
      <w:pPr>
        <w:ind w:left="65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15:restartNumberingAfterBreak="0">
    <w:nsid w:val="6CAA0774"/>
    <w:multiLevelType w:val="hybridMultilevel"/>
    <w:tmpl w:val="37EA5AB0"/>
    <w:styleLink w:val="ImportedStyle74"/>
    <w:lvl w:ilvl="0" w:tplc="A9BE522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B90ED4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08A60928">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rPr>
    </w:lvl>
    <w:lvl w:ilvl="3" w:tplc="B9DCE55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CF847F9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F89AC70A">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rPr>
    </w:lvl>
    <w:lvl w:ilvl="6" w:tplc="74B2452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3643A0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61A2FD30">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rPr>
    </w:lvl>
  </w:abstractNum>
  <w:abstractNum w:abstractNumId="59" w15:restartNumberingAfterBreak="0">
    <w:nsid w:val="6D367607"/>
    <w:multiLevelType w:val="multilevel"/>
    <w:tmpl w:val="10B68E8C"/>
    <w:styleLink w:val="CowiHeadings"/>
    <w:lvl w:ilvl="0">
      <w:start w:val="1"/>
      <w:numFmt w:val="decimal"/>
      <w:lvlText w:val="%1"/>
      <w:lvlJc w:val="left"/>
      <w:pPr>
        <w:tabs>
          <w:tab w:val="num" w:pos="851"/>
        </w:tabs>
        <w:ind w:left="851" w:hanging="851"/>
      </w:pPr>
      <w:rPr>
        <w:rFonts w:ascii="Arial" w:hAnsi="Arial" w:cs="Arial" w:hint="default"/>
        <w:b/>
        <w:bCs/>
        <w:strike w:val="0"/>
        <w:dstrike w:val="0"/>
        <w:color w:val="auto"/>
        <w:sz w:val="32"/>
        <w:szCs w:val="32"/>
        <w:u w:val="none"/>
        <w:effect w:val="none"/>
      </w:rPr>
    </w:lvl>
    <w:lvl w:ilvl="1">
      <w:start w:val="1"/>
      <w:numFmt w:val="decimal"/>
      <w:lvlText w:val="%1.%2"/>
      <w:lvlJc w:val="left"/>
      <w:pPr>
        <w:tabs>
          <w:tab w:val="num" w:pos="851"/>
        </w:tabs>
        <w:ind w:left="851" w:hanging="851"/>
      </w:pPr>
      <w:rPr>
        <w:rFonts w:ascii="Arial" w:hAnsi="Arial" w:cs="Arial" w:hint="default"/>
        <w:b/>
        <w:bCs/>
        <w:sz w:val="27"/>
        <w:szCs w:val="27"/>
      </w:rPr>
    </w:lvl>
    <w:lvl w:ilvl="2">
      <w:start w:val="1"/>
      <w:numFmt w:val="decimal"/>
      <w:lvlText w:val="%1.%2.%3"/>
      <w:lvlJc w:val="left"/>
      <w:pPr>
        <w:tabs>
          <w:tab w:val="num" w:pos="851"/>
        </w:tabs>
        <w:ind w:left="851" w:hanging="851"/>
      </w:pPr>
      <w:rPr>
        <w:rFonts w:ascii="Arial" w:hAnsi="Arial" w:cs="Arial" w:hint="default"/>
        <w:b/>
        <w:bCs/>
        <w:color w:val="auto"/>
        <w:sz w:val="23"/>
        <w:szCs w:val="23"/>
      </w:rPr>
    </w:lvl>
    <w:lvl w:ilvl="3">
      <w:start w:val="1"/>
      <w:numFmt w:val="decimal"/>
      <w:lvlText w:val="%1.%2.%3.%4"/>
      <w:lvlJc w:val="left"/>
      <w:pPr>
        <w:tabs>
          <w:tab w:val="num" w:pos="1276"/>
        </w:tabs>
        <w:ind w:left="1276" w:hanging="1276"/>
      </w:pPr>
      <w:rPr>
        <w:rFonts w:ascii="Arial" w:hAnsi="Arial" w:cs="Arial" w:hint="default"/>
        <w:b/>
        <w:bCs/>
        <w:sz w:val="20"/>
        <w:szCs w:val="20"/>
      </w:rPr>
    </w:lvl>
    <w:lvl w:ilvl="4">
      <w:start w:val="1"/>
      <w:numFmt w:val="decimal"/>
      <w:lvlText w:val="%1.%2.%3.%4.%5"/>
      <w:lvlJc w:val="left"/>
      <w:pPr>
        <w:tabs>
          <w:tab w:val="num" w:pos="1276"/>
        </w:tabs>
        <w:ind w:left="1276" w:hanging="1276"/>
      </w:pPr>
      <w:rPr>
        <w:rFonts w:ascii="Arial" w:hAnsi="Arial" w:cs="Arial" w:hint="default"/>
        <w:b/>
        <w:bCs/>
        <w:sz w:val="20"/>
        <w:szCs w:val="20"/>
      </w:rPr>
    </w:lvl>
    <w:lvl w:ilvl="5">
      <w:start w:val="1"/>
      <w:numFmt w:val="lowerRoman"/>
      <w:lvlText w:val="(%6)"/>
      <w:lvlJc w:val="left"/>
      <w:pPr>
        <w:tabs>
          <w:tab w:val="num" w:pos="851"/>
        </w:tabs>
        <w:ind w:left="851" w:hanging="851"/>
      </w:pPr>
      <w:rPr>
        <w:rFonts w:cs="Times New Roman"/>
      </w:rPr>
    </w:lvl>
    <w:lvl w:ilvl="6">
      <w:start w:val="1"/>
      <w:numFmt w:val="none"/>
      <w:lvlRestart w:val="0"/>
      <w:suff w:val="nothing"/>
      <w:lvlText w:val=""/>
      <w:lvlJc w:val="left"/>
      <w:pPr>
        <w:ind w:left="0" w:firstLine="0"/>
      </w:pPr>
      <w:rPr>
        <w:rFonts w:ascii="Arial" w:hAnsi="Arial" w:cs="Arial" w:hint="default"/>
        <w:b/>
        <w:bCs/>
        <w:sz w:val="32"/>
        <w:szCs w:val="32"/>
      </w:rPr>
    </w:lvl>
    <w:lvl w:ilvl="7">
      <w:start w:val="1"/>
      <w:numFmt w:val="lowerLetter"/>
      <w:lvlText w:val="%8."/>
      <w:lvlJc w:val="left"/>
      <w:pPr>
        <w:tabs>
          <w:tab w:val="num" w:pos="851"/>
        </w:tabs>
        <w:ind w:left="851" w:hanging="851"/>
      </w:pPr>
      <w:rPr>
        <w:rFonts w:cs="Times New Roman"/>
      </w:rPr>
    </w:lvl>
    <w:lvl w:ilvl="8">
      <w:start w:val="1"/>
      <w:numFmt w:val="lowerRoman"/>
      <w:lvlText w:val="%9."/>
      <w:lvlJc w:val="left"/>
      <w:pPr>
        <w:tabs>
          <w:tab w:val="num" w:pos="851"/>
        </w:tabs>
        <w:ind w:left="851" w:hanging="851"/>
      </w:pPr>
      <w:rPr>
        <w:rFonts w:cs="Times New Roman"/>
      </w:rPr>
    </w:lvl>
  </w:abstractNum>
  <w:abstractNum w:abstractNumId="60" w15:restartNumberingAfterBreak="0">
    <w:nsid w:val="6EAF701B"/>
    <w:multiLevelType w:val="hybridMultilevel"/>
    <w:tmpl w:val="0FA23A30"/>
    <w:styleLink w:val="ImportedStyle361"/>
    <w:lvl w:ilvl="0" w:tplc="EE445FE4">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85BC0">
      <w:start w:val="1"/>
      <w:numFmt w:val="bullet"/>
      <w:lvlText w:val="·"/>
      <w:lvlJc w:val="left"/>
      <w:pPr>
        <w:ind w:left="12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4498E116">
      <w:start w:val="1"/>
      <w:numFmt w:val="bullet"/>
      <w:lvlText w:val="·"/>
      <w:lvlJc w:val="left"/>
      <w:pPr>
        <w:ind w:left="22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AEDC9CA8">
      <w:start w:val="1"/>
      <w:numFmt w:val="bullet"/>
      <w:lvlText w:val="·"/>
      <w:lvlJc w:val="left"/>
      <w:pPr>
        <w:ind w:left="329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8AE9DAA">
      <w:start w:val="1"/>
      <w:numFmt w:val="bullet"/>
      <w:lvlText w:val="·"/>
      <w:lvlJc w:val="left"/>
      <w:pPr>
        <w:ind w:left="429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306E313A">
      <w:start w:val="1"/>
      <w:numFmt w:val="bullet"/>
      <w:lvlText w:val="·"/>
      <w:lvlJc w:val="left"/>
      <w:pPr>
        <w:ind w:left="53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CA4A1EDC">
      <w:start w:val="1"/>
      <w:numFmt w:val="bullet"/>
      <w:lvlText w:val="·"/>
      <w:lvlJc w:val="left"/>
      <w:pPr>
        <w:ind w:left="63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B3EDCEE">
      <w:start w:val="1"/>
      <w:numFmt w:val="bullet"/>
      <w:lvlText w:val="·"/>
      <w:lvlJc w:val="left"/>
      <w:pPr>
        <w:ind w:left="73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456CD01E">
      <w:start w:val="1"/>
      <w:numFmt w:val="bullet"/>
      <w:lvlText w:val="·"/>
      <w:lvlJc w:val="left"/>
      <w:pPr>
        <w:ind w:left="831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6F8B679D"/>
    <w:multiLevelType w:val="hybridMultilevel"/>
    <w:tmpl w:val="9912B08C"/>
    <w:styleLink w:val="ImportedStyle36"/>
    <w:lvl w:ilvl="0" w:tplc="7752F15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54035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ACE084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442A06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8E432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E2F7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0D0C4D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20A8B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226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2" w15:restartNumberingAfterBreak="0">
    <w:nsid w:val="72C23A32"/>
    <w:multiLevelType w:val="hybridMultilevel"/>
    <w:tmpl w:val="B3BE10AC"/>
    <w:styleLink w:val="ImportedStyle20"/>
    <w:lvl w:ilvl="0" w:tplc="E2AA3982">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C17EBA32">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B75E1A5E">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87661C8">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B4EEAC08">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A66C988">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F67CF6">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85B4D842">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DFD80384">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75C30BFE"/>
    <w:multiLevelType w:val="hybridMultilevel"/>
    <w:tmpl w:val="7BAC12CA"/>
    <w:styleLink w:val="ImportedStyle400"/>
    <w:lvl w:ilvl="0" w:tplc="4DF2CFCE">
      <w:start w:val="1"/>
      <w:numFmt w:val="upperRoman"/>
      <w:lvlText w:val="%1."/>
      <w:lvlJc w:val="left"/>
      <w:pPr>
        <w:ind w:left="489" w:hanging="489"/>
      </w:pPr>
      <w:rPr>
        <w:rFonts w:hAnsi="Arial Unicode MS"/>
        <w:b/>
        <w:bCs/>
        <w:caps w:val="0"/>
        <w:smallCaps w:val="0"/>
        <w:strike w:val="0"/>
        <w:dstrike w:val="0"/>
        <w:color w:val="000000"/>
        <w:spacing w:val="0"/>
        <w:w w:val="100"/>
        <w:kern w:val="0"/>
        <w:position w:val="0"/>
        <w:highlight w:val="none"/>
        <w:vertAlign w:val="baseline"/>
      </w:rPr>
    </w:lvl>
    <w:lvl w:ilvl="1" w:tplc="C7F6CE9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BCB602A6">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rPr>
    </w:lvl>
    <w:lvl w:ilvl="3" w:tplc="FCCE28B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D56C39B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092896E4">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rPr>
    </w:lvl>
    <w:lvl w:ilvl="6" w:tplc="142E805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D52D2A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B44449E0">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rPr>
    </w:lvl>
  </w:abstractNum>
  <w:abstractNum w:abstractNumId="64" w15:restartNumberingAfterBreak="0">
    <w:nsid w:val="779A32EF"/>
    <w:multiLevelType w:val="hybridMultilevel"/>
    <w:tmpl w:val="4C26C516"/>
    <w:styleLink w:val="ImportedStyle34"/>
    <w:lvl w:ilvl="0" w:tplc="950C506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1A65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60A4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5E061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C66ED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378DA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FCEE0F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17AEE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F54F7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5" w15:restartNumberingAfterBreak="0">
    <w:nsid w:val="77DE41E1"/>
    <w:multiLevelType w:val="multilevel"/>
    <w:tmpl w:val="1E087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7ED1449"/>
    <w:multiLevelType w:val="hybridMultilevel"/>
    <w:tmpl w:val="C8B2C94E"/>
    <w:lvl w:ilvl="0" w:tplc="B534064E">
      <w:start w:val="1"/>
      <w:numFmt w:val="bullet"/>
      <w:lvlText w:val=""/>
      <w:lvlJc w:val="left"/>
      <w:pPr>
        <w:ind w:left="1080" w:hanging="360"/>
      </w:pPr>
      <w:rPr>
        <w:rFonts w:ascii="Symbol" w:hAnsi="Symbol" w:hint="default"/>
      </w:rPr>
    </w:lvl>
    <w:lvl w:ilvl="1" w:tplc="49302BB0">
      <w:start w:val="1"/>
      <w:numFmt w:val="bullet"/>
      <w:lvlText w:val="o"/>
      <w:lvlJc w:val="left"/>
      <w:pPr>
        <w:ind w:left="1800" w:hanging="360"/>
      </w:pPr>
      <w:rPr>
        <w:rFonts w:ascii="Courier New" w:hAnsi="Courier New" w:cs="Courier New" w:hint="default"/>
      </w:rPr>
    </w:lvl>
    <w:lvl w:ilvl="2" w:tplc="537C4284">
      <w:start w:val="1"/>
      <w:numFmt w:val="bullet"/>
      <w:lvlText w:val=""/>
      <w:lvlJc w:val="left"/>
      <w:pPr>
        <w:ind w:left="2520" w:hanging="360"/>
      </w:pPr>
      <w:rPr>
        <w:rFonts w:ascii="Wingdings" w:hAnsi="Wingdings" w:hint="default"/>
      </w:rPr>
    </w:lvl>
    <w:lvl w:ilvl="3" w:tplc="4C885BAE">
      <w:start w:val="1"/>
      <w:numFmt w:val="bullet"/>
      <w:lvlText w:val=""/>
      <w:lvlJc w:val="left"/>
      <w:pPr>
        <w:ind w:left="3240" w:hanging="360"/>
      </w:pPr>
      <w:rPr>
        <w:rFonts w:ascii="Symbol" w:hAnsi="Symbol" w:hint="default"/>
      </w:rPr>
    </w:lvl>
    <w:lvl w:ilvl="4" w:tplc="9384B886">
      <w:start w:val="1"/>
      <w:numFmt w:val="bullet"/>
      <w:lvlText w:val="o"/>
      <w:lvlJc w:val="left"/>
      <w:pPr>
        <w:ind w:left="3960" w:hanging="360"/>
      </w:pPr>
      <w:rPr>
        <w:rFonts w:ascii="Courier New" w:hAnsi="Courier New" w:cs="Courier New" w:hint="default"/>
      </w:rPr>
    </w:lvl>
    <w:lvl w:ilvl="5" w:tplc="7A7088F0">
      <w:start w:val="1"/>
      <w:numFmt w:val="bullet"/>
      <w:lvlText w:val=""/>
      <w:lvlJc w:val="left"/>
      <w:pPr>
        <w:ind w:left="4680" w:hanging="360"/>
      </w:pPr>
      <w:rPr>
        <w:rFonts w:ascii="Wingdings" w:hAnsi="Wingdings" w:hint="default"/>
      </w:rPr>
    </w:lvl>
    <w:lvl w:ilvl="6" w:tplc="032AD4CA">
      <w:start w:val="1"/>
      <w:numFmt w:val="bullet"/>
      <w:lvlText w:val=""/>
      <w:lvlJc w:val="left"/>
      <w:pPr>
        <w:ind w:left="5400" w:hanging="360"/>
      </w:pPr>
      <w:rPr>
        <w:rFonts w:ascii="Symbol" w:hAnsi="Symbol" w:hint="default"/>
      </w:rPr>
    </w:lvl>
    <w:lvl w:ilvl="7" w:tplc="E772C28C">
      <w:start w:val="1"/>
      <w:numFmt w:val="bullet"/>
      <w:lvlText w:val="o"/>
      <w:lvlJc w:val="left"/>
      <w:pPr>
        <w:ind w:left="6120" w:hanging="360"/>
      </w:pPr>
      <w:rPr>
        <w:rFonts w:ascii="Courier New" w:hAnsi="Courier New" w:cs="Courier New" w:hint="default"/>
      </w:rPr>
    </w:lvl>
    <w:lvl w:ilvl="8" w:tplc="F2E83174">
      <w:start w:val="1"/>
      <w:numFmt w:val="bullet"/>
      <w:lvlText w:val=""/>
      <w:lvlJc w:val="left"/>
      <w:pPr>
        <w:ind w:left="6840" w:hanging="360"/>
      </w:pPr>
      <w:rPr>
        <w:rFonts w:ascii="Wingdings" w:hAnsi="Wingdings" w:hint="default"/>
      </w:rPr>
    </w:lvl>
  </w:abstractNum>
  <w:abstractNum w:abstractNumId="67" w15:restartNumberingAfterBreak="0">
    <w:nsid w:val="77EE3756"/>
    <w:multiLevelType w:val="hybridMultilevel"/>
    <w:tmpl w:val="3790060C"/>
    <w:styleLink w:val="ImportedStyle8"/>
    <w:lvl w:ilvl="0" w:tplc="4B06802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F2EE281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3D85126">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rPr>
    </w:lvl>
    <w:lvl w:ilvl="3" w:tplc="B69E606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A8625B0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8FF63566">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rPr>
    </w:lvl>
    <w:lvl w:ilvl="6" w:tplc="D2A24E9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0644A69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E7CC63C">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rPr>
    </w:lvl>
  </w:abstractNum>
  <w:abstractNum w:abstractNumId="68" w15:restartNumberingAfterBreak="0">
    <w:nsid w:val="78965B98"/>
    <w:multiLevelType w:val="hybridMultilevel"/>
    <w:tmpl w:val="39A600F6"/>
    <w:styleLink w:val="ImportedStyle17"/>
    <w:lvl w:ilvl="0" w:tplc="1818CE9C">
      <w:start w:val="1"/>
      <w:numFmt w:val="bullet"/>
      <w:lvlText w:val="·"/>
      <w:lvlPicBulletId w:val="0"/>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CAA296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8871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64A46F8">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E3C152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082492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1C4EB2">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B52C1B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DAA737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79C71EAA"/>
    <w:multiLevelType w:val="hybridMultilevel"/>
    <w:tmpl w:val="FD7E5F9A"/>
    <w:lvl w:ilvl="0" w:tplc="0F300EDC">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0190C"/>
    <w:multiLevelType w:val="hybridMultilevel"/>
    <w:tmpl w:val="3C8411B4"/>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FB28CA"/>
    <w:multiLevelType w:val="hybridMultilevel"/>
    <w:tmpl w:val="2BFCCB46"/>
    <w:styleLink w:val="ImportedStyle221"/>
    <w:lvl w:ilvl="0" w:tplc="E10AE9CE">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EB284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4A33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4CC67C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7782E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9FA40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80684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192B8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30B1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CB91EFC"/>
    <w:multiLevelType w:val="multilevel"/>
    <w:tmpl w:val="0F2A1D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CBC1E9B"/>
    <w:multiLevelType w:val="hybridMultilevel"/>
    <w:tmpl w:val="C784BDA4"/>
    <w:styleLink w:val="ImportedStyle121"/>
    <w:lvl w:ilvl="0" w:tplc="BF20EA3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88F0C2E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CC628B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0554E98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EE254F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8A6A3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A1A7F8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0ED094D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6E16B46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7D8C48BF"/>
    <w:multiLevelType w:val="multilevel"/>
    <w:tmpl w:val="6A9A300C"/>
    <w:styleLink w:val="ImportedStyle1"/>
    <w:lvl w:ilvl="0">
      <w:start w:val="1"/>
      <w:numFmt w:val="decimal"/>
      <w:lvlText w:val="%1."/>
      <w:lvlJc w:val="left"/>
      <w:pPr>
        <w:ind w:left="432" w:hanging="432"/>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ind w:left="864" w:hanging="864"/>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29" w:hanging="129"/>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29" w:hanging="129"/>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 w:hanging="129"/>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29" w:hanging="129"/>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29" w:hanging="129"/>
      </w:pPr>
      <w:rPr>
        <w:rFonts w:hAnsi="Arial Unicode MS"/>
        <w:b/>
        <w:bCs/>
        <w:caps w:val="0"/>
        <w:smallCaps w:val="0"/>
        <w:strike w:val="0"/>
        <w:dstrike w:val="0"/>
        <w:spacing w:val="0"/>
        <w:w w:val="100"/>
        <w:kern w:val="0"/>
        <w:position w:val="0"/>
        <w:highlight w:val="none"/>
        <w:vertAlign w:val="baseline"/>
      </w:rPr>
    </w:lvl>
  </w:abstractNum>
  <w:abstractNum w:abstractNumId="75" w15:restartNumberingAfterBreak="0">
    <w:nsid w:val="7F5E1DAD"/>
    <w:multiLevelType w:val="hybridMultilevel"/>
    <w:tmpl w:val="730AE180"/>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7"/>
  </w:num>
  <w:num w:numId="3">
    <w:abstractNumId w:val="46"/>
  </w:num>
  <w:num w:numId="4">
    <w:abstractNumId w:val="15"/>
  </w:num>
  <w:num w:numId="5">
    <w:abstractNumId w:val="61"/>
  </w:num>
  <w:num w:numId="6">
    <w:abstractNumId w:val="64"/>
  </w:num>
  <w:num w:numId="7">
    <w:abstractNumId w:val="34"/>
  </w:num>
  <w:num w:numId="8">
    <w:abstractNumId w:val="32"/>
  </w:num>
  <w:num w:numId="9">
    <w:abstractNumId w:val="71"/>
  </w:num>
  <w:num w:numId="10">
    <w:abstractNumId w:val="25"/>
  </w:num>
  <w:num w:numId="11">
    <w:abstractNumId w:val="53"/>
  </w:num>
  <w:num w:numId="12">
    <w:abstractNumId w:val="30"/>
  </w:num>
  <w:num w:numId="13">
    <w:abstractNumId w:val="67"/>
  </w:num>
  <w:num w:numId="14">
    <w:abstractNumId w:val="38"/>
  </w:num>
  <w:num w:numId="15">
    <w:abstractNumId w:val="45"/>
  </w:num>
  <w:num w:numId="16">
    <w:abstractNumId w:val="11"/>
  </w:num>
  <w:num w:numId="17">
    <w:abstractNumId w:val="18"/>
  </w:num>
  <w:num w:numId="18">
    <w:abstractNumId w:val="73"/>
  </w:num>
  <w:num w:numId="19">
    <w:abstractNumId w:val="39"/>
  </w:num>
  <w:num w:numId="20">
    <w:abstractNumId w:val="8"/>
  </w:num>
  <w:num w:numId="21">
    <w:abstractNumId w:val="23"/>
  </w:num>
  <w:num w:numId="22">
    <w:abstractNumId w:val="49"/>
  </w:num>
  <w:num w:numId="23">
    <w:abstractNumId w:val="68"/>
  </w:num>
  <w:num w:numId="24">
    <w:abstractNumId w:val="26"/>
  </w:num>
  <w:num w:numId="25">
    <w:abstractNumId w:val="9"/>
  </w:num>
  <w:num w:numId="26">
    <w:abstractNumId w:val="62"/>
  </w:num>
  <w:num w:numId="27">
    <w:abstractNumId w:val="10"/>
  </w:num>
  <w:num w:numId="28">
    <w:abstractNumId w:val="20"/>
  </w:num>
  <w:num w:numId="29">
    <w:abstractNumId w:val="7"/>
  </w:num>
  <w:num w:numId="30">
    <w:abstractNumId w:val="51"/>
  </w:num>
  <w:num w:numId="31">
    <w:abstractNumId w:val="31"/>
  </w:num>
  <w:num w:numId="32">
    <w:abstractNumId w:val="28"/>
  </w:num>
  <w:num w:numId="33">
    <w:abstractNumId w:val="40"/>
  </w:num>
  <w:num w:numId="34">
    <w:abstractNumId w:val="55"/>
  </w:num>
  <w:num w:numId="35">
    <w:abstractNumId w:val="5"/>
  </w:num>
  <w:num w:numId="36">
    <w:abstractNumId w:val="57"/>
  </w:num>
  <w:num w:numId="37">
    <w:abstractNumId w:val="19"/>
  </w:num>
  <w:num w:numId="38">
    <w:abstractNumId w:val="42"/>
  </w:num>
  <w:num w:numId="39">
    <w:abstractNumId w:val="63"/>
  </w:num>
  <w:num w:numId="40">
    <w:abstractNumId w:val="29"/>
  </w:num>
  <w:num w:numId="41">
    <w:abstractNumId w:val="58"/>
  </w:num>
  <w:num w:numId="42">
    <w:abstractNumId w:val="4"/>
  </w:num>
  <w:num w:numId="43">
    <w:abstractNumId w:val="1"/>
  </w:num>
  <w:num w:numId="44">
    <w:abstractNumId w:val="14"/>
  </w:num>
  <w:num w:numId="45">
    <w:abstractNumId w:val="36"/>
  </w:num>
  <w:num w:numId="46">
    <w:abstractNumId w:val="13"/>
  </w:num>
  <w:num w:numId="47">
    <w:abstractNumId w:val="60"/>
  </w:num>
  <w:num w:numId="48">
    <w:abstractNumId w:val="74"/>
  </w:num>
  <w:num w:numId="49">
    <w:abstractNumId w:val="3"/>
  </w:num>
  <w:num w:numId="50">
    <w:abstractNumId w:val="59"/>
  </w:num>
  <w:num w:numId="51">
    <w:abstractNumId w:val="35"/>
  </w:num>
  <w:num w:numId="52">
    <w:abstractNumId w:val="21"/>
  </w:num>
  <w:num w:numId="53">
    <w:abstractNumId w:val="44"/>
  </w:num>
  <w:num w:numId="54">
    <w:abstractNumId w:val="56"/>
  </w:num>
  <w:num w:numId="55">
    <w:abstractNumId w:val="43"/>
  </w:num>
  <w:num w:numId="56">
    <w:abstractNumId w:val="12"/>
  </w:num>
  <w:num w:numId="57">
    <w:abstractNumId w:val="70"/>
  </w:num>
  <w:num w:numId="58">
    <w:abstractNumId w:val="6"/>
  </w:num>
  <w:num w:numId="59">
    <w:abstractNumId w:val="41"/>
  </w:num>
  <w:num w:numId="60">
    <w:abstractNumId w:val="75"/>
  </w:num>
  <w:num w:numId="61">
    <w:abstractNumId w:val="69"/>
  </w:num>
  <w:num w:numId="62">
    <w:abstractNumId w:val="2"/>
  </w:num>
  <w:num w:numId="63">
    <w:abstractNumId w:val="48"/>
  </w:num>
  <w:num w:numId="64">
    <w:abstractNumId w:val="48"/>
    <w:lvlOverride w:ilvl="0">
      <w:startOverride w:val="4"/>
    </w:lvlOverride>
  </w:num>
  <w:num w:numId="65">
    <w:abstractNumId w:val="52"/>
  </w:num>
  <w:num w:numId="66">
    <w:abstractNumId w:val="37"/>
  </w:num>
  <w:num w:numId="67">
    <w:abstractNumId w:val="22"/>
  </w:num>
  <w:num w:numId="68">
    <w:abstractNumId w:val="65"/>
  </w:num>
  <w:num w:numId="69">
    <w:abstractNumId w:val="72"/>
  </w:num>
  <w:num w:numId="7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num>
  <w:num w:numId="72">
    <w:abstractNumId w:val="54"/>
  </w:num>
  <w:num w:numId="73">
    <w:abstractNumId w:val="0"/>
  </w:num>
  <w:num w:numId="74">
    <w:abstractNumId w:val="24"/>
  </w:num>
  <w:num w:numId="75">
    <w:abstractNumId w:val="16"/>
  </w:num>
  <w:num w:numId="76">
    <w:abstractNumId w:val="50"/>
  </w:num>
  <w:num w:numId="77">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DD"/>
    <w:rsid w:val="00002AEE"/>
    <w:rsid w:val="000044D3"/>
    <w:rsid w:val="00004E1F"/>
    <w:rsid w:val="00005206"/>
    <w:rsid w:val="000108B5"/>
    <w:rsid w:val="0001208A"/>
    <w:rsid w:val="00014166"/>
    <w:rsid w:val="00016641"/>
    <w:rsid w:val="0001676E"/>
    <w:rsid w:val="0002272F"/>
    <w:rsid w:val="000251F9"/>
    <w:rsid w:val="000270C3"/>
    <w:rsid w:val="000274D8"/>
    <w:rsid w:val="000277AE"/>
    <w:rsid w:val="000338BB"/>
    <w:rsid w:val="00036D1F"/>
    <w:rsid w:val="00037C93"/>
    <w:rsid w:val="0004241B"/>
    <w:rsid w:val="00044676"/>
    <w:rsid w:val="00044A85"/>
    <w:rsid w:val="00045F93"/>
    <w:rsid w:val="00051D27"/>
    <w:rsid w:val="00052C96"/>
    <w:rsid w:val="00055FDD"/>
    <w:rsid w:val="000627D9"/>
    <w:rsid w:val="00066CDB"/>
    <w:rsid w:val="00071E0A"/>
    <w:rsid w:val="0007325F"/>
    <w:rsid w:val="00073D7C"/>
    <w:rsid w:val="00074897"/>
    <w:rsid w:val="00074AC5"/>
    <w:rsid w:val="00075B55"/>
    <w:rsid w:val="00077B75"/>
    <w:rsid w:val="00081522"/>
    <w:rsid w:val="00086209"/>
    <w:rsid w:val="00094A17"/>
    <w:rsid w:val="0009647A"/>
    <w:rsid w:val="000A08AC"/>
    <w:rsid w:val="000A29C0"/>
    <w:rsid w:val="000A5613"/>
    <w:rsid w:val="000A58AF"/>
    <w:rsid w:val="000A6240"/>
    <w:rsid w:val="000B0337"/>
    <w:rsid w:val="000B080C"/>
    <w:rsid w:val="000B37FE"/>
    <w:rsid w:val="000B47BE"/>
    <w:rsid w:val="000C1579"/>
    <w:rsid w:val="000C27B2"/>
    <w:rsid w:val="000C4FDF"/>
    <w:rsid w:val="000C56D5"/>
    <w:rsid w:val="000C5889"/>
    <w:rsid w:val="000C6B26"/>
    <w:rsid w:val="000D21C1"/>
    <w:rsid w:val="000D5C6C"/>
    <w:rsid w:val="000E01F0"/>
    <w:rsid w:val="000E0D94"/>
    <w:rsid w:val="000E0F9C"/>
    <w:rsid w:val="000E2299"/>
    <w:rsid w:val="000E3AFC"/>
    <w:rsid w:val="000E705B"/>
    <w:rsid w:val="000F0247"/>
    <w:rsid w:val="000F0561"/>
    <w:rsid w:val="000F2A5B"/>
    <w:rsid w:val="000F36AF"/>
    <w:rsid w:val="000F49AD"/>
    <w:rsid w:val="000F4C55"/>
    <w:rsid w:val="000F7BD1"/>
    <w:rsid w:val="001016BE"/>
    <w:rsid w:val="00107982"/>
    <w:rsid w:val="00110B0D"/>
    <w:rsid w:val="0011630F"/>
    <w:rsid w:val="00117BF2"/>
    <w:rsid w:val="00126F82"/>
    <w:rsid w:val="001327CC"/>
    <w:rsid w:val="00133339"/>
    <w:rsid w:val="00134FC0"/>
    <w:rsid w:val="0013644D"/>
    <w:rsid w:val="00136D84"/>
    <w:rsid w:val="00136E31"/>
    <w:rsid w:val="001433F9"/>
    <w:rsid w:val="00144247"/>
    <w:rsid w:val="0015109E"/>
    <w:rsid w:val="00151F69"/>
    <w:rsid w:val="001531E8"/>
    <w:rsid w:val="001575AC"/>
    <w:rsid w:val="00160257"/>
    <w:rsid w:val="00162C0B"/>
    <w:rsid w:val="00165769"/>
    <w:rsid w:val="00171252"/>
    <w:rsid w:val="00173539"/>
    <w:rsid w:val="00176F25"/>
    <w:rsid w:val="00180484"/>
    <w:rsid w:val="0018068E"/>
    <w:rsid w:val="0018174B"/>
    <w:rsid w:val="0018206C"/>
    <w:rsid w:val="00187C56"/>
    <w:rsid w:val="00196CA8"/>
    <w:rsid w:val="001971D8"/>
    <w:rsid w:val="001A09A0"/>
    <w:rsid w:val="001A0E01"/>
    <w:rsid w:val="001A535A"/>
    <w:rsid w:val="001A58C8"/>
    <w:rsid w:val="001B2D0E"/>
    <w:rsid w:val="001B464D"/>
    <w:rsid w:val="001B7D2C"/>
    <w:rsid w:val="001C39BE"/>
    <w:rsid w:val="001C60D0"/>
    <w:rsid w:val="001C7F69"/>
    <w:rsid w:val="001D1F1E"/>
    <w:rsid w:val="001D2B73"/>
    <w:rsid w:val="001E0222"/>
    <w:rsid w:val="001E140B"/>
    <w:rsid w:val="001E3141"/>
    <w:rsid w:val="001E7689"/>
    <w:rsid w:val="001F1B32"/>
    <w:rsid w:val="002029D1"/>
    <w:rsid w:val="00202C30"/>
    <w:rsid w:val="00205D51"/>
    <w:rsid w:val="00210BA7"/>
    <w:rsid w:val="00211B6B"/>
    <w:rsid w:val="00212D2B"/>
    <w:rsid w:val="00214402"/>
    <w:rsid w:val="002147AF"/>
    <w:rsid w:val="0021599F"/>
    <w:rsid w:val="0021712A"/>
    <w:rsid w:val="002174B8"/>
    <w:rsid w:val="00223E56"/>
    <w:rsid w:val="00225A6D"/>
    <w:rsid w:val="00226A38"/>
    <w:rsid w:val="00241451"/>
    <w:rsid w:val="002415AD"/>
    <w:rsid w:val="00241D0F"/>
    <w:rsid w:val="0024205C"/>
    <w:rsid w:val="00242542"/>
    <w:rsid w:val="00245F84"/>
    <w:rsid w:val="00252303"/>
    <w:rsid w:val="00252717"/>
    <w:rsid w:val="002539B3"/>
    <w:rsid w:val="00257270"/>
    <w:rsid w:val="00260DDE"/>
    <w:rsid w:val="0026228F"/>
    <w:rsid w:val="00264E7E"/>
    <w:rsid w:val="002732D6"/>
    <w:rsid w:val="00275B3B"/>
    <w:rsid w:val="002776B4"/>
    <w:rsid w:val="002823B0"/>
    <w:rsid w:val="00282B32"/>
    <w:rsid w:val="00283127"/>
    <w:rsid w:val="002877BE"/>
    <w:rsid w:val="00290E04"/>
    <w:rsid w:val="00293E56"/>
    <w:rsid w:val="00295102"/>
    <w:rsid w:val="00295ADD"/>
    <w:rsid w:val="00296600"/>
    <w:rsid w:val="002A08C5"/>
    <w:rsid w:val="002A3A78"/>
    <w:rsid w:val="002A64F6"/>
    <w:rsid w:val="002B0FB4"/>
    <w:rsid w:val="002B5AED"/>
    <w:rsid w:val="002B6210"/>
    <w:rsid w:val="002B7D53"/>
    <w:rsid w:val="002C1B25"/>
    <w:rsid w:val="002C3664"/>
    <w:rsid w:val="002C4036"/>
    <w:rsid w:val="002D5D01"/>
    <w:rsid w:val="002D7CAA"/>
    <w:rsid w:val="002E09DA"/>
    <w:rsid w:val="002E3719"/>
    <w:rsid w:val="002E39A3"/>
    <w:rsid w:val="002E5503"/>
    <w:rsid w:val="002F4D94"/>
    <w:rsid w:val="00304799"/>
    <w:rsid w:val="00304A70"/>
    <w:rsid w:val="00305A91"/>
    <w:rsid w:val="00310733"/>
    <w:rsid w:val="00312CCF"/>
    <w:rsid w:val="00312DAD"/>
    <w:rsid w:val="003221D9"/>
    <w:rsid w:val="00323D37"/>
    <w:rsid w:val="0032539A"/>
    <w:rsid w:val="003279D3"/>
    <w:rsid w:val="0033086F"/>
    <w:rsid w:val="003338E4"/>
    <w:rsid w:val="00342904"/>
    <w:rsid w:val="00342B92"/>
    <w:rsid w:val="0034374F"/>
    <w:rsid w:val="00350705"/>
    <w:rsid w:val="00354E61"/>
    <w:rsid w:val="00357E7D"/>
    <w:rsid w:val="00361C71"/>
    <w:rsid w:val="00366037"/>
    <w:rsid w:val="00366533"/>
    <w:rsid w:val="003671D6"/>
    <w:rsid w:val="00367511"/>
    <w:rsid w:val="003713F3"/>
    <w:rsid w:val="003827AC"/>
    <w:rsid w:val="003832C3"/>
    <w:rsid w:val="00384F07"/>
    <w:rsid w:val="0038558E"/>
    <w:rsid w:val="00385B94"/>
    <w:rsid w:val="00391331"/>
    <w:rsid w:val="00392759"/>
    <w:rsid w:val="00393BD1"/>
    <w:rsid w:val="003966C9"/>
    <w:rsid w:val="003A25CA"/>
    <w:rsid w:val="003A575C"/>
    <w:rsid w:val="003A6303"/>
    <w:rsid w:val="003A6434"/>
    <w:rsid w:val="003A6A02"/>
    <w:rsid w:val="003A728A"/>
    <w:rsid w:val="003B29F5"/>
    <w:rsid w:val="003B2A87"/>
    <w:rsid w:val="003B4CAE"/>
    <w:rsid w:val="003B4F72"/>
    <w:rsid w:val="003B7A5D"/>
    <w:rsid w:val="003C18DA"/>
    <w:rsid w:val="003C2FF7"/>
    <w:rsid w:val="003C31D0"/>
    <w:rsid w:val="003C40EA"/>
    <w:rsid w:val="003C771B"/>
    <w:rsid w:val="003D00A1"/>
    <w:rsid w:val="003D0BEE"/>
    <w:rsid w:val="003D2C31"/>
    <w:rsid w:val="003D3BD4"/>
    <w:rsid w:val="003D6A80"/>
    <w:rsid w:val="003D6ABA"/>
    <w:rsid w:val="003D7FB3"/>
    <w:rsid w:val="003E1AB6"/>
    <w:rsid w:val="003E62EC"/>
    <w:rsid w:val="003E647C"/>
    <w:rsid w:val="003F1569"/>
    <w:rsid w:val="004031E1"/>
    <w:rsid w:val="00411656"/>
    <w:rsid w:val="004116D1"/>
    <w:rsid w:val="004130AC"/>
    <w:rsid w:val="00413EB0"/>
    <w:rsid w:val="0041598C"/>
    <w:rsid w:val="00417463"/>
    <w:rsid w:val="0042001C"/>
    <w:rsid w:val="00422ABC"/>
    <w:rsid w:val="0042763F"/>
    <w:rsid w:val="0043190E"/>
    <w:rsid w:val="00433D80"/>
    <w:rsid w:val="00436AFD"/>
    <w:rsid w:val="00441B54"/>
    <w:rsid w:val="00453C1E"/>
    <w:rsid w:val="00453CBF"/>
    <w:rsid w:val="00457EA9"/>
    <w:rsid w:val="00460DBA"/>
    <w:rsid w:val="00460FD6"/>
    <w:rsid w:val="004618B6"/>
    <w:rsid w:val="00462B3E"/>
    <w:rsid w:val="00463433"/>
    <w:rsid w:val="00463998"/>
    <w:rsid w:val="00467730"/>
    <w:rsid w:val="004737B5"/>
    <w:rsid w:val="00473AB1"/>
    <w:rsid w:val="00473F9B"/>
    <w:rsid w:val="004756D5"/>
    <w:rsid w:val="00480207"/>
    <w:rsid w:val="00485BBD"/>
    <w:rsid w:val="004A13BC"/>
    <w:rsid w:val="004A65A2"/>
    <w:rsid w:val="004A7B3F"/>
    <w:rsid w:val="004B2166"/>
    <w:rsid w:val="004B332F"/>
    <w:rsid w:val="004B3EF9"/>
    <w:rsid w:val="004B5D90"/>
    <w:rsid w:val="004C2E65"/>
    <w:rsid w:val="004D0521"/>
    <w:rsid w:val="004D1EEA"/>
    <w:rsid w:val="004D1FAB"/>
    <w:rsid w:val="004D22A5"/>
    <w:rsid w:val="004D2B99"/>
    <w:rsid w:val="004D4902"/>
    <w:rsid w:val="004D6EEB"/>
    <w:rsid w:val="004D7EF6"/>
    <w:rsid w:val="004E33C9"/>
    <w:rsid w:val="004E5F43"/>
    <w:rsid w:val="004F3E7D"/>
    <w:rsid w:val="005003AB"/>
    <w:rsid w:val="00501B0F"/>
    <w:rsid w:val="00503CA4"/>
    <w:rsid w:val="00504922"/>
    <w:rsid w:val="0050666E"/>
    <w:rsid w:val="005076AF"/>
    <w:rsid w:val="00507AE6"/>
    <w:rsid w:val="0051591D"/>
    <w:rsid w:val="005201E0"/>
    <w:rsid w:val="00520CD8"/>
    <w:rsid w:val="005225E9"/>
    <w:rsid w:val="00522B5A"/>
    <w:rsid w:val="0052494B"/>
    <w:rsid w:val="005268A2"/>
    <w:rsid w:val="00540AB5"/>
    <w:rsid w:val="00543012"/>
    <w:rsid w:val="00544D91"/>
    <w:rsid w:val="0054743F"/>
    <w:rsid w:val="0055018B"/>
    <w:rsid w:val="00550970"/>
    <w:rsid w:val="00550B10"/>
    <w:rsid w:val="005543F4"/>
    <w:rsid w:val="00560650"/>
    <w:rsid w:val="005617EC"/>
    <w:rsid w:val="00564E6C"/>
    <w:rsid w:val="00567F8F"/>
    <w:rsid w:val="0057306E"/>
    <w:rsid w:val="0058033D"/>
    <w:rsid w:val="0058298B"/>
    <w:rsid w:val="00583CFA"/>
    <w:rsid w:val="00592871"/>
    <w:rsid w:val="00593A9C"/>
    <w:rsid w:val="005A082D"/>
    <w:rsid w:val="005A0945"/>
    <w:rsid w:val="005A7E1E"/>
    <w:rsid w:val="005B28E3"/>
    <w:rsid w:val="005B5278"/>
    <w:rsid w:val="005B5610"/>
    <w:rsid w:val="005B5D8D"/>
    <w:rsid w:val="005C2AD8"/>
    <w:rsid w:val="005C3725"/>
    <w:rsid w:val="005D0023"/>
    <w:rsid w:val="005D1605"/>
    <w:rsid w:val="005D1E3D"/>
    <w:rsid w:val="005D3D7C"/>
    <w:rsid w:val="005D3D82"/>
    <w:rsid w:val="005D4E69"/>
    <w:rsid w:val="005D531C"/>
    <w:rsid w:val="005E22FB"/>
    <w:rsid w:val="005F320E"/>
    <w:rsid w:val="005F4683"/>
    <w:rsid w:val="005F5C7C"/>
    <w:rsid w:val="005F732E"/>
    <w:rsid w:val="005F7662"/>
    <w:rsid w:val="00600A37"/>
    <w:rsid w:val="00603E41"/>
    <w:rsid w:val="00604E4B"/>
    <w:rsid w:val="00607D13"/>
    <w:rsid w:val="006108D8"/>
    <w:rsid w:val="00611CC6"/>
    <w:rsid w:val="00624B69"/>
    <w:rsid w:val="006252C4"/>
    <w:rsid w:val="006330E6"/>
    <w:rsid w:val="00634CE6"/>
    <w:rsid w:val="00635ADB"/>
    <w:rsid w:val="00641606"/>
    <w:rsid w:val="0064285E"/>
    <w:rsid w:val="00642A42"/>
    <w:rsid w:val="0064660F"/>
    <w:rsid w:val="006533AB"/>
    <w:rsid w:val="006551B2"/>
    <w:rsid w:val="006601BF"/>
    <w:rsid w:val="006618FA"/>
    <w:rsid w:val="006651CB"/>
    <w:rsid w:val="00667A7C"/>
    <w:rsid w:val="00670AA2"/>
    <w:rsid w:val="00674A28"/>
    <w:rsid w:val="00677A2F"/>
    <w:rsid w:val="00680B0A"/>
    <w:rsid w:val="0068326E"/>
    <w:rsid w:val="00683544"/>
    <w:rsid w:val="006874C7"/>
    <w:rsid w:val="006920C7"/>
    <w:rsid w:val="006941D9"/>
    <w:rsid w:val="00694236"/>
    <w:rsid w:val="006969F4"/>
    <w:rsid w:val="006A0AEB"/>
    <w:rsid w:val="006A1951"/>
    <w:rsid w:val="006A6A0C"/>
    <w:rsid w:val="006B0109"/>
    <w:rsid w:val="006B165A"/>
    <w:rsid w:val="006B2563"/>
    <w:rsid w:val="006B2A94"/>
    <w:rsid w:val="006B629F"/>
    <w:rsid w:val="006B7196"/>
    <w:rsid w:val="006C0A54"/>
    <w:rsid w:val="006C385E"/>
    <w:rsid w:val="006D0694"/>
    <w:rsid w:val="006D0728"/>
    <w:rsid w:val="006D18F8"/>
    <w:rsid w:val="006D5E48"/>
    <w:rsid w:val="006D6181"/>
    <w:rsid w:val="006D6182"/>
    <w:rsid w:val="006E1432"/>
    <w:rsid w:val="006E560E"/>
    <w:rsid w:val="006E62B4"/>
    <w:rsid w:val="006E6D48"/>
    <w:rsid w:val="006F1485"/>
    <w:rsid w:val="006F32B3"/>
    <w:rsid w:val="006F3ACF"/>
    <w:rsid w:val="006F7A78"/>
    <w:rsid w:val="00700554"/>
    <w:rsid w:val="00703451"/>
    <w:rsid w:val="00705DCB"/>
    <w:rsid w:val="00705FA3"/>
    <w:rsid w:val="00706D8E"/>
    <w:rsid w:val="00711EC3"/>
    <w:rsid w:val="00721EDC"/>
    <w:rsid w:val="00725500"/>
    <w:rsid w:val="007265C6"/>
    <w:rsid w:val="00732A3F"/>
    <w:rsid w:val="007342B2"/>
    <w:rsid w:val="00736A87"/>
    <w:rsid w:val="00741354"/>
    <w:rsid w:val="007439C6"/>
    <w:rsid w:val="00746C7A"/>
    <w:rsid w:val="007479E5"/>
    <w:rsid w:val="00755261"/>
    <w:rsid w:val="00761671"/>
    <w:rsid w:val="007626F2"/>
    <w:rsid w:val="00762D62"/>
    <w:rsid w:val="007643E8"/>
    <w:rsid w:val="00766170"/>
    <w:rsid w:val="00772526"/>
    <w:rsid w:val="00774C90"/>
    <w:rsid w:val="00780D87"/>
    <w:rsid w:val="00783048"/>
    <w:rsid w:val="00783F9C"/>
    <w:rsid w:val="00787204"/>
    <w:rsid w:val="0079061E"/>
    <w:rsid w:val="00790BEE"/>
    <w:rsid w:val="0079303D"/>
    <w:rsid w:val="007940FE"/>
    <w:rsid w:val="007A147A"/>
    <w:rsid w:val="007A1C67"/>
    <w:rsid w:val="007A348E"/>
    <w:rsid w:val="007A38AC"/>
    <w:rsid w:val="007A418B"/>
    <w:rsid w:val="007B0169"/>
    <w:rsid w:val="007B26E6"/>
    <w:rsid w:val="007B3170"/>
    <w:rsid w:val="007B4EE2"/>
    <w:rsid w:val="007B5B30"/>
    <w:rsid w:val="007B7354"/>
    <w:rsid w:val="007C07AB"/>
    <w:rsid w:val="007C3661"/>
    <w:rsid w:val="007C3933"/>
    <w:rsid w:val="007C47D8"/>
    <w:rsid w:val="007C7226"/>
    <w:rsid w:val="007C757D"/>
    <w:rsid w:val="007D3B31"/>
    <w:rsid w:val="007D5E6D"/>
    <w:rsid w:val="007E48D3"/>
    <w:rsid w:val="007F3BE0"/>
    <w:rsid w:val="007F3D62"/>
    <w:rsid w:val="007F41A8"/>
    <w:rsid w:val="007F74B4"/>
    <w:rsid w:val="0080192C"/>
    <w:rsid w:val="00801FE9"/>
    <w:rsid w:val="00806FCF"/>
    <w:rsid w:val="00807490"/>
    <w:rsid w:val="00807D78"/>
    <w:rsid w:val="008210C5"/>
    <w:rsid w:val="00831953"/>
    <w:rsid w:val="00832404"/>
    <w:rsid w:val="00833A61"/>
    <w:rsid w:val="0083438E"/>
    <w:rsid w:val="00834E21"/>
    <w:rsid w:val="00836051"/>
    <w:rsid w:val="008376C0"/>
    <w:rsid w:val="008407D2"/>
    <w:rsid w:val="008416ED"/>
    <w:rsid w:val="00842456"/>
    <w:rsid w:val="00846222"/>
    <w:rsid w:val="008471E1"/>
    <w:rsid w:val="00851267"/>
    <w:rsid w:val="0085140C"/>
    <w:rsid w:val="00852879"/>
    <w:rsid w:val="008566B9"/>
    <w:rsid w:val="008576D2"/>
    <w:rsid w:val="0085778D"/>
    <w:rsid w:val="008609FA"/>
    <w:rsid w:val="00861C9C"/>
    <w:rsid w:val="00862F44"/>
    <w:rsid w:val="00865935"/>
    <w:rsid w:val="0087128A"/>
    <w:rsid w:val="00871A78"/>
    <w:rsid w:val="00872FD1"/>
    <w:rsid w:val="008742F6"/>
    <w:rsid w:val="00881158"/>
    <w:rsid w:val="00885AB9"/>
    <w:rsid w:val="00886D3F"/>
    <w:rsid w:val="00887BC7"/>
    <w:rsid w:val="00890952"/>
    <w:rsid w:val="00891313"/>
    <w:rsid w:val="00892FD9"/>
    <w:rsid w:val="0089353C"/>
    <w:rsid w:val="008936D9"/>
    <w:rsid w:val="00893C91"/>
    <w:rsid w:val="0089588E"/>
    <w:rsid w:val="0089690A"/>
    <w:rsid w:val="008A0165"/>
    <w:rsid w:val="008A5062"/>
    <w:rsid w:val="008B17A8"/>
    <w:rsid w:val="008C5BCF"/>
    <w:rsid w:val="008C6786"/>
    <w:rsid w:val="008D1AB9"/>
    <w:rsid w:val="008D1DDD"/>
    <w:rsid w:val="008D512E"/>
    <w:rsid w:val="008D78C5"/>
    <w:rsid w:val="008E1ECC"/>
    <w:rsid w:val="008E47F8"/>
    <w:rsid w:val="008F27B5"/>
    <w:rsid w:val="008F2BEA"/>
    <w:rsid w:val="008F6ED5"/>
    <w:rsid w:val="00912658"/>
    <w:rsid w:val="009130BB"/>
    <w:rsid w:val="00916314"/>
    <w:rsid w:val="00916DA3"/>
    <w:rsid w:val="009211A1"/>
    <w:rsid w:val="009214B4"/>
    <w:rsid w:val="00924035"/>
    <w:rsid w:val="00926BE0"/>
    <w:rsid w:val="009302FD"/>
    <w:rsid w:val="00932CBA"/>
    <w:rsid w:val="009351CC"/>
    <w:rsid w:val="0093568C"/>
    <w:rsid w:val="009376FF"/>
    <w:rsid w:val="00940691"/>
    <w:rsid w:val="009407FD"/>
    <w:rsid w:val="00940E5E"/>
    <w:rsid w:val="00940EF4"/>
    <w:rsid w:val="00941244"/>
    <w:rsid w:val="009417C2"/>
    <w:rsid w:val="00943F59"/>
    <w:rsid w:val="00944E4F"/>
    <w:rsid w:val="009505DD"/>
    <w:rsid w:val="00953217"/>
    <w:rsid w:val="0095444D"/>
    <w:rsid w:val="0095607B"/>
    <w:rsid w:val="00957270"/>
    <w:rsid w:val="00961592"/>
    <w:rsid w:val="00961895"/>
    <w:rsid w:val="00961B66"/>
    <w:rsid w:val="0096209A"/>
    <w:rsid w:val="00966AC9"/>
    <w:rsid w:val="00966FBB"/>
    <w:rsid w:val="00973E7A"/>
    <w:rsid w:val="0098052A"/>
    <w:rsid w:val="009823AE"/>
    <w:rsid w:val="00983461"/>
    <w:rsid w:val="00984BEA"/>
    <w:rsid w:val="0098603C"/>
    <w:rsid w:val="00986C80"/>
    <w:rsid w:val="00997872"/>
    <w:rsid w:val="009A1868"/>
    <w:rsid w:val="009A267E"/>
    <w:rsid w:val="009A3E26"/>
    <w:rsid w:val="009A4782"/>
    <w:rsid w:val="009A649D"/>
    <w:rsid w:val="009A78BD"/>
    <w:rsid w:val="009B464C"/>
    <w:rsid w:val="009B4712"/>
    <w:rsid w:val="009C0313"/>
    <w:rsid w:val="009C1A01"/>
    <w:rsid w:val="009D1E30"/>
    <w:rsid w:val="009D3548"/>
    <w:rsid w:val="009D4484"/>
    <w:rsid w:val="009D684A"/>
    <w:rsid w:val="009E2333"/>
    <w:rsid w:val="009E2AED"/>
    <w:rsid w:val="009F2C5A"/>
    <w:rsid w:val="00A006FE"/>
    <w:rsid w:val="00A05974"/>
    <w:rsid w:val="00A0683C"/>
    <w:rsid w:val="00A07A90"/>
    <w:rsid w:val="00A12336"/>
    <w:rsid w:val="00A13A57"/>
    <w:rsid w:val="00A22B84"/>
    <w:rsid w:val="00A258A4"/>
    <w:rsid w:val="00A33538"/>
    <w:rsid w:val="00A3733D"/>
    <w:rsid w:val="00A37BB8"/>
    <w:rsid w:val="00A43619"/>
    <w:rsid w:val="00A43FFD"/>
    <w:rsid w:val="00A4509F"/>
    <w:rsid w:val="00A47C7A"/>
    <w:rsid w:val="00A54934"/>
    <w:rsid w:val="00A55814"/>
    <w:rsid w:val="00A6143F"/>
    <w:rsid w:val="00A63711"/>
    <w:rsid w:val="00A640F3"/>
    <w:rsid w:val="00A66965"/>
    <w:rsid w:val="00A71EF7"/>
    <w:rsid w:val="00A7299E"/>
    <w:rsid w:val="00A73146"/>
    <w:rsid w:val="00A76528"/>
    <w:rsid w:val="00A833A6"/>
    <w:rsid w:val="00A83CB2"/>
    <w:rsid w:val="00A86799"/>
    <w:rsid w:val="00A871DD"/>
    <w:rsid w:val="00A90076"/>
    <w:rsid w:val="00A90E2C"/>
    <w:rsid w:val="00A958E6"/>
    <w:rsid w:val="00A96F72"/>
    <w:rsid w:val="00AA3A13"/>
    <w:rsid w:val="00AA42C7"/>
    <w:rsid w:val="00AB0F0D"/>
    <w:rsid w:val="00AB4E70"/>
    <w:rsid w:val="00AB60D8"/>
    <w:rsid w:val="00AB71A7"/>
    <w:rsid w:val="00AC1E15"/>
    <w:rsid w:val="00AC2AFD"/>
    <w:rsid w:val="00AC3A0C"/>
    <w:rsid w:val="00AC3F58"/>
    <w:rsid w:val="00AC64B9"/>
    <w:rsid w:val="00AD0D19"/>
    <w:rsid w:val="00AD1137"/>
    <w:rsid w:val="00AD1C95"/>
    <w:rsid w:val="00AD2B6D"/>
    <w:rsid w:val="00AD6FFD"/>
    <w:rsid w:val="00AE01FE"/>
    <w:rsid w:val="00AE439C"/>
    <w:rsid w:val="00AF00AA"/>
    <w:rsid w:val="00AF0DD6"/>
    <w:rsid w:val="00AF31CA"/>
    <w:rsid w:val="00AF691A"/>
    <w:rsid w:val="00B00A42"/>
    <w:rsid w:val="00B04D8D"/>
    <w:rsid w:val="00B05D55"/>
    <w:rsid w:val="00B10371"/>
    <w:rsid w:val="00B12AD3"/>
    <w:rsid w:val="00B1421D"/>
    <w:rsid w:val="00B15BCF"/>
    <w:rsid w:val="00B20260"/>
    <w:rsid w:val="00B22785"/>
    <w:rsid w:val="00B23E2B"/>
    <w:rsid w:val="00B26D70"/>
    <w:rsid w:val="00B319BF"/>
    <w:rsid w:val="00B31F84"/>
    <w:rsid w:val="00B36A86"/>
    <w:rsid w:val="00B416B6"/>
    <w:rsid w:val="00B4401C"/>
    <w:rsid w:val="00B460AC"/>
    <w:rsid w:val="00B46BC7"/>
    <w:rsid w:val="00B5424B"/>
    <w:rsid w:val="00B5618C"/>
    <w:rsid w:val="00B57132"/>
    <w:rsid w:val="00B578BB"/>
    <w:rsid w:val="00B6019D"/>
    <w:rsid w:val="00B656D2"/>
    <w:rsid w:val="00B6709E"/>
    <w:rsid w:val="00B82079"/>
    <w:rsid w:val="00B8210D"/>
    <w:rsid w:val="00B82A04"/>
    <w:rsid w:val="00B83C7B"/>
    <w:rsid w:val="00B85C23"/>
    <w:rsid w:val="00B85F1A"/>
    <w:rsid w:val="00B87309"/>
    <w:rsid w:val="00B91773"/>
    <w:rsid w:val="00B9429B"/>
    <w:rsid w:val="00B94658"/>
    <w:rsid w:val="00B94844"/>
    <w:rsid w:val="00B94D0D"/>
    <w:rsid w:val="00B96358"/>
    <w:rsid w:val="00B96586"/>
    <w:rsid w:val="00B97651"/>
    <w:rsid w:val="00BA0342"/>
    <w:rsid w:val="00BA0969"/>
    <w:rsid w:val="00BA125B"/>
    <w:rsid w:val="00BA1F62"/>
    <w:rsid w:val="00BA576B"/>
    <w:rsid w:val="00BA5B05"/>
    <w:rsid w:val="00BB24F9"/>
    <w:rsid w:val="00BB4C52"/>
    <w:rsid w:val="00BC29EA"/>
    <w:rsid w:val="00BC4C56"/>
    <w:rsid w:val="00BC7F2E"/>
    <w:rsid w:val="00BD3645"/>
    <w:rsid w:val="00BE2200"/>
    <w:rsid w:val="00BE33B3"/>
    <w:rsid w:val="00BE7E8E"/>
    <w:rsid w:val="00BF2193"/>
    <w:rsid w:val="00BF3D70"/>
    <w:rsid w:val="00BF5A61"/>
    <w:rsid w:val="00BF7619"/>
    <w:rsid w:val="00C00EDE"/>
    <w:rsid w:val="00C03206"/>
    <w:rsid w:val="00C113A4"/>
    <w:rsid w:val="00C149A9"/>
    <w:rsid w:val="00C15361"/>
    <w:rsid w:val="00C15C6D"/>
    <w:rsid w:val="00C2236E"/>
    <w:rsid w:val="00C324FE"/>
    <w:rsid w:val="00C33159"/>
    <w:rsid w:val="00C331F8"/>
    <w:rsid w:val="00C33505"/>
    <w:rsid w:val="00C3373F"/>
    <w:rsid w:val="00C3385F"/>
    <w:rsid w:val="00C33B4C"/>
    <w:rsid w:val="00C33E5F"/>
    <w:rsid w:val="00C34897"/>
    <w:rsid w:val="00C41519"/>
    <w:rsid w:val="00C43F8C"/>
    <w:rsid w:val="00C4415A"/>
    <w:rsid w:val="00C45F5C"/>
    <w:rsid w:val="00C5171E"/>
    <w:rsid w:val="00C53CEC"/>
    <w:rsid w:val="00C60E73"/>
    <w:rsid w:val="00C61DAE"/>
    <w:rsid w:val="00C61EE9"/>
    <w:rsid w:val="00C62050"/>
    <w:rsid w:val="00C6505E"/>
    <w:rsid w:val="00C66999"/>
    <w:rsid w:val="00C73142"/>
    <w:rsid w:val="00C9356C"/>
    <w:rsid w:val="00C96CF4"/>
    <w:rsid w:val="00CA23E7"/>
    <w:rsid w:val="00CA2474"/>
    <w:rsid w:val="00CA2AF9"/>
    <w:rsid w:val="00CA69D7"/>
    <w:rsid w:val="00CB2304"/>
    <w:rsid w:val="00CB6F6E"/>
    <w:rsid w:val="00CC047F"/>
    <w:rsid w:val="00CC1403"/>
    <w:rsid w:val="00CC3D45"/>
    <w:rsid w:val="00CC42FD"/>
    <w:rsid w:val="00CC7690"/>
    <w:rsid w:val="00CD4087"/>
    <w:rsid w:val="00CE21F6"/>
    <w:rsid w:val="00CE3584"/>
    <w:rsid w:val="00CE56DD"/>
    <w:rsid w:val="00CF5151"/>
    <w:rsid w:val="00D004C9"/>
    <w:rsid w:val="00D00732"/>
    <w:rsid w:val="00D054AD"/>
    <w:rsid w:val="00D058D9"/>
    <w:rsid w:val="00D13B78"/>
    <w:rsid w:val="00D14CAE"/>
    <w:rsid w:val="00D15524"/>
    <w:rsid w:val="00D167B9"/>
    <w:rsid w:val="00D20689"/>
    <w:rsid w:val="00D20D3B"/>
    <w:rsid w:val="00D215FF"/>
    <w:rsid w:val="00D241CF"/>
    <w:rsid w:val="00D24599"/>
    <w:rsid w:val="00D24A8D"/>
    <w:rsid w:val="00D2653F"/>
    <w:rsid w:val="00D277BA"/>
    <w:rsid w:val="00D3001C"/>
    <w:rsid w:val="00D30202"/>
    <w:rsid w:val="00D303A4"/>
    <w:rsid w:val="00D31088"/>
    <w:rsid w:val="00D3388F"/>
    <w:rsid w:val="00D33EE1"/>
    <w:rsid w:val="00D358D8"/>
    <w:rsid w:val="00D35B8A"/>
    <w:rsid w:val="00D35D6B"/>
    <w:rsid w:val="00D367DF"/>
    <w:rsid w:val="00D41502"/>
    <w:rsid w:val="00D44E6D"/>
    <w:rsid w:val="00D456C5"/>
    <w:rsid w:val="00D4777F"/>
    <w:rsid w:val="00D50B01"/>
    <w:rsid w:val="00D51546"/>
    <w:rsid w:val="00D5308E"/>
    <w:rsid w:val="00D57650"/>
    <w:rsid w:val="00D57746"/>
    <w:rsid w:val="00D649D2"/>
    <w:rsid w:val="00D64D9C"/>
    <w:rsid w:val="00D7274D"/>
    <w:rsid w:val="00D72CE1"/>
    <w:rsid w:val="00D738B4"/>
    <w:rsid w:val="00D7561F"/>
    <w:rsid w:val="00D756F7"/>
    <w:rsid w:val="00D77042"/>
    <w:rsid w:val="00D80345"/>
    <w:rsid w:val="00D8413A"/>
    <w:rsid w:val="00D85DB9"/>
    <w:rsid w:val="00D8723B"/>
    <w:rsid w:val="00D9041D"/>
    <w:rsid w:val="00D90EAC"/>
    <w:rsid w:val="00D91C78"/>
    <w:rsid w:val="00D94FD9"/>
    <w:rsid w:val="00DA0DA2"/>
    <w:rsid w:val="00DA32B2"/>
    <w:rsid w:val="00DA58CA"/>
    <w:rsid w:val="00DA5D50"/>
    <w:rsid w:val="00DB42C8"/>
    <w:rsid w:val="00DB4C9B"/>
    <w:rsid w:val="00DB6E7F"/>
    <w:rsid w:val="00DD0731"/>
    <w:rsid w:val="00DD3C9D"/>
    <w:rsid w:val="00DE4842"/>
    <w:rsid w:val="00DE6F76"/>
    <w:rsid w:val="00DE7AB2"/>
    <w:rsid w:val="00DF00A3"/>
    <w:rsid w:val="00DF0BC5"/>
    <w:rsid w:val="00DF6D62"/>
    <w:rsid w:val="00DF7695"/>
    <w:rsid w:val="00E0031F"/>
    <w:rsid w:val="00E028CA"/>
    <w:rsid w:val="00E03EBB"/>
    <w:rsid w:val="00E10912"/>
    <w:rsid w:val="00E16757"/>
    <w:rsid w:val="00E170B0"/>
    <w:rsid w:val="00E17795"/>
    <w:rsid w:val="00E2505B"/>
    <w:rsid w:val="00E2577B"/>
    <w:rsid w:val="00E27BDF"/>
    <w:rsid w:val="00E30604"/>
    <w:rsid w:val="00E37AD0"/>
    <w:rsid w:val="00E41091"/>
    <w:rsid w:val="00E42A69"/>
    <w:rsid w:val="00E45685"/>
    <w:rsid w:val="00E46CD5"/>
    <w:rsid w:val="00E51B57"/>
    <w:rsid w:val="00E551C2"/>
    <w:rsid w:val="00E567BB"/>
    <w:rsid w:val="00E567E3"/>
    <w:rsid w:val="00E64AFD"/>
    <w:rsid w:val="00E701DE"/>
    <w:rsid w:val="00E73914"/>
    <w:rsid w:val="00E825DF"/>
    <w:rsid w:val="00E846EB"/>
    <w:rsid w:val="00E8491E"/>
    <w:rsid w:val="00E85346"/>
    <w:rsid w:val="00E85959"/>
    <w:rsid w:val="00E9050B"/>
    <w:rsid w:val="00E92588"/>
    <w:rsid w:val="00E931FD"/>
    <w:rsid w:val="00E93CBC"/>
    <w:rsid w:val="00E94CE3"/>
    <w:rsid w:val="00EA394F"/>
    <w:rsid w:val="00EA647C"/>
    <w:rsid w:val="00EB05DB"/>
    <w:rsid w:val="00EB1B28"/>
    <w:rsid w:val="00EC24F9"/>
    <w:rsid w:val="00EC3C37"/>
    <w:rsid w:val="00EC5362"/>
    <w:rsid w:val="00ED39C9"/>
    <w:rsid w:val="00ED63C5"/>
    <w:rsid w:val="00EE031D"/>
    <w:rsid w:val="00EE0553"/>
    <w:rsid w:val="00EE26EA"/>
    <w:rsid w:val="00EF1669"/>
    <w:rsid w:val="00EF2164"/>
    <w:rsid w:val="00EF2908"/>
    <w:rsid w:val="00F01B37"/>
    <w:rsid w:val="00F03C9E"/>
    <w:rsid w:val="00F044C8"/>
    <w:rsid w:val="00F12B9A"/>
    <w:rsid w:val="00F148FE"/>
    <w:rsid w:val="00F16BB2"/>
    <w:rsid w:val="00F17DDC"/>
    <w:rsid w:val="00F21731"/>
    <w:rsid w:val="00F2481A"/>
    <w:rsid w:val="00F25591"/>
    <w:rsid w:val="00F271D9"/>
    <w:rsid w:val="00F34944"/>
    <w:rsid w:val="00F3526B"/>
    <w:rsid w:val="00F36929"/>
    <w:rsid w:val="00F377B7"/>
    <w:rsid w:val="00F5361C"/>
    <w:rsid w:val="00F55424"/>
    <w:rsid w:val="00F55CF1"/>
    <w:rsid w:val="00F64483"/>
    <w:rsid w:val="00F65611"/>
    <w:rsid w:val="00F73486"/>
    <w:rsid w:val="00F75646"/>
    <w:rsid w:val="00F8018D"/>
    <w:rsid w:val="00F80B4B"/>
    <w:rsid w:val="00F81112"/>
    <w:rsid w:val="00F86796"/>
    <w:rsid w:val="00F93181"/>
    <w:rsid w:val="00F93CC8"/>
    <w:rsid w:val="00F94A2C"/>
    <w:rsid w:val="00FA4348"/>
    <w:rsid w:val="00FB120C"/>
    <w:rsid w:val="00FC3382"/>
    <w:rsid w:val="00FC4487"/>
    <w:rsid w:val="00FC689C"/>
    <w:rsid w:val="00FD378B"/>
    <w:rsid w:val="00FD4CE5"/>
    <w:rsid w:val="00FD50FB"/>
    <w:rsid w:val="00FD530A"/>
    <w:rsid w:val="00FE34BF"/>
    <w:rsid w:val="00FE3A44"/>
    <w:rsid w:val="00FE4B4A"/>
    <w:rsid w:val="00FF062A"/>
    <w:rsid w:val="00FF0E77"/>
    <w:rsid w:val="00FF1C5C"/>
    <w:rsid w:val="00FF25DA"/>
    <w:rsid w:val="00FF799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42BFAC70"/>
  <w15:docId w15:val="{36B8D9D0-EF2D-4F7C-903B-70E1740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676"/>
    <w:pPr>
      <w:spacing w:after="120"/>
      <w:jc w:val="both"/>
    </w:pPr>
    <w:rPr>
      <w:rFonts w:ascii="Times New Roman" w:hAnsi="Times New Roman"/>
    </w:rPr>
  </w:style>
  <w:style w:type="paragraph" w:styleId="Heading1">
    <w:name w:val="heading 1"/>
    <w:basedOn w:val="Normal"/>
    <w:next w:val="Normal"/>
    <w:link w:val="Heading1Char"/>
    <w:autoRedefine/>
    <w:uiPriority w:val="99"/>
    <w:qFormat/>
    <w:rsid w:val="001575AC"/>
    <w:pPr>
      <w:keepNext/>
      <w:keepLines/>
      <w:numPr>
        <w:numId w:val="63"/>
      </w:numPr>
      <w:outlineLvl w:val="0"/>
    </w:pPr>
    <w:rPr>
      <w:rFonts w:ascii="Calibri Light" w:eastAsiaTheme="majorEastAsia" w:hAnsi="Calibri Light" w:cs="Calibri Light"/>
      <w:b/>
      <w:smallCaps/>
      <w:lang w:val="fr-FR"/>
    </w:rPr>
  </w:style>
  <w:style w:type="paragraph" w:styleId="Heading2">
    <w:name w:val="heading 2"/>
    <w:basedOn w:val="Normal"/>
    <w:next w:val="Normal"/>
    <w:link w:val="Heading2Char"/>
    <w:uiPriority w:val="99"/>
    <w:unhideWhenUsed/>
    <w:qFormat/>
    <w:rsid w:val="00CB6F6E"/>
    <w:pPr>
      <w:keepNext/>
      <w:keepLines/>
      <w:spacing w:before="40"/>
      <w:outlineLvl w:val="1"/>
    </w:pPr>
    <w:rPr>
      <w:rFonts w:eastAsiaTheme="majorEastAsia" w:cstheme="majorBidi"/>
      <w:b/>
      <w:color w:val="000000" w:themeColor="text1"/>
      <w:sz w:val="24"/>
      <w:szCs w:val="26"/>
    </w:rPr>
  </w:style>
  <w:style w:type="paragraph" w:styleId="Heading3">
    <w:name w:val="heading 3"/>
    <w:basedOn w:val="Normal"/>
    <w:next w:val="Normal"/>
    <w:link w:val="Heading3Char"/>
    <w:autoRedefine/>
    <w:uiPriority w:val="9"/>
    <w:unhideWhenUsed/>
    <w:qFormat/>
    <w:rsid w:val="00CB6F6E"/>
    <w:pPr>
      <w:keepNext/>
      <w:keepLines/>
      <w:spacing w:before="40"/>
      <w:outlineLvl w:val="2"/>
    </w:pPr>
    <w:rPr>
      <w:rFonts w:eastAsiaTheme="majorEastAsia" w:cs="Calibri"/>
      <w:b/>
      <w:szCs w:val="24"/>
    </w:rPr>
  </w:style>
  <w:style w:type="paragraph" w:styleId="Heading4">
    <w:name w:val="heading 4"/>
    <w:basedOn w:val="Normal"/>
    <w:next w:val="Normal"/>
    <w:link w:val="Heading4Char"/>
    <w:uiPriority w:val="9"/>
    <w:unhideWhenUsed/>
    <w:qFormat/>
    <w:rsid w:val="00CE56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E56D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E56D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E56D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E56D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56D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575AC"/>
    <w:rPr>
      <w:rFonts w:ascii="Calibri Light" w:eastAsiaTheme="majorEastAsia" w:hAnsi="Calibri Light" w:cs="Calibri Light"/>
      <w:b/>
      <w:smallCaps/>
      <w:lang w:val="fr-FR"/>
    </w:rPr>
  </w:style>
  <w:style w:type="character" w:customStyle="1" w:styleId="Heading2Char">
    <w:name w:val="Heading 2 Char"/>
    <w:basedOn w:val="DefaultParagraphFont"/>
    <w:link w:val="Heading2"/>
    <w:uiPriority w:val="99"/>
    <w:rsid w:val="00CB6F6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CB6F6E"/>
    <w:rPr>
      <w:rFonts w:ascii="Times New Roman" w:eastAsiaTheme="majorEastAsia" w:hAnsi="Times New Roman" w:cs="Calibri"/>
      <w:b/>
      <w:szCs w:val="24"/>
    </w:rPr>
  </w:style>
  <w:style w:type="character" w:customStyle="1" w:styleId="Heading4Char">
    <w:name w:val="Heading 4 Char"/>
    <w:basedOn w:val="DefaultParagraphFont"/>
    <w:link w:val="Heading4"/>
    <w:uiPriority w:val="9"/>
    <w:rsid w:val="00CE56D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CE56D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E56D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E56D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E56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56DD"/>
    <w:rPr>
      <w:rFonts w:asciiTheme="majorHAnsi" w:eastAsiaTheme="majorEastAsia" w:hAnsiTheme="majorHAnsi" w:cstheme="majorBidi"/>
      <w:i/>
      <w:iCs/>
      <w:color w:val="272727" w:themeColor="text1" w:themeTint="D8"/>
      <w:sz w:val="21"/>
      <w:szCs w:val="21"/>
    </w:rPr>
  </w:style>
  <w:style w:type="paragraph" w:customStyle="1" w:styleId="BodyA">
    <w:name w:val="Body A"/>
    <w:link w:val="BodyAChar"/>
    <w:rsid w:val="00CE56DD"/>
    <w:pPr>
      <w:pBdr>
        <w:top w:val="nil"/>
        <w:left w:val="nil"/>
        <w:bottom w:val="nil"/>
        <w:right w:val="nil"/>
        <w:between w:val="nil"/>
        <w:bar w:val="nil"/>
      </w:pBdr>
      <w:spacing w:before="120" w:after="120"/>
      <w:jc w:val="both"/>
    </w:pPr>
    <w:rPr>
      <w:rFonts w:ascii="Calibri" w:eastAsia="Calibri" w:hAnsi="Calibri" w:cs="Calibri"/>
      <w:color w:val="000000"/>
      <w:u w:color="000000"/>
      <w:bdr w:val="nil"/>
      <w:lang w:eastAsia="mk-MK"/>
    </w:rPr>
  </w:style>
  <w:style w:type="character" w:customStyle="1" w:styleId="Hyperlink1">
    <w:name w:val="Hyperlink.1"/>
    <w:rsid w:val="00CE56DD"/>
    <w:rPr>
      <w:rFonts w:ascii="Calibri" w:eastAsia="Calibri" w:hAnsi="Calibri" w:cs="Calibri"/>
      <w:b/>
      <w:bCs/>
      <w:lang w:val="en-US"/>
    </w:rPr>
  </w:style>
  <w:style w:type="paragraph" w:styleId="Header">
    <w:name w:val="header"/>
    <w:basedOn w:val="Normal"/>
    <w:link w:val="HeaderChar"/>
    <w:uiPriority w:val="99"/>
    <w:unhideWhenUsed/>
    <w:rsid w:val="00CE5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6DD"/>
  </w:style>
  <w:style w:type="paragraph" w:styleId="Footer">
    <w:name w:val="footer"/>
    <w:basedOn w:val="Normal"/>
    <w:link w:val="FooterChar"/>
    <w:uiPriority w:val="99"/>
    <w:unhideWhenUsed/>
    <w:rsid w:val="00CE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6DD"/>
  </w:style>
  <w:style w:type="character" w:styleId="Hyperlink">
    <w:name w:val="Hyperlink"/>
    <w:uiPriority w:val="99"/>
    <w:rsid w:val="00CE56DD"/>
    <w:rPr>
      <w:u w:val="single"/>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next w:val="Normal"/>
    <w:link w:val="ListParagraphChar"/>
    <w:autoRedefine/>
    <w:uiPriority w:val="34"/>
    <w:qFormat/>
    <w:rsid w:val="00700554"/>
    <w:pPr>
      <w:widowControl w:val="0"/>
      <w:numPr>
        <w:numId w:val="75"/>
      </w:numPr>
      <w:autoSpaceDE w:val="0"/>
      <w:autoSpaceDN w:val="0"/>
      <w:adjustRightInd w:val="0"/>
      <w:spacing w:after="160" w:line="240" w:lineRule="auto"/>
      <w:ind w:right="-187"/>
      <w:contextualSpacing/>
    </w:pPr>
    <w:rPr>
      <w:rFonts w:eastAsia="Calibri" w:cs="Times New Roman"/>
      <w:bCs/>
    </w:rPr>
  </w:style>
  <w:style w:type="paragraph" w:styleId="TOCHeading">
    <w:name w:val="TOC Heading"/>
    <w:basedOn w:val="Heading1"/>
    <w:next w:val="Normal"/>
    <w:uiPriority w:val="39"/>
    <w:unhideWhenUsed/>
    <w:qFormat/>
    <w:rsid w:val="00CE56DD"/>
    <w:pPr>
      <w:numPr>
        <w:numId w:val="0"/>
      </w:numPr>
      <w:spacing w:before="240" w:after="0"/>
      <w:outlineLvl w:val="9"/>
    </w:pPr>
    <w:rPr>
      <w:b w:val="0"/>
      <w:smallCaps w:val="0"/>
      <w:color w:val="365F91" w:themeColor="accent1" w:themeShade="BF"/>
      <w:sz w:val="32"/>
    </w:rPr>
  </w:style>
  <w:style w:type="paragraph" w:styleId="TOC1">
    <w:name w:val="toc 1"/>
    <w:basedOn w:val="Normal"/>
    <w:next w:val="Normal"/>
    <w:autoRedefine/>
    <w:uiPriority w:val="39"/>
    <w:unhideWhenUsed/>
    <w:rsid w:val="00CE56DD"/>
    <w:pPr>
      <w:spacing w:after="100"/>
    </w:pPr>
  </w:style>
  <w:style w:type="paragraph" w:styleId="TOC2">
    <w:name w:val="toc 2"/>
    <w:basedOn w:val="Normal"/>
    <w:next w:val="Normal"/>
    <w:autoRedefine/>
    <w:uiPriority w:val="39"/>
    <w:unhideWhenUsed/>
    <w:rsid w:val="00CE56DD"/>
    <w:pPr>
      <w:spacing w:after="100"/>
      <w:ind w:left="220"/>
    </w:pPr>
  </w:style>
  <w:style w:type="paragraph" w:styleId="TOC3">
    <w:name w:val="toc 3"/>
    <w:basedOn w:val="Normal"/>
    <w:next w:val="Normal"/>
    <w:autoRedefine/>
    <w:uiPriority w:val="39"/>
    <w:unhideWhenUsed/>
    <w:rsid w:val="00CE56DD"/>
    <w:pPr>
      <w:spacing w:after="100"/>
      <w:ind w:left="440"/>
    </w:pPr>
  </w:style>
  <w:style w:type="paragraph" w:styleId="BodyText">
    <w:name w:val="Body Text"/>
    <w:link w:val="BodyTextChar"/>
    <w:rsid w:val="00CE56DD"/>
    <w:pPr>
      <w:pBdr>
        <w:top w:val="nil"/>
        <w:left w:val="nil"/>
        <w:bottom w:val="nil"/>
        <w:right w:val="nil"/>
        <w:between w:val="nil"/>
        <w:bar w:val="nil"/>
      </w:pBdr>
      <w:spacing w:before="120" w:after="120"/>
      <w:jc w:val="both"/>
    </w:pPr>
    <w:rPr>
      <w:rFonts w:ascii="Calibri" w:eastAsia="Calibri" w:hAnsi="Calibri" w:cs="Calibri"/>
      <w:color w:val="000000"/>
      <w:u w:color="000000"/>
      <w:bdr w:val="nil"/>
      <w:lang w:eastAsia="mk-MK"/>
    </w:rPr>
  </w:style>
  <w:style w:type="character" w:customStyle="1" w:styleId="BodyTextChar">
    <w:name w:val="Body Text Char"/>
    <w:basedOn w:val="DefaultParagraphFont"/>
    <w:link w:val="BodyText"/>
    <w:rsid w:val="00CE56DD"/>
    <w:rPr>
      <w:rFonts w:ascii="Calibri" w:eastAsia="Calibri" w:hAnsi="Calibri" w:cs="Calibri"/>
      <w:color w:val="000000"/>
      <w:u w:color="000000"/>
      <w:bdr w:val="nil"/>
      <w:lang w:eastAsia="mk-MK"/>
    </w:rPr>
  </w:style>
  <w:style w:type="numbering" w:customStyle="1" w:styleId="ImportedStyle1">
    <w:name w:val="Imported Style 1"/>
    <w:rsid w:val="00CE56DD"/>
    <w:pPr>
      <w:numPr>
        <w:numId w:val="48"/>
      </w:numPr>
    </w:pPr>
  </w:style>
  <w:style w:type="paragraph" w:styleId="Caption">
    <w:name w:val="caption"/>
    <w:aliases w:val="Caption Char Char Char Char Char Char,Map,Caption Char1,Caption Char Char,Caption Char Char Char Char Char,Titlu Tabel,Map Char,Map Char Char,Map Char Char Char Char Char,Caption Char Char Car Car,Caption Char Char Car Car Car,Надпис фигура"/>
    <w:next w:val="BodyA"/>
    <w:link w:val="CaptionChar"/>
    <w:qFormat/>
    <w:rsid w:val="00A54934"/>
    <w:pPr>
      <w:pBdr>
        <w:top w:val="nil"/>
        <w:left w:val="nil"/>
        <w:bottom w:val="nil"/>
        <w:right w:val="nil"/>
        <w:between w:val="nil"/>
        <w:bar w:val="nil"/>
      </w:pBdr>
      <w:spacing w:before="120" w:after="120"/>
      <w:jc w:val="center"/>
    </w:pPr>
    <w:rPr>
      <w:rFonts w:ascii="Times New Roman" w:eastAsia="Calibri" w:hAnsi="Times New Roman" w:cs="Calibri"/>
      <w:bCs/>
      <w:color w:val="000000"/>
      <w:sz w:val="20"/>
      <w:szCs w:val="20"/>
      <w:u w:color="000000"/>
      <w:bdr w:val="nil"/>
      <w:lang w:eastAsia="mk-MK"/>
    </w:rPr>
  </w:style>
  <w:style w:type="character" w:customStyle="1" w:styleId="CaptionChar">
    <w:name w:val="Caption Char"/>
    <w:aliases w:val="Caption Char Char Char Char Char Char Char,Map Char1,Caption Char1 Char,Caption Char Char Char,Caption Char Char Char Char Char Char1,Titlu Tabel Char,Map Char Char1,Map Char Char Char,Map Char Char Char Char Char Char,Надпис фигура Char"/>
    <w:link w:val="Caption"/>
    <w:locked/>
    <w:rsid w:val="00A54934"/>
    <w:rPr>
      <w:rFonts w:ascii="Times New Roman" w:eastAsia="Calibri" w:hAnsi="Times New Roman" w:cs="Calibri"/>
      <w:bCs/>
      <w:color w:val="000000"/>
      <w:sz w:val="20"/>
      <w:szCs w:val="20"/>
      <w:u w:color="000000"/>
      <w:bdr w:val="nil"/>
      <w:lang w:eastAsia="mk-MK"/>
    </w:rPr>
  </w:style>
  <w:style w:type="character" w:customStyle="1" w:styleId="None">
    <w:name w:val="None"/>
    <w:rsid w:val="00CE56DD"/>
  </w:style>
  <w:style w:type="character" w:customStyle="1" w:styleId="Hyperlink5">
    <w:name w:val="Hyperlink.5"/>
    <w:rsid w:val="00CE56DD"/>
    <w:rPr>
      <w:lang w:val="en-US"/>
    </w:rPr>
  </w:style>
  <w:style w:type="character" w:customStyle="1" w:styleId="Hyperlink30">
    <w:name w:val="Hyperlink.3.0"/>
    <w:rsid w:val="00CE56DD"/>
    <w:rPr>
      <w:color w:val="000000"/>
      <w:u w:color="000000"/>
    </w:rPr>
  </w:style>
  <w:style w:type="character" w:customStyle="1" w:styleId="Hyperlink6">
    <w:name w:val="Hyperlink.6"/>
    <w:basedOn w:val="None"/>
    <w:rsid w:val="00CE56DD"/>
    <w:rPr>
      <w:lang w:val="fr-FR"/>
    </w:rPr>
  </w:style>
  <w:style w:type="character" w:customStyle="1" w:styleId="Hyperlink8">
    <w:name w:val="Hyperlink.8"/>
    <w:basedOn w:val="None"/>
    <w:rsid w:val="00CE56DD"/>
    <w:rPr>
      <w:color w:val="000000"/>
      <w:u w:color="000000"/>
      <w:lang w:val="it-IT"/>
    </w:rPr>
  </w:style>
  <w:style w:type="character" w:customStyle="1" w:styleId="Hyperlink9">
    <w:name w:val="Hyperlink.9"/>
    <w:basedOn w:val="None"/>
    <w:rsid w:val="00CE56DD"/>
    <w:rPr>
      <w:rFonts w:ascii="Calibri" w:eastAsia="Calibri" w:hAnsi="Calibri" w:cs="Calibri"/>
      <w:i/>
      <w:iCs/>
      <w:color w:val="0000FF"/>
      <w:sz w:val="16"/>
      <w:szCs w:val="16"/>
      <w:u w:val="single" w:color="0000FF"/>
    </w:rPr>
  </w:style>
  <w:style w:type="table" w:customStyle="1" w:styleId="GridTable5Dark-Accent61">
    <w:name w:val="Grid Table 5 Dark - Accent 61"/>
    <w:basedOn w:val="TableNormal"/>
    <w:uiPriority w:val="50"/>
    <w:rsid w:val="00CE5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HeaderFooterA">
    <w:name w:val="Header &amp; Footer A"/>
    <w:rsid w:val="00CE56DD"/>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u w:color="000000"/>
      <w:bdr w:val="nil"/>
      <w:lang w:eastAsia="mk-MK"/>
    </w:rPr>
  </w:style>
  <w:style w:type="paragraph" w:customStyle="1" w:styleId="BodyAAA">
    <w:name w:val="Body A A A"/>
    <w:rsid w:val="00CE56DD"/>
    <w:pPr>
      <w:pBdr>
        <w:top w:val="nil"/>
        <w:left w:val="nil"/>
        <w:bottom w:val="nil"/>
        <w:right w:val="nil"/>
        <w:between w:val="nil"/>
        <w:bar w:val="nil"/>
      </w:pBdr>
      <w:spacing w:before="120" w:after="120"/>
      <w:jc w:val="both"/>
    </w:pPr>
    <w:rPr>
      <w:rFonts w:ascii="Trebuchet MS" w:eastAsia="Arial Unicode MS" w:hAnsi="Trebuchet MS" w:cs="Arial Unicode MS"/>
      <w:color w:val="000000"/>
      <w:u w:color="000000"/>
      <w:bdr w:val="nil"/>
      <w:lang w:eastAsia="mk-MK"/>
    </w:rPr>
  </w:style>
  <w:style w:type="numbering" w:customStyle="1" w:styleId="ImportedStyle22">
    <w:name w:val="Imported Style 22"/>
    <w:rsid w:val="00CE56DD"/>
    <w:pPr>
      <w:numPr>
        <w:numId w:val="1"/>
      </w:numPr>
    </w:pPr>
  </w:style>
  <w:style w:type="paragraph" w:customStyle="1" w:styleId="HeaderFooterAA">
    <w:name w:val="Header &amp; Footer A A"/>
    <w:rsid w:val="00CE56DD"/>
    <w:pPr>
      <w:pBdr>
        <w:top w:val="nil"/>
        <w:left w:val="nil"/>
        <w:bottom w:val="nil"/>
        <w:right w:val="nil"/>
        <w:between w:val="nil"/>
        <w:bar w:val="nil"/>
      </w:pBdr>
      <w:tabs>
        <w:tab w:val="right" w:pos="9020"/>
      </w:tabs>
      <w:spacing w:before="120" w:after="0" w:line="240" w:lineRule="auto"/>
      <w:jc w:val="both"/>
    </w:pPr>
    <w:rPr>
      <w:rFonts w:ascii="Helvetica Neue" w:eastAsia="Helvetica Neue" w:hAnsi="Helvetica Neue" w:cs="Helvetica Neue"/>
      <w:color w:val="000000"/>
      <w:sz w:val="24"/>
      <w:szCs w:val="24"/>
      <w:u w:color="000000"/>
      <w:bdr w:val="nil"/>
      <w:lang w:eastAsia="mk-MK"/>
    </w:rPr>
  </w:style>
  <w:style w:type="table" w:customStyle="1" w:styleId="GridTable4-Accent51">
    <w:name w:val="Grid Table 4 - Accent 51"/>
    <w:basedOn w:val="TableNormal"/>
    <w:next w:val="GridTable4-Accent52"/>
    <w:uiPriority w:val="49"/>
    <w:rsid w:val="00CE56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mk-MK" w:eastAsia="mk-MK"/>
    </w:rPr>
    <w:tblPr>
      <w:tblStyleRowBandSize w:val="1"/>
      <w:tblStyleColBandSize w:val="1"/>
      <w:tblBorders>
        <w:top w:val="single" w:sz="4" w:space="0" w:color="DACDBA"/>
        <w:left w:val="single" w:sz="4" w:space="0" w:color="DACDBA"/>
        <w:bottom w:val="single" w:sz="4" w:space="0" w:color="DACDBA"/>
        <w:right w:val="single" w:sz="4" w:space="0" w:color="DACDBA"/>
        <w:insideH w:val="single" w:sz="4" w:space="0" w:color="DACDBA"/>
        <w:insideV w:val="single" w:sz="4" w:space="0" w:color="DACDBA"/>
      </w:tblBorders>
    </w:tblPr>
    <w:tblStylePr w:type="firstRow">
      <w:rPr>
        <w:b/>
        <w:bCs/>
        <w:color w:val="FFFFFF"/>
      </w:rPr>
      <w:tblPr/>
      <w:tcPr>
        <w:tcBorders>
          <w:top w:val="single" w:sz="4" w:space="0" w:color="C2AD8D"/>
          <w:left w:val="single" w:sz="4" w:space="0" w:color="C2AD8D"/>
          <w:bottom w:val="single" w:sz="4" w:space="0" w:color="C2AD8D"/>
          <w:right w:val="single" w:sz="4" w:space="0" w:color="C2AD8D"/>
          <w:insideH w:val="nil"/>
          <w:insideV w:val="nil"/>
        </w:tcBorders>
        <w:shd w:val="clear" w:color="auto" w:fill="C2AD8D"/>
      </w:tcPr>
    </w:tblStylePr>
    <w:tblStylePr w:type="lastRow">
      <w:rPr>
        <w:b/>
        <w:bCs/>
      </w:rPr>
      <w:tblPr/>
      <w:tcPr>
        <w:tcBorders>
          <w:top w:val="double" w:sz="4" w:space="0" w:color="C2AD8D"/>
        </w:tcBorders>
      </w:tcPr>
    </w:tblStylePr>
    <w:tblStylePr w:type="firstCol">
      <w:rPr>
        <w:b/>
        <w:bCs/>
      </w:rPr>
    </w:tblStylePr>
    <w:tblStylePr w:type="lastCol">
      <w:rPr>
        <w:b/>
        <w:bCs/>
      </w:rPr>
    </w:tblStylePr>
    <w:tblStylePr w:type="band1Vert">
      <w:tblPr/>
      <w:tcPr>
        <w:shd w:val="clear" w:color="auto" w:fill="F2EEE8"/>
      </w:tcPr>
    </w:tblStylePr>
    <w:tblStylePr w:type="band1Horz">
      <w:tblPr/>
      <w:tcPr>
        <w:shd w:val="clear" w:color="auto" w:fill="F2EEE8"/>
      </w:tcPr>
    </w:tblStylePr>
  </w:style>
  <w:style w:type="table" w:customStyle="1" w:styleId="GridTable4-Accent52">
    <w:name w:val="Grid Table 4 - Accent 52"/>
    <w:basedOn w:val="TableNormal"/>
    <w:uiPriority w:val="49"/>
    <w:rsid w:val="00CE56D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ImportedStyle33">
    <w:name w:val="Imported Style 33"/>
    <w:rsid w:val="00CE56DD"/>
    <w:pPr>
      <w:numPr>
        <w:numId w:val="3"/>
      </w:numPr>
    </w:pPr>
  </w:style>
  <w:style w:type="numbering" w:customStyle="1" w:styleId="ImportedStyle35">
    <w:name w:val="Imported Style 35"/>
    <w:rsid w:val="00CE56DD"/>
    <w:pPr>
      <w:numPr>
        <w:numId w:val="4"/>
      </w:numPr>
    </w:pPr>
  </w:style>
  <w:style w:type="numbering" w:customStyle="1" w:styleId="ImportedStyle36">
    <w:name w:val="Imported Style 36"/>
    <w:rsid w:val="00CE56DD"/>
    <w:pPr>
      <w:numPr>
        <w:numId w:val="5"/>
      </w:numPr>
    </w:pPr>
  </w:style>
  <w:style w:type="numbering" w:customStyle="1" w:styleId="ImportedStyle34">
    <w:name w:val="Imported Style 34"/>
    <w:rsid w:val="00CE56DD"/>
    <w:pPr>
      <w:numPr>
        <w:numId w:val="6"/>
      </w:numPr>
    </w:pPr>
  </w:style>
  <w:style w:type="numbering" w:customStyle="1" w:styleId="NoList1">
    <w:name w:val="No List1"/>
    <w:next w:val="NoList"/>
    <w:uiPriority w:val="99"/>
    <w:semiHidden/>
    <w:unhideWhenUsed/>
    <w:rsid w:val="00CE56DD"/>
  </w:style>
  <w:style w:type="paragraph" w:customStyle="1" w:styleId="HeaderFooter">
    <w:name w:val="Header &amp; Footer"/>
    <w:rsid w:val="00CE56DD"/>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mk-MK" w:eastAsia="mk-MK"/>
    </w:rPr>
  </w:style>
  <w:style w:type="paragraph" w:styleId="TOC4">
    <w:name w:val="toc 4"/>
    <w:rsid w:val="00CE56DD"/>
    <w:pPr>
      <w:pBdr>
        <w:top w:val="nil"/>
        <w:left w:val="nil"/>
        <w:bottom w:val="nil"/>
        <w:right w:val="nil"/>
        <w:between w:val="nil"/>
        <w:bar w:val="nil"/>
      </w:pBdr>
      <w:tabs>
        <w:tab w:val="left" w:pos="440"/>
        <w:tab w:val="right" w:leader="dot" w:pos="9016"/>
      </w:tabs>
      <w:spacing w:before="120" w:after="100"/>
      <w:jc w:val="both"/>
    </w:pPr>
    <w:rPr>
      <w:rFonts w:ascii="Calibri" w:eastAsia="Calibri" w:hAnsi="Calibri" w:cs="Calibri"/>
      <w:color w:val="000000"/>
      <w:u w:color="000000"/>
      <w:bdr w:val="nil"/>
      <w:lang w:eastAsia="mk-MK"/>
    </w:rPr>
  </w:style>
  <w:style w:type="paragraph" w:customStyle="1" w:styleId="Heading">
    <w:name w:val="Heading"/>
    <w:next w:val="BodyText"/>
    <w:rsid w:val="00CE56DD"/>
    <w:pPr>
      <w:keepNext/>
      <w:keepLines/>
      <w:widowControl w:val="0"/>
      <w:pBdr>
        <w:top w:val="nil"/>
        <w:left w:val="nil"/>
        <w:bottom w:val="nil"/>
        <w:right w:val="nil"/>
        <w:between w:val="nil"/>
        <w:bar w:val="nil"/>
      </w:pBdr>
      <w:suppressAutoHyphens/>
      <w:spacing w:before="120" w:after="240"/>
      <w:jc w:val="both"/>
      <w:outlineLvl w:val="3"/>
    </w:pPr>
    <w:rPr>
      <w:rFonts w:ascii="Calibri" w:eastAsia="Calibri" w:hAnsi="Calibri" w:cs="Calibri"/>
      <w:b/>
      <w:bCs/>
      <w:caps/>
      <w:color w:val="000000"/>
      <w:u w:color="000000"/>
      <w:bdr w:val="nil"/>
      <w:lang w:eastAsia="mk-MK"/>
    </w:rPr>
  </w:style>
  <w:style w:type="paragraph" w:styleId="TableofFigures">
    <w:name w:val="table of figures"/>
    <w:next w:val="BodyA"/>
    <w:uiPriority w:val="99"/>
    <w:rsid w:val="00CE56DD"/>
    <w:pPr>
      <w:pBdr>
        <w:top w:val="nil"/>
        <w:left w:val="nil"/>
        <w:bottom w:val="nil"/>
        <w:right w:val="nil"/>
        <w:between w:val="nil"/>
        <w:bar w:val="nil"/>
      </w:pBdr>
      <w:spacing w:before="120" w:after="0"/>
      <w:jc w:val="both"/>
    </w:pPr>
    <w:rPr>
      <w:rFonts w:ascii="Calibri" w:eastAsia="Calibri" w:hAnsi="Calibri" w:cs="Calibri"/>
      <w:color w:val="000000"/>
      <w:u w:color="000000"/>
      <w:bdr w:val="nil"/>
      <w:lang w:eastAsia="mk-MK"/>
    </w:rPr>
  </w:style>
  <w:style w:type="character" w:customStyle="1" w:styleId="Hyperlink0">
    <w:name w:val="Hyperlink.0"/>
    <w:basedOn w:val="None"/>
    <w:rsid w:val="00CE56DD"/>
    <w:rPr>
      <w:rFonts w:ascii="Calibri" w:eastAsia="Calibri" w:hAnsi="Calibri" w:cs="Calibri"/>
      <w:b/>
      <w:bCs/>
      <w:i/>
      <w:iCs/>
      <w:color w:val="000000"/>
      <w:u w:val="none" w:color="000000"/>
    </w:rPr>
  </w:style>
  <w:style w:type="numbering" w:customStyle="1" w:styleId="ImportedStyle11">
    <w:name w:val="Imported Style 11"/>
    <w:rsid w:val="00CE56DD"/>
    <w:pPr>
      <w:numPr>
        <w:numId w:val="2"/>
      </w:numPr>
    </w:pPr>
  </w:style>
  <w:style w:type="paragraph" w:customStyle="1" w:styleId="BodyAA">
    <w:name w:val="Body A A"/>
    <w:rsid w:val="00CE56DD"/>
    <w:pPr>
      <w:pBdr>
        <w:top w:val="nil"/>
        <w:left w:val="nil"/>
        <w:bottom w:val="nil"/>
        <w:right w:val="nil"/>
        <w:between w:val="nil"/>
        <w:bar w:val="nil"/>
      </w:pBdr>
      <w:spacing w:before="120" w:after="120"/>
      <w:jc w:val="both"/>
    </w:pPr>
    <w:rPr>
      <w:rFonts w:ascii="Times New Roman" w:eastAsia="Arial Unicode MS" w:hAnsi="Times New Roman" w:cs="Arial Unicode MS"/>
      <w:color w:val="000000"/>
      <w:u w:color="000000"/>
      <w:bdr w:val="nil"/>
      <w:lang w:eastAsia="mk-MK"/>
    </w:rPr>
  </w:style>
  <w:style w:type="character" w:customStyle="1" w:styleId="Hyperlink2">
    <w:name w:val="Hyperlink.2"/>
    <w:rsid w:val="00CE56DD"/>
    <w:rPr>
      <w:rFonts w:ascii="Calibri" w:eastAsia="Calibri" w:hAnsi="Calibri" w:cs="Calibri"/>
      <w:lang w:val="en-US"/>
    </w:rPr>
  </w:style>
  <w:style w:type="numbering" w:customStyle="1" w:styleId="ImportedStyle2">
    <w:name w:val="Imported Style 2"/>
    <w:rsid w:val="00CE56DD"/>
    <w:pPr>
      <w:numPr>
        <w:numId w:val="7"/>
      </w:numPr>
    </w:pPr>
  </w:style>
  <w:style w:type="numbering" w:customStyle="1" w:styleId="ImportedStyle3">
    <w:name w:val="Imported Style 3"/>
    <w:rsid w:val="00CE56DD"/>
    <w:pPr>
      <w:numPr>
        <w:numId w:val="8"/>
      </w:numPr>
    </w:pPr>
  </w:style>
  <w:style w:type="numbering" w:customStyle="1" w:styleId="ImportedStyle4">
    <w:name w:val="Imported Style 4"/>
    <w:rsid w:val="00CE56DD"/>
  </w:style>
  <w:style w:type="numbering" w:customStyle="1" w:styleId="ImportedStyle5">
    <w:name w:val="Imported Style 5"/>
    <w:rsid w:val="00CE56DD"/>
    <w:pPr>
      <w:numPr>
        <w:numId w:val="10"/>
      </w:numPr>
    </w:pPr>
  </w:style>
  <w:style w:type="numbering" w:customStyle="1" w:styleId="ImportedStyle6">
    <w:name w:val="Imported Style 6"/>
    <w:rsid w:val="00CE56DD"/>
    <w:pPr>
      <w:numPr>
        <w:numId w:val="11"/>
      </w:numPr>
    </w:pPr>
  </w:style>
  <w:style w:type="numbering" w:customStyle="1" w:styleId="ImportedStyle7">
    <w:name w:val="Imported Style 7"/>
    <w:rsid w:val="00CE56DD"/>
    <w:pPr>
      <w:numPr>
        <w:numId w:val="12"/>
      </w:numPr>
    </w:pPr>
  </w:style>
  <w:style w:type="paragraph" w:customStyle="1" w:styleId="BodyAAAA">
    <w:name w:val="Body A A A A"/>
    <w:rsid w:val="00CE56DD"/>
    <w:pPr>
      <w:pBdr>
        <w:top w:val="nil"/>
        <w:left w:val="nil"/>
        <w:bottom w:val="nil"/>
        <w:right w:val="nil"/>
        <w:between w:val="nil"/>
        <w:bar w:val="nil"/>
      </w:pBdr>
      <w:spacing w:before="120" w:after="120"/>
      <w:jc w:val="both"/>
    </w:pPr>
    <w:rPr>
      <w:rFonts w:ascii="Times New Roman" w:eastAsia="Arial Unicode MS" w:hAnsi="Times New Roman" w:cs="Arial Unicode MS"/>
      <w:color w:val="000000"/>
      <w:u w:color="000000"/>
      <w:bdr w:val="nil"/>
      <w:lang w:eastAsia="mk-MK"/>
    </w:rPr>
  </w:style>
  <w:style w:type="numbering" w:customStyle="1" w:styleId="ImportedStyle8">
    <w:name w:val="Imported Style 8"/>
    <w:rsid w:val="00CE56DD"/>
    <w:pPr>
      <w:numPr>
        <w:numId w:val="13"/>
      </w:numPr>
    </w:pPr>
  </w:style>
  <w:style w:type="numbering" w:customStyle="1" w:styleId="ImportedStyle9">
    <w:name w:val="Imported Style 9"/>
    <w:rsid w:val="00CE56DD"/>
    <w:pPr>
      <w:numPr>
        <w:numId w:val="14"/>
      </w:numPr>
    </w:pPr>
  </w:style>
  <w:style w:type="numbering" w:customStyle="1" w:styleId="ImportedStyle10">
    <w:name w:val="Imported Style 10"/>
    <w:rsid w:val="00CE56DD"/>
    <w:pPr>
      <w:numPr>
        <w:numId w:val="15"/>
      </w:numPr>
    </w:pPr>
  </w:style>
  <w:style w:type="character" w:customStyle="1" w:styleId="Hyperlink3">
    <w:name w:val="Hyperlink.3"/>
    <w:basedOn w:val="None"/>
    <w:rsid w:val="00CE56DD"/>
    <w:rPr>
      <w:rFonts w:ascii="Calibri" w:eastAsia="Calibri" w:hAnsi="Calibri" w:cs="Calibri"/>
      <w:b/>
      <w:bCs/>
      <w:lang w:val="fr-FR"/>
    </w:rPr>
  </w:style>
  <w:style w:type="character" w:customStyle="1" w:styleId="Hyperlink4">
    <w:name w:val="Hyperlink.4"/>
    <w:basedOn w:val="None"/>
    <w:rsid w:val="00CE56DD"/>
    <w:rPr>
      <w:lang w:val="it-IT"/>
    </w:rPr>
  </w:style>
  <w:style w:type="numbering" w:customStyle="1" w:styleId="ImportedStyle12">
    <w:name w:val="Imported Style 12"/>
    <w:rsid w:val="00CE56DD"/>
    <w:pPr>
      <w:numPr>
        <w:numId w:val="16"/>
      </w:numPr>
    </w:pPr>
  </w:style>
  <w:style w:type="numbering" w:customStyle="1" w:styleId="ImportedStyle131">
    <w:name w:val="Imported Style 131"/>
    <w:rsid w:val="00CE56DD"/>
    <w:pPr>
      <w:numPr>
        <w:numId w:val="17"/>
      </w:numPr>
    </w:pPr>
  </w:style>
  <w:style w:type="numbering" w:customStyle="1" w:styleId="ImportedStyle121">
    <w:name w:val="Imported Style 121"/>
    <w:rsid w:val="00CE56DD"/>
    <w:pPr>
      <w:numPr>
        <w:numId w:val="18"/>
      </w:numPr>
    </w:pPr>
  </w:style>
  <w:style w:type="numbering" w:customStyle="1" w:styleId="ImportedStyle13">
    <w:name w:val="Imported Style 13"/>
    <w:rsid w:val="00CE56DD"/>
    <w:pPr>
      <w:numPr>
        <w:numId w:val="19"/>
      </w:numPr>
    </w:pPr>
  </w:style>
  <w:style w:type="numbering" w:customStyle="1" w:styleId="ImportedStyle14">
    <w:name w:val="Imported Style 14"/>
    <w:rsid w:val="00CE56DD"/>
    <w:pPr>
      <w:numPr>
        <w:numId w:val="20"/>
      </w:numPr>
    </w:pPr>
  </w:style>
  <w:style w:type="numbering" w:customStyle="1" w:styleId="ImportedStyle15">
    <w:name w:val="Imported Style 15"/>
    <w:rsid w:val="00CE56DD"/>
    <w:pPr>
      <w:numPr>
        <w:numId w:val="21"/>
      </w:numPr>
    </w:pPr>
  </w:style>
  <w:style w:type="numbering" w:customStyle="1" w:styleId="ImportedStyle16">
    <w:name w:val="Imported Style 16"/>
    <w:rsid w:val="00CE56DD"/>
    <w:pPr>
      <w:numPr>
        <w:numId w:val="22"/>
      </w:numPr>
    </w:pPr>
  </w:style>
  <w:style w:type="numbering" w:customStyle="1" w:styleId="ImportedStyle17">
    <w:name w:val="Imported Style 17"/>
    <w:rsid w:val="00CE56DD"/>
    <w:pPr>
      <w:numPr>
        <w:numId w:val="23"/>
      </w:numPr>
    </w:pPr>
  </w:style>
  <w:style w:type="numbering" w:customStyle="1" w:styleId="ImportedStyle40">
    <w:name w:val="Imported Style 4.0"/>
    <w:rsid w:val="00CE56DD"/>
    <w:pPr>
      <w:numPr>
        <w:numId w:val="24"/>
      </w:numPr>
    </w:pPr>
  </w:style>
  <w:style w:type="numbering" w:customStyle="1" w:styleId="ImportedStyle18">
    <w:name w:val="Imported Style 18"/>
    <w:rsid w:val="00CE56DD"/>
    <w:pPr>
      <w:numPr>
        <w:numId w:val="25"/>
      </w:numPr>
    </w:pPr>
  </w:style>
  <w:style w:type="numbering" w:customStyle="1" w:styleId="ImportedStyle20">
    <w:name w:val="Imported Style 20"/>
    <w:rsid w:val="00CE56DD"/>
    <w:pPr>
      <w:numPr>
        <w:numId w:val="26"/>
      </w:numPr>
    </w:pPr>
  </w:style>
  <w:style w:type="numbering" w:customStyle="1" w:styleId="ImportedStyle21">
    <w:name w:val="Imported Style 21"/>
    <w:rsid w:val="00CE56DD"/>
    <w:pPr>
      <w:numPr>
        <w:numId w:val="27"/>
      </w:numPr>
    </w:pPr>
  </w:style>
  <w:style w:type="numbering" w:customStyle="1" w:styleId="ImportedStyle221">
    <w:name w:val="Imported Style 221"/>
    <w:rsid w:val="00CE56DD"/>
    <w:pPr>
      <w:numPr>
        <w:numId w:val="9"/>
      </w:numPr>
    </w:pPr>
  </w:style>
  <w:style w:type="numbering" w:customStyle="1" w:styleId="ImportedStyle30">
    <w:name w:val="Imported Style 3.0"/>
    <w:rsid w:val="00CE56DD"/>
    <w:pPr>
      <w:numPr>
        <w:numId w:val="28"/>
      </w:numPr>
    </w:pPr>
  </w:style>
  <w:style w:type="paragraph" w:customStyle="1" w:styleId="BodyB">
    <w:name w:val="Body B"/>
    <w:rsid w:val="00CE56DD"/>
    <w:pPr>
      <w:pBdr>
        <w:top w:val="nil"/>
        <w:left w:val="nil"/>
        <w:bottom w:val="nil"/>
        <w:right w:val="nil"/>
        <w:between w:val="nil"/>
        <w:bar w:val="nil"/>
      </w:pBdr>
      <w:spacing w:before="120" w:after="0" w:line="240" w:lineRule="auto"/>
      <w:jc w:val="both"/>
    </w:pPr>
    <w:rPr>
      <w:rFonts w:ascii="Times New Roman" w:eastAsia="Arial Unicode MS" w:hAnsi="Times New Roman" w:cs="Arial Unicode MS"/>
      <w:color w:val="000000"/>
      <w:sz w:val="24"/>
      <w:szCs w:val="24"/>
      <w:u w:color="000000"/>
      <w:bdr w:val="nil"/>
      <w:lang w:eastAsia="mk-MK"/>
    </w:rPr>
  </w:style>
  <w:style w:type="paragraph" w:customStyle="1" w:styleId="Default">
    <w:name w:val="Default"/>
    <w:qFormat/>
    <w:rsid w:val="00CE56D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mk-MK"/>
    </w:rPr>
  </w:style>
  <w:style w:type="character" w:customStyle="1" w:styleId="Hyperlink7">
    <w:name w:val="Hyperlink.7"/>
    <w:basedOn w:val="None"/>
    <w:rsid w:val="00CE56DD"/>
    <w:rPr>
      <w:rFonts w:ascii="Calibri" w:eastAsia="Calibri" w:hAnsi="Calibri" w:cs="Calibri"/>
      <w:b/>
      <w:bCs/>
      <w:i/>
      <w:iCs/>
      <w:color w:val="000000"/>
      <w:sz w:val="22"/>
      <w:szCs w:val="22"/>
      <w:u w:val="none" w:color="000000"/>
    </w:rPr>
  </w:style>
  <w:style w:type="character" w:customStyle="1" w:styleId="Hyperlink10">
    <w:name w:val="Hyperlink.10"/>
    <w:basedOn w:val="None"/>
    <w:rsid w:val="00CE56DD"/>
    <w:rPr>
      <w:color w:val="000000"/>
      <w:u w:color="000000"/>
      <w:lang w:val="de-DE"/>
    </w:rPr>
  </w:style>
  <w:style w:type="character" w:customStyle="1" w:styleId="Hyperlink11">
    <w:name w:val="Hyperlink.11"/>
    <w:basedOn w:val="None"/>
    <w:rsid w:val="00CE56DD"/>
    <w:rPr>
      <w:rFonts w:ascii="Calibri" w:eastAsia="Calibri" w:hAnsi="Calibri" w:cs="Calibri"/>
      <w:i/>
      <w:iCs/>
      <w:color w:val="0000FF"/>
      <w:sz w:val="16"/>
      <w:szCs w:val="16"/>
      <w:u w:val="single" w:color="0000FF"/>
      <w:lang w:val="de-DE"/>
    </w:rPr>
  </w:style>
  <w:style w:type="character" w:customStyle="1" w:styleId="Hyperlink12">
    <w:name w:val="Hyperlink.12"/>
    <w:basedOn w:val="None"/>
    <w:rsid w:val="00CE56DD"/>
    <w:rPr>
      <w:rFonts w:ascii="Calibri" w:eastAsia="Calibri" w:hAnsi="Calibri" w:cs="Calibri"/>
      <w:i/>
      <w:iCs/>
      <w:color w:val="0000FF"/>
      <w:sz w:val="16"/>
      <w:szCs w:val="16"/>
      <w:u w:val="single" w:color="0000FF"/>
      <w:lang w:val="en-US"/>
    </w:rPr>
  </w:style>
  <w:style w:type="numbering" w:customStyle="1" w:styleId="ImportedStyle23">
    <w:name w:val="Imported Style 23"/>
    <w:rsid w:val="00CE56DD"/>
    <w:pPr>
      <w:numPr>
        <w:numId w:val="29"/>
      </w:numPr>
    </w:pPr>
  </w:style>
  <w:style w:type="numbering" w:customStyle="1" w:styleId="ImportedStyle24">
    <w:name w:val="Imported Style 24"/>
    <w:rsid w:val="00CE56DD"/>
    <w:pPr>
      <w:numPr>
        <w:numId w:val="30"/>
      </w:numPr>
    </w:pPr>
  </w:style>
  <w:style w:type="numbering" w:customStyle="1" w:styleId="ImportedStyle25">
    <w:name w:val="Imported Style 25"/>
    <w:rsid w:val="00CE56DD"/>
    <w:pPr>
      <w:numPr>
        <w:numId w:val="31"/>
      </w:numPr>
    </w:pPr>
  </w:style>
  <w:style w:type="character" w:customStyle="1" w:styleId="Hyperlink13">
    <w:name w:val="Hyperlink.13"/>
    <w:basedOn w:val="None"/>
    <w:rsid w:val="00CE56DD"/>
    <w:rPr>
      <w:rFonts w:ascii="Trebuchet MS" w:eastAsia="Trebuchet MS" w:hAnsi="Trebuchet MS" w:cs="Trebuchet MS"/>
      <w:b/>
      <w:bCs/>
      <w:i/>
      <w:iCs/>
      <w:color w:val="000000"/>
      <w:u w:val="none" w:color="000000"/>
    </w:rPr>
  </w:style>
  <w:style w:type="numbering" w:customStyle="1" w:styleId="ImportedStyle26">
    <w:name w:val="Imported Style 26"/>
    <w:rsid w:val="00CE56DD"/>
  </w:style>
  <w:style w:type="numbering" w:customStyle="1" w:styleId="ImportedStyle27">
    <w:name w:val="Imported Style 27"/>
    <w:rsid w:val="00CE56DD"/>
  </w:style>
  <w:style w:type="numbering" w:customStyle="1" w:styleId="ImportedStyle28">
    <w:name w:val="Imported Style 28"/>
    <w:rsid w:val="00CE56DD"/>
    <w:pPr>
      <w:numPr>
        <w:numId w:val="34"/>
      </w:numPr>
    </w:pPr>
  </w:style>
  <w:style w:type="numbering" w:customStyle="1" w:styleId="ImportedStyle29">
    <w:name w:val="Imported Style 29"/>
    <w:rsid w:val="00CE56DD"/>
    <w:pPr>
      <w:numPr>
        <w:numId w:val="35"/>
      </w:numPr>
    </w:pPr>
  </w:style>
  <w:style w:type="numbering" w:customStyle="1" w:styleId="ImportedStyle300">
    <w:name w:val="Imported Style 30"/>
    <w:rsid w:val="00CE56DD"/>
    <w:pPr>
      <w:numPr>
        <w:numId w:val="36"/>
      </w:numPr>
    </w:pPr>
  </w:style>
  <w:style w:type="numbering" w:customStyle="1" w:styleId="ImportedStyle160">
    <w:name w:val="Imported Style 16.0"/>
    <w:rsid w:val="00CE56DD"/>
    <w:pPr>
      <w:numPr>
        <w:numId w:val="37"/>
      </w:numPr>
    </w:pPr>
  </w:style>
  <w:style w:type="numbering" w:customStyle="1" w:styleId="ImportedStyle331">
    <w:name w:val="Imported Style 331"/>
    <w:rsid w:val="00CE56DD"/>
    <w:pPr>
      <w:numPr>
        <w:numId w:val="46"/>
      </w:numPr>
    </w:pPr>
  </w:style>
  <w:style w:type="numbering" w:customStyle="1" w:styleId="ImportedStyle351">
    <w:name w:val="Imported Style 351"/>
    <w:rsid w:val="00CE56DD"/>
    <w:pPr>
      <w:numPr>
        <w:numId w:val="32"/>
      </w:numPr>
    </w:pPr>
  </w:style>
  <w:style w:type="numbering" w:customStyle="1" w:styleId="ImportedStyle361">
    <w:name w:val="Imported Style 361"/>
    <w:rsid w:val="00CE56DD"/>
    <w:pPr>
      <w:numPr>
        <w:numId w:val="47"/>
      </w:numPr>
    </w:pPr>
  </w:style>
  <w:style w:type="numbering" w:customStyle="1" w:styleId="ImportedStyle341">
    <w:name w:val="Imported Style 341"/>
    <w:rsid w:val="00CE56DD"/>
    <w:pPr>
      <w:numPr>
        <w:numId w:val="33"/>
      </w:numPr>
    </w:pPr>
  </w:style>
  <w:style w:type="numbering" w:customStyle="1" w:styleId="ImportedStyle37">
    <w:name w:val="Imported Style 37"/>
    <w:rsid w:val="00CE56DD"/>
    <w:pPr>
      <w:numPr>
        <w:numId w:val="38"/>
      </w:numPr>
    </w:pPr>
  </w:style>
  <w:style w:type="numbering" w:customStyle="1" w:styleId="ImportedStyle400">
    <w:name w:val="Imported Style 40"/>
    <w:rsid w:val="00CE56DD"/>
    <w:pPr>
      <w:numPr>
        <w:numId w:val="39"/>
      </w:numPr>
    </w:pPr>
  </w:style>
  <w:style w:type="numbering" w:customStyle="1" w:styleId="ImportedStyle48">
    <w:name w:val="Imported Style 48"/>
    <w:rsid w:val="00CE56DD"/>
    <w:pPr>
      <w:numPr>
        <w:numId w:val="40"/>
      </w:numPr>
    </w:pPr>
  </w:style>
  <w:style w:type="numbering" w:customStyle="1" w:styleId="ImportedStyle74">
    <w:name w:val="Imported Style 74"/>
    <w:rsid w:val="00CE56DD"/>
    <w:pPr>
      <w:numPr>
        <w:numId w:val="41"/>
      </w:numPr>
    </w:pPr>
  </w:style>
  <w:style w:type="numbering" w:customStyle="1" w:styleId="ImportedStyle44">
    <w:name w:val="Imported Style 44"/>
    <w:rsid w:val="00CE56DD"/>
    <w:pPr>
      <w:numPr>
        <w:numId w:val="42"/>
      </w:numPr>
    </w:pPr>
  </w:style>
  <w:style w:type="numbering" w:customStyle="1" w:styleId="ImportedStyle39">
    <w:name w:val="Imported Style 39"/>
    <w:rsid w:val="00CE56DD"/>
    <w:pPr>
      <w:numPr>
        <w:numId w:val="43"/>
      </w:numPr>
    </w:pPr>
  </w:style>
  <w:style w:type="numbering" w:customStyle="1" w:styleId="ImportedStyle49">
    <w:name w:val="Imported Style 49"/>
    <w:rsid w:val="00CE56DD"/>
    <w:pPr>
      <w:numPr>
        <w:numId w:val="44"/>
      </w:numPr>
    </w:pPr>
  </w:style>
  <w:style w:type="numbering" w:customStyle="1" w:styleId="ImportedStyle50">
    <w:name w:val="Imported Style 50"/>
    <w:rsid w:val="00CE56DD"/>
    <w:pPr>
      <w:numPr>
        <w:numId w:val="45"/>
      </w:numPr>
    </w:pPr>
  </w:style>
  <w:style w:type="paragraph" w:styleId="CommentText">
    <w:name w:val="annotation text"/>
    <w:basedOn w:val="Normal"/>
    <w:link w:val="CommentTextChar"/>
    <w:uiPriority w:val="99"/>
    <w:unhideWhenUsed/>
    <w:rsid w:val="00CE56DD"/>
    <w:pPr>
      <w:pBdr>
        <w:top w:val="nil"/>
        <w:left w:val="nil"/>
        <w:bottom w:val="nil"/>
        <w:right w:val="nil"/>
        <w:between w:val="nil"/>
        <w:bar w:val="nil"/>
      </w:pBdr>
      <w:spacing w:after="0" w:line="240" w:lineRule="auto"/>
    </w:pPr>
    <w:rPr>
      <w:rFonts w:eastAsia="Arial Unicode MS" w:cs="Times New Roman"/>
      <w:sz w:val="20"/>
      <w:szCs w:val="20"/>
      <w:bdr w:val="nil"/>
    </w:rPr>
  </w:style>
  <w:style w:type="character" w:customStyle="1" w:styleId="CommentTextChar">
    <w:name w:val="Comment Text Char"/>
    <w:basedOn w:val="DefaultParagraphFont"/>
    <w:link w:val="CommentText"/>
    <w:uiPriority w:val="99"/>
    <w:rsid w:val="00CE56DD"/>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unhideWhenUsed/>
    <w:rsid w:val="00CE56DD"/>
    <w:rPr>
      <w:sz w:val="16"/>
      <w:szCs w:val="16"/>
    </w:rPr>
  </w:style>
  <w:style w:type="paragraph" w:styleId="BalloonText">
    <w:name w:val="Balloon Text"/>
    <w:basedOn w:val="Normal"/>
    <w:link w:val="BalloonTextChar"/>
    <w:uiPriority w:val="99"/>
    <w:semiHidden/>
    <w:unhideWhenUsed/>
    <w:rsid w:val="00CE56DD"/>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CE56DD"/>
    <w:rPr>
      <w:rFonts w:ascii="Tahoma" w:eastAsia="Arial Unicode MS" w:hAnsi="Tahoma" w:cs="Tahoma"/>
      <w:sz w:val="16"/>
      <w:szCs w:val="16"/>
      <w:bdr w:val="nil"/>
    </w:rPr>
  </w:style>
  <w:style w:type="paragraph" w:styleId="NoSpacing">
    <w:name w:val="No Spacing"/>
    <w:link w:val="NoSpacingChar"/>
    <w:uiPriority w:val="1"/>
    <w:qFormat/>
    <w:rsid w:val="00CE56D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table" w:customStyle="1" w:styleId="GridTable2-Accent51">
    <w:name w:val="Grid Table 2 - Accent 51"/>
    <w:basedOn w:val="TableNormal"/>
    <w:next w:val="GridTable2-Accent52"/>
    <w:uiPriority w:val="47"/>
    <w:rsid w:val="00CE56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mk-MK" w:eastAsia="mk-MK"/>
    </w:rPr>
    <w:tblPr>
      <w:tblStyleRowBandSize w:val="1"/>
      <w:tblStyleColBandSize w:val="1"/>
      <w:tblBorders>
        <w:top w:val="single" w:sz="2" w:space="0" w:color="DACDBA"/>
        <w:bottom w:val="single" w:sz="2" w:space="0" w:color="DACDBA"/>
        <w:insideH w:val="single" w:sz="2" w:space="0" w:color="DACDBA"/>
        <w:insideV w:val="single" w:sz="2" w:space="0" w:color="DACDBA"/>
      </w:tblBorders>
    </w:tblPr>
    <w:tblStylePr w:type="firstRow">
      <w:rPr>
        <w:b/>
        <w:bCs/>
      </w:rPr>
      <w:tblPr/>
      <w:tcPr>
        <w:tcBorders>
          <w:top w:val="nil"/>
          <w:bottom w:val="single" w:sz="12" w:space="0" w:color="DACDBA"/>
          <w:insideH w:val="nil"/>
          <w:insideV w:val="nil"/>
        </w:tcBorders>
        <w:shd w:val="clear" w:color="auto" w:fill="FFFFFF"/>
      </w:tcPr>
    </w:tblStylePr>
    <w:tblStylePr w:type="lastRow">
      <w:rPr>
        <w:b/>
        <w:bCs/>
      </w:rPr>
      <w:tblPr/>
      <w:tcPr>
        <w:tcBorders>
          <w:top w:val="double" w:sz="2" w:space="0" w:color="DACDB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EEE8"/>
      </w:tcPr>
    </w:tblStylePr>
    <w:tblStylePr w:type="band1Horz">
      <w:tblPr/>
      <w:tcPr>
        <w:shd w:val="clear" w:color="auto" w:fill="F2EEE8"/>
      </w:tcPr>
    </w:tblStylePr>
  </w:style>
  <w:style w:type="table" w:customStyle="1" w:styleId="GridTable2-Accent52">
    <w:name w:val="Grid Table 2 - Accent 52"/>
    <w:basedOn w:val="TableNormal"/>
    <w:uiPriority w:val="47"/>
    <w:rsid w:val="00CE56D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CE56D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ImportedStyle19">
    <w:name w:val="Imported Style 19"/>
    <w:rsid w:val="00CE56DD"/>
  </w:style>
  <w:style w:type="table" w:customStyle="1" w:styleId="GridTable4-Accent31">
    <w:name w:val="Grid Table 4 - Accent 31"/>
    <w:basedOn w:val="TableNormal"/>
    <w:uiPriority w:val="49"/>
    <w:rsid w:val="00CE56D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ImportedStyle191">
    <w:name w:val="Imported Style 191"/>
    <w:rsid w:val="00CE56DD"/>
    <w:pPr>
      <w:numPr>
        <w:numId w:val="49"/>
      </w:numPr>
    </w:pPr>
  </w:style>
  <w:style w:type="table" w:styleId="TableGrid">
    <w:name w:val="Table Grid"/>
    <w:basedOn w:val="TableNormal"/>
    <w:uiPriority w:val="39"/>
    <w:rsid w:val="00CE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
    <w:name w:val="Medium Grid 3 - Accent 51"/>
    <w:basedOn w:val="TableNormal"/>
    <w:next w:val="MediumGrid3-Accent5"/>
    <w:uiPriority w:val="69"/>
    <w:rsid w:val="00CE56DD"/>
    <w:pPr>
      <w:spacing w:after="0" w:line="240" w:lineRule="auto"/>
    </w:pPr>
    <w:rPr>
      <w:rFonts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EA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2AD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2AD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2AD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2AD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D6C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D6C6"/>
      </w:tcPr>
    </w:tblStylePr>
  </w:style>
  <w:style w:type="table" w:styleId="MediumGrid3-Accent5">
    <w:name w:val="Medium Grid 3 Accent 5"/>
    <w:basedOn w:val="TableNormal"/>
    <w:uiPriority w:val="69"/>
    <w:unhideWhenUsed/>
    <w:rsid w:val="00CE56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1">
    <w:name w:val="Medium Grid 3 - Accent 41"/>
    <w:basedOn w:val="TableNormal"/>
    <w:next w:val="MediumGrid3-Accent4"/>
    <w:uiPriority w:val="69"/>
    <w:rsid w:val="00CE56DD"/>
    <w:pPr>
      <w:spacing w:after="0" w:line="240" w:lineRule="auto"/>
    </w:pPr>
    <w:rPr>
      <w:rFonts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8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C984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C984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C984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C984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D09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D09F"/>
      </w:tcPr>
    </w:tblStylePr>
  </w:style>
  <w:style w:type="table" w:styleId="MediumGrid3-Accent4">
    <w:name w:val="Medium Grid 3 Accent 4"/>
    <w:basedOn w:val="TableNormal"/>
    <w:uiPriority w:val="69"/>
    <w:unhideWhenUsed/>
    <w:rsid w:val="00CE56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numbering" w:customStyle="1" w:styleId="CowiHeadings">
    <w:name w:val="CowiHeadings"/>
    <w:rsid w:val="00CE56DD"/>
    <w:pPr>
      <w:numPr>
        <w:numId w:val="50"/>
      </w:numPr>
    </w:pPr>
  </w:style>
  <w:style w:type="character" w:styleId="FootnoteReference">
    <w:name w:val="footnote reference"/>
    <w:aliases w:val="16 Point,Superscript 6 Point,Superscript 6 Point + 11 pt,ftref,Footnote Reference Number,Footnote Reference_LVL6,Footnote Reference_LVL61,Footnote Reference_LVL62,Footnote Reference_LVL63,Footnote Reference_LVL64,BVI fnr,Ref, BVI fnr"/>
    <w:link w:val="CarattereCarattereCharCharCharCharCharCharZchn"/>
    <w:uiPriority w:val="99"/>
    <w:unhideWhenUsed/>
    <w:qFormat/>
    <w:rsid w:val="00C61DAE"/>
    <w:rPr>
      <w:rFonts w:ascii="Times New Roman" w:hAnsi="Times New Roman"/>
      <w:sz w:val="18"/>
      <w:vertAlign w:val="superscript"/>
    </w:rPr>
  </w:style>
  <w:style w:type="table" w:customStyle="1" w:styleId="TableGrid1">
    <w:name w:val="Table Grid1"/>
    <w:basedOn w:val="TableNormal"/>
    <w:next w:val="TableGrid"/>
    <w:uiPriority w:val="39"/>
    <w:rsid w:val="00CE56DD"/>
    <w:pPr>
      <w:spacing w:after="0" w:line="240" w:lineRule="auto"/>
    </w:pPr>
    <w:rPr>
      <w:rFonts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CE56DD"/>
    <w:pPr>
      <w:spacing w:after="0" w:line="240" w:lineRule="auto"/>
    </w:pPr>
    <w:rPr>
      <w:rFonts w:eastAsia="Franklin Gothic Book" w:hAnsi="Franklin Gothic Book" w:cs="Times New Roman"/>
      <w:sz w:val="20"/>
      <w:szCs w:val="20"/>
    </w:rPr>
  </w:style>
  <w:style w:type="character" w:customStyle="1" w:styleId="FootnoteTextChar">
    <w:name w:val="Footnote Text Char"/>
    <w:aliases w:val="ADB Char,ALTS FOOTNOTE Char,Char Char,FOOTNOTES Char,Fodnotetekst Tegn Char,Footnote Char,Footnote Text Char Char Char,Footnote Text Char Char Char Char Char Char Char,Fußnote Char,Fußnotentext arial Char,WB-Fußnotentext Char,fn Char"/>
    <w:basedOn w:val="DefaultParagraphFont"/>
    <w:link w:val="FootnoteText1"/>
    <w:uiPriority w:val="99"/>
    <w:qFormat/>
    <w:rsid w:val="00CE56DD"/>
    <w:rPr>
      <w:rFonts w:eastAsia="Franklin Gothic Book" w:hAnsi="Franklin Gothic Book" w:cs="Times New Roman"/>
      <w:sz w:val="20"/>
      <w:szCs w:val="20"/>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C61DAE"/>
    <w:pPr>
      <w:spacing w:line="240" w:lineRule="exact"/>
    </w:pPr>
    <w:rPr>
      <w:sz w:val="18"/>
      <w:vertAlign w:val="superscript"/>
    </w:rPr>
  </w:style>
  <w:style w:type="paragraph" w:styleId="FootnoteText">
    <w:name w:val="footnote text"/>
    <w:aliases w:val="ADB,ALTS FOOTNOTE,Char,FOOTNOTES,Fodnotetekst Tegn,Footnote,Footnote Text Char Char,Footnote Text Char Char Char Char Char Char,Fußnote,Fußnotentext arial,Texte de note de bas de page,WB-Fußnotentext,fn,footnote text,ft,single space,DNV-FT"/>
    <w:basedOn w:val="Normal"/>
    <w:link w:val="FootnoteTextChar1"/>
    <w:uiPriority w:val="99"/>
    <w:unhideWhenUsed/>
    <w:qFormat/>
    <w:rsid w:val="00CE56DD"/>
    <w:pPr>
      <w:spacing w:after="0" w:line="240" w:lineRule="auto"/>
    </w:pPr>
    <w:rPr>
      <w:sz w:val="20"/>
      <w:szCs w:val="20"/>
    </w:rPr>
  </w:style>
  <w:style w:type="character" w:customStyle="1" w:styleId="FootnoteTextChar1">
    <w:name w:val="Footnote Text Char1"/>
    <w:aliases w:val="ADB Char1,ALTS FOOTNOTE Char1,Char Char1,FOOTNOTES Char1,Fodnotetekst Tegn Char1,Footnote Char1,Footnote Text Char Char Char1,Footnote Text Char Char Char Char Char Char Char1,Fußnote Char1,Fußnotentext arial Char1,fn Char1,ft Char"/>
    <w:basedOn w:val="DefaultParagraphFont"/>
    <w:link w:val="FootnoteText"/>
    <w:uiPriority w:val="99"/>
    <w:rsid w:val="00CE56DD"/>
    <w:rPr>
      <w:sz w:val="20"/>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700554"/>
    <w:rPr>
      <w:rFonts w:ascii="Times New Roman" w:eastAsia="Calibri" w:hAnsi="Times New Roman" w:cs="Times New Roman"/>
      <w:bCs/>
    </w:rPr>
  </w:style>
  <w:style w:type="table" w:customStyle="1" w:styleId="GridTable4-Accent611">
    <w:name w:val="Grid Table 4 - Accent 611"/>
    <w:basedOn w:val="TableNormal"/>
    <w:uiPriority w:val="49"/>
    <w:rsid w:val="00CE56DD"/>
    <w:pPr>
      <w:spacing w:after="0" w:line="240" w:lineRule="auto"/>
    </w:pPr>
    <w:rPr>
      <w:rFonts w:eastAsia="Times New Roman" w:hAnsi="Times New Roman" w:cs="Times New Roman"/>
    </w:rPr>
    <w:tblPr>
      <w:tblStyleRowBandSize w:val="1"/>
      <w:tblStyleColBandSize w:val="1"/>
      <w:tblBorders>
        <w:top w:val="single" w:sz="4" w:space="0" w:color="91A7C3"/>
        <w:left w:val="single" w:sz="4" w:space="0" w:color="91A7C3"/>
        <w:bottom w:val="single" w:sz="4" w:space="0" w:color="91A7C3"/>
        <w:right w:val="single" w:sz="4" w:space="0" w:color="91A7C3"/>
        <w:insideH w:val="single" w:sz="4" w:space="0" w:color="91A7C3"/>
        <w:insideV w:val="single" w:sz="4" w:space="0" w:color="91A7C3"/>
      </w:tblBorders>
    </w:tblPr>
    <w:tblStylePr w:type="firstRow">
      <w:rPr>
        <w:b/>
        <w:bCs/>
        <w:color w:val="FFFFFF"/>
      </w:rPr>
      <w:tblPr/>
      <w:tcPr>
        <w:tcBorders>
          <w:top w:val="single" w:sz="4" w:space="0" w:color="506E94"/>
          <w:left w:val="single" w:sz="4" w:space="0" w:color="506E94"/>
          <w:bottom w:val="single" w:sz="4" w:space="0" w:color="506E94"/>
          <w:right w:val="single" w:sz="4" w:space="0" w:color="506E94"/>
          <w:insideH w:val="nil"/>
          <w:insideV w:val="nil"/>
        </w:tcBorders>
        <w:shd w:val="clear" w:color="auto" w:fill="506E94"/>
      </w:tcPr>
    </w:tblStylePr>
    <w:tblStylePr w:type="lastRow">
      <w:rPr>
        <w:b/>
        <w:bCs/>
      </w:rPr>
      <w:tblPr/>
      <w:tcPr>
        <w:tcBorders>
          <w:top w:val="double" w:sz="4" w:space="0" w:color="506E94"/>
        </w:tcBorders>
      </w:tcPr>
    </w:tblStylePr>
    <w:tblStylePr w:type="firstCol">
      <w:rPr>
        <w:b/>
        <w:bCs/>
      </w:rPr>
    </w:tblStylePr>
    <w:tblStylePr w:type="lastCol">
      <w:rPr>
        <w:b/>
        <w:bCs/>
      </w:rPr>
    </w:tblStylePr>
    <w:tblStylePr w:type="band1Vert">
      <w:tblPr/>
      <w:tcPr>
        <w:shd w:val="clear" w:color="auto" w:fill="DAE1EB"/>
      </w:tcPr>
    </w:tblStylePr>
    <w:tblStylePr w:type="band1Horz">
      <w:tblPr/>
      <w:tcPr>
        <w:shd w:val="clear" w:color="auto" w:fill="DAE1EB"/>
      </w:tcPr>
    </w:tblStylePr>
  </w:style>
  <w:style w:type="table" w:customStyle="1" w:styleId="GridTable4-Accent62">
    <w:name w:val="Grid Table 4 - Accent 62"/>
    <w:basedOn w:val="TableNormal"/>
    <w:next w:val="GridTable4-Accent61"/>
    <w:uiPriority w:val="49"/>
    <w:rsid w:val="00CE56DD"/>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CommentSubject">
    <w:name w:val="annotation subject"/>
    <w:basedOn w:val="CommentText"/>
    <w:next w:val="CommentText"/>
    <w:link w:val="CommentSubjectChar"/>
    <w:uiPriority w:val="99"/>
    <w:semiHidden/>
    <w:unhideWhenUsed/>
    <w:rsid w:val="00CE56D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CE56DD"/>
    <w:rPr>
      <w:rFonts w:ascii="Times New Roman" w:eastAsia="Arial Unicode MS" w:hAnsi="Times New Roman" w:cs="Times New Roman"/>
      <w:b/>
      <w:bCs/>
      <w:sz w:val="20"/>
      <w:szCs w:val="20"/>
      <w:bdr w:val="nil"/>
    </w:rPr>
  </w:style>
  <w:style w:type="paragraph" w:styleId="Revision">
    <w:name w:val="Revision"/>
    <w:hidden/>
    <w:uiPriority w:val="99"/>
    <w:semiHidden/>
    <w:rsid w:val="00CE56DD"/>
    <w:pPr>
      <w:spacing w:after="0" w:line="240" w:lineRule="auto"/>
    </w:pPr>
  </w:style>
  <w:style w:type="character" w:customStyle="1" w:styleId="NoSpacingChar">
    <w:name w:val="No Spacing Char"/>
    <w:basedOn w:val="DefaultParagraphFont"/>
    <w:link w:val="NoSpacing"/>
    <w:uiPriority w:val="1"/>
    <w:rsid w:val="00CE56DD"/>
    <w:rPr>
      <w:rFonts w:ascii="Times New Roman" w:eastAsia="Arial Unicode MS" w:hAnsi="Times New Roman" w:cs="Times New Roman"/>
      <w:sz w:val="24"/>
      <w:szCs w:val="24"/>
      <w:bdr w:val="nil"/>
    </w:rPr>
  </w:style>
  <w:style w:type="table" w:customStyle="1" w:styleId="TableGrid2">
    <w:name w:val="Table Grid2"/>
    <w:basedOn w:val="TableNormal"/>
    <w:next w:val="TableGrid"/>
    <w:uiPriority w:val="39"/>
    <w:rsid w:val="00CE56DD"/>
    <w:pPr>
      <w:spacing w:after="0" w:line="240" w:lineRule="auto"/>
    </w:pPr>
    <w:rPr>
      <w:rFonts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3">
    <w:name w:val="Style123"/>
    <w:basedOn w:val="Heading"/>
    <w:next w:val="Heading"/>
    <w:qFormat/>
    <w:rsid w:val="00CE56DD"/>
    <w:pPr>
      <w:spacing w:after="120" w:line="240" w:lineRule="auto"/>
      <w:ind w:left="714" w:hanging="357"/>
    </w:pPr>
    <w:rPr>
      <w:rFonts w:eastAsia="MS Mincho" w:cs="Times New Roman"/>
      <w:bCs w:val="0"/>
      <w:sz w:val="24"/>
      <w:szCs w:val="24"/>
    </w:rPr>
  </w:style>
  <w:style w:type="table" w:customStyle="1" w:styleId="TableGrid3">
    <w:name w:val="Table Grid3"/>
    <w:basedOn w:val="TableNormal"/>
    <w:next w:val="TableGrid"/>
    <w:uiPriority w:val="39"/>
    <w:rsid w:val="00CE56DD"/>
    <w:pPr>
      <w:spacing w:after="0" w:line="240" w:lineRule="auto"/>
    </w:pPr>
    <w:rPr>
      <w:rFonts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1">
    <w:name w:val="Grid Table 2 - Accent 31"/>
    <w:basedOn w:val="TableNormal"/>
    <w:uiPriority w:val="47"/>
    <w:rsid w:val="00CE56DD"/>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61">
    <w:name w:val="Grid Table 1 Light - Accent 61"/>
    <w:basedOn w:val="TableNormal"/>
    <w:uiPriority w:val="46"/>
    <w:rsid w:val="00CE56D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CE56DD"/>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uiPriority w:val="99"/>
    <w:rsid w:val="00CE56DD"/>
    <w:pPr>
      <w:spacing w:after="160" w:line="240" w:lineRule="exact"/>
      <w:jc w:val="left"/>
    </w:pPr>
    <w:rPr>
      <w:rFonts w:eastAsia="Arial Unicode MS" w:cs="Times New Roman"/>
      <w:sz w:val="20"/>
      <w:szCs w:val="20"/>
      <w:u w:color="000000"/>
      <w:bdr w:val="nil"/>
      <w:vertAlign w:val="superscript"/>
      <w:lang w:val="ru-RU" w:eastAsia="ru-RU"/>
    </w:rPr>
  </w:style>
  <w:style w:type="numbering" w:customStyle="1" w:styleId="ImportedStyle51">
    <w:name w:val="Imported Style 51"/>
    <w:rsid w:val="00CE56DD"/>
    <w:pPr>
      <w:numPr>
        <w:numId w:val="51"/>
      </w:numPr>
    </w:pPr>
  </w:style>
  <w:style w:type="table" w:customStyle="1" w:styleId="ListTable4-Accent61">
    <w:name w:val="List Table 4 - Accent 61"/>
    <w:basedOn w:val="TableNormal"/>
    <w:uiPriority w:val="49"/>
    <w:rsid w:val="00CE56D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611">
    <w:name w:val="Grid Table 1 Light - Accent 611"/>
    <w:basedOn w:val="TableNormal"/>
    <w:next w:val="GridTable1Light-Accent61"/>
    <w:uiPriority w:val="46"/>
    <w:rsid w:val="00CE56DD"/>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Normal1">
    <w:name w:val="Table Normal1"/>
    <w:rsid w:val="00CE56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ListBullet">
    <w:name w:val="List Bullet"/>
    <w:uiPriority w:val="99"/>
    <w:rsid w:val="00CE56DD"/>
    <w:pPr>
      <w:pBdr>
        <w:top w:val="nil"/>
        <w:left w:val="nil"/>
        <w:bottom w:val="nil"/>
        <w:right w:val="nil"/>
        <w:between w:val="nil"/>
        <w:bar w:val="nil"/>
      </w:pBdr>
      <w:tabs>
        <w:tab w:val="left" w:pos="2552"/>
      </w:tabs>
      <w:spacing w:after="120" w:line="240" w:lineRule="auto"/>
      <w:jc w:val="both"/>
    </w:pPr>
    <w:rPr>
      <w:rFonts w:ascii="Calibri Light" w:eastAsia="Calibri Light" w:hAnsi="Calibri Light" w:cs="Calibri Light"/>
      <w:color w:val="000000"/>
      <w:u w:color="000000"/>
      <w:bdr w:val="nil"/>
      <w:lang w:eastAsia="ru-RU"/>
    </w:rPr>
  </w:style>
  <w:style w:type="paragraph" w:customStyle="1" w:styleId="aOdrky">
    <w:name w:val="a _Odrážky"/>
    <w:basedOn w:val="Normal"/>
    <w:uiPriority w:val="99"/>
    <w:rsid w:val="00CE56DD"/>
    <w:pPr>
      <w:suppressAutoHyphens/>
      <w:spacing w:after="0" w:line="240" w:lineRule="auto"/>
    </w:pPr>
    <w:rPr>
      <w:rFonts w:eastAsia="Times New Roman" w:cs="Times New Roman"/>
      <w:sz w:val="24"/>
      <w:szCs w:val="24"/>
      <w:u w:color="000000"/>
      <w:lang w:val="cs-CZ" w:eastAsia="cs-CZ"/>
    </w:rPr>
  </w:style>
  <w:style w:type="table" w:customStyle="1" w:styleId="ListTable4-Accent31">
    <w:name w:val="List Table 4 - Accent 31"/>
    <w:basedOn w:val="TableNormal"/>
    <w:uiPriority w:val="49"/>
    <w:rsid w:val="00CE56D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1">
    <w:name w:val="Grid Table 21"/>
    <w:basedOn w:val="TableNormal"/>
    <w:uiPriority w:val="47"/>
    <w:rsid w:val="00CE56D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41">
    <w:name w:val="List Table 4 - Accent 41"/>
    <w:basedOn w:val="TableNormal"/>
    <w:uiPriority w:val="49"/>
    <w:rsid w:val="00CE56D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3-Accent41">
    <w:name w:val="List Table 3 - Accent 41"/>
    <w:basedOn w:val="TableNormal"/>
    <w:next w:val="ListTable3-Accent42"/>
    <w:uiPriority w:val="48"/>
    <w:rsid w:val="00CE56DD"/>
    <w:pPr>
      <w:spacing w:after="0" w:line="240" w:lineRule="auto"/>
    </w:pPr>
    <w:rPr>
      <w:lang w:val="mk-MK"/>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42">
    <w:name w:val="List Table 3 - Accent 42"/>
    <w:basedOn w:val="TableNormal"/>
    <w:uiPriority w:val="48"/>
    <w:rsid w:val="00CE56DD"/>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styleId="FollowedHyperlink">
    <w:name w:val="FollowedHyperlink"/>
    <w:basedOn w:val="DefaultParagraphFont"/>
    <w:uiPriority w:val="99"/>
    <w:semiHidden/>
    <w:unhideWhenUsed/>
    <w:rsid w:val="00CE56DD"/>
    <w:rPr>
      <w:color w:val="800080" w:themeColor="followedHyperlink"/>
      <w:u w:val="single"/>
    </w:rPr>
  </w:style>
  <w:style w:type="paragraph" w:styleId="Title">
    <w:name w:val="Title"/>
    <w:basedOn w:val="Normal"/>
    <w:next w:val="Normal"/>
    <w:link w:val="TitleChar"/>
    <w:uiPriority w:val="10"/>
    <w:qFormat/>
    <w:rsid w:val="00642A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2A42"/>
    <w:rPr>
      <w:rFonts w:asciiTheme="majorHAnsi" w:eastAsiaTheme="majorEastAsia" w:hAnsiTheme="majorHAnsi" w:cstheme="majorBidi"/>
      <w:color w:val="17365D" w:themeColor="text2" w:themeShade="BF"/>
      <w:spacing w:val="5"/>
      <w:kern w:val="28"/>
      <w:sz w:val="52"/>
      <w:szCs w:val="52"/>
    </w:rPr>
  </w:style>
  <w:style w:type="paragraph" w:customStyle="1" w:styleId="paragraph">
    <w:name w:val="paragraph"/>
    <w:basedOn w:val="Normal"/>
    <w:rsid w:val="006C0A54"/>
    <w:pPr>
      <w:spacing w:before="100" w:beforeAutospacing="1" w:after="100" w:afterAutospacing="1" w:line="240" w:lineRule="auto"/>
      <w:jc w:val="left"/>
    </w:pPr>
    <w:rPr>
      <w:rFonts w:eastAsia="Times New Roman" w:cs="Times New Roman"/>
      <w:sz w:val="24"/>
      <w:szCs w:val="24"/>
      <w:lang w:eastAsia="zh-CN"/>
    </w:rPr>
  </w:style>
  <w:style w:type="paragraph" w:styleId="NormalWeb">
    <w:name w:val="Normal (Web)"/>
    <w:basedOn w:val="Normal"/>
    <w:uiPriority w:val="99"/>
    <w:unhideWhenUsed/>
    <w:rsid w:val="001A09A0"/>
    <w:pPr>
      <w:spacing w:before="100" w:beforeAutospacing="1" w:after="100" w:afterAutospacing="1" w:line="240" w:lineRule="auto"/>
      <w:jc w:val="left"/>
    </w:pPr>
    <w:rPr>
      <w:rFonts w:eastAsiaTheme="minorEastAsia" w:cs="Times New Roman"/>
      <w:sz w:val="24"/>
      <w:szCs w:val="24"/>
      <w:u w:color="000000"/>
    </w:rPr>
  </w:style>
  <w:style w:type="paragraph" w:customStyle="1" w:styleId="Normal0">
    <w:name w:val="Normal_0"/>
    <w:qFormat/>
    <w:rsid w:val="00A86799"/>
    <w:pPr>
      <w:spacing w:after="160" w:line="256" w:lineRule="auto"/>
    </w:p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A86799"/>
    <w:pPr>
      <w:spacing w:after="160" w:line="240" w:lineRule="exact"/>
    </w:pPr>
    <w:rPr>
      <w:rFonts w:asciiTheme="minorHAnsi" w:hAnsiTheme="minorHAnsi"/>
      <w:vertAlign w:val="superscript"/>
    </w:rPr>
  </w:style>
  <w:style w:type="character" w:customStyle="1" w:styleId="UnresolvedMention1">
    <w:name w:val="Unresolved Mention1"/>
    <w:basedOn w:val="DefaultParagraphFont"/>
    <w:uiPriority w:val="99"/>
    <w:semiHidden/>
    <w:unhideWhenUsed/>
    <w:rsid w:val="000F2A5B"/>
    <w:rPr>
      <w:color w:val="605E5C"/>
      <w:shd w:val="clear" w:color="auto" w:fill="E1DFDD"/>
    </w:rPr>
  </w:style>
  <w:style w:type="character" w:styleId="Strong">
    <w:name w:val="Strong"/>
    <w:basedOn w:val="DefaultParagraphFont"/>
    <w:uiPriority w:val="22"/>
    <w:qFormat/>
    <w:rsid w:val="000A58AF"/>
    <w:rPr>
      <w:b/>
      <w:bCs/>
    </w:rPr>
  </w:style>
  <w:style w:type="character" w:customStyle="1" w:styleId="BodyAChar">
    <w:name w:val="Body A Char"/>
    <w:basedOn w:val="DefaultParagraphFont"/>
    <w:link w:val="BodyA"/>
    <w:rsid w:val="00BE2200"/>
    <w:rPr>
      <w:rFonts w:ascii="Calibri" w:eastAsia="Calibri" w:hAnsi="Calibri" w:cs="Calibri"/>
      <w:color w:val="000000"/>
      <w:u w:color="000000"/>
      <w:bdr w:val="nil"/>
      <w:lang w:eastAsia="mk-MK"/>
    </w:rPr>
  </w:style>
  <w:style w:type="paragraph" w:customStyle="1" w:styleId="Heading21">
    <w:name w:val="Heading 21"/>
    <w:next w:val="BodyA"/>
    <w:rsid w:val="00BE2200"/>
    <w:pPr>
      <w:keepNext/>
      <w:keepLines/>
      <w:pBdr>
        <w:top w:val="nil"/>
        <w:left w:val="nil"/>
        <w:bottom w:val="nil"/>
        <w:right w:val="nil"/>
        <w:between w:val="nil"/>
        <w:bar w:val="nil"/>
      </w:pBdr>
      <w:spacing w:after="240" w:line="240" w:lineRule="auto"/>
      <w:outlineLvl w:val="1"/>
    </w:pPr>
    <w:rPr>
      <w:rFonts w:ascii="Times New Roman" w:eastAsia="Times New Roman" w:hAnsi="Times New Roman" w:cs="Times New Roman"/>
      <w:b/>
      <w:bCs/>
      <w:color w:val="000000"/>
      <w:sz w:val="26"/>
      <w:szCs w:val="26"/>
      <w:u w:color="000000"/>
      <w:bdr w:val="nil"/>
      <w:lang w:val="ru-RU" w:eastAsia="ru-RU"/>
    </w:rPr>
  </w:style>
  <w:style w:type="character" w:customStyle="1" w:styleId="TableTextChar">
    <w:name w:val="Table Text Char"/>
    <w:basedOn w:val="DefaultParagraphFont"/>
    <w:link w:val="TableText"/>
    <w:locked/>
    <w:rsid w:val="006D5E48"/>
    <w:rPr>
      <w:rFonts w:asciiTheme="majorHAnsi" w:eastAsia="Times New Roman" w:hAnsiTheme="majorHAnsi"/>
      <w:lang w:val="en-GB"/>
    </w:rPr>
  </w:style>
  <w:style w:type="paragraph" w:customStyle="1" w:styleId="TableText">
    <w:name w:val="Table Text"/>
    <w:basedOn w:val="Normal"/>
    <w:link w:val="TableTextChar"/>
    <w:qFormat/>
    <w:rsid w:val="006D5E48"/>
    <w:pPr>
      <w:keepLines/>
      <w:spacing w:before="40" w:after="40" w:line="240" w:lineRule="atLeast"/>
    </w:pPr>
    <w:rPr>
      <w:rFonts w:asciiTheme="majorHAnsi" w:eastAsia="Times New Roman" w:hAnsiTheme="majorHAnsi"/>
      <w:lang w:val="en-GB"/>
    </w:rPr>
  </w:style>
  <w:style w:type="character" w:customStyle="1" w:styleId="TableHeadingChar">
    <w:name w:val="Table Heading Char"/>
    <w:basedOn w:val="TableTextChar"/>
    <w:link w:val="TableHeading"/>
    <w:locked/>
    <w:rsid w:val="006D5E48"/>
    <w:rPr>
      <w:rFonts w:asciiTheme="majorHAnsi" w:eastAsia="Times New Roman" w:hAnsiTheme="majorHAnsi"/>
      <w:color w:val="FFFFFF" w:themeColor="background1"/>
      <w:lang w:val="en-GB"/>
    </w:rPr>
  </w:style>
  <w:style w:type="paragraph" w:customStyle="1" w:styleId="TableHeading">
    <w:name w:val="Table Heading"/>
    <w:basedOn w:val="TableText"/>
    <w:link w:val="TableHeadingChar"/>
    <w:qFormat/>
    <w:rsid w:val="006D5E48"/>
    <w:pPr>
      <w:ind w:right="-1"/>
    </w:pPr>
    <w:rPr>
      <w:color w:val="FFFFFF" w:themeColor="background1"/>
    </w:rPr>
  </w:style>
  <w:style w:type="table" w:customStyle="1" w:styleId="TableGrid4">
    <w:name w:val="Table Grid4"/>
    <w:basedOn w:val="TableNormal"/>
    <w:next w:val="TableGrid"/>
    <w:uiPriority w:val="39"/>
    <w:rsid w:val="0037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02AEE"/>
    <w:rPr>
      <w:color w:val="605E5C"/>
      <w:shd w:val="clear" w:color="auto" w:fill="E1DFDD"/>
    </w:rPr>
  </w:style>
  <w:style w:type="table" w:customStyle="1" w:styleId="TableGrid5">
    <w:name w:val="Table Grid5"/>
    <w:basedOn w:val="TableNormal"/>
    <w:next w:val="TableGrid"/>
    <w:uiPriority w:val="59"/>
    <w:rsid w:val="00F24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4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242542"/>
    <w:rPr>
      <w:rFonts w:ascii="Courier New" w:eastAsia="Times New Roman" w:hAnsi="Courier New" w:cs="Courier New"/>
      <w:sz w:val="20"/>
      <w:szCs w:val="20"/>
      <w:lang w:val="en-GB" w:eastAsia="en-GB"/>
    </w:rPr>
  </w:style>
  <w:style w:type="character" w:customStyle="1" w:styleId="normaltextrun1">
    <w:name w:val="normaltextrun1"/>
    <w:basedOn w:val="DefaultParagraphFont"/>
    <w:rsid w:val="00117BF2"/>
  </w:style>
  <w:style w:type="character" w:customStyle="1" w:styleId="eop">
    <w:name w:val="eop"/>
    <w:basedOn w:val="DefaultParagraphFont"/>
    <w:rsid w:val="00117BF2"/>
  </w:style>
  <w:style w:type="character" w:customStyle="1" w:styleId="UnresolvedMention3">
    <w:name w:val="Unresolved Mention3"/>
    <w:basedOn w:val="DefaultParagraphFont"/>
    <w:uiPriority w:val="99"/>
    <w:semiHidden/>
    <w:unhideWhenUsed/>
    <w:rsid w:val="00457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276">
      <w:bodyDiv w:val="1"/>
      <w:marLeft w:val="0"/>
      <w:marRight w:val="0"/>
      <w:marTop w:val="0"/>
      <w:marBottom w:val="0"/>
      <w:divBdr>
        <w:top w:val="none" w:sz="0" w:space="0" w:color="auto"/>
        <w:left w:val="none" w:sz="0" w:space="0" w:color="auto"/>
        <w:bottom w:val="none" w:sz="0" w:space="0" w:color="auto"/>
        <w:right w:val="none" w:sz="0" w:space="0" w:color="auto"/>
      </w:divBdr>
    </w:div>
    <w:div w:id="19740774">
      <w:bodyDiv w:val="1"/>
      <w:marLeft w:val="0"/>
      <w:marRight w:val="0"/>
      <w:marTop w:val="0"/>
      <w:marBottom w:val="0"/>
      <w:divBdr>
        <w:top w:val="none" w:sz="0" w:space="0" w:color="auto"/>
        <w:left w:val="none" w:sz="0" w:space="0" w:color="auto"/>
        <w:bottom w:val="none" w:sz="0" w:space="0" w:color="auto"/>
        <w:right w:val="none" w:sz="0" w:space="0" w:color="auto"/>
      </w:divBdr>
    </w:div>
    <w:div w:id="39941151">
      <w:bodyDiv w:val="1"/>
      <w:marLeft w:val="0"/>
      <w:marRight w:val="0"/>
      <w:marTop w:val="0"/>
      <w:marBottom w:val="0"/>
      <w:divBdr>
        <w:top w:val="none" w:sz="0" w:space="0" w:color="auto"/>
        <w:left w:val="none" w:sz="0" w:space="0" w:color="auto"/>
        <w:bottom w:val="none" w:sz="0" w:space="0" w:color="auto"/>
        <w:right w:val="none" w:sz="0" w:space="0" w:color="auto"/>
      </w:divBdr>
    </w:div>
    <w:div w:id="50352588">
      <w:bodyDiv w:val="1"/>
      <w:marLeft w:val="0"/>
      <w:marRight w:val="0"/>
      <w:marTop w:val="0"/>
      <w:marBottom w:val="0"/>
      <w:divBdr>
        <w:top w:val="none" w:sz="0" w:space="0" w:color="auto"/>
        <w:left w:val="none" w:sz="0" w:space="0" w:color="auto"/>
        <w:bottom w:val="none" w:sz="0" w:space="0" w:color="auto"/>
        <w:right w:val="none" w:sz="0" w:space="0" w:color="auto"/>
      </w:divBdr>
    </w:div>
    <w:div w:id="417168950">
      <w:bodyDiv w:val="1"/>
      <w:marLeft w:val="0"/>
      <w:marRight w:val="0"/>
      <w:marTop w:val="0"/>
      <w:marBottom w:val="0"/>
      <w:divBdr>
        <w:top w:val="none" w:sz="0" w:space="0" w:color="auto"/>
        <w:left w:val="none" w:sz="0" w:space="0" w:color="auto"/>
        <w:bottom w:val="none" w:sz="0" w:space="0" w:color="auto"/>
        <w:right w:val="none" w:sz="0" w:space="0" w:color="auto"/>
      </w:divBdr>
    </w:div>
    <w:div w:id="495347346">
      <w:bodyDiv w:val="1"/>
      <w:marLeft w:val="0"/>
      <w:marRight w:val="0"/>
      <w:marTop w:val="0"/>
      <w:marBottom w:val="0"/>
      <w:divBdr>
        <w:top w:val="none" w:sz="0" w:space="0" w:color="auto"/>
        <w:left w:val="none" w:sz="0" w:space="0" w:color="auto"/>
        <w:bottom w:val="none" w:sz="0" w:space="0" w:color="auto"/>
        <w:right w:val="none" w:sz="0" w:space="0" w:color="auto"/>
      </w:divBdr>
    </w:div>
    <w:div w:id="564605353">
      <w:bodyDiv w:val="1"/>
      <w:marLeft w:val="0"/>
      <w:marRight w:val="0"/>
      <w:marTop w:val="0"/>
      <w:marBottom w:val="0"/>
      <w:divBdr>
        <w:top w:val="none" w:sz="0" w:space="0" w:color="auto"/>
        <w:left w:val="none" w:sz="0" w:space="0" w:color="auto"/>
        <w:bottom w:val="none" w:sz="0" w:space="0" w:color="auto"/>
        <w:right w:val="none" w:sz="0" w:space="0" w:color="auto"/>
      </w:divBdr>
    </w:div>
    <w:div w:id="657923416">
      <w:bodyDiv w:val="1"/>
      <w:marLeft w:val="0"/>
      <w:marRight w:val="0"/>
      <w:marTop w:val="0"/>
      <w:marBottom w:val="0"/>
      <w:divBdr>
        <w:top w:val="none" w:sz="0" w:space="0" w:color="auto"/>
        <w:left w:val="none" w:sz="0" w:space="0" w:color="auto"/>
        <w:bottom w:val="none" w:sz="0" w:space="0" w:color="auto"/>
        <w:right w:val="none" w:sz="0" w:space="0" w:color="auto"/>
      </w:divBdr>
    </w:div>
    <w:div w:id="749548887">
      <w:bodyDiv w:val="1"/>
      <w:marLeft w:val="0"/>
      <w:marRight w:val="0"/>
      <w:marTop w:val="0"/>
      <w:marBottom w:val="0"/>
      <w:divBdr>
        <w:top w:val="none" w:sz="0" w:space="0" w:color="auto"/>
        <w:left w:val="none" w:sz="0" w:space="0" w:color="auto"/>
        <w:bottom w:val="none" w:sz="0" w:space="0" w:color="auto"/>
        <w:right w:val="none" w:sz="0" w:space="0" w:color="auto"/>
      </w:divBdr>
    </w:div>
    <w:div w:id="817116330">
      <w:bodyDiv w:val="1"/>
      <w:marLeft w:val="0"/>
      <w:marRight w:val="0"/>
      <w:marTop w:val="0"/>
      <w:marBottom w:val="0"/>
      <w:divBdr>
        <w:top w:val="none" w:sz="0" w:space="0" w:color="auto"/>
        <w:left w:val="none" w:sz="0" w:space="0" w:color="auto"/>
        <w:bottom w:val="none" w:sz="0" w:space="0" w:color="auto"/>
        <w:right w:val="none" w:sz="0" w:space="0" w:color="auto"/>
      </w:divBdr>
    </w:div>
    <w:div w:id="1000498722">
      <w:bodyDiv w:val="1"/>
      <w:marLeft w:val="0"/>
      <w:marRight w:val="0"/>
      <w:marTop w:val="0"/>
      <w:marBottom w:val="0"/>
      <w:divBdr>
        <w:top w:val="none" w:sz="0" w:space="0" w:color="auto"/>
        <w:left w:val="none" w:sz="0" w:space="0" w:color="auto"/>
        <w:bottom w:val="none" w:sz="0" w:space="0" w:color="auto"/>
        <w:right w:val="none" w:sz="0" w:space="0" w:color="auto"/>
      </w:divBdr>
    </w:div>
    <w:div w:id="1112282738">
      <w:bodyDiv w:val="1"/>
      <w:marLeft w:val="0"/>
      <w:marRight w:val="0"/>
      <w:marTop w:val="0"/>
      <w:marBottom w:val="0"/>
      <w:divBdr>
        <w:top w:val="none" w:sz="0" w:space="0" w:color="auto"/>
        <w:left w:val="none" w:sz="0" w:space="0" w:color="auto"/>
        <w:bottom w:val="none" w:sz="0" w:space="0" w:color="auto"/>
        <w:right w:val="none" w:sz="0" w:space="0" w:color="auto"/>
      </w:divBdr>
    </w:div>
    <w:div w:id="1112895280">
      <w:bodyDiv w:val="1"/>
      <w:marLeft w:val="0"/>
      <w:marRight w:val="0"/>
      <w:marTop w:val="0"/>
      <w:marBottom w:val="0"/>
      <w:divBdr>
        <w:top w:val="none" w:sz="0" w:space="0" w:color="auto"/>
        <w:left w:val="none" w:sz="0" w:space="0" w:color="auto"/>
        <w:bottom w:val="none" w:sz="0" w:space="0" w:color="auto"/>
        <w:right w:val="none" w:sz="0" w:space="0" w:color="auto"/>
      </w:divBdr>
    </w:div>
    <w:div w:id="1249120652">
      <w:bodyDiv w:val="1"/>
      <w:marLeft w:val="0"/>
      <w:marRight w:val="0"/>
      <w:marTop w:val="0"/>
      <w:marBottom w:val="0"/>
      <w:divBdr>
        <w:top w:val="none" w:sz="0" w:space="0" w:color="auto"/>
        <w:left w:val="none" w:sz="0" w:space="0" w:color="auto"/>
        <w:bottom w:val="none" w:sz="0" w:space="0" w:color="auto"/>
        <w:right w:val="none" w:sz="0" w:space="0" w:color="auto"/>
      </w:divBdr>
    </w:div>
    <w:div w:id="1290012205">
      <w:bodyDiv w:val="1"/>
      <w:marLeft w:val="0"/>
      <w:marRight w:val="0"/>
      <w:marTop w:val="0"/>
      <w:marBottom w:val="0"/>
      <w:divBdr>
        <w:top w:val="none" w:sz="0" w:space="0" w:color="auto"/>
        <w:left w:val="none" w:sz="0" w:space="0" w:color="auto"/>
        <w:bottom w:val="none" w:sz="0" w:space="0" w:color="auto"/>
        <w:right w:val="none" w:sz="0" w:space="0" w:color="auto"/>
      </w:divBdr>
    </w:div>
    <w:div w:id="1290628325">
      <w:bodyDiv w:val="1"/>
      <w:marLeft w:val="0"/>
      <w:marRight w:val="0"/>
      <w:marTop w:val="0"/>
      <w:marBottom w:val="0"/>
      <w:divBdr>
        <w:top w:val="none" w:sz="0" w:space="0" w:color="auto"/>
        <w:left w:val="none" w:sz="0" w:space="0" w:color="auto"/>
        <w:bottom w:val="none" w:sz="0" w:space="0" w:color="auto"/>
        <w:right w:val="none" w:sz="0" w:space="0" w:color="auto"/>
      </w:divBdr>
    </w:div>
    <w:div w:id="1291284351">
      <w:bodyDiv w:val="1"/>
      <w:marLeft w:val="0"/>
      <w:marRight w:val="0"/>
      <w:marTop w:val="0"/>
      <w:marBottom w:val="0"/>
      <w:divBdr>
        <w:top w:val="none" w:sz="0" w:space="0" w:color="auto"/>
        <w:left w:val="none" w:sz="0" w:space="0" w:color="auto"/>
        <w:bottom w:val="none" w:sz="0" w:space="0" w:color="auto"/>
        <w:right w:val="none" w:sz="0" w:space="0" w:color="auto"/>
      </w:divBdr>
    </w:div>
    <w:div w:id="1294871316">
      <w:bodyDiv w:val="1"/>
      <w:marLeft w:val="0"/>
      <w:marRight w:val="0"/>
      <w:marTop w:val="0"/>
      <w:marBottom w:val="0"/>
      <w:divBdr>
        <w:top w:val="none" w:sz="0" w:space="0" w:color="auto"/>
        <w:left w:val="none" w:sz="0" w:space="0" w:color="auto"/>
        <w:bottom w:val="none" w:sz="0" w:space="0" w:color="auto"/>
        <w:right w:val="none" w:sz="0" w:space="0" w:color="auto"/>
      </w:divBdr>
    </w:div>
    <w:div w:id="1479420121">
      <w:bodyDiv w:val="1"/>
      <w:marLeft w:val="0"/>
      <w:marRight w:val="0"/>
      <w:marTop w:val="0"/>
      <w:marBottom w:val="0"/>
      <w:divBdr>
        <w:top w:val="none" w:sz="0" w:space="0" w:color="auto"/>
        <w:left w:val="none" w:sz="0" w:space="0" w:color="auto"/>
        <w:bottom w:val="none" w:sz="0" w:space="0" w:color="auto"/>
        <w:right w:val="none" w:sz="0" w:space="0" w:color="auto"/>
      </w:divBdr>
    </w:div>
    <w:div w:id="1500847414">
      <w:bodyDiv w:val="1"/>
      <w:marLeft w:val="0"/>
      <w:marRight w:val="0"/>
      <w:marTop w:val="0"/>
      <w:marBottom w:val="0"/>
      <w:divBdr>
        <w:top w:val="none" w:sz="0" w:space="0" w:color="auto"/>
        <w:left w:val="none" w:sz="0" w:space="0" w:color="auto"/>
        <w:bottom w:val="none" w:sz="0" w:space="0" w:color="auto"/>
        <w:right w:val="none" w:sz="0" w:space="0" w:color="auto"/>
      </w:divBdr>
    </w:div>
    <w:div w:id="1657297306">
      <w:bodyDiv w:val="1"/>
      <w:marLeft w:val="0"/>
      <w:marRight w:val="0"/>
      <w:marTop w:val="0"/>
      <w:marBottom w:val="0"/>
      <w:divBdr>
        <w:top w:val="none" w:sz="0" w:space="0" w:color="auto"/>
        <w:left w:val="none" w:sz="0" w:space="0" w:color="auto"/>
        <w:bottom w:val="none" w:sz="0" w:space="0" w:color="auto"/>
        <w:right w:val="none" w:sz="0" w:space="0" w:color="auto"/>
      </w:divBdr>
    </w:div>
    <w:div w:id="1839466603">
      <w:bodyDiv w:val="1"/>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
        <w:div w:id="1651209320">
          <w:marLeft w:val="0"/>
          <w:marRight w:val="0"/>
          <w:marTop w:val="0"/>
          <w:marBottom w:val="0"/>
          <w:divBdr>
            <w:top w:val="none" w:sz="0" w:space="0" w:color="auto"/>
            <w:left w:val="none" w:sz="0" w:space="0" w:color="auto"/>
            <w:bottom w:val="none" w:sz="0" w:space="0" w:color="auto"/>
            <w:right w:val="none" w:sz="0" w:space="0" w:color="auto"/>
          </w:divBdr>
        </w:div>
      </w:divsChild>
    </w:div>
    <w:div w:id="1971207770">
      <w:bodyDiv w:val="1"/>
      <w:marLeft w:val="0"/>
      <w:marRight w:val="0"/>
      <w:marTop w:val="0"/>
      <w:marBottom w:val="0"/>
      <w:divBdr>
        <w:top w:val="none" w:sz="0" w:space="0" w:color="auto"/>
        <w:left w:val="none" w:sz="0" w:space="0" w:color="auto"/>
        <w:bottom w:val="none" w:sz="0" w:space="0" w:color="auto"/>
        <w:right w:val="none" w:sz="0" w:space="0" w:color="auto"/>
      </w:divBdr>
      <w:divsChild>
        <w:div w:id="2137529775">
          <w:marLeft w:val="547"/>
          <w:marRight w:val="0"/>
          <w:marTop w:val="0"/>
          <w:marBottom w:val="0"/>
          <w:divBdr>
            <w:top w:val="none" w:sz="0" w:space="0" w:color="auto"/>
            <w:left w:val="none" w:sz="0" w:space="0" w:color="auto"/>
            <w:bottom w:val="none" w:sz="0" w:space="0" w:color="auto"/>
            <w:right w:val="none" w:sz="0" w:space="0" w:color="auto"/>
          </w:divBdr>
        </w:div>
        <w:div w:id="1432049423">
          <w:marLeft w:val="547"/>
          <w:marRight w:val="0"/>
          <w:marTop w:val="0"/>
          <w:marBottom w:val="0"/>
          <w:divBdr>
            <w:top w:val="none" w:sz="0" w:space="0" w:color="auto"/>
            <w:left w:val="none" w:sz="0" w:space="0" w:color="auto"/>
            <w:bottom w:val="none" w:sz="0" w:space="0" w:color="auto"/>
            <w:right w:val="none" w:sz="0" w:space="0" w:color="auto"/>
          </w:divBdr>
        </w:div>
      </w:divsChild>
    </w:div>
    <w:div w:id="2062291944">
      <w:bodyDiv w:val="1"/>
      <w:marLeft w:val="0"/>
      <w:marRight w:val="0"/>
      <w:marTop w:val="0"/>
      <w:marBottom w:val="0"/>
      <w:divBdr>
        <w:top w:val="none" w:sz="0" w:space="0" w:color="auto"/>
        <w:left w:val="none" w:sz="0" w:space="0" w:color="auto"/>
        <w:bottom w:val="none" w:sz="0" w:space="0" w:color="auto"/>
        <w:right w:val="none" w:sz="0" w:space="0" w:color="auto"/>
      </w:divBdr>
    </w:div>
    <w:div w:id="20656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9.xml"/><Relationship Id="rId21" Type="http://schemas.openxmlformats.org/officeDocument/2006/relationships/footer" Target="footer2.xml"/><Relationship Id="rId34" Type="http://schemas.openxmlformats.org/officeDocument/2006/relationships/header" Target="head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fin.gov.rs/" TargetMode="External"/><Relationship Id="rId32" Type="http://schemas.openxmlformats.org/officeDocument/2006/relationships/hyperlink" Target="http://www.worldbank.org/en/projects-operations/products-and-services/grievance-redress-service"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www.mfingov.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worldbank.org/en/projects-operations/environmental-and-social-framework/brief/environmental-and-social-standards" TargetMode="External"/><Relationship Id="rId17" Type="http://schemas.microsoft.com/office/2007/relationships/diagramDrawing" Target="diagrams/drawing1.xml"/><Relationship Id="rId25" Type="http://schemas.openxmlformats.org/officeDocument/2006/relationships/header" Target="header4.xml"/><Relationship Id="rId33" Type="http://schemas.openxmlformats.org/officeDocument/2006/relationships/hyperlink" Target="http://www.inspectionpanel.org/" TargetMode="External"/><Relationship Id="rId38"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environmental-and-social-framew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D1F506-FBB7-4610-9D2A-3225618A92C1}" type="doc">
      <dgm:prSet loTypeId="urn:microsoft.com/office/officeart/2005/8/layout/cycle7#1" loCatId="cycle" qsTypeId="urn:microsoft.com/office/officeart/2005/8/quickstyle/simple1" qsCatId="simple" csTypeId="urn:microsoft.com/office/officeart/2005/8/colors/accent1_2" csCatId="accent1" phldr="1"/>
      <dgm:spPr/>
      <dgm:t>
        <a:bodyPr/>
        <a:lstStyle/>
        <a:p>
          <a:endParaRPr lang="en-US"/>
        </a:p>
      </dgm:t>
    </dgm:pt>
    <dgm:pt modelId="{00E31FB9-2139-487C-BA35-E29CFA206B13}">
      <dgm:prSet phldrT="[Text]"/>
      <dgm:spPr>
        <a:solidFill>
          <a:schemeClr val="accent6"/>
        </a:solidFill>
      </dgm:spPr>
      <dgm:t>
        <a:bodyPr/>
        <a:lstStyle/>
        <a:p>
          <a:pPr algn="ctr"/>
          <a:r>
            <a:rPr lang="en-US" b="1"/>
            <a:t>Strengthen the Enabling Environment</a:t>
          </a:r>
        </a:p>
        <a:p>
          <a:pPr algn="ctr"/>
          <a:r>
            <a:rPr lang="en-US" dirty="0" err="1"/>
            <a:t>MoF</a:t>
          </a:r>
          <a:r>
            <a:rPr lang="en-US" dirty="0"/>
            <a:t> CM unit, Support for SSC, One-stop-shop for CM, TA for legal/ regulatory/ tax reforms (Components 1.1, 1.2, 1.3)</a:t>
          </a:r>
        </a:p>
      </dgm:t>
    </dgm:pt>
    <dgm:pt modelId="{E7438FFD-031E-4722-B3BE-0A12900ADFC9}" type="parTrans" cxnId="{2F782A17-33A0-4903-B4E0-275E354885C2}">
      <dgm:prSet/>
      <dgm:spPr/>
      <dgm:t>
        <a:bodyPr/>
        <a:lstStyle/>
        <a:p>
          <a:endParaRPr lang="en-US"/>
        </a:p>
      </dgm:t>
    </dgm:pt>
    <dgm:pt modelId="{F7539049-A9DE-450E-9E16-A69DB3ADB54E}" type="sibTrans" cxnId="{2F782A17-33A0-4903-B4E0-275E354885C2}">
      <dgm:prSet/>
      <dgm:spPr/>
      <dgm:t>
        <a:bodyPr/>
        <a:lstStyle/>
        <a:p>
          <a:endParaRPr lang="en-US"/>
        </a:p>
      </dgm:t>
    </dgm:pt>
    <dgm:pt modelId="{B8D0F8CF-2CC9-4719-AFED-6A374DAE0DA0}">
      <dgm:prSet phldrT="[Text]"/>
      <dgm:spPr/>
      <dgm:t>
        <a:bodyPr/>
        <a:lstStyle/>
        <a:p>
          <a:r>
            <a:rPr lang="en-US" b="1"/>
            <a:t>Deepen Supply Side</a:t>
          </a:r>
        </a:p>
        <a:p>
          <a:r>
            <a:rPr lang="en-US" b="0"/>
            <a:t>Corporate Bonds Issuer Program</a:t>
          </a:r>
        </a:p>
        <a:p>
          <a:r>
            <a:rPr lang="en-US" b="0"/>
            <a:t> (Component 2)</a:t>
          </a:r>
        </a:p>
        <a:p>
          <a:r>
            <a:rPr lang="en-US" b="0"/>
            <a:t> </a:t>
          </a:r>
        </a:p>
      </dgm:t>
    </dgm:pt>
    <dgm:pt modelId="{B6627140-1B1A-4D25-B2D6-2249C815E676}" type="parTrans" cxnId="{BF2999BE-F9C3-45FD-8A3B-59A2ACC0BBC0}">
      <dgm:prSet/>
      <dgm:spPr/>
      <dgm:t>
        <a:bodyPr/>
        <a:lstStyle/>
        <a:p>
          <a:endParaRPr lang="en-US"/>
        </a:p>
      </dgm:t>
    </dgm:pt>
    <dgm:pt modelId="{2B39DF4F-FF53-4D28-96C4-2B8DC264458D}" type="sibTrans" cxnId="{BF2999BE-F9C3-45FD-8A3B-59A2ACC0BBC0}">
      <dgm:prSet/>
      <dgm:spPr/>
      <dgm:t>
        <a:bodyPr/>
        <a:lstStyle/>
        <a:p>
          <a:endParaRPr lang="en-US"/>
        </a:p>
      </dgm:t>
    </dgm:pt>
    <dgm:pt modelId="{F72C2C99-9088-42CB-AE87-35062D9C4455}">
      <dgm:prSet phldrT="[Text]"/>
      <dgm:spPr/>
      <dgm:t>
        <a:bodyPr/>
        <a:lstStyle/>
        <a:p>
          <a:r>
            <a:rPr lang="en-US" b="1"/>
            <a:t>Deepen Demand Side</a:t>
          </a:r>
        </a:p>
        <a:p>
          <a:r>
            <a:rPr lang="en-US" b="0"/>
            <a:t>Development of institutional investor base, financial education</a:t>
          </a:r>
        </a:p>
        <a:p>
          <a:r>
            <a:rPr lang="en-US" b="0"/>
            <a:t>(Component 1.3)</a:t>
          </a:r>
        </a:p>
      </dgm:t>
    </dgm:pt>
    <dgm:pt modelId="{5D8B9EA1-9592-444C-BBEA-C51226B09388}" type="parTrans" cxnId="{F20299D2-6E3D-479A-ACEF-817E82AD546F}">
      <dgm:prSet/>
      <dgm:spPr/>
      <dgm:t>
        <a:bodyPr/>
        <a:lstStyle/>
        <a:p>
          <a:endParaRPr lang="en-US"/>
        </a:p>
      </dgm:t>
    </dgm:pt>
    <dgm:pt modelId="{5223C41D-9A1C-4CC5-84F6-1E071C6B08C5}" type="sibTrans" cxnId="{F20299D2-6E3D-479A-ACEF-817E82AD546F}">
      <dgm:prSet/>
      <dgm:spPr/>
      <dgm:t>
        <a:bodyPr/>
        <a:lstStyle/>
        <a:p>
          <a:endParaRPr lang="en-US"/>
        </a:p>
      </dgm:t>
    </dgm:pt>
    <dgm:pt modelId="{7FF3CEE3-A5DE-4A87-8A41-BB9522CD7CAB}" type="pres">
      <dgm:prSet presAssocID="{F0D1F506-FBB7-4610-9D2A-3225618A92C1}" presName="Name0" presStyleCnt="0">
        <dgm:presLayoutVars>
          <dgm:dir/>
          <dgm:resizeHandles val="exact"/>
        </dgm:presLayoutVars>
      </dgm:prSet>
      <dgm:spPr/>
      <dgm:t>
        <a:bodyPr/>
        <a:lstStyle/>
        <a:p>
          <a:endParaRPr lang="en-US"/>
        </a:p>
      </dgm:t>
    </dgm:pt>
    <dgm:pt modelId="{907E2E88-2A02-470D-8A6A-9A3EBA2EDF89}" type="pres">
      <dgm:prSet presAssocID="{00E31FB9-2139-487C-BA35-E29CFA206B13}" presName="node" presStyleLbl="node1" presStyleIdx="0" presStyleCnt="3" custScaleX="289675" custScaleY="120258" custRadScaleRad="73249" custRadScaleInc="-2998">
        <dgm:presLayoutVars>
          <dgm:bulletEnabled val="1"/>
        </dgm:presLayoutVars>
      </dgm:prSet>
      <dgm:spPr/>
      <dgm:t>
        <a:bodyPr/>
        <a:lstStyle/>
        <a:p>
          <a:endParaRPr lang="en-US"/>
        </a:p>
      </dgm:t>
    </dgm:pt>
    <dgm:pt modelId="{54FA40B9-74FD-4EB8-A0BE-2DC72BF38AB8}" type="pres">
      <dgm:prSet presAssocID="{F7539049-A9DE-450E-9E16-A69DB3ADB54E}" presName="sibTrans" presStyleLbl="sibTrans2D1" presStyleIdx="0" presStyleCnt="3"/>
      <dgm:spPr/>
      <dgm:t>
        <a:bodyPr/>
        <a:lstStyle/>
        <a:p>
          <a:endParaRPr lang="en-US"/>
        </a:p>
      </dgm:t>
    </dgm:pt>
    <dgm:pt modelId="{C58EC410-29DD-4FC2-935F-04B7AB9488EA}" type="pres">
      <dgm:prSet presAssocID="{F7539049-A9DE-450E-9E16-A69DB3ADB54E}" presName="connectorText" presStyleLbl="sibTrans2D1" presStyleIdx="0" presStyleCnt="3"/>
      <dgm:spPr/>
      <dgm:t>
        <a:bodyPr/>
        <a:lstStyle/>
        <a:p>
          <a:endParaRPr lang="en-US"/>
        </a:p>
      </dgm:t>
    </dgm:pt>
    <dgm:pt modelId="{200195BB-1B86-46CD-8AC6-C1421954AC5E}" type="pres">
      <dgm:prSet presAssocID="{B8D0F8CF-2CC9-4719-AFED-6A374DAE0DA0}" presName="node" presStyleLbl="node1" presStyleIdx="1" presStyleCnt="3" custScaleX="159478" custScaleY="157296" custRadScaleRad="104701" custRadScaleInc="-14836">
        <dgm:presLayoutVars>
          <dgm:bulletEnabled val="1"/>
        </dgm:presLayoutVars>
      </dgm:prSet>
      <dgm:spPr/>
      <dgm:t>
        <a:bodyPr/>
        <a:lstStyle/>
        <a:p>
          <a:endParaRPr lang="en-US"/>
        </a:p>
      </dgm:t>
    </dgm:pt>
    <dgm:pt modelId="{EBC26266-AD5D-4317-AC5C-DEBE3BE2D621}" type="pres">
      <dgm:prSet presAssocID="{2B39DF4F-FF53-4D28-96C4-2B8DC264458D}" presName="sibTrans" presStyleLbl="sibTrans2D1" presStyleIdx="1" presStyleCnt="3"/>
      <dgm:spPr/>
      <dgm:t>
        <a:bodyPr/>
        <a:lstStyle/>
        <a:p>
          <a:endParaRPr lang="en-US"/>
        </a:p>
      </dgm:t>
    </dgm:pt>
    <dgm:pt modelId="{DCE30E0C-010F-4542-9ADB-43817E364B28}" type="pres">
      <dgm:prSet presAssocID="{2B39DF4F-FF53-4D28-96C4-2B8DC264458D}" presName="connectorText" presStyleLbl="sibTrans2D1" presStyleIdx="1" presStyleCnt="3"/>
      <dgm:spPr/>
      <dgm:t>
        <a:bodyPr/>
        <a:lstStyle/>
        <a:p>
          <a:endParaRPr lang="en-US"/>
        </a:p>
      </dgm:t>
    </dgm:pt>
    <dgm:pt modelId="{9773FE10-85DF-42D4-989A-90D6E4CF0433}" type="pres">
      <dgm:prSet presAssocID="{F72C2C99-9088-42CB-AE87-35062D9C4455}" presName="node" presStyleLbl="node1" presStyleIdx="2" presStyleCnt="3" custScaleX="154378" custScaleY="156672" custRadScaleRad="103405" custRadScaleInc="14780">
        <dgm:presLayoutVars>
          <dgm:bulletEnabled val="1"/>
        </dgm:presLayoutVars>
      </dgm:prSet>
      <dgm:spPr/>
      <dgm:t>
        <a:bodyPr/>
        <a:lstStyle/>
        <a:p>
          <a:endParaRPr lang="en-US"/>
        </a:p>
      </dgm:t>
    </dgm:pt>
    <dgm:pt modelId="{CE3A6CDF-9542-46EF-B94C-3A56B7039378}" type="pres">
      <dgm:prSet presAssocID="{5223C41D-9A1C-4CC5-84F6-1E071C6B08C5}" presName="sibTrans" presStyleLbl="sibTrans2D1" presStyleIdx="2" presStyleCnt="3"/>
      <dgm:spPr/>
      <dgm:t>
        <a:bodyPr/>
        <a:lstStyle/>
        <a:p>
          <a:endParaRPr lang="en-US"/>
        </a:p>
      </dgm:t>
    </dgm:pt>
    <dgm:pt modelId="{A6B3C585-2AEA-44FB-8E27-6379305E0860}" type="pres">
      <dgm:prSet presAssocID="{5223C41D-9A1C-4CC5-84F6-1E071C6B08C5}" presName="connectorText" presStyleLbl="sibTrans2D1" presStyleIdx="2" presStyleCnt="3"/>
      <dgm:spPr/>
      <dgm:t>
        <a:bodyPr/>
        <a:lstStyle/>
        <a:p>
          <a:endParaRPr lang="en-US"/>
        </a:p>
      </dgm:t>
    </dgm:pt>
  </dgm:ptLst>
  <dgm:cxnLst>
    <dgm:cxn modelId="{1EFBABBF-3359-48EE-8E92-BE4F78163FAE}" type="presOf" srcId="{B8D0F8CF-2CC9-4719-AFED-6A374DAE0DA0}" destId="{200195BB-1B86-46CD-8AC6-C1421954AC5E}" srcOrd="0" destOrd="0" presId="urn:microsoft.com/office/officeart/2005/8/layout/cycle7#1"/>
    <dgm:cxn modelId="{C2A12CD0-4CF5-4520-87F2-DF552DAE448C}" type="presOf" srcId="{5223C41D-9A1C-4CC5-84F6-1E071C6B08C5}" destId="{CE3A6CDF-9542-46EF-B94C-3A56B7039378}" srcOrd="0" destOrd="0" presId="urn:microsoft.com/office/officeart/2005/8/layout/cycle7#1"/>
    <dgm:cxn modelId="{6F582627-577F-48C6-A18F-B66F63CC13C0}" type="presOf" srcId="{F0D1F506-FBB7-4610-9D2A-3225618A92C1}" destId="{7FF3CEE3-A5DE-4A87-8A41-BB9522CD7CAB}" srcOrd="0" destOrd="0" presId="urn:microsoft.com/office/officeart/2005/8/layout/cycle7#1"/>
    <dgm:cxn modelId="{BF2999BE-F9C3-45FD-8A3B-59A2ACC0BBC0}" srcId="{F0D1F506-FBB7-4610-9D2A-3225618A92C1}" destId="{B8D0F8CF-2CC9-4719-AFED-6A374DAE0DA0}" srcOrd="1" destOrd="0" parTransId="{B6627140-1B1A-4D25-B2D6-2249C815E676}" sibTransId="{2B39DF4F-FF53-4D28-96C4-2B8DC264458D}"/>
    <dgm:cxn modelId="{BB7AEB14-C079-4AA8-AEBC-DF0D503AD1E5}" type="presOf" srcId="{2B39DF4F-FF53-4D28-96C4-2B8DC264458D}" destId="{EBC26266-AD5D-4317-AC5C-DEBE3BE2D621}" srcOrd="0" destOrd="0" presId="urn:microsoft.com/office/officeart/2005/8/layout/cycle7#1"/>
    <dgm:cxn modelId="{A121B471-B895-4594-B340-DBF0566CC643}" type="presOf" srcId="{F7539049-A9DE-450E-9E16-A69DB3ADB54E}" destId="{54FA40B9-74FD-4EB8-A0BE-2DC72BF38AB8}" srcOrd="0" destOrd="0" presId="urn:microsoft.com/office/officeart/2005/8/layout/cycle7#1"/>
    <dgm:cxn modelId="{B35E41EA-9F4B-4568-8314-CA0C4D5B95D7}" type="presOf" srcId="{5223C41D-9A1C-4CC5-84F6-1E071C6B08C5}" destId="{A6B3C585-2AEA-44FB-8E27-6379305E0860}" srcOrd="1" destOrd="0" presId="urn:microsoft.com/office/officeart/2005/8/layout/cycle7#1"/>
    <dgm:cxn modelId="{2F782A17-33A0-4903-B4E0-275E354885C2}" srcId="{F0D1F506-FBB7-4610-9D2A-3225618A92C1}" destId="{00E31FB9-2139-487C-BA35-E29CFA206B13}" srcOrd="0" destOrd="0" parTransId="{E7438FFD-031E-4722-B3BE-0A12900ADFC9}" sibTransId="{F7539049-A9DE-450E-9E16-A69DB3ADB54E}"/>
    <dgm:cxn modelId="{F20299D2-6E3D-479A-ACEF-817E82AD546F}" srcId="{F0D1F506-FBB7-4610-9D2A-3225618A92C1}" destId="{F72C2C99-9088-42CB-AE87-35062D9C4455}" srcOrd="2" destOrd="0" parTransId="{5D8B9EA1-9592-444C-BBEA-C51226B09388}" sibTransId="{5223C41D-9A1C-4CC5-84F6-1E071C6B08C5}"/>
    <dgm:cxn modelId="{78C34089-7D8E-4557-B403-CA28AAE536F7}" type="presOf" srcId="{2B39DF4F-FF53-4D28-96C4-2B8DC264458D}" destId="{DCE30E0C-010F-4542-9ADB-43817E364B28}" srcOrd="1" destOrd="0" presId="urn:microsoft.com/office/officeart/2005/8/layout/cycle7#1"/>
    <dgm:cxn modelId="{E51960A4-2E67-497D-B391-5FFB07AFACD4}" type="presOf" srcId="{F72C2C99-9088-42CB-AE87-35062D9C4455}" destId="{9773FE10-85DF-42D4-989A-90D6E4CF0433}" srcOrd="0" destOrd="0" presId="urn:microsoft.com/office/officeart/2005/8/layout/cycle7#1"/>
    <dgm:cxn modelId="{15F23C22-65DE-4382-A952-DC6D79A4E61A}" type="presOf" srcId="{00E31FB9-2139-487C-BA35-E29CFA206B13}" destId="{907E2E88-2A02-470D-8A6A-9A3EBA2EDF89}" srcOrd="0" destOrd="0" presId="urn:microsoft.com/office/officeart/2005/8/layout/cycle7#1"/>
    <dgm:cxn modelId="{DA457169-ADF9-481D-B605-A96272F08A80}" type="presOf" srcId="{F7539049-A9DE-450E-9E16-A69DB3ADB54E}" destId="{C58EC410-29DD-4FC2-935F-04B7AB9488EA}" srcOrd="1" destOrd="0" presId="urn:microsoft.com/office/officeart/2005/8/layout/cycle7#1"/>
    <dgm:cxn modelId="{C2E93F92-0240-4D46-B804-97F8D130594D}" type="presParOf" srcId="{7FF3CEE3-A5DE-4A87-8A41-BB9522CD7CAB}" destId="{907E2E88-2A02-470D-8A6A-9A3EBA2EDF89}" srcOrd="0" destOrd="0" presId="urn:microsoft.com/office/officeart/2005/8/layout/cycle7#1"/>
    <dgm:cxn modelId="{F3846997-EDB5-4F61-B7B3-03B2FEAEF5D0}" type="presParOf" srcId="{7FF3CEE3-A5DE-4A87-8A41-BB9522CD7CAB}" destId="{54FA40B9-74FD-4EB8-A0BE-2DC72BF38AB8}" srcOrd="1" destOrd="0" presId="urn:microsoft.com/office/officeart/2005/8/layout/cycle7#1"/>
    <dgm:cxn modelId="{04E523E7-ED94-4E8A-8DC4-16D5FC2D53FA}" type="presParOf" srcId="{54FA40B9-74FD-4EB8-A0BE-2DC72BF38AB8}" destId="{C58EC410-29DD-4FC2-935F-04B7AB9488EA}" srcOrd="0" destOrd="0" presId="urn:microsoft.com/office/officeart/2005/8/layout/cycle7#1"/>
    <dgm:cxn modelId="{E53D1482-CCF6-4D39-A0F6-CBB88DB4960E}" type="presParOf" srcId="{7FF3CEE3-A5DE-4A87-8A41-BB9522CD7CAB}" destId="{200195BB-1B86-46CD-8AC6-C1421954AC5E}" srcOrd="2" destOrd="0" presId="urn:microsoft.com/office/officeart/2005/8/layout/cycle7#1"/>
    <dgm:cxn modelId="{E5E91139-557E-4288-84C6-349025EA9B76}" type="presParOf" srcId="{7FF3CEE3-A5DE-4A87-8A41-BB9522CD7CAB}" destId="{EBC26266-AD5D-4317-AC5C-DEBE3BE2D621}" srcOrd="3" destOrd="0" presId="urn:microsoft.com/office/officeart/2005/8/layout/cycle7#1"/>
    <dgm:cxn modelId="{33216815-F1FD-4A44-B060-F4880350F080}" type="presParOf" srcId="{EBC26266-AD5D-4317-AC5C-DEBE3BE2D621}" destId="{DCE30E0C-010F-4542-9ADB-43817E364B28}" srcOrd="0" destOrd="0" presId="urn:microsoft.com/office/officeart/2005/8/layout/cycle7#1"/>
    <dgm:cxn modelId="{91651C78-F861-4364-A37D-C7D91A67A9C0}" type="presParOf" srcId="{7FF3CEE3-A5DE-4A87-8A41-BB9522CD7CAB}" destId="{9773FE10-85DF-42D4-989A-90D6E4CF0433}" srcOrd="4" destOrd="0" presId="urn:microsoft.com/office/officeart/2005/8/layout/cycle7#1"/>
    <dgm:cxn modelId="{0990A7B6-76B7-4FF9-9351-74D3E4D99608}" type="presParOf" srcId="{7FF3CEE3-A5DE-4A87-8A41-BB9522CD7CAB}" destId="{CE3A6CDF-9542-46EF-B94C-3A56B7039378}" srcOrd="5" destOrd="0" presId="urn:microsoft.com/office/officeart/2005/8/layout/cycle7#1"/>
    <dgm:cxn modelId="{69090C85-5B0A-4082-91F7-1086A49A19AD}" type="presParOf" srcId="{CE3A6CDF-9542-46EF-B94C-3A56B7039378}" destId="{A6B3C585-2AEA-44FB-8E27-6379305E0860}" srcOrd="0" destOrd="0" presId="urn:microsoft.com/office/officeart/2005/8/layout/cycle7#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7E2E88-2A02-470D-8A6A-9A3EBA2EDF89}">
      <dsp:nvSpPr>
        <dsp:cNvPr id="0" name=""/>
        <dsp:cNvSpPr/>
      </dsp:nvSpPr>
      <dsp:spPr>
        <a:xfrm>
          <a:off x="1011663" y="187523"/>
          <a:ext cx="3406873" cy="707178"/>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Strengthen the Enabling Environment</a:t>
          </a:r>
        </a:p>
        <a:p>
          <a:pPr lvl="0" algn="ctr" defTabSz="400050">
            <a:lnSpc>
              <a:spcPct val="90000"/>
            </a:lnSpc>
            <a:spcBef>
              <a:spcPct val="0"/>
            </a:spcBef>
            <a:spcAft>
              <a:spcPct val="35000"/>
            </a:spcAft>
          </a:pPr>
          <a:r>
            <a:rPr lang="en-US" sz="900" kern="1200" dirty="0" err="1"/>
            <a:t>MoF</a:t>
          </a:r>
          <a:r>
            <a:rPr lang="en-US" sz="900" kern="1200" dirty="0"/>
            <a:t> CM unit, Support for SSC, One-stop-shop for CM, TA for legal/ regulatory/ tax reforms (Components 1.1, 1.2, 1.3)</a:t>
          </a:r>
        </a:p>
      </dsp:txBody>
      <dsp:txXfrm>
        <a:off x="1032376" y="208236"/>
        <a:ext cx="3365447" cy="665752"/>
      </dsp:txXfrm>
    </dsp:sp>
    <dsp:sp modelId="{54FA40B9-74FD-4EB8-A0BE-2DC72BF38AB8}">
      <dsp:nvSpPr>
        <dsp:cNvPr id="0" name=""/>
        <dsp:cNvSpPr/>
      </dsp:nvSpPr>
      <dsp:spPr>
        <a:xfrm rot="2877866">
          <a:off x="3093810" y="1006073"/>
          <a:ext cx="266481" cy="20581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155555" y="1047236"/>
        <a:ext cx="142991" cy="123491"/>
      </dsp:txXfrm>
    </dsp:sp>
    <dsp:sp modelId="{200195BB-1B86-46CD-8AC6-C1421954AC5E}">
      <dsp:nvSpPr>
        <dsp:cNvPr id="0" name=""/>
        <dsp:cNvSpPr/>
      </dsp:nvSpPr>
      <dsp:spPr>
        <a:xfrm>
          <a:off x="2899367" y="1323262"/>
          <a:ext cx="1875623" cy="9249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Deepen Supply Side</a:t>
          </a:r>
        </a:p>
        <a:p>
          <a:pPr lvl="0" algn="ctr" defTabSz="400050">
            <a:lnSpc>
              <a:spcPct val="90000"/>
            </a:lnSpc>
            <a:spcBef>
              <a:spcPct val="0"/>
            </a:spcBef>
            <a:spcAft>
              <a:spcPct val="35000"/>
            </a:spcAft>
          </a:pPr>
          <a:r>
            <a:rPr lang="en-US" sz="900" b="0" kern="1200"/>
            <a:t>Corporate Bonds Issuer Program</a:t>
          </a:r>
        </a:p>
        <a:p>
          <a:pPr lvl="0" algn="ctr" defTabSz="400050">
            <a:lnSpc>
              <a:spcPct val="90000"/>
            </a:lnSpc>
            <a:spcBef>
              <a:spcPct val="0"/>
            </a:spcBef>
            <a:spcAft>
              <a:spcPct val="35000"/>
            </a:spcAft>
          </a:pPr>
          <a:r>
            <a:rPr lang="en-US" sz="900" b="0" kern="1200"/>
            <a:t> (Component 2)</a:t>
          </a:r>
        </a:p>
        <a:p>
          <a:pPr lvl="0" algn="ctr" defTabSz="400050">
            <a:lnSpc>
              <a:spcPct val="90000"/>
            </a:lnSpc>
            <a:spcBef>
              <a:spcPct val="0"/>
            </a:spcBef>
            <a:spcAft>
              <a:spcPct val="35000"/>
            </a:spcAft>
          </a:pPr>
          <a:r>
            <a:rPr lang="en-US" sz="900" b="0" kern="1200"/>
            <a:t> </a:t>
          </a:r>
        </a:p>
      </dsp:txBody>
      <dsp:txXfrm>
        <a:off x="2926459" y="1350354"/>
        <a:ext cx="1821439" cy="870796"/>
      </dsp:txXfrm>
    </dsp:sp>
    <dsp:sp modelId="{EBC26266-AD5D-4317-AC5C-DEBE3BE2D621}">
      <dsp:nvSpPr>
        <dsp:cNvPr id="0" name=""/>
        <dsp:cNvSpPr/>
      </dsp:nvSpPr>
      <dsp:spPr>
        <a:xfrm rot="10807260">
          <a:off x="2599575" y="1680512"/>
          <a:ext cx="266481" cy="20581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661320" y="1721675"/>
        <a:ext cx="142991" cy="123491"/>
      </dsp:txXfrm>
    </dsp:sp>
    <dsp:sp modelId="{9773FE10-85DF-42D4-989A-90D6E4CF0433}">
      <dsp:nvSpPr>
        <dsp:cNvPr id="0" name=""/>
        <dsp:cNvSpPr/>
      </dsp:nvSpPr>
      <dsp:spPr>
        <a:xfrm>
          <a:off x="750623" y="1320496"/>
          <a:ext cx="1815642" cy="9213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Deepen Demand Side</a:t>
          </a:r>
        </a:p>
        <a:p>
          <a:pPr lvl="0" algn="ctr" defTabSz="400050">
            <a:lnSpc>
              <a:spcPct val="90000"/>
            </a:lnSpc>
            <a:spcBef>
              <a:spcPct val="0"/>
            </a:spcBef>
            <a:spcAft>
              <a:spcPct val="35000"/>
            </a:spcAft>
          </a:pPr>
          <a:r>
            <a:rPr lang="en-US" sz="900" b="0" kern="1200"/>
            <a:t>Development of institutional investor base, financial education</a:t>
          </a:r>
        </a:p>
        <a:p>
          <a:pPr lvl="0" algn="ctr" defTabSz="400050">
            <a:lnSpc>
              <a:spcPct val="90000"/>
            </a:lnSpc>
            <a:spcBef>
              <a:spcPct val="0"/>
            </a:spcBef>
            <a:spcAft>
              <a:spcPct val="35000"/>
            </a:spcAft>
          </a:pPr>
          <a:r>
            <a:rPr lang="en-US" sz="900" b="0" kern="1200"/>
            <a:t>(Component 1.3)</a:t>
          </a:r>
        </a:p>
      </dsp:txBody>
      <dsp:txXfrm>
        <a:off x="777607" y="1347480"/>
        <a:ext cx="1761674" cy="867343"/>
      </dsp:txXfrm>
    </dsp:sp>
    <dsp:sp modelId="{CE3A6CDF-9542-46EF-B94C-3A56B7039378}">
      <dsp:nvSpPr>
        <dsp:cNvPr id="0" name=""/>
        <dsp:cNvSpPr/>
      </dsp:nvSpPr>
      <dsp:spPr>
        <a:xfrm rot="18626087">
          <a:off x="2099148" y="1004690"/>
          <a:ext cx="266481" cy="20581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160893" y="1045853"/>
        <a:ext cx="142991" cy="123491"/>
      </dsp:txXfrm>
    </dsp:sp>
  </dsp:spTree>
</dsp:drawing>
</file>

<file path=word/diagrams/layout1.xml><?xml version="1.0" encoding="utf-8"?>
<dgm:layoutDef xmlns:dgm="http://schemas.openxmlformats.org/drawingml/2006/diagram" xmlns:a="http://schemas.openxmlformats.org/drawingml/2006/main" uniqueId="urn:microsoft.com/office/officeart/2005/8/layout/cycle7#1">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panAng" val="360"/>
          <dgm:param type="stAng" val="0"/>
        </dgm:alg>
      </dgm:if>
      <dgm:else name="Name3">
        <dgm:alg type="cycle">
          <dgm:param type="spanAng" val="-360"/>
          <dgm:param type="stAng" val="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begSty" val="arr"/>
                    <dgm:param type="endPts" val="radial"/>
                    <dgm:param type="endSty" val="arr"/>
                  </dgm:alg>
                </dgm:if>
                <dgm:else name="Name8">
                  <dgm:alg type="conn">
                    <dgm:param type="begPts" val="auto"/>
                    <dgm:param type="begSty" val="arr"/>
                    <dgm:param type="endPts" val="auto"/>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e202a424e40d3a68284b16ab3a59b9e7">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5ee45dc6b528480b318f9232797e7641"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0D52D-A169-4D6A-A2F3-D2FB191B8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5DAE4-91D0-4E4E-A9FE-F6915906F124}">
  <ds:schemaRefs>
    <ds:schemaRef ds:uri="http://schemas.microsoft.com/sharepoint/v3/contenttype/forms"/>
  </ds:schemaRefs>
</ds:datastoreItem>
</file>

<file path=customXml/itemProps4.xml><?xml version="1.0" encoding="utf-8"?>
<ds:datastoreItem xmlns:ds="http://schemas.openxmlformats.org/officeDocument/2006/customXml" ds:itemID="{A90453B8-023D-4580-AACD-DE80C685F99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8303577-456B-4351-8BFA-CE906BE8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32</Pages>
  <Words>10347</Words>
  <Characters>58983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Catalyzing Long Term Finance through Capital Markets</vt:lpstr>
    </vt:vector>
  </TitlesOfParts>
  <Company/>
  <LinksUpToDate>false</LinksUpToDate>
  <CharactersWithSpaces>69192</CharactersWithSpaces>
  <SharedDoc>false</SharedDoc>
  <HLinks>
    <vt:vector size="336" baseType="variant">
      <vt:variant>
        <vt:i4>6881379</vt:i4>
      </vt:variant>
      <vt:variant>
        <vt:i4>327</vt:i4>
      </vt:variant>
      <vt:variant>
        <vt:i4>0</vt:i4>
      </vt:variant>
      <vt:variant>
        <vt:i4>5</vt:i4>
      </vt:variant>
      <vt:variant>
        <vt:lpwstr>http://www.worldbank.org/en/projects-operations/products-and-services/grievance-redress-service</vt:lpwstr>
      </vt:variant>
      <vt:variant>
        <vt:lpwstr/>
      </vt:variant>
      <vt:variant>
        <vt:i4>8192053</vt:i4>
      </vt:variant>
      <vt:variant>
        <vt:i4>321</vt:i4>
      </vt:variant>
      <vt:variant>
        <vt:i4>0</vt:i4>
      </vt:variant>
      <vt:variant>
        <vt:i4>5</vt:i4>
      </vt:variant>
      <vt:variant>
        <vt:lpwstr>http://portal.srbcargo.rs/kargoportal/</vt:lpwstr>
      </vt:variant>
      <vt:variant>
        <vt:lpwstr/>
      </vt:variant>
      <vt:variant>
        <vt:i4>7012451</vt:i4>
      </vt:variant>
      <vt:variant>
        <vt:i4>318</vt:i4>
      </vt:variant>
      <vt:variant>
        <vt:i4>0</vt:i4>
      </vt:variant>
      <vt:variant>
        <vt:i4>5</vt:i4>
      </vt:variant>
      <vt:variant>
        <vt:lpwstr>https://www.srbvoz.rs/</vt:lpwstr>
      </vt:variant>
      <vt:variant>
        <vt:lpwstr/>
      </vt:variant>
      <vt:variant>
        <vt:i4>2752559</vt:i4>
      </vt:variant>
      <vt:variant>
        <vt:i4>315</vt:i4>
      </vt:variant>
      <vt:variant>
        <vt:i4>0</vt:i4>
      </vt:variant>
      <vt:variant>
        <vt:i4>5</vt:i4>
      </vt:variant>
      <vt:variant>
        <vt:lpwstr>https://infrazs.rs/</vt:lpwstr>
      </vt:variant>
      <vt:variant>
        <vt:lpwstr/>
      </vt:variant>
      <vt:variant>
        <vt:i4>2687037</vt:i4>
      </vt:variant>
      <vt:variant>
        <vt:i4>312</vt:i4>
      </vt:variant>
      <vt:variant>
        <vt:i4>0</vt:i4>
      </vt:variant>
      <vt:variant>
        <vt:i4>5</vt:i4>
      </vt:variant>
      <vt:variant>
        <vt:lpwstr>http://www.mgsi.gov.rs/</vt:lpwstr>
      </vt:variant>
      <vt:variant>
        <vt:lpwstr/>
      </vt:variant>
      <vt:variant>
        <vt:i4>8192053</vt:i4>
      </vt:variant>
      <vt:variant>
        <vt:i4>300</vt:i4>
      </vt:variant>
      <vt:variant>
        <vt:i4>0</vt:i4>
      </vt:variant>
      <vt:variant>
        <vt:i4>5</vt:i4>
      </vt:variant>
      <vt:variant>
        <vt:lpwstr>http://portal.srbcargo.rs/kargoportal/</vt:lpwstr>
      </vt:variant>
      <vt:variant>
        <vt:lpwstr/>
      </vt:variant>
      <vt:variant>
        <vt:i4>7012451</vt:i4>
      </vt:variant>
      <vt:variant>
        <vt:i4>297</vt:i4>
      </vt:variant>
      <vt:variant>
        <vt:i4>0</vt:i4>
      </vt:variant>
      <vt:variant>
        <vt:i4>5</vt:i4>
      </vt:variant>
      <vt:variant>
        <vt:lpwstr>https://www.srbvoz.rs/</vt:lpwstr>
      </vt:variant>
      <vt:variant>
        <vt:lpwstr/>
      </vt:variant>
      <vt:variant>
        <vt:i4>2752559</vt:i4>
      </vt:variant>
      <vt:variant>
        <vt:i4>294</vt:i4>
      </vt:variant>
      <vt:variant>
        <vt:i4>0</vt:i4>
      </vt:variant>
      <vt:variant>
        <vt:i4>5</vt:i4>
      </vt:variant>
      <vt:variant>
        <vt:lpwstr>https://infrazs.rs/</vt:lpwstr>
      </vt:variant>
      <vt:variant>
        <vt:lpwstr/>
      </vt:variant>
      <vt:variant>
        <vt:i4>2687037</vt:i4>
      </vt:variant>
      <vt:variant>
        <vt:i4>291</vt:i4>
      </vt:variant>
      <vt:variant>
        <vt:i4>0</vt:i4>
      </vt:variant>
      <vt:variant>
        <vt:i4>5</vt:i4>
      </vt:variant>
      <vt:variant>
        <vt:lpwstr>http://www.mgsi.gov.rs/</vt:lpwstr>
      </vt:variant>
      <vt:variant>
        <vt:lpwstr/>
      </vt:variant>
      <vt:variant>
        <vt:i4>4980755</vt:i4>
      </vt:variant>
      <vt:variant>
        <vt:i4>279</vt:i4>
      </vt:variant>
      <vt:variant>
        <vt:i4>0</vt:i4>
      </vt:variant>
      <vt:variant>
        <vt:i4>5</vt:i4>
      </vt:variant>
      <vt:variant>
        <vt:lpwstr>https://www.worldbank.org/en/projects-operations/environmental-and-social-framework/brief/environmental-and-social-standards</vt:lpwstr>
      </vt:variant>
      <vt:variant>
        <vt:lpwstr/>
      </vt:variant>
      <vt:variant>
        <vt:i4>1245232</vt:i4>
      </vt:variant>
      <vt:variant>
        <vt:i4>272</vt:i4>
      </vt:variant>
      <vt:variant>
        <vt:i4>0</vt:i4>
      </vt:variant>
      <vt:variant>
        <vt:i4>5</vt:i4>
      </vt:variant>
      <vt:variant>
        <vt:lpwstr/>
      </vt:variant>
      <vt:variant>
        <vt:lpwstr>_Toc48160258</vt:lpwstr>
      </vt:variant>
      <vt:variant>
        <vt:i4>1835056</vt:i4>
      </vt:variant>
      <vt:variant>
        <vt:i4>266</vt:i4>
      </vt:variant>
      <vt:variant>
        <vt:i4>0</vt:i4>
      </vt:variant>
      <vt:variant>
        <vt:i4>5</vt:i4>
      </vt:variant>
      <vt:variant>
        <vt:lpwstr/>
      </vt:variant>
      <vt:variant>
        <vt:lpwstr>_Toc48160257</vt:lpwstr>
      </vt:variant>
      <vt:variant>
        <vt:i4>1900592</vt:i4>
      </vt:variant>
      <vt:variant>
        <vt:i4>260</vt:i4>
      </vt:variant>
      <vt:variant>
        <vt:i4>0</vt:i4>
      </vt:variant>
      <vt:variant>
        <vt:i4>5</vt:i4>
      </vt:variant>
      <vt:variant>
        <vt:lpwstr/>
      </vt:variant>
      <vt:variant>
        <vt:lpwstr>_Toc48160256</vt:lpwstr>
      </vt:variant>
      <vt:variant>
        <vt:i4>1966128</vt:i4>
      </vt:variant>
      <vt:variant>
        <vt:i4>254</vt:i4>
      </vt:variant>
      <vt:variant>
        <vt:i4>0</vt:i4>
      </vt:variant>
      <vt:variant>
        <vt:i4>5</vt:i4>
      </vt:variant>
      <vt:variant>
        <vt:lpwstr/>
      </vt:variant>
      <vt:variant>
        <vt:lpwstr>_Toc48160255</vt:lpwstr>
      </vt:variant>
      <vt:variant>
        <vt:i4>2031664</vt:i4>
      </vt:variant>
      <vt:variant>
        <vt:i4>248</vt:i4>
      </vt:variant>
      <vt:variant>
        <vt:i4>0</vt:i4>
      </vt:variant>
      <vt:variant>
        <vt:i4>5</vt:i4>
      </vt:variant>
      <vt:variant>
        <vt:lpwstr/>
      </vt:variant>
      <vt:variant>
        <vt:lpwstr>_Toc48160254</vt:lpwstr>
      </vt:variant>
      <vt:variant>
        <vt:i4>1572912</vt:i4>
      </vt:variant>
      <vt:variant>
        <vt:i4>242</vt:i4>
      </vt:variant>
      <vt:variant>
        <vt:i4>0</vt:i4>
      </vt:variant>
      <vt:variant>
        <vt:i4>5</vt:i4>
      </vt:variant>
      <vt:variant>
        <vt:lpwstr/>
      </vt:variant>
      <vt:variant>
        <vt:lpwstr>_Toc48160253</vt:lpwstr>
      </vt:variant>
      <vt:variant>
        <vt:i4>1638448</vt:i4>
      </vt:variant>
      <vt:variant>
        <vt:i4>236</vt:i4>
      </vt:variant>
      <vt:variant>
        <vt:i4>0</vt:i4>
      </vt:variant>
      <vt:variant>
        <vt:i4>5</vt:i4>
      </vt:variant>
      <vt:variant>
        <vt:lpwstr/>
      </vt:variant>
      <vt:variant>
        <vt:lpwstr>_Toc48160252</vt:lpwstr>
      </vt:variant>
      <vt:variant>
        <vt:i4>1703984</vt:i4>
      </vt:variant>
      <vt:variant>
        <vt:i4>230</vt:i4>
      </vt:variant>
      <vt:variant>
        <vt:i4>0</vt:i4>
      </vt:variant>
      <vt:variant>
        <vt:i4>5</vt:i4>
      </vt:variant>
      <vt:variant>
        <vt:lpwstr/>
      </vt:variant>
      <vt:variant>
        <vt:lpwstr>_Toc48160251</vt:lpwstr>
      </vt:variant>
      <vt:variant>
        <vt:i4>1703990</vt:i4>
      </vt:variant>
      <vt:variant>
        <vt:i4>218</vt:i4>
      </vt:variant>
      <vt:variant>
        <vt:i4>0</vt:i4>
      </vt:variant>
      <vt:variant>
        <vt:i4>5</vt:i4>
      </vt:variant>
      <vt:variant>
        <vt:lpwstr/>
      </vt:variant>
      <vt:variant>
        <vt:lpwstr>_Toc48160231</vt:lpwstr>
      </vt:variant>
      <vt:variant>
        <vt:i4>1769526</vt:i4>
      </vt:variant>
      <vt:variant>
        <vt:i4>212</vt:i4>
      </vt:variant>
      <vt:variant>
        <vt:i4>0</vt:i4>
      </vt:variant>
      <vt:variant>
        <vt:i4>5</vt:i4>
      </vt:variant>
      <vt:variant>
        <vt:lpwstr/>
      </vt:variant>
      <vt:variant>
        <vt:lpwstr>_Toc48160230</vt:lpwstr>
      </vt:variant>
      <vt:variant>
        <vt:i4>1179703</vt:i4>
      </vt:variant>
      <vt:variant>
        <vt:i4>206</vt:i4>
      </vt:variant>
      <vt:variant>
        <vt:i4>0</vt:i4>
      </vt:variant>
      <vt:variant>
        <vt:i4>5</vt:i4>
      </vt:variant>
      <vt:variant>
        <vt:lpwstr/>
      </vt:variant>
      <vt:variant>
        <vt:lpwstr>_Toc48160229</vt:lpwstr>
      </vt:variant>
      <vt:variant>
        <vt:i4>1245239</vt:i4>
      </vt:variant>
      <vt:variant>
        <vt:i4>200</vt:i4>
      </vt:variant>
      <vt:variant>
        <vt:i4>0</vt:i4>
      </vt:variant>
      <vt:variant>
        <vt:i4>5</vt:i4>
      </vt:variant>
      <vt:variant>
        <vt:lpwstr/>
      </vt:variant>
      <vt:variant>
        <vt:lpwstr>_Toc48160228</vt:lpwstr>
      </vt:variant>
      <vt:variant>
        <vt:i4>1835063</vt:i4>
      </vt:variant>
      <vt:variant>
        <vt:i4>194</vt:i4>
      </vt:variant>
      <vt:variant>
        <vt:i4>0</vt:i4>
      </vt:variant>
      <vt:variant>
        <vt:i4>5</vt:i4>
      </vt:variant>
      <vt:variant>
        <vt:lpwstr/>
      </vt:variant>
      <vt:variant>
        <vt:lpwstr>_Toc48160227</vt:lpwstr>
      </vt:variant>
      <vt:variant>
        <vt:i4>1900599</vt:i4>
      </vt:variant>
      <vt:variant>
        <vt:i4>188</vt:i4>
      </vt:variant>
      <vt:variant>
        <vt:i4>0</vt:i4>
      </vt:variant>
      <vt:variant>
        <vt:i4>5</vt:i4>
      </vt:variant>
      <vt:variant>
        <vt:lpwstr/>
      </vt:variant>
      <vt:variant>
        <vt:lpwstr>_Toc48160226</vt:lpwstr>
      </vt:variant>
      <vt:variant>
        <vt:i4>1966135</vt:i4>
      </vt:variant>
      <vt:variant>
        <vt:i4>182</vt:i4>
      </vt:variant>
      <vt:variant>
        <vt:i4>0</vt:i4>
      </vt:variant>
      <vt:variant>
        <vt:i4>5</vt:i4>
      </vt:variant>
      <vt:variant>
        <vt:lpwstr/>
      </vt:variant>
      <vt:variant>
        <vt:lpwstr>_Toc48160225</vt:lpwstr>
      </vt:variant>
      <vt:variant>
        <vt:i4>2031671</vt:i4>
      </vt:variant>
      <vt:variant>
        <vt:i4>176</vt:i4>
      </vt:variant>
      <vt:variant>
        <vt:i4>0</vt:i4>
      </vt:variant>
      <vt:variant>
        <vt:i4>5</vt:i4>
      </vt:variant>
      <vt:variant>
        <vt:lpwstr/>
      </vt:variant>
      <vt:variant>
        <vt:lpwstr>_Toc48160224</vt:lpwstr>
      </vt:variant>
      <vt:variant>
        <vt:i4>1572919</vt:i4>
      </vt:variant>
      <vt:variant>
        <vt:i4>170</vt:i4>
      </vt:variant>
      <vt:variant>
        <vt:i4>0</vt:i4>
      </vt:variant>
      <vt:variant>
        <vt:i4>5</vt:i4>
      </vt:variant>
      <vt:variant>
        <vt:lpwstr/>
      </vt:variant>
      <vt:variant>
        <vt:lpwstr>_Toc48160223</vt:lpwstr>
      </vt:variant>
      <vt:variant>
        <vt:i4>1638455</vt:i4>
      </vt:variant>
      <vt:variant>
        <vt:i4>164</vt:i4>
      </vt:variant>
      <vt:variant>
        <vt:i4>0</vt:i4>
      </vt:variant>
      <vt:variant>
        <vt:i4>5</vt:i4>
      </vt:variant>
      <vt:variant>
        <vt:lpwstr/>
      </vt:variant>
      <vt:variant>
        <vt:lpwstr>_Toc48160222</vt:lpwstr>
      </vt:variant>
      <vt:variant>
        <vt:i4>1703991</vt:i4>
      </vt:variant>
      <vt:variant>
        <vt:i4>158</vt:i4>
      </vt:variant>
      <vt:variant>
        <vt:i4>0</vt:i4>
      </vt:variant>
      <vt:variant>
        <vt:i4>5</vt:i4>
      </vt:variant>
      <vt:variant>
        <vt:lpwstr/>
      </vt:variant>
      <vt:variant>
        <vt:lpwstr>_Toc48160221</vt:lpwstr>
      </vt:variant>
      <vt:variant>
        <vt:i4>1769527</vt:i4>
      </vt:variant>
      <vt:variant>
        <vt:i4>152</vt:i4>
      </vt:variant>
      <vt:variant>
        <vt:i4>0</vt:i4>
      </vt:variant>
      <vt:variant>
        <vt:i4>5</vt:i4>
      </vt:variant>
      <vt:variant>
        <vt:lpwstr/>
      </vt:variant>
      <vt:variant>
        <vt:lpwstr>_Toc48160220</vt:lpwstr>
      </vt:variant>
      <vt:variant>
        <vt:i4>1179700</vt:i4>
      </vt:variant>
      <vt:variant>
        <vt:i4>146</vt:i4>
      </vt:variant>
      <vt:variant>
        <vt:i4>0</vt:i4>
      </vt:variant>
      <vt:variant>
        <vt:i4>5</vt:i4>
      </vt:variant>
      <vt:variant>
        <vt:lpwstr/>
      </vt:variant>
      <vt:variant>
        <vt:lpwstr>_Toc48160219</vt:lpwstr>
      </vt:variant>
      <vt:variant>
        <vt:i4>1245236</vt:i4>
      </vt:variant>
      <vt:variant>
        <vt:i4>140</vt:i4>
      </vt:variant>
      <vt:variant>
        <vt:i4>0</vt:i4>
      </vt:variant>
      <vt:variant>
        <vt:i4>5</vt:i4>
      </vt:variant>
      <vt:variant>
        <vt:lpwstr/>
      </vt:variant>
      <vt:variant>
        <vt:lpwstr>_Toc48160218</vt:lpwstr>
      </vt:variant>
      <vt:variant>
        <vt:i4>1835060</vt:i4>
      </vt:variant>
      <vt:variant>
        <vt:i4>134</vt:i4>
      </vt:variant>
      <vt:variant>
        <vt:i4>0</vt:i4>
      </vt:variant>
      <vt:variant>
        <vt:i4>5</vt:i4>
      </vt:variant>
      <vt:variant>
        <vt:lpwstr/>
      </vt:variant>
      <vt:variant>
        <vt:lpwstr>_Toc48160217</vt:lpwstr>
      </vt:variant>
      <vt:variant>
        <vt:i4>1900596</vt:i4>
      </vt:variant>
      <vt:variant>
        <vt:i4>128</vt:i4>
      </vt:variant>
      <vt:variant>
        <vt:i4>0</vt:i4>
      </vt:variant>
      <vt:variant>
        <vt:i4>5</vt:i4>
      </vt:variant>
      <vt:variant>
        <vt:lpwstr/>
      </vt:variant>
      <vt:variant>
        <vt:lpwstr>_Toc48160216</vt:lpwstr>
      </vt:variant>
      <vt:variant>
        <vt:i4>1966132</vt:i4>
      </vt:variant>
      <vt:variant>
        <vt:i4>122</vt:i4>
      </vt:variant>
      <vt:variant>
        <vt:i4>0</vt:i4>
      </vt:variant>
      <vt:variant>
        <vt:i4>5</vt:i4>
      </vt:variant>
      <vt:variant>
        <vt:lpwstr/>
      </vt:variant>
      <vt:variant>
        <vt:lpwstr>_Toc48160215</vt:lpwstr>
      </vt:variant>
      <vt:variant>
        <vt:i4>2031668</vt:i4>
      </vt:variant>
      <vt:variant>
        <vt:i4>116</vt:i4>
      </vt:variant>
      <vt:variant>
        <vt:i4>0</vt:i4>
      </vt:variant>
      <vt:variant>
        <vt:i4>5</vt:i4>
      </vt:variant>
      <vt:variant>
        <vt:lpwstr/>
      </vt:variant>
      <vt:variant>
        <vt:lpwstr>_Toc48160214</vt:lpwstr>
      </vt:variant>
      <vt:variant>
        <vt:i4>1572916</vt:i4>
      </vt:variant>
      <vt:variant>
        <vt:i4>110</vt:i4>
      </vt:variant>
      <vt:variant>
        <vt:i4>0</vt:i4>
      </vt:variant>
      <vt:variant>
        <vt:i4>5</vt:i4>
      </vt:variant>
      <vt:variant>
        <vt:lpwstr/>
      </vt:variant>
      <vt:variant>
        <vt:lpwstr>_Toc48160213</vt:lpwstr>
      </vt:variant>
      <vt:variant>
        <vt:i4>1638452</vt:i4>
      </vt:variant>
      <vt:variant>
        <vt:i4>104</vt:i4>
      </vt:variant>
      <vt:variant>
        <vt:i4>0</vt:i4>
      </vt:variant>
      <vt:variant>
        <vt:i4>5</vt:i4>
      </vt:variant>
      <vt:variant>
        <vt:lpwstr/>
      </vt:variant>
      <vt:variant>
        <vt:lpwstr>_Toc48160212</vt:lpwstr>
      </vt:variant>
      <vt:variant>
        <vt:i4>1703988</vt:i4>
      </vt:variant>
      <vt:variant>
        <vt:i4>98</vt:i4>
      </vt:variant>
      <vt:variant>
        <vt:i4>0</vt:i4>
      </vt:variant>
      <vt:variant>
        <vt:i4>5</vt:i4>
      </vt:variant>
      <vt:variant>
        <vt:lpwstr/>
      </vt:variant>
      <vt:variant>
        <vt:lpwstr>_Toc48160211</vt:lpwstr>
      </vt:variant>
      <vt:variant>
        <vt:i4>1769524</vt:i4>
      </vt:variant>
      <vt:variant>
        <vt:i4>92</vt:i4>
      </vt:variant>
      <vt:variant>
        <vt:i4>0</vt:i4>
      </vt:variant>
      <vt:variant>
        <vt:i4>5</vt:i4>
      </vt:variant>
      <vt:variant>
        <vt:lpwstr/>
      </vt:variant>
      <vt:variant>
        <vt:lpwstr>_Toc48160210</vt:lpwstr>
      </vt:variant>
      <vt:variant>
        <vt:i4>1179701</vt:i4>
      </vt:variant>
      <vt:variant>
        <vt:i4>86</vt:i4>
      </vt:variant>
      <vt:variant>
        <vt:i4>0</vt:i4>
      </vt:variant>
      <vt:variant>
        <vt:i4>5</vt:i4>
      </vt:variant>
      <vt:variant>
        <vt:lpwstr/>
      </vt:variant>
      <vt:variant>
        <vt:lpwstr>_Toc48160209</vt:lpwstr>
      </vt:variant>
      <vt:variant>
        <vt:i4>1245237</vt:i4>
      </vt:variant>
      <vt:variant>
        <vt:i4>80</vt:i4>
      </vt:variant>
      <vt:variant>
        <vt:i4>0</vt:i4>
      </vt:variant>
      <vt:variant>
        <vt:i4>5</vt:i4>
      </vt:variant>
      <vt:variant>
        <vt:lpwstr/>
      </vt:variant>
      <vt:variant>
        <vt:lpwstr>_Toc48160208</vt:lpwstr>
      </vt:variant>
      <vt:variant>
        <vt:i4>1835061</vt:i4>
      </vt:variant>
      <vt:variant>
        <vt:i4>74</vt:i4>
      </vt:variant>
      <vt:variant>
        <vt:i4>0</vt:i4>
      </vt:variant>
      <vt:variant>
        <vt:i4>5</vt:i4>
      </vt:variant>
      <vt:variant>
        <vt:lpwstr/>
      </vt:variant>
      <vt:variant>
        <vt:lpwstr>_Toc48160207</vt:lpwstr>
      </vt:variant>
      <vt:variant>
        <vt:i4>1900597</vt:i4>
      </vt:variant>
      <vt:variant>
        <vt:i4>68</vt:i4>
      </vt:variant>
      <vt:variant>
        <vt:i4>0</vt:i4>
      </vt:variant>
      <vt:variant>
        <vt:i4>5</vt:i4>
      </vt:variant>
      <vt:variant>
        <vt:lpwstr/>
      </vt:variant>
      <vt:variant>
        <vt:lpwstr>_Toc48160206</vt:lpwstr>
      </vt:variant>
      <vt:variant>
        <vt:i4>1966133</vt:i4>
      </vt:variant>
      <vt:variant>
        <vt:i4>62</vt:i4>
      </vt:variant>
      <vt:variant>
        <vt:i4>0</vt:i4>
      </vt:variant>
      <vt:variant>
        <vt:i4>5</vt:i4>
      </vt:variant>
      <vt:variant>
        <vt:lpwstr/>
      </vt:variant>
      <vt:variant>
        <vt:lpwstr>_Toc48160205</vt:lpwstr>
      </vt:variant>
      <vt:variant>
        <vt:i4>2031669</vt:i4>
      </vt:variant>
      <vt:variant>
        <vt:i4>56</vt:i4>
      </vt:variant>
      <vt:variant>
        <vt:i4>0</vt:i4>
      </vt:variant>
      <vt:variant>
        <vt:i4>5</vt:i4>
      </vt:variant>
      <vt:variant>
        <vt:lpwstr/>
      </vt:variant>
      <vt:variant>
        <vt:lpwstr>_Toc48160204</vt:lpwstr>
      </vt:variant>
      <vt:variant>
        <vt:i4>1572917</vt:i4>
      </vt:variant>
      <vt:variant>
        <vt:i4>50</vt:i4>
      </vt:variant>
      <vt:variant>
        <vt:i4>0</vt:i4>
      </vt:variant>
      <vt:variant>
        <vt:i4>5</vt:i4>
      </vt:variant>
      <vt:variant>
        <vt:lpwstr/>
      </vt:variant>
      <vt:variant>
        <vt:lpwstr>_Toc48160203</vt:lpwstr>
      </vt:variant>
      <vt:variant>
        <vt:i4>1638453</vt:i4>
      </vt:variant>
      <vt:variant>
        <vt:i4>44</vt:i4>
      </vt:variant>
      <vt:variant>
        <vt:i4>0</vt:i4>
      </vt:variant>
      <vt:variant>
        <vt:i4>5</vt:i4>
      </vt:variant>
      <vt:variant>
        <vt:lpwstr/>
      </vt:variant>
      <vt:variant>
        <vt:lpwstr>_Toc48160202</vt:lpwstr>
      </vt:variant>
      <vt:variant>
        <vt:i4>1703989</vt:i4>
      </vt:variant>
      <vt:variant>
        <vt:i4>38</vt:i4>
      </vt:variant>
      <vt:variant>
        <vt:i4>0</vt:i4>
      </vt:variant>
      <vt:variant>
        <vt:i4>5</vt:i4>
      </vt:variant>
      <vt:variant>
        <vt:lpwstr/>
      </vt:variant>
      <vt:variant>
        <vt:lpwstr>_Toc48160201</vt:lpwstr>
      </vt:variant>
      <vt:variant>
        <vt:i4>1769525</vt:i4>
      </vt:variant>
      <vt:variant>
        <vt:i4>32</vt:i4>
      </vt:variant>
      <vt:variant>
        <vt:i4>0</vt:i4>
      </vt:variant>
      <vt:variant>
        <vt:i4>5</vt:i4>
      </vt:variant>
      <vt:variant>
        <vt:lpwstr/>
      </vt:variant>
      <vt:variant>
        <vt:lpwstr>_Toc48160200</vt:lpwstr>
      </vt:variant>
      <vt:variant>
        <vt:i4>1114172</vt:i4>
      </vt:variant>
      <vt:variant>
        <vt:i4>26</vt:i4>
      </vt:variant>
      <vt:variant>
        <vt:i4>0</vt:i4>
      </vt:variant>
      <vt:variant>
        <vt:i4>5</vt:i4>
      </vt:variant>
      <vt:variant>
        <vt:lpwstr/>
      </vt:variant>
      <vt:variant>
        <vt:lpwstr>_Toc48160199</vt:lpwstr>
      </vt:variant>
      <vt:variant>
        <vt:i4>1048636</vt:i4>
      </vt:variant>
      <vt:variant>
        <vt:i4>20</vt:i4>
      </vt:variant>
      <vt:variant>
        <vt:i4>0</vt:i4>
      </vt:variant>
      <vt:variant>
        <vt:i4>5</vt:i4>
      </vt:variant>
      <vt:variant>
        <vt:lpwstr/>
      </vt:variant>
      <vt:variant>
        <vt:lpwstr>_Toc48160198</vt:lpwstr>
      </vt:variant>
      <vt:variant>
        <vt:i4>2031676</vt:i4>
      </vt:variant>
      <vt:variant>
        <vt:i4>14</vt:i4>
      </vt:variant>
      <vt:variant>
        <vt:i4>0</vt:i4>
      </vt:variant>
      <vt:variant>
        <vt:i4>5</vt:i4>
      </vt:variant>
      <vt:variant>
        <vt:lpwstr/>
      </vt:variant>
      <vt:variant>
        <vt:lpwstr>_Toc48160197</vt:lpwstr>
      </vt:variant>
      <vt:variant>
        <vt:i4>1966140</vt:i4>
      </vt:variant>
      <vt:variant>
        <vt:i4>8</vt:i4>
      </vt:variant>
      <vt:variant>
        <vt:i4>0</vt:i4>
      </vt:variant>
      <vt:variant>
        <vt:i4>5</vt:i4>
      </vt:variant>
      <vt:variant>
        <vt:lpwstr/>
      </vt:variant>
      <vt:variant>
        <vt:lpwstr>_Toc48160196</vt:lpwstr>
      </vt:variant>
      <vt:variant>
        <vt:i4>1900604</vt:i4>
      </vt:variant>
      <vt:variant>
        <vt:i4>2</vt:i4>
      </vt:variant>
      <vt:variant>
        <vt:i4>0</vt:i4>
      </vt:variant>
      <vt:variant>
        <vt:i4>5</vt:i4>
      </vt:variant>
      <vt:variant>
        <vt:lpwstr/>
      </vt:variant>
      <vt:variant>
        <vt:lpwstr>_Toc48160195</vt:lpwstr>
      </vt:variant>
      <vt:variant>
        <vt:i4>2228257</vt:i4>
      </vt:variant>
      <vt:variant>
        <vt:i4>0</vt:i4>
      </vt:variant>
      <vt:variant>
        <vt:i4>0</vt:i4>
      </vt:variant>
      <vt:variant>
        <vt:i4>5</vt:i4>
      </vt:variant>
      <vt:variant>
        <vt:lpwstr>https://www.worldbank.org/en/projects-operations/environmental-and-social-framework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Catalyzing Long Term Finance through Capital Markets</dc:title>
  <dc:subject>Draft SEP</dc:subject>
  <dc:creator>Igor Radovic</dc:creator>
  <cp:keywords>CLTFCM</cp:keywords>
  <cp:lastModifiedBy>Ministarstvo finansija</cp:lastModifiedBy>
  <cp:revision>32</cp:revision>
  <cp:lastPrinted>2020-10-11T20:31:00Z</cp:lastPrinted>
  <dcterms:created xsi:type="dcterms:W3CDTF">2021-11-16T13:59:00Z</dcterms:created>
  <dcterms:modified xsi:type="dcterms:W3CDTF">2021-12-02T14:21:00Z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