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CA" w:rsidRDefault="00596609">
      <w:pPr>
        <w:spacing w:after="150"/>
      </w:pPr>
      <w:r>
        <w:rPr>
          <w:rFonts w:ascii="Tahoma" w:hAnsi="Tahoma" w:cs="Tahoma"/>
          <w:color w:val="000000"/>
        </w:rPr>
        <w:t>﻿</w:t>
      </w:r>
      <w:bookmarkStart w:id="0" w:name="_GoBack"/>
      <w:bookmarkEnd w:id="0"/>
      <w:r>
        <w:rPr>
          <w:color w:val="000000"/>
        </w:rPr>
        <w:t> </w:t>
      </w:r>
      <w:r>
        <w:rPr>
          <w:color w:val="000000"/>
        </w:rPr>
        <w:t xml:space="preserve">  </w:t>
      </w:r>
    </w:p>
    <w:p w:rsidR="008F4CCA" w:rsidRDefault="00596609">
      <w:pPr>
        <w:spacing w:after="225"/>
        <w:jc w:val="center"/>
      </w:pPr>
      <w:r>
        <w:rPr>
          <w:b/>
          <w:color w:val="000000"/>
        </w:rPr>
        <w:t>ЗАКОН</w:t>
      </w:r>
    </w:p>
    <w:p w:rsidR="008F4CCA" w:rsidRDefault="00596609">
      <w:pPr>
        <w:spacing w:after="225"/>
        <w:jc w:val="center"/>
      </w:pPr>
      <w:r>
        <w:rPr>
          <w:b/>
          <w:color w:val="000000"/>
        </w:rPr>
        <w:t>о порезима на употребу, држање и ношење добара</w:t>
      </w:r>
    </w:p>
    <w:p w:rsidR="008F4CCA" w:rsidRDefault="00596609">
      <w:pPr>
        <w:spacing w:after="120"/>
        <w:jc w:val="center"/>
      </w:pPr>
      <w:r>
        <w:rPr>
          <w:color w:val="000000"/>
        </w:rPr>
        <w:t xml:space="preserve">„Службени гласник РС“, бр. 26 од 20. априла 2001, 80 од 26. новембра 2002, 43 од 20. априла 2004, 31 од 30. априла 2009, 101 од 29. децембра 2010, 24 од 4. априла 2011, 68 од 3. јула 2014 - </w:t>
      </w:r>
      <w:r>
        <w:rPr>
          <w:color w:val="008000"/>
        </w:rPr>
        <w:t>др. закон</w:t>
      </w:r>
      <w:r>
        <w:rPr>
          <w:color w:val="000000"/>
        </w:rPr>
        <w:t>, 112 од 30. децембра 2015, 86 од 6. децембра 2019, 118 о</w:t>
      </w:r>
      <w:r>
        <w:rPr>
          <w:color w:val="000000"/>
        </w:rPr>
        <w:t>д 9. децембра 2021, 92 од 27. октобра 2023.</w:t>
      </w:r>
    </w:p>
    <w:p w:rsidR="008F4CCA" w:rsidRDefault="00596609">
      <w:pPr>
        <w:spacing w:after="150"/>
      </w:pPr>
      <w:r>
        <w:rPr>
          <w:color w:val="000000"/>
        </w:rPr>
        <w:t> </w:t>
      </w:r>
    </w:p>
    <w:p w:rsidR="008F4CCA" w:rsidRDefault="00596609">
      <w:pPr>
        <w:spacing w:after="0"/>
        <w:jc w:val="both"/>
      </w:pPr>
      <w:r>
        <w:rPr>
          <w:i/>
          <w:color w:val="000000"/>
        </w:rPr>
        <w:t>НАПОМЕНА ИЗДАВАЧА:</w:t>
      </w:r>
    </w:p>
    <w:p w:rsidR="008F4CCA" w:rsidRDefault="00596609">
      <w:pPr>
        <w:spacing w:after="150"/>
      </w:pPr>
      <w:r>
        <w:rPr>
          <w:i/>
          <w:color w:val="000000"/>
        </w:rPr>
        <w:t>Закон о допуни Закона о порезима на употребу, држање и ношење добара ("Службени гласник РС", број 92/2023) ступио је на снагу осмог дана од дана објављивања у „Службеном гласнику Републике Ср</w:t>
      </w:r>
      <w:r>
        <w:rPr>
          <w:i/>
          <w:color w:val="000000"/>
        </w:rPr>
        <w:t>бије”, односно 4. новембра 2023. године. Овај закон се примењује од 1. марта 2024. године (види чл. 2. и 3. Закона - 92/2023-235) (текст Закона пре допуне из броја 92/2023 можете погледати са десне стране у делу "Верзије пречишћеног текста").</w:t>
      </w:r>
    </w:p>
    <w:p w:rsidR="008F4CCA" w:rsidRDefault="00596609">
      <w:pPr>
        <w:spacing w:after="150"/>
      </w:pPr>
      <w:r>
        <w:rPr>
          <w:i/>
          <w:color w:val="000000"/>
        </w:rPr>
        <w:t>Влада Републи</w:t>
      </w:r>
      <w:r>
        <w:rPr>
          <w:i/>
          <w:color w:val="000000"/>
        </w:rPr>
        <w:t>ке Србије овлашћена је да објављује усклађене динарске износе пореза утврђене законом. Усклађени износи пореза објављени су у „Службеном гласнику РС“, бр.: 132 од 10. децембра 2004, 112 од 17. децембра 2005, 114 од 22. децембра 2006, 118 од 13. децембра 20</w:t>
      </w:r>
      <w:r>
        <w:rPr>
          <w:i/>
          <w:color w:val="000000"/>
        </w:rPr>
        <w:t>07, 114 од 16. децембра 2008, 106 од 17. децембра 2009, 95 од 17. децембра 2010, 100 од 29. децембра 2011, 120 од 21. децембра 2012, 113 од 20. децембра 2013, 140 од 22. децембра 2014, 109 од 25. децембра 2015, 105 од 26. децембра 2016, 119 од 29. децембра</w:t>
      </w:r>
      <w:r>
        <w:rPr>
          <w:i/>
          <w:color w:val="000000"/>
        </w:rPr>
        <w:t xml:space="preserve"> 2017, 104 од 28. децембра 2018, 90 од 20. децембра 2019, 156 од 25. децембра 2020, 132 од 30. децембра 2021. и </w:t>
      </w:r>
      <w:hyperlink r:id="rId4">
        <w:r>
          <w:rPr>
            <w:rStyle w:val="Hyperlink"/>
            <w:i/>
            <w:color w:val="008000"/>
          </w:rPr>
          <w:t>141 од 23. децембра 2022.</w:t>
        </w:r>
      </w:hyperlink>
    </w:p>
    <w:p w:rsidR="008F4CCA" w:rsidRDefault="00596609">
      <w:pPr>
        <w:spacing w:after="150"/>
      </w:pPr>
      <w:r>
        <w:rPr>
          <w:i/>
          <w:color w:val="000000"/>
        </w:rPr>
        <w:t>У</w:t>
      </w:r>
      <w:r>
        <w:rPr>
          <w:i/>
          <w:color w:val="000000"/>
        </w:rPr>
        <w:t>склађени динарски износи пореза на употребу, држање и ношење добара ("Службени гласник РС", број 141/2022) примењују се од 1. јануара 2023. године (види тачку 2. Усклађених динарских износа - 141/2022-211).</w:t>
      </w:r>
    </w:p>
    <w:p w:rsidR="008F4CCA" w:rsidRDefault="00596609">
      <w:pPr>
        <w:spacing w:after="120"/>
        <w:jc w:val="center"/>
      </w:pPr>
      <w:r>
        <w:rPr>
          <w:color w:val="000000"/>
        </w:rPr>
        <w:t>Члан 1.</w:t>
      </w:r>
    </w:p>
    <w:p w:rsidR="008F4CCA" w:rsidRDefault="00596609">
      <w:pPr>
        <w:spacing w:after="150"/>
      </w:pPr>
      <w:r>
        <w:rPr>
          <w:color w:val="000000"/>
        </w:rPr>
        <w:t xml:space="preserve">Овим законом </w:t>
      </w:r>
      <w:r>
        <w:rPr>
          <w:b/>
          <w:color w:val="000000"/>
        </w:rPr>
        <w:t>уводе се порези</w:t>
      </w:r>
      <w:r>
        <w:rPr>
          <w:rFonts w:ascii="Calibri"/>
          <w:b/>
          <w:color w:val="000000"/>
          <w:vertAlign w:val="superscript"/>
        </w:rPr>
        <w:t>*</w:t>
      </w:r>
      <w:r>
        <w:rPr>
          <w:color w:val="000000"/>
        </w:rPr>
        <w:t xml:space="preserve"> на употребу</w:t>
      </w:r>
      <w:r>
        <w:rPr>
          <w:color w:val="000000"/>
        </w:rPr>
        <w:t>, држање и ношење добара, и то:</w:t>
      </w:r>
    </w:p>
    <w:p w:rsidR="008F4CCA" w:rsidRDefault="00596609">
      <w:pPr>
        <w:spacing w:after="150"/>
      </w:pPr>
      <w:r>
        <w:rPr>
          <w:color w:val="000000"/>
        </w:rPr>
        <w:t xml:space="preserve">1) </w:t>
      </w:r>
      <w:r>
        <w:rPr>
          <w:b/>
          <w:color w:val="000000"/>
        </w:rPr>
        <w:t>порез на употребу моторних</w:t>
      </w:r>
      <w:r>
        <w:rPr>
          <w:rFonts w:ascii="Calibri"/>
          <w:b/>
          <w:color w:val="000000"/>
          <w:vertAlign w:val="superscript"/>
        </w:rPr>
        <w:t>*</w:t>
      </w:r>
      <w:r>
        <w:rPr>
          <w:color w:val="000000"/>
        </w:rPr>
        <w:t xml:space="preserve"> возила;</w:t>
      </w:r>
    </w:p>
    <w:p w:rsidR="008F4CCA" w:rsidRDefault="00596609">
      <w:pPr>
        <w:spacing w:after="150"/>
      </w:pPr>
      <w:r>
        <w:rPr>
          <w:i/>
          <w:color w:val="000000"/>
        </w:rPr>
        <w:t>2) брисана је (види члан 1. Закона - 101/2010-244);</w:t>
      </w:r>
    </w:p>
    <w:p w:rsidR="008F4CCA" w:rsidRDefault="00596609">
      <w:pPr>
        <w:spacing w:after="150"/>
      </w:pPr>
      <w:r>
        <w:rPr>
          <w:b/>
          <w:color w:val="000000"/>
        </w:rPr>
        <w:t>3) порез на употребу</w:t>
      </w:r>
      <w:r>
        <w:rPr>
          <w:rFonts w:ascii="Calibri"/>
          <w:b/>
          <w:color w:val="000000"/>
          <w:vertAlign w:val="superscript"/>
        </w:rPr>
        <w:t>*</w:t>
      </w:r>
      <w:r>
        <w:rPr>
          <w:color w:val="000000"/>
        </w:rPr>
        <w:t xml:space="preserve"> </w:t>
      </w:r>
      <w:r>
        <w:rPr>
          <w:b/>
          <w:color w:val="000000"/>
        </w:rPr>
        <w:t>пловила</w:t>
      </w:r>
      <w:r>
        <w:rPr>
          <w:rFonts w:ascii="Calibri"/>
          <w:b/>
          <w:color w:val="000000"/>
          <w:vertAlign w:val="superscript"/>
        </w:rPr>
        <w:t>**</w:t>
      </w:r>
      <w:r>
        <w:rPr>
          <w:color w:val="000000"/>
        </w:rPr>
        <w:t>;</w:t>
      </w:r>
    </w:p>
    <w:p w:rsidR="008F4CCA" w:rsidRDefault="00596609">
      <w:pPr>
        <w:spacing w:after="150"/>
      </w:pPr>
      <w:r>
        <w:rPr>
          <w:color w:val="000000"/>
        </w:rPr>
        <w:t xml:space="preserve">4) </w:t>
      </w:r>
      <w:r>
        <w:rPr>
          <w:b/>
          <w:color w:val="000000"/>
        </w:rPr>
        <w:t>порез на употребу ваздухоплова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w:t>
      </w:r>
    </w:p>
    <w:p w:rsidR="008F4CCA" w:rsidRDefault="00596609">
      <w:pPr>
        <w:spacing w:after="150"/>
      </w:pPr>
      <w:r>
        <w:rPr>
          <w:b/>
          <w:color w:val="000000"/>
        </w:rPr>
        <w:t>5) порез на регистровано оружје.</w:t>
      </w:r>
      <w:r>
        <w:rPr>
          <w:rFonts w:ascii="Calibri"/>
          <w:b/>
          <w:color w:val="000000"/>
          <w:vertAlign w:val="superscript"/>
        </w:rPr>
        <w:t>*</w:t>
      </w:r>
    </w:p>
    <w:p w:rsidR="008F4CCA" w:rsidRDefault="00596609">
      <w:pPr>
        <w:spacing w:after="150"/>
      </w:pPr>
      <w:r>
        <w:rPr>
          <w:color w:val="000000"/>
        </w:rPr>
        <w:lastRenderedPageBreak/>
        <w:t xml:space="preserve">*Службени гласник РС, број </w:t>
      </w:r>
      <w:r>
        <w:rPr>
          <w:color w:val="000000"/>
        </w:rPr>
        <w:t>31/2009</w:t>
      </w:r>
    </w:p>
    <w:p w:rsidR="008F4CCA" w:rsidRDefault="00596609">
      <w:pPr>
        <w:spacing w:after="150"/>
      </w:pPr>
      <w:r>
        <w:rPr>
          <w:color w:val="000000"/>
        </w:rPr>
        <w:t>**Службени гласник РС, број 101/2010</w:t>
      </w:r>
    </w:p>
    <w:p w:rsidR="008F4CCA" w:rsidRDefault="00596609">
      <w:pPr>
        <w:spacing w:after="150"/>
        <w:jc w:val="center"/>
      </w:pPr>
      <w:r>
        <w:rPr>
          <w:b/>
          <w:color w:val="000000"/>
        </w:rPr>
        <w:t>Члан 1а.</w:t>
      </w:r>
      <w:r>
        <w:rPr>
          <w:rFonts w:ascii="Calibri"/>
          <w:b/>
          <w:color w:val="000000"/>
          <w:vertAlign w:val="superscript"/>
        </w:rPr>
        <w:t>*</w:t>
      </w:r>
    </w:p>
    <w:p w:rsidR="008F4CCA" w:rsidRDefault="00596609">
      <w:pPr>
        <w:spacing w:after="150"/>
      </w:pPr>
      <w:r>
        <w:rPr>
          <w:b/>
          <w:color w:val="000000"/>
        </w:rPr>
        <w:t>Порези из члана 1. овог закона приход су буџета Републике Србије.</w:t>
      </w:r>
      <w:r>
        <w:rPr>
          <w:rFonts w:ascii="Calibri"/>
          <w:b/>
          <w:color w:val="000000"/>
          <w:vertAlign w:val="superscript"/>
        </w:rPr>
        <w:t>*</w:t>
      </w:r>
    </w:p>
    <w:p w:rsidR="008F4CCA" w:rsidRDefault="00596609">
      <w:pPr>
        <w:spacing w:after="150"/>
      </w:pPr>
      <w:r>
        <w:rPr>
          <w:color w:val="000000"/>
        </w:rPr>
        <w:t>*Службени гласник РС, број 31/2009</w:t>
      </w:r>
    </w:p>
    <w:p w:rsidR="008F4CCA" w:rsidRDefault="00596609">
      <w:pPr>
        <w:spacing w:after="120"/>
        <w:jc w:val="center"/>
      </w:pPr>
      <w:r>
        <w:rPr>
          <w:color w:val="000000"/>
        </w:rPr>
        <w:t>I. ПОРЕЗ НА УПОТРЕБУ МОТОРНИХ ВОЗИЛА</w:t>
      </w:r>
    </w:p>
    <w:p w:rsidR="008F4CCA" w:rsidRDefault="00596609">
      <w:pPr>
        <w:spacing w:after="150"/>
        <w:jc w:val="center"/>
      </w:pPr>
      <w:r>
        <w:rPr>
          <w:b/>
          <w:color w:val="000000"/>
        </w:rPr>
        <w:t>Члан 2.</w:t>
      </w:r>
      <w:r>
        <w:rPr>
          <w:rFonts w:ascii="Calibri"/>
          <w:b/>
          <w:color w:val="000000"/>
          <w:vertAlign w:val="superscript"/>
        </w:rPr>
        <w:t>*</w:t>
      </w:r>
    </w:p>
    <w:p w:rsidR="008F4CCA" w:rsidRDefault="00596609">
      <w:pPr>
        <w:spacing w:after="150"/>
      </w:pPr>
      <w:r>
        <w:rPr>
          <w:b/>
          <w:color w:val="000000"/>
        </w:rPr>
        <w:t xml:space="preserve">Порез на употребу моторних возила плаћа се код </w:t>
      </w:r>
      <w:r>
        <w:rPr>
          <w:b/>
          <w:color w:val="000000"/>
        </w:rPr>
        <w:t>издавања саобраћајне дозволе, односно регистрационе налепнице (у даљем тексту: регистрација)</w:t>
      </w:r>
      <w:r>
        <w:rPr>
          <w:rFonts w:ascii="Calibri"/>
          <w:b/>
          <w:color w:val="000000"/>
          <w:vertAlign w:val="superscript"/>
        </w:rPr>
        <w:t>*</w:t>
      </w:r>
      <w:r>
        <w:rPr>
          <w:b/>
          <w:color w:val="000000"/>
        </w:rPr>
        <w:t>, осим код привремене регистрације која се врши на период краћи од једне године,</w:t>
      </w:r>
      <w:r>
        <w:rPr>
          <w:rFonts w:ascii="Calibri"/>
          <w:b/>
          <w:color w:val="000000"/>
          <w:vertAlign w:val="superscript"/>
        </w:rPr>
        <w:t>***</w:t>
      </w:r>
      <w:r>
        <w:rPr>
          <w:color w:val="000000"/>
        </w:rPr>
        <w:t xml:space="preserve"> </w:t>
      </w:r>
      <w:r>
        <w:rPr>
          <w:b/>
          <w:color w:val="000000"/>
        </w:rPr>
        <w:t>за моторна возила, који се врше у складу са прописима којима се уређује безбедн</w:t>
      </w:r>
      <w:r>
        <w:rPr>
          <w:b/>
          <w:color w:val="000000"/>
        </w:rPr>
        <w:t>ост саобраћаја на путевима, и то: путничких возила,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w:t>
      </w:r>
      <w:r>
        <w:rPr>
          <w:b/>
          <w:color w:val="000000"/>
        </w:rPr>
        <w:t>мотоцикала, мотоцикала са бочним седиштем и тешких трицикала.</w:t>
      </w:r>
      <w:r>
        <w:rPr>
          <w:rFonts w:ascii="Calibri"/>
          <w:b/>
          <w:color w:val="000000"/>
          <w:vertAlign w:val="superscript"/>
        </w:rPr>
        <w:t>*</w:t>
      </w:r>
    </w:p>
    <w:p w:rsidR="008F4CCA" w:rsidRDefault="00596609">
      <w:pPr>
        <w:spacing w:after="150"/>
      </w:pPr>
      <w:r>
        <w:rPr>
          <w:b/>
          <w:color w:val="000000"/>
        </w:rPr>
        <w:t>Путничким возилом,</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односно мотоциклом, односно мотоциклом са бочним седиштем, односно тешким трициклом, сматрају се путничко возило,</w:t>
      </w:r>
      <w:r>
        <w:rPr>
          <w:rFonts w:ascii="Calibri"/>
          <w:b/>
          <w:color w:val="000000"/>
          <w:vertAlign w:val="superscript"/>
        </w:rPr>
        <w:t>***</w:t>
      </w:r>
      <w:r>
        <w:rPr>
          <w:color w:val="000000"/>
        </w:rPr>
        <w:t xml:space="preserve"> </w:t>
      </w:r>
      <w:r>
        <w:rPr>
          <w:b/>
          <w:color w:val="000000"/>
        </w:rPr>
        <w:t> односно мотоцикл, односно мотоцикл са бочним седиштем, односно тешки трицикл (у даљем тексту: моторно возило), према прописима којима се уређује безбедност саобраћаја на путевима.</w:t>
      </w:r>
      <w:r>
        <w:rPr>
          <w:rFonts w:ascii="Calibri"/>
          <w:b/>
          <w:color w:val="000000"/>
          <w:vertAlign w:val="superscript"/>
        </w:rPr>
        <w:t>*</w:t>
      </w:r>
    </w:p>
    <w:p w:rsidR="008F4CCA" w:rsidRDefault="00596609">
      <w:pPr>
        <w:spacing w:after="150"/>
      </w:pPr>
      <w:r>
        <w:rPr>
          <w:color w:val="000000"/>
        </w:rPr>
        <w:t>*Службени гласник РС, број 101/2010</w:t>
      </w:r>
    </w:p>
    <w:p w:rsidR="008F4CCA" w:rsidRDefault="00596609">
      <w:pPr>
        <w:spacing w:after="150"/>
      </w:pPr>
      <w:r>
        <w:rPr>
          <w:color w:val="000000"/>
        </w:rPr>
        <w:t>**Службени гласник РС, број 24/201</w:t>
      </w:r>
      <w:r>
        <w:rPr>
          <w:color w:val="000000"/>
        </w:rPr>
        <w:t>1</w:t>
      </w:r>
    </w:p>
    <w:p w:rsidR="008F4CCA" w:rsidRDefault="00596609">
      <w:pPr>
        <w:spacing w:after="150"/>
      </w:pPr>
      <w:r>
        <w:rPr>
          <w:color w:val="000000"/>
        </w:rPr>
        <w:t>***Службени гласник РС, број 112/2015</w:t>
      </w:r>
    </w:p>
    <w:p w:rsidR="008F4CCA" w:rsidRDefault="00596609">
      <w:pPr>
        <w:spacing w:after="120"/>
        <w:jc w:val="center"/>
      </w:pPr>
      <w:r>
        <w:rPr>
          <w:color w:val="000000"/>
        </w:rPr>
        <w:t>Члан 3.</w:t>
      </w:r>
    </w:p>
    <w:p w:rsidR="008F4CCA" w:rsidRDefault="00596609">
      <w:pPr>
        <w:spacing w:after="150"/>
      </w:pPr>
      <w:r>
        <w:rPr>
          <w:color w:val="000000"/>
        </w:rPr>
        <w:t xml:space="preserve">Обвезник пореза из члана 2. овог закона је правно и физичко лице на чије се име </w:t>
      </w:r>
      <w:r>
        <w:rPr>
          <w:b/>
          <w:color w:val="000000"/>
        </w:rPr>
        <w:t>моторно</w:t>
      </w:r>
      <w:r>
        <w:rPr>
          <w:rFonts w:ascii="Calibri"/>
          <w:b/>
          <w:color w:val="000000"/>
          <w:vertAlign w:val="superscript"/>
        </w:rPr>
        <w:t>*</w:t>
      </w:r>
      <w:r>
        <w:rPr>
          <w:color w:val="000000"/>
        </w:rPr>
        <w:t xml:space="preserve"> возило региструје, </w:t>
      </w:r>
      <w:r>
        <w:rPr>
          <w:rFonts w:ascii="Calibri"/>
          <w:b/>
          <w:color w:val="000000"/>
          <w:vertAlign w:val="superscript"/>
        </w:rPr>
        <w:t>*</w:t>
      </w:r>
      <w:r>
        <w:rPr>
          <w:color w:val="000000"/>
        </w:rPr>
        <w:t> ако овим законом није друкчије одређено.</w:t>
      </w:r>
    </w:p>
    <w:p w:rsidR="008F4CCA" w:rsidRDefault="00596609">
      <w:pPr>
        <w:spacing w:after="150"/>
      </w:pPr>
      <w:r>
        <w:rPr>
          <w:color w:val="000000"/>
        </w:rPr>
        <w:t>*Службени гласник РС, број 101/2010</w:t>
      </w:r>
    </w:p>
    <w:p w:rsidR="008F4CCA" w:rsidRDefault="00596609">
      <w:pPr>
        <w:spacing w:after="120"/>
        <w:jc w:val="center"/>
      </w:pPr>
      <w:r>
        <w:rPr>
          <w:color w:val="000000"/>
        </w:rPr>
        <w:t>Члан 4.</w:t>
      </w:r>
    </w:p>
    <w:p w:rsidR="008F4CCA" w:rsidRDefault="00596609">
      <w:pPr>
        <w:spacing w:after="150"/>
      </w:pPr>
      <w:r>
        <w:rPr>
          <w:color w:val="000000"/>
        </w:rPr>
        <w:t>Порез из члан</w:t>
      </w:r>
      <w:r>
        <w:rPr>
          <w:color w:val="000000"/>
        </w:rPr>
        <w:t xml:space="preserve">а 2. овог закона плаћа се према радној запремини мотора </w:t>
      </w:r>
      <w:r>
        <w:rPr>
          <w:b/>
          <w:color w:val="000000"/>
        </w:rPr>
        <w:t>моторног возила</w:t>
      </w:r>
      <w:r>
        <w:rPr>
          <w:rFonts w:ascii="Calibri"/>
          <w:b/>
          <w:color w:val="000000"/>
          <w:vertAlign w:val="superscript"/>
        </w:rPr>
        <w:t>***</w:t>
      </w:r>
      <w:r>
        <w:rPr>
          <w:color w:val="000000"/>
        </w:rPr>
        <w:t>, и то за:</w:t>
      </w:r>
    </w:p>
    <w:tbl>
      <w:tblPr>
        <w:tblW w:w="0" w:type="auto"/>
        <w:tblCellSpacing w:w="0" w:type="auto"/>
        <w:tblLook w:val="04A0" w:firstRow="1" w:lastRow="0" w:firstColumn="1" w:lastColumn="0" w:noHBand="0" w:noVBand="1"/>
      </w:tblPr>
      <w:tblGrid>
        <w:gridCol w:w="6071"/>
        <w:gridCol w:w="2956"/>
      </w:tblGrid>
      <w:tr w:rsidR="008F4CCA">
        <w:trPr>
          <w:trHeight w:val="90"/>
          <w:tblCellSpacing w:w="0" w:type="auto"/>
        </w:trPr>
        <w:tc>
          <w:tcPr>
            <w:tcW w:w="10080" w:type="dxa"/>
          </w:tcPr>
          <w:p w:rsidR="008F4CCA" w:rsidRDefault="00596609">
            <w:pPr>
              <w:spacing w:after="150"/>
            </w:pPr>
            <w:r>
              <w:rPr>
                <w:b/>
                <w:color w:val="000000"/>
              </w:rPr>
              <w:t>1. Путничка возила</w:t>
            </w:r>
            <w:r>
              <w:rPr>
                <w:rFonts w:ascii="Calibri"/>
                <w:b/>
                <w:color w:val="000000"/>
                <w:vertAlign w:val="superscript"/>
              </w:rPr>
              <w:t>***</w:t>
            </w:r>
            <w:r>
              <w:rPr>
                <w:color w:val="000000"/>
              </w:rPr>
              <w:t xml:space="preserve"> </w:t>
            </w:r>
            <w:r>
              <w:rPr>
                <w:rFonts w:ascii="Calibri"/>
                <w:b/>
                <w:color w:val="000000"/>
                <w:vertAlign w:val="superscript"/>
              </w:rPr>
              <w:t>****</w:t>
            </w:r>
          </w:p>
        </w:tc>
        <w:tc>
          <w:tcPr>
            <w:tcW w:w="4320" w:type="dxa"/>
          </w:tcPr>
          <w:p w:rsidR="008F4CCA" w:rsidRDefault="00596609">
            <w:pPr>
              <w:spacing w:after="150"/>
            </w:pPr>
            <w:r>
              <w:rPr>
                <w:b/>
                <w:color w:val="000000"/>
              </w:rPr>
              <w:t>Динара</w:t>
            </w:r>
            <w:r>
              <w:rPr>
                <w:rFonts w:ascii="Calibri"/>
                <w:b/>
                <w:color w:val="000000"/>
                <w:vertAlign w:val="superscript"/>
              </w:rPr>
              <w:t>**</w:t>
            </w:r>
          </w:p>
        </w:tc>
      </w:tr>
      <w:tr w:rsidR="008F4CCA">
        <w:trPr>
          <w:trHeight w:val="90"/>
          <w:tblCellSpacing w:w="0" w:type="auto"/>
        </w:trPr>
        <w:tc>
          <w:tcPr>
            <w:tcW w:w="10080" w:type="dxa"/>
          </w:tcPr>
          <w:p w:rsidR="008F4CCA" w:rsidRDefault="00596609">
            <w:pPr>
              <w:spacing w:after="150"/>
            </w:pPr>
            <w:r>
              <w:rPr>
                <w:b/>
                <w:color w:val="000000"/>
              </w:rPr>
              <w:t>1) до 1.150 cm³</w:t>
            </w:r>
            <w:r>
              <w:rPr>
                <w:rFonts w:ascii="Calibri"/>
                <w:b/>
                <w:color w:val="000000"/>
                <w:vertAlign w:val="superscript"/>
              </w:rPr>
              <w:t>**</w:t>
            </w:r>
          </w:p>
        </w:tc>
        <w:tc>
          <w:tcPr>
            <w:tcW w:w="4320" w:type="dxa"/>
          </w:tcPr>
          <w:p w:rsidR="008F4CCA" w:rsidRDefault="00596609">
            <w:pPr>
              <w:spacing w:after="150"/>
            </w:pPr>
            <w:r>
              <w:rPr>
                <w:b/>
                <w:color w:val="000000"/>
              </w:rPr>
              <w:t>1.650</w:t>
            </w:r>
            <w:r>
              <w:rPr>
                <w:rFonts w:ascii="Calibri"/>
                <w:b/>
                <w:color w:val="000000"/>
                <w:vertAlign w:val="superscript"/>
              </w:rPr>
              <w:t>*6</w:t>
            </w:r>
          </w:p>
        </w:tc>
      </w:tr>
      <w:tr w:rsidR="008F4CCA">
        <w:trPr>
          <w:trHeight w:val="90"/>
          <w:tblCellSpacing w:w="0" w:type="auto"/>
        </w:trPr>
        <w:tc>
          <w:tcPr>
            <w:tcW w:w="10080" w:type="dxa"/>
          </w:tcPr>
          <w:p w:rsidR="008F4CCA" w:rsidRDefault="00596609">
            <w:pPr>
              <w:spacing w:after="150"/>
            </w:pPr>
            <w:r>
              <w:rPr>
                <w:b/>
                <w:color w:val="000000"/>
              </w:rPr>
              <w:t>2) преко 1.150 до 1.300 cm³</w:t>
            </w:r>
            <w:r>
              <w:rPr>
                <w:rFonts w:ascii="Calibri"/>
                <w:b/>
                <w:color w:val="000000"/>
                <w:vertAlign w:val="superscript"/>
              </w:rPr>
              <w:t>**</w:t>
            </w:r>
          </w:p>
        </w:tc>
        <w:tc>
          <w:tcPr>
            <w:tcW w:w="4320" w:type="dxa"/>
          </w:tcPr>
          <w:p w:rsidR="008F4CCA" w:rsidRDefault="00596609">
            <w:pPr>
              <w:spacing w:after="150"/>
            </w:pPr>
            <w:r>
              <w:rPr>
                <w:b/>
                <w:color w:val="000000"/>
              </w:rPr>
              <w:t>3.230</w:t>
            </w:r>
            <w:r>
              <w:rPr>
                <w:rFonts w:ascii="Calibri"/>
                <w:b/>
                <w:color w:val="000000"/>
                <w:vertAlign w:val="superscript"/>
              </w:rPr>
              <w:t>*6</w:t>
            </w:r>
          </w:p>
        </w:tc>
      </w:tr>
      <w:tr w:rsidR="008F4CCA">
        <w:trPr>
          <w:trHeight w:val="90"/>
          <w:tblCellSpacing w:w="0" w:type="auto"/>
        </w:trPr>
        <w:tc>
          <w:tcPr>
            <w:tcW w:w="10080" w:type="dxa"/>
          </w:tcPr>
          <w:p w:rsidR="008F4CCA" w:rsidRDefault="00596609">
            <w:pPr>
              <w:spacing w:after="150"/>
            </w:pPr>
            <w:r>
              <w:rPr>
                <w:b/>
                <w:color w:val="000000"/>
              </w:rPr>
              <w:t>3) преко 1.300 до 1.600 cm³</w:t>
            </w:r>
            <w:r>
              <w:rPr>
                <w:rFonts w:ascii="Calibri"/>
                <w:b/>
                <w:color w:val="000000"/>
                <w:vertAlign w:val="superscript"/>
              </w:rPr>
              <w:t>**</w:t>
            </w:r>
          </w:p>
        </w:tc>
        <w:tc>
          <w:tcPr>
            <w:tcW w:w="4320" w:type="dxa"/>
          </w:tcPr>
          <w:p w:rsidR="008F4CCA" w:rsidRDefault="00596609">
            <w:pPr>
              <w:spacing w:after="150"/>
            </w:pPr>
            <w:r>
              <w:rPr>
                <w:b/>
                <w:color w:val="000000"/>
              </w:rPr>
              <w:t>7.110</w:t>
            </w:r>
            <w:r>
              <w:rPr>
                <w:rFonts w:ascii="Calibri"/>
                <w:b/>
                <w:color w:val="000000"/>
                <w:vertAlign w:val="superscript"/>
              </w:rPr>
              <w:t>*6</w:t>
            </w:r>
          </w:p>
        </w:tc>
      </w:tr>
      <w:tr w:rsidR="008F4CCA">
        <w:trPr>
          <w:trHeight w:val="90"/>
          <w:tblCellSpacing w:w="0" w:type="auto"/>
        </w:trPr>
        <w:tc>
          <w:tcPr>
            <w:tcW w:w="10080" w:type="dxa"/>
          </w:tcPr>
          <w:p w:rsidR="008F4CCA" w:rsidRDefault="00596609">
            <w:pPr>
              <w:spacing w:after="150"/>
            </w:pPr>
            <w:r>
              <w:rPr>
                <w:b/>
                <w:color w:val="000000"/>
              </w:rPr>
              <w:lastRenderedPageBreak/>
              <w:t>4) преко 1.600 до 2.000 cm³</w:t>
            </w:r>
            <w:r>
              <w:rPr>
                <w:rFonts w:ascii="Calibri"/>
                <w:b/>
                <w:color w:val="000000"/>
                <w:vertAlign w:val="superscript"/>
              </w:rPr>
              <w:t>**</w:t>
            </w:r>
          </w:p>
        </w:tc>
        <w:tc>
          <w:tcPr>
            <w:tcW w:w="4320" w:type="dxa"/>
          </w:tcPr>
          <w:p w:rsidR="008F4CCA" w:rsidRDefault="00596609">
            <w:pPr>
              <w:spacing w:after="150"/>
            </w:pPr>
            <w:r>
              <w:rPr>
                <w:b/>
                <w:color w:val="000000"/>
              </w:rPr>
              <w:t>14.580</w:t>
            </w:r>
            <w:r>
              <w:rPr>
                <w:rFonts w:ascii="Calibri"/>
                <w:b/>
                <w:color w:val="000000"/>
                <w:vertAlign w:val="superscript"/>
              </w:rPr>
              <w:t>*6</w:t>
            </w:r>
          </w:p>
        </w:tc>
      </w:tr>
      <w:tr w:rsidR="008F4CCA">
        <w:trPr>
          <w:trHeight w:val="90"/>
          <w:tblCellSpacing w:w="0" w:type="auto"/>
        </w:trPr>
        <w:tc>
          <w:tcPr>
            <w:tcW w:w="10080" w:type="dxa"/>
          </w:tcPr>
          <w:p w:rsidR="008F4CCA" w:rsidRDefault="00596609">
            <w:pPr>
              <w:spacing w:after="150"/>
            </w:pPr>
            <w:r>
              <w:rPr>
                <w:b/>
                <w:color w:val="000000"/>
              </w:rPr>
              <w:t>5) преко 2.000 до 2.500 cm³</w:t>
            </w:r>
            <w:r>
              <w:rPr>
                <w:rFonts w:ascii="Calibri"/>
                <w:b/>
                <w:color w:val="000000"/>
                <w:vertAlign w:val="superscript"/>
              </w:rPr>
              <w:t>**</w:t>
            </w:r>
          </w:p>
        </w:tc>
        <w:tc>
          <w:tcPr>
            <w:tcW w:w="4320" w:type="dxa"/>
          </w:tcPr>
          <w:p w:rsidR="008F4CCA" w:rsidRDefault="00596609">
            <w:pPr>
              <w:spacing w:after="150"/>
            </w:pPr>
            <w:r>
              <w:rPr>
                <w:b/>
                <w:color w:val="000000"/>
              </w:rPr>
              <w:t>72.080</w:t>
            </w:r>
            <w:r>
              <w:rPr>
                <w:rFonts w:ascii="Calibri"/>
                <w:b/>
                <w:color w:val="000000"/>
                <w:vertAlign w:val="superscript"/>
              </w:rPr>
              <w:t>*6</w:t>
            </w:r>
          </w:p>
        </w:tc>
      </w:tr>
      <w:tr w:rsidR="008F4CCA">
        <w:trPr>
          <w:trHeight w:val="90"/>
          <w:tblCellSpacing w:w="0" w:type="auto"/>
        </w:trPr>
        <w:tc>
          <w:tcPr>
            <w:tcW w:w="10080" w:type="dxa"/>
          </w:tcPr>
          <w:p w:rsidR="008F4CCA" w:rsidRDefault="00596609">
            <w:pPr>
              <w:spacing w:after="150"/>
            </w:pPr>
            <w:r>
              <w:rPr>
                <w:b/>
                <w:color w:val="000000"/>
              </w:rPr>
              <w:t>6) преко 2.500 до 3.000 cm³</w:t>
            </w:r>
            <w:r>
              <w:rPr>
                <w:rFonts w:ascii="Calibri"/>
                <w:b/>
                <w:color w:val="000000"/>
                <w:vertAlign w:val="superscript"/>
              </w:rPr>
              <w:t>**</w:t>
            </w:r>
          </w:p>
        </w:tc>
        <w:tc>
          <w:tcPr>
            <w:tcW w:w="4320" w:type="dxa"/>
          </w:tcPr>
          <w:p w:rsidR="008F4CCA" w:rsidRDefault="00596609">
            <w:pPr>
              <w:spacing w:after="150"/>
            </w:pPr>
            <w:r>
              <w:rPr>
                <w:b/>
                <w:color w:val="000000"/>
              </w:rPr>
              <w:t>146.050</w:t>
            </w:r>
            <w:r>
              <w:rPr>
                <w:rFonts w:ascii="Calibri"/>
                <w:b/>
                <w:color w:val="000000"/>
                <w:vertAlign w:val="superscript"/>
              </w:rPr>
              <w:t>*6</w:t>
            </w:r>
          </w:p>
        </w:tc>
      </w:tr>
      <w:tr w:rsidR="008F4CCA">
        <w:trPr>
          <w:trHeight w:val="90"/>
          <w:tblCellSpacing w:w="0" w:type="auto"/>
        </w:trPr>
        <w:tc>
          <w:tcPr>
            <w:tcW w:w="10080" w:type="dxa"/>
          </w:tcPr>
          <w:p w:rsidR="008F4CCA" w:rsidRDefault="00596609">
            <w:pPr>
              <w:spacing w:after="150"/>
            </w:pPr>
            <w:r>
              <w:rPr>
                <w:b/>
                <w:color w:val="000000"/>
              </w:rPr>
              <w:t>7) преко 3.000 cm³</w:t>
            </w:r>
            <w:r>
              <w:rPr>
                <w:rFonts w:ascii="Calibri"/>
                <w:b/>
                <w:color w:val="000000"/>
                <w:vertAlign w:val="superscript"/>
              </w:rPr>
              <w:t>**</w:t>
            </w:r>
          </w:p>
        </w:tc>
        <w:tc>
          <w:tcPr>
            <w:tcW w:w="4320" w:type="dxa"/>
          </w:tcPr>
          <w:p w:rsidR="008F4CCA" w:rsidRDefault="00596609">
            <w:pPr>
              <w:spacing w:after="150"/>
            </w:pPr>
            <w:r>
              <w:rPr>
                <w:b/>
                <w:color w:val="000000"/>
              </w:rPr>
              <w:t>301.870</w:t>
            </w:r>
            <w:r>
              <w:rPr>
                <w:rFonts w:ascii="Calibri"/>
                <w:b/>
                <w:color w:val="000000"/>
                <w:vertAlign w:val="superscript"/>
              </w:rPr>
              <w:t>*6</w:t>
            </w:r>
          </w:p>
        </w:tc>
      </w:tr>
    </w:tbl>
    <w:p w:rsidR="008F4CCA" w:rsidRDefault="00596609">
      <w:pPr>
        <w:spacing w:after="150"/>
      </w:pPr>
      <w:r>
        <w:rPr>
          <w:color w:val="000000"/>
        </w:rPr>
        <w:t> </w:t>
      </w:r>
    </w:p>
    <w:p w:rsidR="008F4CCA" w:rsidRDefault="00596609">
      <w:pPr>
        <w:spacing w:after="150"/>
      </w:pPr>
      <w:r>
        <w:rPr>
          <w:i/>
          <w:color w:val="000000"/>
        </w:rPr>
        <w:t>Брисана је</w:t>
      </w:r>
      <w:r>
        <w:rPr>
          <w:color w:val="000000"/>
        </w:rPr>
        <w:t xml:space="preserve"> </w:t>
      </w:r>
      <w:r>
        <w:rPr>
          <w:i/>
          <w:color w:val="000000"/>
        </w:rPr>
        <w:t>ранија</w:t>
      </w:r>
      <w:r>
        <w:rPr>
          <w:color w:val="000000"/>
        </w:rPr>
        <w:t xml:space="preserve"> </w:t>
      </w:r>
      <w:r>
        <w:rPr>
          <w:i/>
          <w:color w:val="000000"/>
        </w:rPr>
        <w:t>тачка 1а. (види члан 4. Закона – 31/2009-86)</w:t>
      </w:r>
    </w:p>
    <w:p w:rsidR="008F4CCA" w:rsidRDefault="00596609">
      <w:pPr>
        <w:spacing w:after="150"/>
      </w:pPr>
      <w:r>
        <w:rPr>
          <w:color w:val="000000"/>
        </w:rPr>
        <w:t> </w:t>
      </w:r>
    </w:p>
    <w:tbl>
      <w:tblPr>
        <w:tblW w:w="0" w:type="auto"/>
        <w:tblCellSpacing w:w="0" w:type="auto"/>
        <w:tblLook w:val="04A0" w:firstRow="1" w:lastRow="0" w:firstColumn="1" w:lastColumn="0" w:noHBand="0" w:noVBand="1"/>
      </w:tblPr>
      <w:tblGrid>
        <w:gridCol w:w="6303"/>
        <w:gridCol w:w="2940"/>
      </w:tblGrid>
      <w:tr w:rsidR="008F4CCA">
        <w:trPr>
          <w:trHeight w:val="90"/>
          <w:tblCellSpacing w:w="0" w:type="auto"/>
        </w:trPr>
        <w:tc>
          <w:tcPr>
            <w:tcW w:w="10080" w:type="dxa"/>
          </w:tcPr>
          <w:p w:rsidR="008F4CCA" w:rsidRDefault="00596609">
            <w:pPr>
              <w:spacing w:after="150"/>
            </w:pPr>
            <w:r>
              <w:rPr>
                <w:b/>
                <w:color w:val="000000"/>
              </w:rPr>
              <w:t>2. Мотоцикле</w:t>
            </w:r>
            <w:r>
              <w:rPr>
                <w:rFonts w:ascii="Calibri"/>
                <w:b/>
                <w:color w:val="000000"/>
                <w:vertAlign w:val="superscript"/>
              </w:rPr>
              <w:t>**</w:t>
            </w:r>
            <w:r>
              <w:rPr>
                <w:b/>
                <w:color w:val="000000"/>
              </w:rPr>
              <w:t xml:space="preserve">, односно за мотоцикле са бочним седиштем, односно </w:t>
            </w:r>
            <w:r>
              <w:rPr>
                <w:b/>
                <w:color w:val="000000"/>
              </w:rPr>
              <w:t>за тешке трицикле</w:t>
            </w:r>
            <w:r>
              <w:rPr>
                <w:rFonts w:ascii="Calibri"/>
                <w:b/>
                <w:color w:val="000000"/>
                <w:vertAlign w:val="superscript"/>
              </w:rPr>
              <w:t>***</w:t>
            </w:r>
          </w:p>
        </w:tc>
        <w:tc>
          <w:tcPr>
            <w:tcW w:w="4320" w:type="dxa"/>
          </w:tcPr>
          <w:p w:rsidR="008F4CCA" w:rsidRDefault="00596609">
            <w:pPr>
              <w:spacing w:after="150"/>
            </w:pPr>
            <w:r>
              <w:rPr>
                <w:b/>
                <w:color w:val="000000"/>
              </w:rPr>
              <w:t>Динара</w:t>
            </w:r>
            <w:r>
              <w:rPr>
                <w:rFonts w:ascii="Calibri"/>
                <w:b/>
                <w:color w:val="000000"/>
                <w:vertAlign w:val="superscript"/>
              </w:rPr>
              <w:t>**</w:t>
            </w:r>
          </w:p>
        </w:tc>
      </w:tr>
      <w:tr w:rsidR="008F4CCA">
        <w:trPr>
          <w:trHeight w:val="90"/>
          <w:tblCellSpacing w:w="0" w:type="auto"/>
        </w:trPr>
        <w:tc>
          <w:tcPr>
            <w:tcW w:w="10080" w:type="dxa"/>
          </w:tcPr>
          <w:p w:rsidR="008F4CCA" w:rsidRDefault="00596609">
            <w:pPr>
              <w:spacing w:after="150"/>
            </w:pPr>
            <w:r>
              <w:rPr>
                <w:b/>
                <w:color w:val="000000"/>
              </w:rPr>
              <w:t>1) до 125 cm³</w:t>
            </w:r>
            <w:r>
              <w:rPr>
                <w:rFonts w:ascii="Calibri"/>
                <w:b/>
                <w:color w:val="000000"/>
                <w:vertAlign w:val="superscript"/>
              </w:rPr>
              <w:t>**</w:t>
            </w:r>
          </w:p>
        </w:tc>
        <w:tc>
          <w:tcPr>
            <w:tcW w:w="4320" w:type="dxa"/>
          </w:tcPr>
          <w:p w:rsidR="008F4CCA" w:rsidRDefault="00596609">
            <w:pPr>
              <w:spacing w:after="150"/>
            </w:pPr>
            <w:r>
              <w:rPr>
                <w:b/>
                <w:color w:val="000000"/>
              </w:rPr>
              <w:t>1.930</w:t>
            </w:r>
            <w:r>
              <w:rPr>
                <w:rFonts w:ascii="Calibri"/>
                <w:b/>
                <w:color w:val="000000"/>
                <w:vertAlign w:val="superscript"/>
              </w:rPr>
              <w:t>*6</w:t>
            </w:r>
          </w:p>
        </w:tc>
      </w:tr>
      <w:tr w:rsidR="008F4CCA">
        <w:trPr>
          <w:trHeight w:val="90"/>
          <w:tblCellSpacing w:w="0" w:type="auto"/>
        </w:trPr>
        <w:tc>
          <w:tcPr>
            <w:tcW w:w="10080" w:type="dxa"/>
          </w:tcPr>
          <w:p w:rsidR="008F4CCA" w:rsidRDefault="00596609">
            <w:pPr>
              <w:spacing w:after="150"/>
            </w:pPr>
            <w:r>
              <w:rPr>
                <w:b/>
                <w:color w:val="000000"/>
              </w:rPr>
              <w:t>2) преко 125 до 250 cm³</w:t>
            </w:r>
            <w:r>
              <w:rPr>
                <w:rFonts w:ascii="Calibri"/>
                <w:b/>
                <w:color w:val="000000"/>
                <w:vertAlign w:val="superscript"/>
              </w:rPr>
              <w:t>**</w:t>
            </w:r>
          </w:p>
        </w:tc>
        <w:tc>
          <w:tcPr>
            <w:tcW w:w="4320" w:type="dxa"/>
          </w:tcPr>
          <w:p w:rsidR="008F4CCA" w:rsidRDefault="00596609">
            <w:pPr>
              <w:spacing w:after="150"/>
            </w:pPr>
            <w:r>
              <w:rPr>
                <w:b/>
                <w:color w:val="000000"/>
              </w:rPr>
              <w:t>3.230</w:t>
            </w:r>
            <w:r>
              <w:rPr>
                <w:rFonts w:ascii="Calibri"/>
                <w:b/>
                <w:color w:val="000000"/>
                <w:vertAlign w:val="superscript"/>
              </w:rPr>
              <w:t>*6</w:t>
            </w:r>
          </w:p>
        </w:tc>
      </w:tr>
      <w:tr w:rsidR="008F4CCA">
        <w:trPr>
          <w:trHeight w:val="90"/>
          <w:tblCellSpacing w:w="0" w:type="auto"/>
        </w:trPr>
        <w:tc>
          <w:tcPr>
            <w:tcW w:w="10080" w:type="dxa"/>
          </w:tcPr>
          <w:p w:rsidR="008F4CCA" w:rsidRDefault="00596609">
            <w:pPr>
              <w:spacing w:after="150"/>
            </w:pPr>
            <w:r>
              <w:rPr>
                <w:b/>
                <w:color w:val="000000"/>
              </w:rPr>
              <w:t>3) преко 250 до 500 cm³</w:t>
            </w:r>
            <w:r>
              <w:rPr>
                <w:rFonts w:ascii="Calibri"/>
                <w:b/>
                <w:color w:val="000000"/>
                <w:vertAlign w:val="superscript"/>
              </w:rPr>
              <w:t>**</w:t>
            </w:r>
          </w:p>
        </w:tc>
        <w:tc>
          <w:tcPr>
            <w:tcW w:w="4320" w:type="dxa"/>
          </w:tcPr>
          <w:p w:rsidR="008F4CCA" w:rsidRDefault="00596609">
            <w:pPr>
              <w:spacing w:after="150"/>
            </w:pPr>
            <w:r>
              <w:rPr>
                <w:b/>
                <w:color w:val="000000"/>
              </w:rPr>
              <w:t>4.860</w:t>
            </w:r>
            <w:r>
              <w:rPr>
                <w:rFonts w:ascii="Calibri"/>
                <w:b/>
                <w:color w:val="000000"/>
                <w:vertAlign w:val="superscript"/>
              </w:rPr>
              <w:t>*6</w:t>
            </w:r>
          </w:p>
        </w:tc>
      </w:tr>
      <w:tr w:rsidR="008F4CCA">
        <w:trPr>
          <w:trHeight w:val="90"/>
          <w:tblCellSpacing w:w="0" w:type="auto"/>
        </w:trPr>
        <w:tc>
          <w:tcPr>
            <w:tcW w:w="10080" w:type="dxa"/>
          </w:tcPr>
          <w:p w:rsidR="008F4CCA" w:rsidRDefault="00596609">
            <w:pPr>
              <w:spacing w:after="150"/>
            </w:pPr>
            <w:r>
              <w:rPr>
                <w:b/>
                <w:color w:val="000000"/>
              </w:rPr>
              <w:t>4) преко 500 до 750 cm³</w:t>
            </w:r>
            <w:r>
              <w:rPr>
                <w:rFonts w:ascii="Calibri"/>
                <w:b/>
                <w:color w:val="000000"/>
                <w:vertAlign w:val="superscript"/>
              </w:rPr>
              <w:t>**</w:t>
            </w:r>
          </w:p>
        </w:tc>
        <w:tc>
          <w:tcPr>
            <w:tcW w:w="4320" w:type="dxa"/>
          </w:tcPr>
          <w:p w:rsidR="008F4CCA" w:rsidRDefault="00596609">
            <w:pPr>
              <w:spacing w:after="150"/>
            </w:pPr>
            <w:r>
              <w:rPr>
                <w:b/>
                <w:color w:val="000000"/>
              </w:rPr>
              <w:t>9.730</w:t>
            </w:r>
            <w:r>
              <w:rPr>
                <w:rFonts w:ascii="Calibri"/>
                <w:b/>
                <w:color w:val="000000"/>
                <w:vertAlign w:val="superscript"/>
              </w:rPr>
              <w:t>*6</w:t>
            </w:r>
          </w:p>
        </w:tc>
      </w:tr>
      <w:tr w:rsidR="008F4CCA">
        <w:trPr>
          <w:trHeight w:val="90"/>
          <w:tblCellSpacing w:w="0" w:type="auto"/>
        </w:trPr>
        <w:tc>
          <w:tcPr>
            <w:tcW w:w="10080" w:type="dxa"/>
          </w:tcPr>
          <w:p w:rsidR="008F4CCA" w:rsidRDefault="00596609">
            <w:pPr>
              <w:spacing w:after="150"/>
            </w:pPr>
            <w:r>
              <w:rPr>
                <w:b/>
                <w:color w:val="000000"/>
              </w:rPr>
              <w:t>5) преко 750 до 1.100 cm³</w:t>
            </w:r>
            <w:r>
              <w:rPr>
                <w:rFonts w:ascii="Calibri"/>
                <w:b/>
                <w:color w:val="000000"/>
                <w:vertAlign w:val="superscript"/>
              </w:rPr>
              <w:t>**</w:t>
            </w:r>
          </w:p>
        </w:tc>
        <w:tc>
          <w:tcPr>
            <w:tcW w:w="4320" w:type="dxa"/>
          </w:tcPr>
          <w:p w:rsidR="008F4CCA" w:rsidRDefault="00596609">
            <w:pPr>
              <w:spacing w:after="150"/>
            </w:pPr>
            <w:r>
              <w:rPr>
                <w:b/>
                <w:color w:val="000000"/>
              </w:rPr>
              <w:t>11.900</w:t>
            </w:r>
            <w:r>
              <w:rPr>
                <w:rFonts w:ascii="Calibri"/>
                <w:b/>
                <w:color w:val="000000"/>
                <w:vertAlign w:val="superscript"/>
              </w:rPr>
              <w:t>*6</w:t>
            </w:r>
          </w:p>
        </w:tc>
      </w:tr>
      <w:tr w:rsidR="008F4CCA">
        <w:trPr>
          <w:trHeight w:val="90"/>
          <w:tblCellSpacing w:w="0" w:type="auto"/>
        </w:trPr>
        <w:tc>
          <w:tcPr>
            <w:tcW w:w="10080" w:type="dxa"/>
          </w:tcPr>
          <w:p w:rsidR="008F4CCA" w:rsidRDefault="00596609">
            <w:pPr>
              <w:spacing w:after="150"/>
            </w:pPr>
            <w:r>
              <w:rPr>
                <w:b/>
                <w:color w:val="000000"/>
              </w:rPr>
              <w:t>6) преко 1.100 cm³</w:t>
            </w:r>
            <w:r>
              <w:rPr>
                <w:rFonts w:ascii="Calibri"/>
                <w:b/>
                <w:color w:val="000000"/>
                <w:vertAlign w:val="superscript"/>
              </w:rPr>
              <w:t>**</w:t>
            </w:r>
          </w:p>
        </w:tc>
        <w:tc>
          <w:tcPr>
            <w:tcW w:w="4320" w:type="dxa"/>
          </w:tcPr>
          <w:p w:rsidR="008F4CCA" w:rsidRDefault="00596609">
            <w:pPr>
              <w:spacing w:after="150"/>
            </w:pPr>
            <w:r>
              <w:rPr>
                <w:b/>
                <w:color w:val="000000"/>
              </w:rPr>
              <w:t>17.020</w:t>
            </w:r>
            <w:r>
              <w:rPr>
                <w:rFonts w:ascii="Calibri"/>
                <w:b/>
                <w:color w:val="000000"/>
                <w:vertAlign w:val="superscript"/>
              </w:rPr>
              <w:t>*6</w:t>
            </w:r>
          </w:p>
        </w:tc>
      </w:tr>
    </w:tbl>
    <w:p w:rsidR="008F4CCA" w:rsidRDefault="00596609">
      <w:pPr>
        <w:spacing w:after="150"/>
      </w:pPr>
      <w:r>
        <w:rPr>
          <w:color w:val="000000"/>
        </w:rPr>
        <w:t> </w:t>
      </w:r>
    </w:p>
    <w:p w:rsidR="008F4CCA" w:rsidRDefault="00596609">
      <w:pPr>
        <w:spacing w:after="150"/>
      </w:pPr>
      <w:r>
        <w:rPr>
          <w:b/>
          <w:color w:val="000000"/>
        </w:rPr>
        <w:t xml:space="preserve">Порез на употребу </w:t>
      </w:r>
      <w:r>
        <w:rPr>
          <w:b/>
          <w:color w:val="000000"/>
        </w:rPr>
        <w:t>моторних возила плаћа се</w:t>
      </w:r>
      <w:r>
        <w:rPr>
          <w:rFonts w:ascii="Calibri"/>
          <w:b/>
          <w:color w:val="000000"/>
          <w:vertAlign w:val="superscript"/>
        </w:rPr>
        <w:t>**</w:t>
      </w:r>
      <w:r>
        <w:rPr>
          <w:color w:val="000000"/>
        </w:rPr>
        <w:t xml:space="preserve"> </w:t>
      </w:r>
      <w:r>
        <w:rPr>
          <w:b/>
          <w:color w:val="000000"/>
        </w:rPr>
        <w:t>за период од једне године,</w:t>
      </w:r>
      <w:r>
        <w:rPr>
          <w:rFonts w:ascii="Calibri"/>
          <w:b/>
          <w:color w:val="000000"/>
          <w:vertAlign w:val="superscript"/>
        </w:rPr>
        <w:t>***</w:t>
      </w:r>
      <w:r>
        <w:rPr>
          <w:color w:val="000000"/>
        </w:rPr>
        <w:t xml:space="preserve"> </w:t>
      </w:r>
      <w:r>
        <w:rPr>
          <w:b/>
          <w:color w:val="000000"/>
        </w:rPr>
        <w:t>у износима из става 1. овог члана, односно у износима усклађеним сходно одредбама члана 27а овог закона (у даљем тексту: прописани износ пореза на употребу моторних возила).</w:t>
      </w:r>
      <w:r>
        <w:rPr>
          <w:rFonts w:ascii="Calibri"/>
          <w:b/>
          <w:color w:val="000000"/>
          <w:vertAlign w:val="superscript"/>
        </w:rPr>
        <w:t>**</w:t>
      </w:r>
    </w:p>
    <w:p w:rsidR="008F4CCA" w:rsidRDefault="00596609">
      <w:pPr>
        <w:spacing w:after="150"/>
      </w:pPr>
      <w:r>
        <w:rPr>
          <w:b/>
          <w:color w:val="000000"/>
        </w:rPr>
        <w:t xml:space="preserve">Прописани износ пореза </w:t>
      </w:r>
      <w:r>
        <w:rPr>
          <w:b/>
          <w:color w:val="000000"/>
        </w:rPr>
        <w:t>на употребу моторних возила</w:t>
      </w:r>
      <w:r>
        <w:rPr>
          <w:rFonts w:ascii="Calibri"/>
          <w:b/>
          <w:color w:val="000000"/>
          <w:vertAlign w:val="superscript"/>
        </w:rPr>
        <w:t>**</w:t>
      </w:r>
      <w:r>
        <w:rPr>
          <w:color w:val="000000"/>
        </w:rPr>
        <w:t xml:space="preserve"> </w:t>
      </w:r>
      <w:r>
        <w:rPr>
          <w:b/>
          <w:color w:val="000000"/>
        </w:rPr>
        <w:t>умањује се за</w:t>
      </w:r>
      <w:r>
        <w:rPr>
          <w:rFonts w:ascii="Calibri"/>
          <w:b/>
          <w:color w:val="000000"/>
          <w:vertAlign w:val="superscript"/>
        </w:rPr>
        <w:t>*</w:t>
      </w:r>
      <w:r>
        <w:rPr>
          <w:color w:val="000000"/>
        </w:rPr>
        <w:t xml:space="preserve"> </w:t>
      </w:r>
      <w:r>
        <w:rPr>
          <w:b/>
          <w:color w:val="000000"/>
        </w:rPr>
        <w:t>моторна</w:t>
      </w:r>
      <w:r>
        <w:rPr>
          <w:rFonts w:ascii="Calibri"/>
          <w:b/>
          <w:color w:val="000000"/>
          <w:vertAlign w:val="superscript"/>
        </w:rPr>
        <w:t>***</w:t>
      </w:r>
      <w:r>
        <w:rPr>
          <w:color w:val="000000"/>
        </w:rPr>
        <w:t xml:space="preserve"> </w:t>
      </w:r>
      <w:r>
        <w:rPr>
          <w:b/>
          <w:color w:val="000000"/>
        </w:rPr>
        <w:t>возила</w:t>
      </w:r>
      <w:r>
        <w:rPr>
          <w:rFonts w:ascii="Calibri"/>
          <w:b/>
          <w:color w:val="000000"/>
          <w:vertAlign w:val="superscript"/>
        </w:rPr>
        <w:t>*</w:t>
      </w:r>
      <w:r>
        <w:rPr>
          <w:color w:val="000000"/>
        </w:rPr>
        <w:t xml:space="preserve"> </w:t>
      </w:r>
      <w:r>
        <w:rPr>
          <w:b/>
          <w:color w:val="000000"/>
        </w:rPr>
        <w:t>из става 1. тачка 1. подтач. 1) до 4) и тачка 2. овог члана,</w:t>
      </w:r>
      <w:r>
        <w:rPr>
          <w:rFonts w:ascii="Calibri"/>
          <w:b/>
          <w:color w:val="000000"/>
          <w:vertAlign w:val="superscript"/>
        </w:rPr>
        <w:t>*5</w:t>
      </w:r>
      <w:r>
        <w:rPr>
          <w:color w:val="000000"/>
        </w:rPr>
        <w:t xml:space="preserve"> </w:t>
      </w:r>
      <w:r>
        <w:rPr>
          <w:b/>
          <w:color w:val="000000"/>
        </w:rPr>
        <w:t>преко навршених пет година старости, и то за:</w:t>
      </w:r>
      <w:r>
        <w:rPr>
          <w:rFonts w:ascii="Calibri"/>
          <w:b/>
          <w:color w:val="000000"/>
          <w:vertAlign w:val="superscript"/>
        </w:rPr>
        <w:t>*</w:t>
      </w:r>
    </w:p>
    <w:p w:rsidR="008F4CCA" w:rsidRDefault="00596609">
      <w:pPr>
        <w:spacing w:after="150"/>
      </w:pPr>
      <w:r>
        <w:rPr>
          <w:b/>
          <w:color w:val="000000"/>
        </w:rPr>
        <w:t>1) 15% – код</w:t>
      </w:r>
      <w:r>
        <w:rPr>
          <w:rFonts w:ascii="Calibri"/>
          <w:b/>
          <w:color w:val="000000"/>
          <w:vertAlign w:val="superscript"/>
        </w:rPr>
        <w:t>*</w:t>
      </w:r>
      <w:r>
        <w:rPr>
          <w:color w:val="000000"/>
        </w:rPr>
        <w:t xml:space="preserve"> </w:t>
      </w:r>
      <w:r>
        <w:rPr>
          <w:b/>
          <w:color w:val="000000"/>
        </w:rPr>
        <w:t>моторних</w:t>
      </w:r>
      <w:r>
        <w:rPr>
          <w:rFonts w:ascii="Calibri"/>
          <w:b/>
          <w:color w:val="000000"/>
          <w:vertAlign w:val="superscript"/>
        </w:rPr>
        <w:t>***</w:t>
      </w:r>
      <w:r>
        <w:rPr>
          <w:color w:val="000000"/>
        </w:rPr>
        <w:t xml:space="preserve"> </w:t>
      </w:r>
      <w:r>
        <w:rPr>
          <w:b/>
          <w:color w:val="000000"/>
        </w:rPr>
        <w:t>возила преко пет до осам навршених година старости;</w:t>
      </w:r>
      <w:r>
        <w:rPr>
          <w:rFonts w:ascii="Calibri"/>
          <w:b/>
          <w:color w:val="000000"/>
          <w:vertAlign w:val="superscript"/>
        </w:rPr>
        <w:t>*</w:t>
      </w:r>
    </w:p>
    <w:p w:rsidR="008F4CCA" w:rsidRDefault="00596609">
      <w:pPr>
        <w:spacing w:after="150"/>
      </w:pPr>
      <w:r>
        <w:rPr>
          <w:b/>
          <w:color w:val="000000"/>
        </w:rPr>
        <w:t xml:space="preserve">2) </w:t>
      </w:r>
      <w:r>
        <w:rPr>
          <w:b/>
          <w:color w:val="000000"/>
        </w:rPr>
        <w:t>25% – код</w:t>
      </w:r>
      <w:r>
        <w:rPr>
          <w:rFonts w:ascii="Calibri"/>
          <w:b/>
          <w:color w:val="000000"/>
          <w:vertAlign w:val="superscript"/>
        </w:rPr>
        <w:t>*</w:t>
      </w:r>
      <w:r>
        <w:rPr>
          <w:color w:val="000000"/>
        </w:rPr>
        <w:t xml:space="preserve"> </w:t>
      </w:r>
      <w:r>
        <w:rPr>
          <w:b/>
          <w:color w:val="000000"/>
        </w:rPr>
        <w:t>моторних</w:t>
      </w:r>
      <w:r>
        <w:rPr>
          <w:rFonts w:ascii="Calibri"/>
          <w:b/>
          <w:color w:val="000000"/>
          <w:vertAlign w:val="superscript"/>
        </w:rPr>
        <w:t>***</w:t>
      </w:r>
      <w:r>
        <w:rPr>
          <w:color w:val="000000"/>
        </w:rPr>
        <w:t xml:space="preserve"> </w:t>
      </w:r>
      <w:r>
        <w:rPr>
          <w:b/>
          <w:color w:val="000000"/>
        </w:rPr>
        <w:t>возила преко осам до 10 навршених година старости;</w:t>
      </w:r>
      <w:r>
        <w:rPr>
          <w:rFonts w:ascii="Calibri"/>
          <w:b/>
          <w:color w:val="000000"/>
          <w:vertAlign w:val="superscript"/>
        </w:rPr>
        <w:t>*</w:t>
      </w:r>
    </w:p>
    <w:p w:rsidR="008F4CCA" w:rsidRDefault="00596609">
      <w:pPr>
        <w:spacing w:after="150"/>
      </w:pPr>
      <w:r>
        <w:rPr>
          <w:b/>
          <w:color w:val="000000"/>
        </w:rPr>
        <w:t>3) 40% – код</w:t>
      </w:r>
      <w:r>
        <w:rPr>
          <w:rFonts w:ascii="Calibri"/>
          <w:b/>
          <w:color w:val="000000"/>
          <w:vertAlign w:val="superscript"/>
        </w:rPr>
        <w:t>*</w:t>
      </w:r>
      <w:r>
        <w:rPr>
          <w:color w:val="000000"/>
        </w:rPr>
        <w:t xml:space="preserve"> </w:t>
      </w:r>
      <w:r>
        <w:rPr>
          <w:b/>
          <w:color w:val="000000"/>
        </w:rPr>
        <w:t>моторних</w:t>
      </w:r>
      <w:r>
        <w:rPr>
          <w:rFonts w:ascii="Calibri"/>
          <w:b/>
          <w:color w:val="000000"/>
          <w:vertAlign w:val="superscript"/>
        </w:rPr>
        <w:t>***</w:t>
      </w:r>
      <w:r>
        <w:rPr>
          <w:color w:val="000000"/>
        </w:rPr>
        <w:t xml:space="preserve"> </w:t>
      </w:r>
      <w:r>
        <w:rPr>
          <w:b/>
          <w:color w:val="000000"/>
        </w:rPr>
        <w:t>возила преко 10 навршених година старости.</w:t>
      </w:r>
      <w:r>
        <w:rPr>
          <w:rFonts w:ascii="Calibri"/>
          <w:b/>
          <w:color w:val="000000"/>
          <w:vertAlign w:val="superscript"/>
        </w:rPr>
        <w:t>*</w:t>
      </w:r>
    </w:p>
    <w:p w:rsidR="008F4CCA" w:rsidRDefault="00596609">
      <w:pPr>
        <w:spacing w:after="150"/>
      </w:pPr>
      <w:r>
        <w:rPr>
          <w:b/>
          <w:color w:val="000000"/>
        </w:rPr>
        <w:t>Прописани износ пореза на употребу моторних возила умањује се за моторна возила из става 1. тачка 1. подтач. 5)</w:t>
      </w:r>
      <w:r>
        <w:rPr>
          <w:b/>
          <w:color w:val="000000"/>
        </w:rPr>
        <w:t xml:space="preserve"> до 7) овог члана, преко навршених пет година старости, и то за:</w:t>
      </w:r>
      <w:r>
        <w:rPr>
          <w:rFonts w:ascii="Calibri"/>
          <w:b/>
          <w:color w:val="000000"/>
          <w:vertAlign w:val="superscript"/>
        </w:rPr>
        <w:t>*5</w:t>
      </w:r>
    </w:p>
    <w:p w:rsidR="008F4CCA" w:rsidRDefault="00596609">
      <w:pPr>
        <w:spacing w:after="150"/>
      </w:pPr>
      <w:r>
        <w:rPr>
          <w:b/>
          <w:color w:val="000000"/>
        </w:rPr>
        <w:lastRenderedPageBreak/>
        <w:t>1) 25% – код моторних возила преко пет до осам навршених година старости;</w:t>
      </w:r>
      <w:r>
        <w:rPr>
          <w:rFonts w:ascii="Calibri"/>
          <w:b/>
          <w:color w:val="000000"/>
          <w:vertAlign w:val="superscript"/>
        </w:rPr>
        <w:t>*5</w:t>
      </w:r>
    </w:p>
    <w:p w:rsidR="008F4CCA" w:rsidRDefault="00596609">
      <w:pPr>
        <w:spacing w:after="150"/>
      </w:pPr>
      <w:r>
        <w:rPr>
          <w:b/>
          <w:color w:val="000000"/>
        </w:rPr>
        <w:t>2) 40% – код моторних возила преко осам до 10 навршених година старости;</w:t>
      </w:r>
      <w:r>
        <w:rPr>
          <w:rFonts w:ascii="Calibri"/>
          <w:b/>
          <w:color w:val="000000"/>
          <w:vertAlign w:val="superscript"/>
        </w:rPr>
        <w:t>*5</w:t>
      </w:r>
    </w:p>
    <w:p w:rsidR="008F4CCA" w:rsidRDefault="00596609">
      <w:pPr>
        <w:spacing w:after="150"/>
      </w:pPr>
      <w:r>
        <w:rPr>
          <w:b/>
          <w:color w:val="000000"/>
        </w:rPr>
        <w:t xml:space="preserve">3) 65% – код моторних возила преко 10 </w:t>
      </w:r>
      <w:r>
        <w:rPr>
          <w:b/>
          <w:color w:val="000000"/>
        </w:rPr>
        <w:t>навршених година старости.</w:t>
      </w:r>
      <w:r>
        <w:rPr>
          <w:rFonts w:ascii="Calibri"/>
          <w:b/>
          <w:color w:val="000000"/>
          <w:vertAlign w:val="superscript"/>
        </w:rPr>
        <w:t>*5</w:t>
      </w:r>
    </w:p>
    <w:p w:rsidR="008F4CCA" w:rsidRDefault="00596609">
      <w:pPr>
        <w:spacing w:after="150"/>
      </w:pPr>
      <w:r>
        <w:rPr>
          <w:b/>
          <w:color w:val="000000"/>
        </w:rPr>
        <w:t>Изузетно од</w:t>
      </w:r>
      <w:r>
        <w:rPr>
          <w:rFonts w:ascii="Calibri"/>
          <w:b/>
          <w:color w:val="000000"/>
          <w:vertAlign w:val="superscript"/>
        </w:rPr>
        <w:t>**</w:t>
      </w:r>
      <w:r>
        <w:rPr>
          <w:color w:val="000000"/>
        </w:rPr>
        <w:t xml:space="preserve"> </w:t>
      </w:r>
      <w:r>
        <w:rPr>
          <w:b/>
          <w:color w:val="000000"/>
        </w:rPr>
        <w:t>ст. 3. и 4.</w:t>
      </w:r>
      <w:r>
        <w:rPr>
          <w:rFonts w:ascii="Calibri"/>
          <w:b/>
          <w:color w:val="000000"/>
          <w:vertAlign w:val="superscript"/>
        </w:rPr>
        <w:t>*5</w:t>
      </w:r>
      <w:r>
        <w:rPr>
          <w:color w:val="000000"/>
        </w:rPr>
        <w:t xml:space="preserve"> </w:t>
      </w:r>
      <w:r>
        <w:rPr>
          <w:b/>
          <w:color w:val="000000"/>
        </w:rPr>
        <w:t>овог члана,за</w:t>
      </w:r>
      <w:r>
        <w:rPr>
          <w:rFonts w:ascii="Calibri"/>
          <w:b/>
          <w:color w:val="000000"/>
          <w:vertAlign w:val="superscript"/>
        </w:rPr>
        <w:t>**</w:t>
      </w:r>
      <w:r>
        <w:rPr>
          <w:color w:val="000000"/>
        </w:rPr>
        <w:t xml:space="preserve"> </w:t>
      </w:r>
      <w:r>
        <w:rPr>
          <w:b/>
          <w:color w:val="000000"/>
        </w:rPr>
        <w:t>моторна возила</w:t>
      </w:r>
      <w:r>
        <w:rPr>
          <w:rFonts w:ascii="Calibri"/>
          <w:b/>
          <w:color w:val="000000"/>
          <w:vertAlign w:val="superscript"/>
        </w:rPr>
        <w:t>***</w:t>
      </w:r>
      <w:r>
        <w:rPr>
          <w:color w:val="000000"/>
        </w:rPr>
        <w:t xml:space="preserve"> </w:t>
      </w:r>
      <w:r>
        <w:rPr>
          <w:b/>
          <w:color w:val="000000"/>
        </w:rPr>
        <w:t>старости 20 и више година, порез на употребу моторних возила износи 20% од прописаног износа пореза на употребу моторних возила из ст. 1. и 2. овог члана.</w:t>
      </w:r>
      <w:r>
        <w:rPr>
          <w:rFonts w:ascii="Calibri"/>
          <w:b/>
          <w:color w:val="000000"/>
          <w:vertAlign w:val="superscript"/>
        </w:rPr>
        <w:t>**</w:t>
      </w:r>
    </w:p>
    <w:p w:rsidR="008F4CCA" w:rsidRDefault="00596609">
      <w:pPr>
        <w:spacing w:after="150"/>
      </w:pPr>
      <w:r>
        <w:rPr>
          <w:b/>
          <w:color w:val="000000"/>
        </w:rPr>
        <w:t>Изузетно</w:t>
      </w:r>
      <w:r>
        <w:rPr>
          <w:b/>
          <w:color w:val="000000"/>
        </w:rPr>
        <w:t xml:space="preserve"> од става 2. овог члана, кад се возило из става 1. тачка 2. овог члана региструје за период краћи од једне године, порез на употребу моторних возила плаћа се у износу сразмерном броју месеци за који се регистрација врши, у односу на прописани износ пореза </w:t>
      </w:r>
      <w:r>
        <w:rPr>
          <w:b/>
          <w:color w:val="000000"/>
        </w:rPr>
        <w:t>за период од једне године.</w:t>
      </w:r>
      <w:r>
        <w:rPr>
          <w:rFonts w:ascii="Calibri"/>
          <w:b/>
          <w:color w:val="000000"/>
          <w:vertAlign w:val="superscript"/>
        </w:rPr>
        <w:t>*7</w:t>
      </w:r>
    </w:p>
    <w:p w:rsidR="008F4CCA" w:rsidRDefault="00596609">
      <w:pPr>
        <w:spacing w:after="150"/>
      </w:pPr>
      <w:r>
        <w:rPr>
          <w:color w:val="000000"/>
        </w:rPr>
        <w:t>*Службени гласник РС, број 43/2004</w:t>
      </w:r>
    </w:p>
    <w:p w:rsidR="008F4CCA" w:rsidRDefault="00596609">
      <w:pPr>
        <w:spacing w:after="150"/>
      </w:pPr>
      <w:r>
        <w:rPr>
          <w:color w:val="000000"/>
        </w:rPr>
        <w:t>**Службени гласник РС, број 31/2009</w:t>
      </w:r>
    </w:p>
    <w:p w:rsidR="008F4CCA" w:rsidRDefault="00596609">
      <w:pPr>
        <w:spacing w:after="150"/>
      </w:pPr>
      <w:r>
        <w:rPr>
          <w:color w:val="000000"/>
        </w:rPr>
        <w:t>***Службени гласник РС, број 101/2010</w:t>
      </w:r>
    </w:p>
    <w:p w:rsidR="008F4CCA" w:rsidRDefault="00596609">
      <w:pPr>
        <w:spacing w:after="150"/>
      </w:pPr>
      <w:r>
        <w:rPr>
          <w:color w:val="000000"/>
        </w:rPr>
        <w:t>****Службени гласник РС, број 24/2011</w:t>
      </w:r>
    </w:p>
    <w:p w:rsidR="008F4CCA" w:rsidRDefault="00596609">
      <w:pPr>
        <w:spacing w:after="150"/>
      </w:pPr>
      <w:r>
        <w:rPr>
          <w:color w:val="000000"/>
        </w:rPr>
        <w:t>*****Службени гласник РС, број 118/2021</w:t>
      </w:r>
    </w:p>
    <w:p w:rsidR="008F4CCA" w:rsidRDefault="00596609">
      <w:pPr>
        <w:spacing w:after="150"/>
      </w:pPr>
      <w:r>
        <w:rPr>
          <w:color w:val="000000"/>
        </w:rPr>
        <w:t>*</w:t>
      </w:r>
      <w:r>
        <w:rPr>
          <w:color w:val="000000"/>
          <w:vertAlign w:val="superscript"/>
        </w:rPr>
        <w:t>6</w:t>
      </w:r>
      <w:r>
        <w:rPr>
          <w:color w:val="000000"/>
        </w:rPr>
        <w:t>Службени гласник РС, број 141/2022</w:t>
      </w:r>
    </w:p>
    <w:p w:rsidR="008F4CCA" w:rsidRDefault="00596609">
      <w:pPr>
        <w:spacing w:after="150"/>
      </w:pPr>
      <w:r>
        <w:rPr>
          <w:color w:val="000000"/>
        </w:rPr>
        <w:t>*</w:t>
      </w:r>
      <w:r>
        <w:rPr>
          <w:color w:val="000000"/>
          <w:vertAlign w:val="superscript"/>
        </w:rPr>
        <w:t>7</w:t>
      </w:r>
      <w:r>
        <w:rPr>
          <w:color w:val="000000"/>
        </w:rPr>
        <w:t>С</w:t>
      </w:r>
      <w:r>
        <w:rPr>
          <w:color w:val="000000"/>
        </w:rPr>
        <w:t>лужбени гласник РС, број 92/2023</w:t>
      </w:r>
    </w:p>
    <w:p w:rsidR="008F4CCA" w:rsidRDefault="00596609">
      <w:pPr>
        <w:spacing w:after="120"/>
        <w:jc w:val="center"/>
      </w:pPr>
      <w:r>
        <w:rPr>
          <w:color w:val="000000"/>
        </w:rPr>
        <w:t>Члан 5.</w:t>
      </w:r>
    </w:p>
    <w:p w:rsidR="008F4CCA" w:rsidRDefault="00596609">
      <w:pPr>
        <w:spacing w:after="150"/>
      </w:pPr>
      <w:r>
        <w:rPr>
          <w:b/>
          <w:color w:val="000000"/>
        </w:rPr>
        <w:t>Порез на употребу моторних возила не плаћају:</w:t>
      </w:r>
      <w:r>
        <w:rPr>
          <w:rFonts w:ascii="Calibri"/>
          <w:b/>
          <w:color w:val="000000"/>
          <w:vertAlign w:val="superscript"/>
        </w:rPr>
        <w:t>*</w:t>
      </w:r>
    </w:p>
    <w:p w:rsidR="008F4CCA" w:rsidRDefault="00596609">
      <w:pPr>
        <w:spacing w:after="150"/>
      </w:pPr>
      <w:r>
        <w:rPr>
          <w:b/>
          <w:color w:val="000000"/>
        </w:rPr>
        <w:t>1)</w:t>
      </w:r>
      <w:r>
        <w:rPr>
          <w:rFonts w:ascii="Calibri"/>
          <w:b/>
          <w:color w:val="000000"/>
          <w:vertAlign w:val="superscript"/>
        </w:rPr>
        <w:t>*</w:t>
      </w:r>
      <w:r>
        <w:rPr>
          <w:color w:val="000000"/>
        </w:rPr>
        <w:t xml:space="preserve"> </w:t>
      </w:r>
      <w:r>
        <w:rPr>
          <w:b/>
          <w:color w:val="000000"/>
        </w:rPr>
        <w:t>особа са инвалидитетом</w:t>
      </w:r>
      <w:r>
        <w:rPr>
          <w:rFonts w:ascii="Calibri"/>
          <w:b/>
          <w:color w:val="000000"/>
          <w:vertAlign w:val="superscript"/>
        </w:rPr>
        <w:t>**</w:t>
      </w:r>
      <w:r>
        <w:rPr>
          <w:color w:val="000000"/>
        </w:rPr>
        <w:t xml:space="preserve"> </w:t>
      </w:r>
      <w:r>
        <w:rPr>
          <w:b/>
          <w:color w:val="000000"/>
        </w:rPr>
        <w:t>са 80 или више процената телесног оштећења</w:t>
      </w:r>
      <w:r>
        <w:rPr>
          <w:rFonts w:ascii="Calibri"/>
          <w:b/>
          <w:color w:val="000000"/>
          <w:vertAlign w:val="superscript"/>
        </w:rPr>
        <w:t>*</w:t>
      </w:r>
      <w:r>
        <w:rPr>
          <w:b/>
          <w:color w:val="000000"/>
        </w:rPr>
        <w:t xml:space="preserve">, на једно возило из члана 4. став 1. тачка 1. овог закона, које се на њено име прво региструје </w:t>
      </w:r>
      <w:r>
        <w:rPr>
          <w:b/>
          <w:color w:val="000000"/>
        </w:rPr>
        <w:t>у једној години</w:t>
      </w:r>
      <w:r>
        <w:rPr>
          <w:rFonts w:ascii="Calibri"/>
          <w:b/>
          <w:color w:val="000000"/>
          <w:vertAlign w:val="superscript"/>
        </w:rPr>
        <w:t>**</w:t>
      </w:r>
      <w:r>
        <w:rPr>
          <w:b/>
          <w:color w:val="000000"/>
        </w:rPr>
        <w:t>, уз доказе о испуњењу прописаних услова;</w:t>
      </w:r>
      <w:r>
        <w:rPr>
          <w:rFonts w:ascii="Calibri"/>
          <w:b/>
          <w:color w:val="000000"/>
          <w:vertAlign w:val="superscript"/>
        </w:rPr>
        <w:t>****</w:t>
      </w:r>
    </w:p>
    <w:p w:rsidR="008F4CCA" w:rsidRDefault="00596609">
      <w:pPr>
        <w:spacing w:after="150"/>
      </w:pPr>
      <w:r>
        <w:rPr>
          <w:b/>
          <w:color w:val="000000"/>
        </w:rPr>
        <w:t>2)</w:t>
      </w:r>
      <w:r>
        <w:rPr>
          <w:rFonts w:ascii="Calibri"/>
          <w:b/>
          <w:color w:val="000000"/>
          <w:vertAlign w:val="superscript"/>
        </w:rPr>
        <w:t>*</w:t>
      </w:r>
      <w:r>
        <w:rPr>
          <w:color w:val="000000"/>
        </w:rPr>
        <w:t xml:space="preserve"> </w:t>
      </w:r>
      <w:r>
        <w:rPr>
          <w:b/>
          <w:color w:val="000000"/>
        </w:rPr>
        <w:t>особа са инвалидитетом</w:t>
      </w:r>
      <w:r>
        <w:rPr>
          <w:rFonts w:ascii="Calibri"/>
          <w:b/>
          <w:color w:val="000000"/>
          <w:vertAlign w:val="superscript"/>
        </w:rPr>
        <w:t>**</w:t>
      </w:r>
      <w:r>
        <w:rPr>
          <w:color w:val="000000"/>
        </w:rPr>
        <w:t xml:space="preserve"> </w:t>
      </w:r>
      <w:r>
        <w:rPr>
          <w:b/>
          <w:color w:val="000000"/>
        </w:rPr>
        <w:t>код којих постоји телесно оштећење које има за последицу неспособност доњих екстремитета ногу од 60 или више процената</w:t>
      </w:r>
      <w:r>
        <w:rPr>
          <w:rFonts w:ascii="Calibri"/>
          <w:b/>
          <w:color w:val="000000"/>
          <w:vertAlign w:val="superscript"/>
        </w:rPr>
        <w:t>*</w:t>
      </w:r>
      <w:r>
        <w:rPr>
          <w:b/>
          <w:color w:val="000000"/>
        </w:rPr>
        <w:t>, на једно возило из члана 4. став 1. тачка 1</w:t>
      </w:r>
      <w:r>
        <w:rPr>
          <w:b/>
          <w:color w:val="000000"/>
        </w:rPr>
        <w:t>. овог закона, које се на њено име прво региструје у једној години</w:t>
      </w:r>
      <w:r>
        <w:rPr>
          <w:rFonts w:ascii="Calibri"/>
          <w:b/>
          <w:color w:val="000000"/>
          <w:vertAlign w:val="superscript"/>
        </w:rPr>
        <w:t>**</w:t>
      </w:r>
      <w:r>
        <w:rPr>
          <w:b/>
          <w:color w:val="000000"/>
        </w:rPr>
        <w:t>, уз доказе о испуњењу прописаних услова;</w:t>
      </w:r>
      <w:r>
        <w:rPr>
          <w:rFonts w:ascii="Calibri"/>
          <w:b/>
          <w:color w:val="000000"/>
          <w:vertAlign w:val="superscript"/>
        </w:rPr>
        <w:t>****</w:t>
      </w:r>
    </w:p>
    <w:p w:rsidR="008F4CCA" w:rsidRDefault="00596609">
      <w:pPr>
        <w:spacing w:after="150"/>
      </w:pPr>
      <w:r>
        <w:rPr>
          <w:b/>
          <w:color w:val="000000"/>
        </w:rPr>
        <w:t>2а)</w:t>
      </w:r>
      <w:r>
        <w:rPr>
          <w:rFonts w:ascii="Calibri"/>
          <w:b/>
          <w:color w:val="000000"/>
          <w:vertAlign w:val="superscript"/>
        </w:rPr>
        <w:t>**</w:t>
      </w:r>
      <w:r>
        <w:rPr>
          <w:color w:val="000000"/>
        </w:rPr>
        <w:t xml:space="preserve"> </w:t>
      </w:r>
      <w:r>
        <w:rPr>
          <w:b/>
          <w:color w:val="000000"/>
        </w:rPr>
        <w:t>законски заступници</w:t>
      </w:r>
      <w:r>
        <w:rPr>
          <w:rFonts w:ascii="Calibri"/>
          <w:b/>
          <w:color w:val="000000"/>
          <w:vertAlign w:val="superscript"/>
        </w:rPr>
        <w:t>****</w:t>
      </w:r>
      <w:r>
        <w:rPr>
          <w:color w:val="000000"/>
        </w:rPr>
        <w:t xml:space="preserve"> </w:t>
      </w:r>
      <w:r>
        <w:rPr>
          <w:b/>
          <w:color w:val="000000"/>
        </w:rPr>
        <w:t>вишеструко ометене деце која су у отвореној заштити, односно о којима</w:t>
      </w:r>
      <w:r>
        <w:rPr>
          <w:rFonts w:ascii="Calibri"/>
          <w:b/>
          <w:color w:val="000000"/>
          <w:vertAlign w:val="superscript"/>
        </w:rPr>
        <w:t>**</w:t>
      </w:r>
      <w:r>
        <w:rPr>
          <w:color w:val="000000"/>
        </w:rPr>
        <w:t xml:space="preserve"> </w:t>
      </w:r>
      <w:r>
        <w:rPr>
          <w:b/>
          <w:color w:val="000000"/>
        </w:rPr>
        <w:t>законски заступници</w:t>
      </w:r>
      <w:r>
        <w:rPr>
          <w:rFonts w:ascii="Calibri"/>
          <w:b/>
          <w:color w:val="000000"/>
          <w:vertAlign w:val="superscript"/>
        </w:rPr>
        <w:t>****</w:t>
      </w:r>
      <w:r>
        <w:rPr>
          <w:color w:val="000000"/>
        </w:rPr>
        <w:t xml:space="preserve"> </w:t>
      </w:r>
      <w:r>
        <w:rPr>
          <w:b/>
          <w:color w:val="000000"/>
        </w:rPr>
        <w:t>непосредно брину</w:t>
      </w:r>
      <w:r>
        <w:rPr>
          <w:b/>
          <w:color w:val="000000"/>
        </w:rPr>
        <w:t xml:space="preserve"> – на једно возило из члана 4. став 1. тачка 1. овог закона, које се на њихово име, односно на име једног од њих, прво </w:t>
      </w:r>
      <w:r>
        <w:rPr>
          <w:b/>
          <w:color w:val="000000"/>
        </w:rPr>
        <w:lastRenderedPageBreak/>
        <w:t>региструје у једној години</w:t>
      </w:r>
      <w:r>
        <w:rPr>
          <w:rFonts w:ascii="Calibri"/>
          <w:b/>
          <w:color w:val="000000"/>
          <w:vertAlign w:val="superscript"/>
        </w:rPr>
        <w:t>**</w:t>
      </w:r>
      <w:r>
        <w:rPr>
          <w:b/>
          <w:color w:val="000000"/>
        </w:rPr>
        <w:t>, уз доказе о испуњености прописаних услова;</w:t>
      </w:r>
      <w:r>
        <w:rPr>
          <w:rFonts w:ascii="Calibri"/>
          <w:b/>
          <w:color w:val="000000"/>
          <w:vertAlign w:val="superscript"/>
        </w:rPr>
        <w:t>****</w:t>
      </w:r>
    </w:p>
    <w:p w:rsidR="008F4CCA" w:rsidRDefault="00596609">
      <w:pPr>
        <w:spacing w:after="150"/>
      </w:pPr>
      <w:r>
        <w:rPr>
          <w:b/>
          <w:color w:val="000000"/>
        </w:rPr>
        <w:t>3) здравствене установе основане од стране Републике Србије,</w:t>
      </w:r>
      <w:r>
        <w:rPr>
          <w:b/>
          <w:color w:val="000000"/>
        </w:rPr>
        <w:t xml:space="preserve"> аутономне покрајине или јединице локалне самоуправе, чији је власник Република Србија, аутономна покрајина или јединица локалне самоуправе, у потпуности или у већинском делу – за амбулантна возила;</w:t>
      </w:r>
      <w:r>
        <w:rPr>
          <w:rFonts w:ascii="Calibri"/>
          <w:b/>
          <w:color w:val="000000"/>
          <w:vertAlign w:val="superscript"/>
        </w:rPr>
        <w:t>****</w:t>
      </w:r>
    </w:p>
    <w:p w:rsidR="008F4CCA" w:rsidRDefault="00596609">
      <w:pPr>
        <w:spacing w:after="150"/>
      </w:pPr>
      <w:r>
        <w:rPr>
          <w:b/>
          <w:color w:val="000000"/>
        </w:rPr>
        <w:t xml:space="preserve">4) организације особа са инвалидитетом основане са </w:t>
      </w:r>
      <w:r>
        <w:rPr>
          <w:b/>
          <w:color w:val="000000"/>
        </w:rPr>
        <w:t>циљем пружања помоћи лицима са инвалидитетом, које су регистроване у складу са законом – за возила прилагођена искључиво за превоз њихових чланова;</w:t>
      </w:r>
      <w:r>
        <w:rPr>
          <w:rFonts w:ascii="Calibri"/>
          <w:b/>
          <w:color w:val="000000"/>
          <w:vertAlign w:val="superscript"/>
        </w:rPr>
        <w:t>**</w:t>
      </w:r>
    </w:p>
    <w:p w:rsidR="008F4CCA" w:rsidRDefault="00596609">
      <w:pPr>
        <w:spacing w:after="150"/>
      </w:pPr>
      <w:r>
        <w:rPr>
          <w:b/>
          <w:color w:val="000000"/>
        </w:rPr>
        <w:t>5) Mинистарство унутрашњих послова;</w:t>
      </w:r>
      <w:r>
        <w:rPr>
          <w:rFonts w:ascii="Calibri"/>
          <w:b/>
          <w:color w:val="000000"/>
          <w:vertAlign w:val="superscript"/>
        </w:rPr>
        <w:t>**</w:t>
      </w:r>
    </w:p>
    <w:p w:rsidR="008F4CCA" w:rsidRDefault="00596609">
      <w:pPr>
        <w:spacing w:after="150"/>
      </w:pPr>
      <w:r>
        <w:rPr>
          <w:b/>
          <w:color w:val="000000"/>
        </w:rPr>
        <w:t>6) власници моторних возила чији погон је искључиво електрични</w:t>
      </w:r>
      <w:r>
        <w:rPr>
          <w:rFonts w:ascii="Calibri"/>
          <w:b/>
          <w:color w:val="000000"/>
          <w:vertAlign w:val="superscript"/>
        </w:rPr>
        <w:t>***</w:t>
      </w:r>
      <w:r>
        <w:rPr>
          <w:b/>
          <w:color w:val="000000"/>
        </w:rPr>
        <w:t>, о</w:t>
      </w:r>
      <w:r>
        <w:rPr>
          <w:b/>
          <w:color w:val="000000"/>
        </w:rPr>
        <w:t>дносно чији је један од погона електрични (хибридна возила)</w:t>
      </w:r>
      <w:r>
        <w:rPr>
          <w:rFonts w:ascii="Calibri"/>
          <w:b/>
          <w:color w:val="000000"/>
          <w:vertAlign w:val="superscript"/>
        </w:rPr>
        <w:t>*5</w:t>
      </w:r>
      <w:r>
        <w:rPr>
          <w:b/>
          <w:color w:val="000000"/>
        </w:rPr>
        <w:t>.</w:t>
      </w:r>
      <w:r>
        <w:rPr>
          <w:rFonts w:ascii="Calibri"/>
          <w:b/>
          <w:color w:val="000000"/>
          <w:vertAlign w:val="superscript"/>
        </w:rPr>
        <w:t>***</w:t>
      </w:r>
    </w:p>
    <w:p w:rsidR="008F4CCA" w:rsidRDefault="00596609">
      <w:pPr>
        <w:spacing w:after="150"/>
      </w:pPr>
      <w:r>
        <w:rPr>
          <w:b/>
          <w:color w:val="000000"/>
        </w:rPr>
        <w:t>Доказе о испуњењу услова за остваривање права из става 1. тач. 1), 2) и 2а) овог члана издају надлежни органи, за годину у којој се врши регистрација.</w:t>
      </w:r>
      <w:r>
        <w:rPr>
          <w:rFonts w:ascii="Calibri"/>
          <w:b/>
          <w:color w:val="000000"/>
          <w:vertAlign w:val="superscript"/>
        </w:rPr>
        <w:t>**</w:t>
      </w:r>
    </w:p>
    <w:p w:rsidR="008F4CCA" w:rsidRDefault="00596609">
      <w:pPr>
        <w:spacing w:after="150"/>
      </w:pPr>
      <w:r>
        <w:rPr>
          <w:b/>
          <w:color w:val="000000"/>
        </w:rPr>
        <w:t>Прописани износ пореза на употребу мо</w:t>
      </w:r>
      <w:r>
        <w:rPr>
          <w:b/>
          <w:color w:val="000000"/>
        </w:rPr>
        <w:t>торних возила, поред умањења у складу са чланом 4.</w:t>
      </w:r>
      <w:r>
        <w:rPr>
          <w:rFonts w:ascii="Calibri"/>
          <w:b/>
          <w:color w:val="000000"/>
          <w:vertAlign w:val="superscript"/>
        </w:rPr>
        <w:t>*</w:t>
      </w:r>
      <w:r>
        <w:rPr>
          <w:color w:val="000000"/>
        </w:rPr>
        <w:t xml:space="preserve"> </w:t>
      </w:r>
      <w:r>
        <w:rPr>
          <w:b/>
          <w:color w:val="000000"/>
        </w:rPr>
        <w:t>ст. 3. и 4.</w:t>
      </w:r>
      <w:r>
        <w:rPr>
          <w:rFonts w:ascii="Calibri"/>
          <w:b/>
          <w:color w:val="000000"/>
          <w:vertAlign w:val="superscript"/>
        </w:rPr>
        <w:t>*6</w:t>
      </w:r>
      <w:r>
        <w:rPr>
          <w:color w:val="000000"/>
        </w:rPr>
        <w:t xml:space="preserve"> </w:t>
      </w:r>
      <w:r>
        <w:rPr>
          <w:b/>
          <w:color w:val="000000"/>
        </w:rPr>
        <w:t>овог закона, додатно се умањује за 50%</w:t>
      </w:r>
      <w:r>
        <w:rPr>
          <w:rFonts w:ascii="Calibri"/>
          <w:b/>
          <w:color w:val="000000"/>
          <w:vertAlign w:val="superscript"/>
        </w:rPr>
        <w:t>*</w:t>
      </w:r>
      <w:r>
        <w:rPr>
          <w:color w:val="000000"/>
        </w:rPr>
        <w:t xml:space="preserve"> </w:t>
      </w:r>
      <w:r>
        <w:rPr>
          <w:b/>
          <w:color w:val="000000"/>
        </w:rPr>
        <w:t>за возила из члана 4. став 1. тачка 1. овог закона</w:t>
      </w:r>
      <w:r>
        <w:rPr>
          <w:rFonts w:ascii="Calibri"/>
          <w:b/>
          <w:color w:val="000000"/>
          <w:vertAlign w:val="superscript"/>
        </w:rPr>
        <w:t>**</w:t>
      </w:r>
      <w:r>
        <w:rPr>
          <w:color w:val="000000"/>
        </w:rPr>
        <w:t xml:space="preserve"> </w:t>
      </w:r>
      <w:r>
        <w:rPr>
          <w:b/>
          <w:color w:val="000000"/>
        </w:rPr>
        <w:t>којима се обавља ауто-такси превоз и за</w:t>
      </w:r>
      <w:r>
        <w:rPr>
          <w:rFonts w:ascii="Calibri"/>
          <w:b/>
          <w:color w:val="000000"/>
          <w:vertAlign w:val="superscript"/>
        </w:rPr>
        <w:t>*</w:t>
      </w:r>
      <w:r>
        <w:rPr>
          <w:color w:val="000000"/>
        </w:rPr>
        <w:t xml:space="preserve"> </w:t>
      </w:r>
      <w:r>
        <w:rPr>
          <w:b/>
          <w:color w:val="000000"/>
        </w:rPr>
        <w:t>специјална возила из члана 4. став 1. тачка 1. овог зако</w:t>
      </w:r>
      <w:r>
        <w:rPr>
          <w:b/>
          <w:color w:val="000000"/>
        </w:rPr>
        <w:t>на за обуку кандидата за возаче са уграђеним дуплим ножним командама</w:t>
      </w:r>
      <w:r>
        <w:rPr>
          <w:rFonts w:ascii="Calibri"/>
          <w:b/>
          <w:color w:val="000000"/>
          <w:vertAlign w:val="superscript"/>
        </w:rPr>
        <w:t>**</w:t>
      </w:r>
      <w:r>
        <w:rPr>
          <w:b/>
          <w:color w:val="000000"/>
        </w:rPr>
        <w:t>.</w:t>
      </w:r>
      <w:r>
        <w:rPr>
          <w:rFonts w:ascii="Calibri"/>
          <w:b/>
          <w:color w:val="000000"/>
          <w:vertAlign w:val="superscript"/>
        </w:rPr>
        <w:t>*</w:t>
      </w:r>
    </w:p>
    <w:p w:rsidR="008F4CCA" w:rsidRDefault="00596609">
      <w:pPr>
        <w:spacing w:after="150"/>
      </w:pPr>
      <w:r>
        <w:rPr>
          <w:b/>
          <w:color w:val="000000"/>
        </w:rPr>
        <w:t>Ако физичко лице по више основа из става 1. тач. 1) до 2а) овог члана има право на пореско ослобођење, то право остварује на једно путничко возило које се на име тог лица, уз доказе о</w:t>
      </w:r>
      <w:r>
        <w:rPr>
          <w:b/>
          <w:color w:val="000000"/>
        </w:rPr>
        <w:t xml:space="preserve"> испуњењу услова из става 2. овог члана, прво региструје у једној години.</w:t>
      </w:r>
      <w:r>
        <w:rPr>
          <w:rFonts w:ascii="Calibri"/>
          <w:b/>
          <w:color w:val="000000"/>
          <w:vertAlign w:val="superscript"/>
        </w:rPr>
        <w:t>****</w:t>
      </w:r>
    </w:p>
    <w:p w:rsidR="008F4CCA" w:rsidRDefault="00596609">
      <w:pPr>
        <w:spacing w:after="150"/>
      </w:pPr>
      <w:r>
        <w:rPr>
          <w:color w:val="000000"/>
        </w:rPr>
        <w:t>*Службени гласник РС, број 31/2009</w:t>
      </w:r>
    </w:p>
    <w:p w:rsidR="008F4CCA" w:rsidRDefault="00596609">
      <w:pPr>
        <w:spacing w:after="150"/>
      </w:pPr>
      <w:r>
        <w:rPr>
          <w:color w:val="000000"/>
        </w:rPr>
        <w:t>**Службени гласник РС, број 101/2010</w:t>
      </w:r>
    </w:p>
    <w:p w:rsidR="008F4CCA" w:rsidRDefault="00596609">
      <w:pPr>
        <w:spacing w:after="150"/>
      </w:pPr>
      <w:r>
        <w:rPr>
          <w:color w:val="000000"/>
        </w:rPr>
        <w:t>***Службени гласник РС, број 24/2011</w:t>
      </w:r>
    </w:p>
    <w:p w:rsidR="008F4CCA" w:rsidRDefault="00596609">
      <w:pPr>
        <w:spacing w:after="150"/>
      </w:pPr>
      <w:r>
        <w:rPr>
          <w:color w:val="000000"/>
        </w:rPr>
        <w:t>****Службени гласник РС, број 112/2015</w:t>
      </w:r>
    </w:p>
    <w:p w:rsidR="008F4CCA" w:rsidRDefault="00596609">
      <w:pPr>
        <w:spacing w:after="150"/>
      </w:pPr>
      <w:r>
        <w:rPr>
          <w:color w:val="000000"/>
        </w:rPr>
        <w:t>*****Службени гласник РС, број</w:t>
      </w:r>
      <w:r>
        <w:rPr>
          <w:color w:val="000000"/>
        </w:rPr>
        <w:t xml:space="preserve"> 86/2019</w:t>
      </w:r>
    </w:p>
    <w:p w:rsidR="008F4CCA" w:rsidRDefault="00596609">
      <w:pPr>
        <w:spacing w:after="150"/>
      </w:pPr>
      <w:r>
        <w:rPr>
          <w:color w:val="000000"/>
        </w:rPr>
        <w:t>*</w:t>
      </w:r>
      <w:r>
        <w:rPr>
          <w:color w:val="000000"/>
          <w:vertAlign w:val="superscript"/>
        </w:rPr>
        <w:t>6</w:t>
      </w:r>
      <w:r>
        <w:rPr>
          <w:color w:val="000000"/>
        </w:rPr>
        <w:t>Службени гласник РС, број 118/2021</w:t>
      </w:r>
    </w:p>
    <w:p w:rsidR="008F4CCA" w:rsidRDefault="00596609">
      <w:pPr>
        <w:spacing w:after="150"/>
        <w:jc w:val="center"/>
      </w:pPr>
      <w:r>
        <w:rPr>
          <w:b/>
          <w:color w:val="000000"/>
        </w:rPr>
        <w:t>Члан 5а.</w:t>
      </w:r>
      <w:r>
        <w:rPr>
          <w:rFonts w:ascii="Calibri"/>
          <w:b/>
          <w:color w:val="000000"/>
          <w:vertAlign w:val="superscript"/>
        </w:rPr>
        <w:t>*</w:t>
      </w:r>
    </w:p>
    <w:p w:rsidR="008F4CCA" w:rsidRDefault="00596609">
      <w:pPr>
        <w:spacing w:after="150"/>
      </w:pPr>
      <w:r>
        <w:rPr>
          <w:b/>
          <w:color w:val="000000"/>
        </w:rPr>
        <w:t>Плаћени порез на употребу моторних возила, за моторно возило које је уништено, односно одјављено, односно отуђено, пре истека важења регистрације</w:t>
      </w:r>
      <w:r>
        <w:rPr>
          <w:rFonts w:ascii="Calibri"/>
          <w:b/>
          <w:color w:val="000000"/>
          <w:vertAlign w:val="superscript"/>
        </w:rPr>
        <w:t>*</w:t>
      </w:r>
      <w:r>
        <w:rPr>
          <w:b/>
          <w:color w:val="000000"/>
        </w:rPr>
        <w:t xml:space="preserve">, односно за моторно возило за које </w:t>
      </w:r>
      <w:r>
        <w:rPr>
          <w:b/>
          <w:color w:val="000000"/>
        </w:rPr>
        <w:lastRenderedPageBreak/>
        <w:t>надлежном органу н</w:t>
      </w:r>
      <w:r>
        <w:rPr>
          <w:b/>
          <w:color w:val="000000"/>
        </w:rPr>
        <w:t>ису пружени докази о испуњењу услова за остваривање права из члана 5. став 1. овог закона</w:t>
      </w:r>
      <w:r>
        <w:rPr>
          <w:rFonts w:ascii="Calibri"/>
          <w:b/>
          <w:color w:val="000000"/>
          <w:vertAlign w:val="superscript"/>
        </w:rPr>
        <w:t>***</w:t>
      </w:r>
      <w:r>
        <w:rPr>
          <w:b/>
          <w:color w:val="000000"/>
        </w:rPr>
        <w:t>, не сматра се више или погрешно плаћеним порезом,</w:t>
      </w:r>
      <w:r>
        <w:rPr>
          <w:rFonts w:ascii="Calibri"/>
          <w:b/>
          <w:color w:val="000000"/>
          <w:vertAlign w:val="superscript"/>
        </w:rPr>
        <w:t>*</w:t>
      </w:r>
      <w:r>
        <w:rPr>
          <w:color w:val="000000"/>
        </w:rPr>
        <w:t xml:space="preserve"> </w:t>
      </w:r>
      <w:r>
        <w:rPr>
          <w:b/>
          <w:color w:val="000000"/>
        </w:rPr>
        <w:t>у смислу закона</w:t>
      </w:r>
      <w:r>
        <w:rPr>
          <w:rFonts w:ascii="Calibri"/>
          <w:b/>
          <w:color w:val="000000"/>
          <w:vertAlign w:val="superscript"/>
        </w:rPr>
        <w:t>**</w:t>
      </w:r>
      <w:r>
        <w:rPr>
          <w:color w:val="000000"/>
        </w:rPr>
        <w:t xml:space="preserve"> </w:t>
      </w:r>
      <w:r>
        <w:rPr>
          <w:b/>
          <w:color w:val="000000"/>
        </w:rPr>
        <w:t>којим се уређују порески поступак и пореска администрација.</w:t>
      </w:r>
      <w:r>
        <w:rPr>
          <w:rFonts w:ascii="Calibri"/>
          <w:b/>
          <w:color w:val="000000"/>
          <w:vertAlign w:val="superscript"/>
        </w:rPr>
        <w:t>*</w:t>
      </w:r>
    </w:p>
    <w:p w:rsidR="008F4CCA" w:rsidRDefault="00596609">
      <w:pPr>
        <w:spacing w:after="150"/>
      </w:pPr>
      <w:r>
        <w:rPr>
          <w:b/>
          <w:color w:val="000000"/>
        </w:rPr>
        <w:t>Лице које је у току године стекло</w:t>
      </w:r>
      <w:r>
        <w:rPr>
          <w:b/>
          <w:color w:val="000000"/>
        </w:rPr>
        <w:t xml:space="preserve"> право својине на регистрованом моторном возилу, код чије регистрације је порез на употребу моторних возила плаћен у прописаном износу, није у обавези да због те промене плати прописани порез</w:t>
      </w:r>
      <w:r>
        <w:rPr>
          <w:rFonts w:ascii="Calibri"/>
          <w:b/>
          <w:color w:val="000000"/>
          <w:vertAlign w:val="superscript"/>
        </w:rPr>
        <w:t>*</w:t>
      </w:r>
      <w:r>
        <w:rPr>
          <w:color w:val="000000"/>
        </w:rPr>
        <w:t xml:space="preserve"> </w:t>
      </w:r>
      <w:r>
        <w:rPr>
          <w:b/>
          <w:color w:val="000000"/>
        </w:rPr>
        <w:t>до истека периода за који је моторно возило регистровано</w:t>
      </w:r>
      <w:r>
        <w:rPr>
          <w:rFonts w:ascii="Calibri"/>
          <w:b/>
          <w:color w:val="000000"/>
          <w:vertAlign w:val="superscript"/>
        </w:rPr>
        <w:t>**</w:t>
      </w:r>
      <w:r>
        <w:rPr>
          <w:b/>
          <w:color w:val="000000"/>
        </w:rPr>
        <w:t>.</w:t>
      </w:r>
      <w:r>
        <w:rPr>
          <w:rFonts w:ascii="Calibri"/>
          <w:b/>
          <w:color w:val="000000"/>
          <w:vertAlign w:val="superscript"/>
        </w:rPr>
        <w:t>*</w:t>
      </w:r>
    </w:p>
    <w:p w:rsidR="008F4CCA" w:rsidRDefault="00596609">
      <w:pPr>
        <w:spacing w:after="150"/>
      </w:pPr>
      <w:r>
        <w:rPr>
          <w:b/>
          <w:color w:val="000000"/>
        </w:rPr>
        <w:t>Ка</w:t>
      </w:r>
      <w:r>
        <w:rPr>
          <w:b/>
          <w:color w:val="000000"/>
        </w:rPr>
        <w:t>да лице које нема право на пореско ослобођење, односно на умањење пореза, у складу са чланом 5. ст. 1. и 3. овог закона, стекне у току периода важења регистрације право својине на регистрованом моторном возилу, код чије регистрације је остварено право на п</w:t>
      </w:r>
      <w:r>
        <w:rPr>
          <w:b/>
          <w:color w:val="000000"/>
        </w:rPr>
        <w:t>ореско ослобођење, односно на умањење пореза, порез на употребу моторних возила за то возило плаћа у припадајућем износу који одговара периоду од стицања права својине на возилу до истека регистрације.</w:t>
      </w:r>
      <w:r>
        <w:rPr>
          <w:rFonts w:ascii="Calibri"/>
          <w:b/>
          <w:color w:val="000000"/>
          <w:vertAlign w:val="superscript"/>
        </w:rPr>
        <w:t>**</w:t>
      </w:r>
    </w:p>
    <w:p w:rsidR="008F4CCA" w:rsidRDefault="00596609">
      <w:pPr>
        <w:spacing w:after="150"/>
      </w:pPr>
      <w:r>
        <w:rPr>
          <w:b/>
          <w:color w:val="000000"/>
        </w:rPr>
        <w:t xml:space="preserve">Ако власник возила код чије регистрације је </w:t>
      </w:r>
      <w:r>
        <w:rPr>
          <w:b/>
          <w:color w:val="000000"/>
        </w:rPr>
        <w:t>остварено право на умањење пореза из члана 5. став 3. овог закона, пре истека важења регистрације престане да тим возилом обавља ауто-такси превоз, односно обуку кандидата за возаче, дужан је да за период од дана престанка обављања те делатности тим возило</w:t>
      </w:r>
      <w:r>
        <w:rPr>
          <w:b/>
          <w:color w:val="000000"/>
        </w:rPr>
        <w:t>м до истека периода на који је возило регистровано, плати припадајући износ пореза на употребу моторних возила који се утврђује у односу на разлику прописаног износа пореза за то возило из члана 4. овог закона на дан регистрације и плаћеног умањеног износа</w:t>
      </w:r>
      <w:r>
        <w:rPr>
          <w:b/>
          <w:color w:val="000000"/>
        </w:rPr>
        <w:t xml:space="preserve"> пореза, у сразмери са тим периодом.</w:t>
      </w:r>
      <w:r>
        <w:rPr>
          <w:rFonts w:ascii="Calibri"/>
          <w:b/>
          <w:color w:val="000000"/>
          <w:vertAlign w:val="superscript"/>
        </w:rPr>
        <w:t>***</w:t>
      </w:r>
    </w:p>
    <w:p w:rsidR="008F4CCA" w:rsidRDefault="00596609">
      <w:pPr>
        <w:spacing w:after="150"/>
      </w:pPr>
      <w:r>
        <w:rPr>
          <w:color w:val="000000"/>
        </w:rPr>
        <w:t>*Службени гласник РС, број 31/2009</w:t>
      </w:r>
    </w:p>
    <w:p w:rsidR="008F4CCA" w:rsidRDefault="00596609">
      <w:pPr>
        <w:spacing w:after="150"/>
      </w:pPr>
      <w:r>
        <w:rPr>
          <w:color w:val="000000"/>
        </w:rPr>
        <w:t>**Службени гласник РС, број 101/2010</w:t>
      </w:r>
    </w:p>
    <w:p w:rsidR="008F4CCA" w:rsidRDefault="00596609">
      <w:pPr>
        <w:spacing w:after="150"/>
      </w:pPr>
      <w:r>
        <w:rPr>
          <w:color w:val="000000"/>
        </w:rPr>
        <w:t>***Службени гласник РС, број 112/2015</w:t>
      </w:r>
    </w:p>
    <w:p w:rsidR="008F4CCA" w:rsidRDefault="00596609">
      <w:pPr>
        <w:spacing w:after="150"/>
        <w:jc w:val="center"/>
      </w:pPr>
      <w:r>
        <w:rPr>
          <w:b/>
          <w:color w:val="000000"/>
        </w:rPr>
        <w:t>Члан 5б.</w:t>
      </w:r>
      <w:r>
        <w:rPr>
          <w:rFonts w:ascii="Calibri"/>
          <w:b/>
          <w:color w:val="000000"/>
          <w:vertAlign w:val="superscript"/>
        </w:rPr>
        <w:t>*</w:t>
      </w:r>
    </w:p>
    <w:p w:rsidR="008F4CCA" w:rsidRDefault="00596609">
      <w:pPr>
        <w:spacing w:after="150"/>
      </w:pPr>
      <w:r>
        <w:rPr>
          <w:b/>
          <w:color w:val="000000"/>
        </w:rPr>
        <w:t>Порез на употребу моторних возила обвезник обрачунава и уплаћује на прописани</w:t>
      </w:r>
      <w:r>
        <w:rPr>
          <w:rFonts w:ascii="Calibri"/>
          <w:b/>
          <w:color w:val="000000"/>
          <w:vertAlign w:val="superscript"/>
        </w:rPr>
        <w:t>*</w:t>
      </w:r>
      <w:r>
        <w:rPr>
          <w:color w:val="000000"/>
        </w:rPr>
        <w:t xml:space="preserve"> </w:t>
      </w:r>
      <w:r>
        <w:rPr>
          <w:b/>
          <w:color w:val="000000"/>
        </w:rPr>
        <w:t>рачун за уплату</w:t>
      </w:r>
      <w:r>
        <w:rPr>
          <w:rFonts w:ascii="Calibri"/>
          <w:b/>
          <w:color w:val="000000"/>
          <w:vertAlign w:val="superscript"/>
        </w:rPr>
        <w:t>**</w:t>
      </w:r>
      <w:r>
        <w:rPr>
          <w:rFonts w:ascii="Calibri"/>
          <w:b/>
          <w:color w:val="000000"/>
          <w:vertAlign w:val="superscript"/>
        </w:rPr>
        <w:t>**</w:t>
      </w:r>
      <w:r>
        <w:rPr>
          <w:color w:val="000000"/>
        </w:rPr>
        <w:t xml:space="preserve"> </w:t>
      </w:r>
      <w:r>
        <w:rPr>
          <w:b/>
          <w:color w:val="000000"/>
        </w:rPr>
        <w:t>јавних прихода.</w:t>
      </w:r>
      <w:r>
        <w:rPr>
          <w:rFonts w:ascii="Calibri"/>
          <w:b/>
          <w:color w:val="000000"/>
          <w:vertAlign w:val="superscript"/>
        </w:rPr>
        <w:t>*</w:t>
      </w:r>
    </w:p>
    <w:p w:rsidR="008F4CCA" w:rsidRDefault="00596609">
      <w:pPr>
        <w:spacing w:after="150"/>
      </w:pPr>
      <w:r>
        <w:rPr>
          <w:b/>
          <w:color w:val="000000"/>
        </w:rPr>
        <w:t>Доказ о плаћеном порезу на употребу моторних возила у прописаном износу</w:t>
      </w:r>
      <w:r>
        <w:rPr>
          <w:rFonts w:ascii="Calibri"/>
          <w:b/>
          <w:color w:val="000000"/>
          <w:vertAlign w:val="superscript"/>
        </w:rPr>
        <w:t>**</w:t>
      </w:r>
      <w:r>
        <w:rPr>
          <w:color w:val="000000"/>
        </w:rPr>
        <w:t xml:space="preserve"> </w:t>
      </w:r>
      <w:r>
        <w:rPr>
          <w:b/>
          <w:color w:val="000000"/>
        </w:rPr>
        <w:t>и доказ о плаћеном порезу у случају из члана 5а став 4. овог закона</w:t>
      </w:r>
      <w:r>
        <w:rPr>
          <w:rFonts w:ascii="Calibri"/>
          <w:b/>
          <w:color w:val="000000"/>
          <w:vertAlign w:val="superscript"/>
        </w:rPr>
        <w:t>***</w:t>
      </w:r>
      <w:r>
        <w:rPr>
          <w:color w:val="000000"/>
        </w:rPr>
        <w:t xml:space="preserve"> </w:t>
      </w:r>
      <w:r>
        <w:rPr>
          <w:b/>
          <w:color w:val="000000"/>
        </w:rPr>
        <w:t>подноси се, уз захтев за издавање саобраћајне дозволе, односно регистрационе налепнице, мот</w:t>
      </w:r>
      <w:r>
        <w:rPr>
          <w:b/>
          <w:color w:val="000000"/>
        </w:rPr>
        <w:t>орног возила за које се порез плаћа.</w:t>
      </w:r>
      <w:r>
        <w:rPr>
          <w:rFonts w:ascii="Calibri"/>
          <w:b/>
          <w:color w:val="000000"/>
          <w:vertAlign w:val="superscript"/>
        </w:rPr>
        <w:t>**</w:t>
      </w:r>
    </w:p>
    <w:p w:rsidR="008F4CCA" w:rsidRDefault="00596609">
      <w:pPr>
        <w:spacing w:after="150"/>
      </w:pPr>
      <w:r>
        <w:rPr>
          <w:color w:val="000000"/>
        </w:rPr>
        <w:t>*Службени гласник РС, број 31/2009</w:t>
      </w:r>
    </w:p>
    <w:p w:rsidR="008F4CCA" w:rsidRDefault="00596609">
      <w:pPr>
        <w:spacing w:after="150"/>
      </w:pPr>
      <w:r>
        <w:rPr>
          <w:color w:val="000000"/>
        </w:rPr>
        <w:lastRenderedPageBreak/>
        <w:t>**Службени гласник РС, број 101/2010</w:t>
      </w:r>
    </w:p>
    <w:p w:rsidR="008F4CCA" w:rsidRDefault="00596609">
      <w:pPr>
        <w:spacing w:after="150"/>
      </w:pPr>
      <w:r>
        <w:rPr>
          <w:color w:val="000000"/>
        </w:rPr>
        <w:t>***Службени гласник РС, број 112/2015</w:t>
      </w:r>
    </w:p>
    <w:p w:rsidR="008F4CCA" w:rsidRDefault="00596609">
      <w:pPr>
        <w:spacing w:after="150"/>
      </w:pPr>
      <w:r>
        <w:rPr>
          <w:color w:val="000000"/>
        </w:rPr>
        <w:t>****Службени гласник РС, број 86/2019</w:t>
      </w:r>
    </w:p>
    <w:p w:rsidR="008F4CCA" w:rsidRDefault="00596609">
      <w:pPr>
        <w:spacing w:after="120"/>
        <w:jc w:val="center"/>
      </w:pPr>
      <w:r>
        <w:rPr>
          <w:color w:val="000000"/>
        </w:rPr>
        <w:t>Члан 6.</w:t>
      </w:r>
    </w:p>
    <w:p w:rsidR="008F4CCA" w:rsidRDefault="00596609">
      <w:pPr>
        <w:spacing w:after="150"/>
      </w:pPr>
      <w:r>
        <w:rPr>
          <w:color w:val="000000"/>
        </w:rPr>
        <w:t xml:space="preserve">Регистрација возила </w:t>
      </w:r>
      <w:r>
        <w:rPr>
          <w:rFonts w:ascii="Calibri"/>
          <w:b/>
          <w:color w:val="000000"/>
          <w:vertAlign w:val="superscript"/>
        </w:rPr>
        <w:t>**</w:t>
      </w:r>
      <w:r>
        <w:rPr>
          <w:color w:val="000000"/>
        </w:rPr>
        <w:t> не може се вршити без доказа о плаћено</w:t>
      </w:r>
      <w:r>
        <w:rPr>
          <w:color w:val="000000"/>
        </w:rPr>
        <w:t xml:space="preserve">м порезу </w:t>
      </w:r>
      <w:r>
        <w:rPr>
          <w:b/>
          <w:color w:val="000000"/>
        </w:rPr>
        <w:t>на употребу моторних возила</w:t>
      </w:r>
      <w:r>
        <w:rPr>
          <w:rFonts w:ascii="Calibri"/>
          <w:b/>
          <w:color w:val="000000"/>
          <w:vertAlign w:val="superscript"/>
        </w:rPr>
        <w:t>*</w:t>
      </w:r>
      <w:r>
        <w:rPr>
          <w:color w:val="000000"/>
        </w:rPr>
        <w:t xml:space="preserve"> </w:t>
      </w:r>
      <w:r>
        <w:rPr>
          <w:b/>
          <w:color w:val="000000"/>
        </w:rPr>
        <w:t>и доказа о плаћеном порезу у случају из члана 5а став 4. овог члана</w:t>
      </w:r>
      <w:r>
        <w:rPr>
          <w:rFonts w:ascii="Calibri"/>
          <w:b/>
          <w:color w:val="000000"/>
          <w:vertAlign w:val="superscript"/>
        </w:rPr>
        <w:t>***</w:t>
      </w:r>
      <w:r>
        <w:rPr>
          <w:b/>
          <w:color w:val="000000"/>
        </w:rPr>
        <w:t>, у прописаном износу</w:t>
      </w:r>
      <w:r>
        <w:rPr>
          <w:rFonts w:ascii="Calibri"/>
          <w:b/>
          <w:color w:val="000000"/>
          <w:vertAlign w:val="superscript"/>
        </w:rPr>
        <w:t>*</w:t>
      </w:r>
      <w:r>
        <w:rPr>
          <w:color w:val="000000"/>
        </w:rPr>
        <w:t>.</w:t>
      </w:r>
    </w:p>
    <w:p w:rsidR="008F4CCA" w:rsidRDefault="00596609">
      <w:pPr>
        <w:spacing w:after="150"/>
      </w:pPr>
      <w:r>
        <w:rPr>
          <w:color w:val="000000"/>
        </w:rPr>
        <w:t>*Службени гласник РС, број 31/2009</w:t>
      </w:r>
    </w:p>
    <w:p w:rsidR="008F4CCA" w:rsidRDefault="00596609">
      <w:pPr>
        <w:spacing w:after="150"/>
      </w:pPr>
      <w:r>
        <w:rPr>
          <w:color w:val="000000"/>
        </w:rPr>
        <w:t>**Службени гласник РС, број 101/2010</w:t>
      </w:r>
    </w:p>
    <w:p w:rsidR="008F4CCA" w:rsidRDefault="00596609">
      <w:pPr>
        <w:spacing w:after="150"/>
      </w:pPr>
      <w:r>
        <w:rPr>
          <w:color w:val="000000"/>
        </w:rPr>
        <w:t>***Службени гласник РС, број 112/2015 </w:t>
      </w:r>
    </w:p>
    <w:p w:rsidR="008F4CCA" w:rsidRDefault="00596609">
      <w:pPr>
        <w:spacing w:after="150"/>
        <w:jc w:val="center"/>
      </w:pPr>
      <w:r>
        <w:rPr>
          <w:i/>
          <w:color w:val="000000"/>
        </w:rPr>
        <w:t>Брисан је наз</w:t>
      </w:r>
      <w:r>
        <w:rPr>
          <w:i/>
          <w:color w:val="000000"/>
        </w:rPr>
        <w:t>ив Одељка II (ПОРЕЗ НА УПОТРЕБУ МОБИЛНОГ ТЕЛЕФОНА ) (види члан 9. Закона - 101/2010-244)</w:t>
      </w:r>
    </w:p>
    <w:p w:rsidR="008F4CCA" w:rsidRDefault="00596609">
      <w:pPr>
        <w:spacing w:after="150"/>
        <w:jc w:val="center"/>
      </w:pPr>
      <w:r>
        <w:rPr>
          <w:i/>
          <w:color w:val="000000"/>
        </w:rPr>
        <w:t>Чл 7. до 12.</w:t>
      </w:r>
    </w:p>
    <w:p w:rsidR="008F4CCA" w:rsidRDefault="00596609">
      <w:pPr>
        <w:spacing w:after="150"/>
        <w:jc w:val="center"/>
      </w:pPr>
      <w:r>
        <w:rPr>
          <w:i/>
          <w:color w:val="000000"/>
        </w:rPr>
        <w:t>Брисани су (види члан 10. - Закона - 101/2010-244)</w:t>
      </w:r>
    </w:p>
    <w:p w:rsidR="008F4CCA" w:rsidRDefault="00596609">
      <w:pPr>
        <w:spacing w:after="120"/>
        <w:jc w:val="center"/>
      </w:pPr>
      <w:r>
        <w:rPr>
          <w:color w:val="000000"/>
        </w:rPr>
        <w:t xml:space="preserve">III. ПОРЕЗ НА УПОТРЕБУ </w:t>
      </w:r>
      <w:r>
        <w:rPr>
          <w:rFonts w:ascii="Calibri"/>
          <w:b/>
          <w:color w:val="000000"/>
          <w:vertAlign w:val="superscript"/>
        </w:rPr>
        <w:t>*</w:t>
      </w:r>
      <w:r>
        <w:rPr>
          <w:color w:val="000000"/>
        </w:rPr>
        <w:t> </w:t>
      </w:r>
      <w:r>
        <w:rPr>
          <w:b/>
          <w:color w:val="000000"/>
        </w:rPr>
        <w:t>ПЛОВИЛА</w:t>
      </w:r>
      <w:r>
        <w:rPr>
          <w:rFonts w:ascii="Calibri"/>
          <w:b/>
          <w:color w:val="000000"/>
          <w:vertAlign w:val="superscript"/>
        </w:rPr>
        <w:t>**</w:t>
      </w:r>
    </w:p>
    <w:p w:rsidR="008F4CCA" w:rsidRDefault="00596609">
      <w:pPr>
        <w:spacing w:after="150"/>
      </w:pPr>
      <w:r>
        <w:rPr>
          <w:color w:val="000000"/>
        </w:rPr>
        <w:t>*Службени гласник РС, број 43/2004</w:t>
      </w:r>
    </w:p>
    <w:p w:rsidR="008F4CCA" w:rsidRDefault="00596609">
      <w:pPr>
        <w:spacing w:after="150"/>
      </w:pPr>
      <w:r>
        <w:rPr>
          <w:color w:val="000000"/>
        </w:rPr>
        <w:t xml:space="preserve">**Службени гласник РС, број </w:t>
      </w:r>
      <w:r>
        <w:rPr>
          <w:color w:val="000000"/>
        </w:rPr>
        <w:t>101/2010</w:t>
      </w:r>
    </w:p>
    <w:p w:rsidR="008F4CCA" w:rsidRDefault="00596609">
      <w:pPr>
        <w:spacing w:after="120"/>
        <w:jc w:val="center"/>
      </w:pPr>
      <w:r>
        <w:rPr>
          <w:b/>
          <w:color w:val="000000"/>
        </w:rPr>
        <w:t>Члан 13.</w:t>
      </w:r>
      <w:r>
        <w:rPr>
          <w:rFonts w:ascii="Calibri"/>
          <w:b/>
          <w:color w:val="000000"/>
          <w:vertAlign w:val="superscript"/>
        </w:rPr>
        <w:t>*</w:t>
      </w:r>
    </w:p>
    <w:p w:rsidR="008F4CCA" w:rsidRDefault="00596609">
      <w:pPr>
        <w:spacing w:after="150"/>
      </w:pPr>
      <w:r>
        <w:rPr>
          <w:b/>
          <w:color w:val="000000"/>
        </w:rPr>
        <w:t>Порез на употребу пловила плаћа се на чамце, бродове и јахте, са моторним погоном, као и на плутајуће објекте – угоститељске објекте (у даљем тексту: пловило).</w:t>
      </w:r>
      <w:r>
        <w:rPr>
          <w:rFonts w:ascii="Calibri"/>
          <w:b/>
          <w:color w:val="000000"/>
          <w:vertAlign w:val="superscript"/>
        </w:rPr>
        <w:t>*</w:t>
      </w:r>
    </w:p>
    <w:p w:rsidR="008F4CCA" w:rsidRDefault="00596609">
      <w:pPr>
        <w:spacing w:after="150"/>
      </w:pPr>
      <w:r>
        <w:rPr>
          <w:b/>
          <w:color w:val="000000"/>
        </w:rPr>
        <w:t xml:space="preserve">Чамцем, бродом, јахтом, односно плутајућим објектом, у смислу овог закона, </w:t>
      </w:r>
      <w:r>
        <w:rPr>
          <w:b/>
          <w:color w:val="000000"/>
        </w:rPr>
        <w:t>сматрају се чамац, брод, јахта, односно плутајући објекат, у смислу закона којим се уређују пловидба и луке на унутрашњим водама.</w:t>
      </w:r>
      <w:r>
        <w:rPr>
          <w:rFonts w:ascii="Calibri"/>
          <w:b/>
          <w:color w:val="000000"/>
          <w:vertAlign w:val="superscript"/>
        </w:rPr>
        <w:t>*</w:t>
      </w:r>
    </w:p>
    <w:p w:rsidR="008F4CCA" w:rsidRDefault="00596609">
      <w:pPr>
        <w:spacing w:after="150"/>
      </w:pPr>
      <w:r>
        <w:rPr>
          <w:color w:val="000000"/>
        </w:rPr>
        <w:t>*Службени гласник РС, број 101/2010</w:t>
      </w:r>
    </w:p>
    <w:p w:rsidR="008F4CCA" w:rsidRDefault="00596609">
      <w:pPr>
        <w:spacing w:after="150"/>
        <w:jc w:val="center"/>
      </w:pPr>
      <w:r>
        <w:rPr>
          <w:b/>
          <w:color w:val="000000"/>
        </w:rPr>
        <w:t>Члан 13а.</w:t>
      </w:r>
      <w:r>
        <w:rPr>
          <w:rFonts w:ascii="Calibri"/>
          <w:b/>
          <w:color w:val="000000"/>
          <w:vertAlign w:val="superscript"/>
        </w:rPr>
        <w:t>*</w:t>
      </w:r>
    </w:p>
    <w:p w:rsidR="008F4CCA" w:rsidRDefault="00596609">
      <w:pPr>
        <w:spacing w:after="150"/>
      </w:pPr>
      <w:r>
        <w:rPr>
          <w:b/>
          <w:color w:val="000000"/>
        </w:rPr>
        <w:t>Пореска обавеза настаје код уписа</w:t>
      </w:r>
      <w:r>
        <w:rPr>
          <w:rFonts w:ascii="Calibri"/>
          <w:b/>
          <w:color w:val="000000"/>
          <w:vertAlign w:val="superscript"/>
        </w:rPr>
        <w:t>*</w:t>
      </w:r>
      <w:r>
        <w:rPr>
          <w:color w:val="000000"/>
        </w:rPr>
        <w:t xml:space="preserve"> </w:t>
      </w:r>
      <w:r>
        <w:rPr>
          <w:b/>
          <w:color w:val="000000"/>
        </w:rPr>
        <w:t>пловила</w:t>
      </w:r>
      <w:r>
        <w:rPr>
          <w:rFonts w:ascii="Calibri"/>
          <w:b/>
          <w:color w:val="000000"/>
          <w:vertAlign w:val="superscript"/>
        </w:rPr>
        <w:t>**</w:t>
      </w:r>
      <w:r>
        <w:rPr>
          <w:color w:val="000000"/>
        </w:rPr>
        <w:t xml:space="preserve"> </w:t>
      </w:r>
      <w:r>
        <w:rPr>
          <w:b/>
          <w:color w:val="000000"/>
        </w:rPr>
        <w:t>у уписник и код сваког продужавањ</w:t>
      </w:r>
      <w:r>
        <w:rPr>
          <w:b/>
          <w:color w:val="000000"/>
        </w:rPr>
        <w:t>а важности бродског сведочанства, односно пловидбене дозволе</w:t>
      </w:r>
      <w:r>
        <w:rPr>
          <w:rFonts w:ascii="Calibri"/>
          <w:b/>
          <w:color w:val="000000"/>
          <w:vertAlign w:val="superscript"/>
        </w:rPr>
        <w:t>*</w:t>
      </w:r>
      <w:r>
        <w:rPr>
          <w:b/>
          <w:color w:val="000000"/>
        </w:rPr>
        <w:t>, односно плутајуће дозволе</w:t>
      </w:r>
      <w:r>
        <w:rPr>
          <w:rFonts w:ascii="Calibri"/>
          <w:b/>
          <w:color w:val="000000"/>
          <w:vertAlign w:val="superscript"/>
        </w:rPr>
        <w:t>**</w:t>
      </w:r>
      <w:r>
        <w:rPr>
          <w:b/>
          <w:color w:val="000000"/>
        </w:rPr>
        <w:t>(у даљем тексту: упис пловила у уписник)</w:t>
      </w:r>
      <w:r>
        <w:rPr>
          <w:rFonts w:ascii="Calibri"/>
          <w:b/>
          <w:color w:val="000000"/>
          <w:vertAlign w:val="superscript"/>
        </w:rPr>
        <w:t>***</w:t>
      </w:r>
      <w:r>
        <w:rPr>
          <w:color w:val="000000"/>
        </w:rPr>
        <w:t xml:space="preserve"> </w:t>
      </w:r>
      <w:r>
        <w:rPr>
          <w:b/>
          <w:color w:val="000000"/>
        </w:rPr>
        <w:t>које се врши у складу са прописима којима се</w:t>
      </w:r>
      <w:r>
        <w:rPr>
          <w:rFonts w:ascii="Calibri"/>
          <w:b/>
          <w:color w:val="000000"/>
          <w:vertAlign w:val="superscript"/>
        </w:rPr>
        <w:t>*</w:t>
      </w:r>
      <w:r>
        <w:rPr>
          <w:color w:val="000000"/>
        </w:rPr>
        <w:t xml:space="preserve"> </w:t>
      </w:r>
      <w:r>
        <w:rPr>
          <w:b/>
          <w:color w:val="000000"/>
        </w:rPr>
        <w:t>уређују пловидба и луке на унутрашњим водама</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w:t>
      </w:r>
      <w:r>
        <w:rPr>
          <w:b/>
          <w:color w:val="000000"/>
        </w:rPr>
        <w:t>ако овим законом није друкч</w:t>
      </w:r>
      <w:r>
        <w:rPr>
          <w:b/>
          <w:color w:val="000000"/>
        </w:rPr>
        <w:t>ије прописано.</w:t>
      </w:r>
      <w:r>
        <w:rPr>
          <w:rFonts w:ascii="Calibri"/>
          <w:b/>
          <w:color w:val="000000"/>
          <w:vertAlign w:val="superscript"/>
        </w:rPr>
        <w:t>*</w:t>
      </w:r>
    </w:p>
    <w:p w:rsidR="008F4CCA" w:rsidRDefault="00596609">
      <w:pPr>
        <w:spacing w:after="150"/>
      </w:pPr>
      <w:r>
        <w:rPr>
          <w:color w:val="000000"/>
        </w:rPr>
        <w:t>*Службени гласник РС, број 31/2009</w:t>
      </w:r>
    </w:p>
    <w:p w:rsidR="008F4CCA" w:rsidRDefault="00596609">
      <w:pPr>
        <w:spacing w:after="150"/>
      </w:pPr>
      <w:r>
        <w:rPr>
          <w:color w:val="000000"/>
        </w:rPr>
        <w:t>**Службени гласник РС, број 101/2010</w:t>
      </w:r>
    </w:p>
    <w:p w:rsidR="008F4CCA" w:rsidRDefault="00596609">
      <w:pPr>
        <w:spacing w:after="150"/>
      </w:pPr>
      <w:r>
        <w:rPr>
          <w:color w:val="000000"/>
        </w:rPr>
        <w:lastRenderedPageBreak/>
        <w:t>***Службени гласник РС, број 112/2015 </w:t>
      </w:r>
    </w:p>
    <w:p w:rsidR="008F4CCA" w:rsidRDefault="00596609">
      <w:pPr>
        <w:spacing w:after="120"/>
        <w:jc w:val="center"/>
      </w:pPr>
      <w:r>
        <w:rPr>
          <w:color w:val="000000"/>
        </w:rPr>
        <w:t>Члан 14.</w:t>
      </w:r>
    </w:p>
    <w:p w:rsidR="008F4CCA" w:rsidRDefault="00596609">
      <w:pPr>
        <w:spacing w:after="150"/>
      </w:pPr>
      <w:r>
        <w:rPr>
          <w:color w:val="000000"/>
        </w:rPr>
        <w:t xml:space="preserve">Обвезник пореза из члана 13. овог закона је правно и физичко лице на чије име се </w:t>
      </w:r>
      <w:r>
        <w:rPr>
          <w:b/>
          <w:color w:val="000000"/>
        </w:rPr>
        <w:t>пловило</w:t>
      </w:r>
      <w:r>
        <w:rPr>
          <w:rFonts w:ascii="Calibri"/>
          <w:b/>
          <w:color w:val="000000"/>
          <w:vertAlign w:val="superscript"/>
        </w:rPr>
        <w:t>**</w:t>
      </w:r>
      <w:r>
        <w:rPr>
          <w:color w:val="000000"/>
        </w:rPr>
        <w:t xml:space="preserve"> уписује у одговарајући уписни</w:t>
      </w:r>
      <w:r>
        <w:rPr>
          <w:color w:val="000000"/>
        </w:rPr>
        <w:t xml:space="preserve">к, односно продужава важност </w:t>
      </w:r>
      <w:r>
        <w:rPr>
          <w:b/>
          <w:color w:val="000000"/>
        </w:rPr>
        <w:t>бродског сведочанства, односно</w:t>
      </w:r>
      <w:r>
        <w:rPr>
          <w:rFonts w:ascii="Calibri"/>
          <w:b/>
          <w:color w:val="000000"/>
          <w:vertAlign w:val="superscript"/>
        </w:rPr>
        <w:t>*</w:t>
      </w:r>
      <w:r>
        <w:rPr>
          <w:color w:val="000000"/>
        </w:rPr>
        <w:t xml:space="preserve"> пловидбене дозволе</w:t>
      </w:r>
      <w:r>
        <w:rPr>
          <w:b/>
          <w:color w:val="000000"/>
        </w:rPr>
        <w:t>, односно плутајуће дозволе</w:t>
      </w:r>
      <w:r>
        <w:rPr>
          <w:rFonts w:ascii="Calibri"/>
          <w:b/>
          <w:color w:val="000000"/>
          <w:vertAlign w:val="superscript"/>
        </w:rPr>
        <w:t>**</w:t>
      </w:r>
      <w:r>
        <w:rPr>
          <w:color w:val="000000"/>
        </w:rPr>
        <w:t xml:space="preserve"> у складу са прописима, ако овим законом није друкчије одређено.</w:t>
      </w:r>
    </w:p>
    <w:p w:rsidR="008F4CCA" w:rsidRDefault="00596609">
      <w:pPr>
        <w:spacing w:after="150"/>
      </w:pPr>
      <w:r>
        <w:rPr>
          <w:color w:val="000000"/>
        </w:rPr>
        <w:t>*Службени гласник РС, број 31/2009</w:t>
      </w:r>
    </w:p>
    <w:p w:rsidR="008F4CCA" w:rsidRDefault="00596609">
      <w:pPr>
        <w:spacing w:after="150"/>
      </w:pPr>
      <w:r>
        <w:rPr>
          <w:color w:val="000000"/>
        </w:rPr>
        <w:t>**Службени гласник РС, број 101/2010</w:t>
      </w:r>
    </w:p>
    <w:p w:rsidR="008F4CCA" w:rsidRDefault="00596609">
      <w:pPr>
        <w:spacing w:after="120"/>
        <w:jc w:val="center"/>
      </w:pPr>
      <w:r>
        <w:rPr>
          <w:color w:val="000000"/>
        </w:rPr>
        <w:t>Члан 15.</w:t>
      </w:r>
    </w:p>
    <w:p w:rsidR="008F4CCA" w:rsidRDefault="00596609">
      <w:pPr>
        <w:spacing w:after="150"/>
      </w:pPr>
      <w:r>
        <w:rPr>
          <w:b/>
          <w:color w:val="000000"/>
        </w:rPr>
        <w:t>По</w:t>
      </w:r>
      <w:r>
        <w:rPr>
          <w:b/>
          <w:color w:val="000000"/>
        </w:rPr>
        <w:t>рез на употребу пловила плаћа се, и то:</w:t>
      </w:r>
      <w:r>
        <w:rPr>
          <w:rFonts w:ascii="Calibri"/>
          <w:b/>
          <w:color w:val="000000"/>
          <w:vertAlign w:val="superscript"/>
        </w:rPr>
        <w:t>***</w:t>
      </w:r>
    </w:p>
    <w:p w:rsidR="008F4CCA" w:rsidRDefault="00596609">
      <w:pPr>
        <w:spacing w:after="150"/>
      </w:pPr>
      <w:r>
        <w:rPr>
          <w:b/>
          <w:color w:val="000000"/>
        </w:rPr>
        <w:t>1) на чамце – према дужини пловила исказаној у метрима, снази мотора исказаној у kw, као и постојању, односно непостојању кабине пловила;</w:t>
      </w:r>
      <w:r>
        <w:rPr>
          <w:rFonts w:ascii="Calibri"/>
          <w:b/>
          <w:color w:val="000000"/>
          <w:vertAlign w:val="superscript"/>
        </w:rPr>
        <w:t>***</w:t>
      </w:r>
    </w:p>
    <w:p w:rsidR="008F4CCA" w:rsidRDefault="00596609">
      <w:pPr>
        <w:spacing w:after="150"/>
      </w:pPr>
      <w:r>
        <w:rPr>
          <w:b/>
          <w:color w:val="000000"/>
        </w:rPr>
        <w:t>2) на бродове и јахте – према снази мотора исказаној у kw;</w:t>
      </w:r>
      <w:r>
        <w:rPr>
          <w:rFonts w:ascii="Calibri"/>
          <w:b/>
          <w:color w:val="000000"/>
          <w:vertAlign w:val="superscript"/>
        </w:rPr>
        <w:t>***</w:t>
      </w:r>
    </w:p>
    <w:p w:rsidR="008F4CCA" w:rsidRDefault="00596609">
      <w:pPr>
        <w:spacing w:after="150"/>
      </w:pPr>
      <w:r>
        <w:rPr>
          <w:b/>
          <w:color w:val="000000"/>
        </w:rPr>
        <w:t>3) на плут</w:t>
      </w:r>
      <w:r>
        <w:rPr>
          <w:b/>
          <w:color w:val="000000"/>
        </w:rPr>
        <w:t>ајуће објекте – угоститељске објекте према површини исказаној у m2.</w:t>
      </w:r>
      <w:r>
        <w:rPr>
          <w:rFonts w:ascii="Calibri"/>
          <w:b/>
          <w:color w:val="000000"/>
          <w:vertAlign w:val="superscript"/>
        </w:rPr>
        <w:t>***</w:t>
      </w:r>
    </w:p>
    <w:p w:rsidR="008F4CCA" w:rsidRDefault="00596609">
      <w:pPr>
        <w:spacing w:after="150"/>
      </w:pPr>
      <w:r>
        <w:rPr>
          <w:b/>
          <w:color w:val="000000"/>
        </w:rPr>
        <w:t>Порез на употребу пловила износи, за:</w:t>
      </w:r>
      <w:r>
        <w:rPr>
          <w:rFonts w:ascii="Calibri"/>
          <w:b/>
          <w:color w:val="000000"/>
          <w:vertAlign w:val="superscript"/>
        </w:rPr>
        <w:t>***</w:t>
      </w:r>
    </w:p>
    <w:tbl>
      <w:tblPr>
        <w:tblW w:w="0" w:type="auto"/>
        <w:tblCellSpacing w:w="0" w:type="auto"/>
        <w:tblLook w:val="04A0" w:firstRow="1" w:lastRow="0" w:firstColumn="1" w:lastColumn="0" w:noHBand="0" w:noVBand="1"/>
      </w:tblPr>
      <w:tblGrid>
        <w:gridCol w:w="7730"/>
        <w:gridCol w:w="1513"/>
      </w:tblGrid>
      <w:tr w:rsidR="008F4CCA">
        <w:trPr>
          <w:trHeight w:val="90"/>
          <w:tblCellSpacing w:w="0" w:type="auto"/>
        </w:trPr>
        <w:tc>
          <w:tcPr>
            <w:tcW w:w="13121" w:type="dxa"/>
          </w:tcPr>
          <w:p w:rsidR="008F4CCA" w:rsidRDefault="00596609">
            <w:pPr>
              <w:spacing w:after="150"/>
            </w:pPr>
            <w:r>
              <w:rPr>
                <w:color w:val="000000"/>
              </w:rPr>
              <w:t> </w:t>
            </w:r>
          </w:p>
        </w:tc>
        <w:tc>
          <w:tcPr>
            <w:tcW w:w="1279" w:type="dxa"/>
          </w:tcPr>
          <w:p w:rsidR="008F4CCA" w:rsidRDefault="00596609">
            <w:pPr>
              <w:spacing w:after="150"/>
            </w:pPr>
            <w:r>
              <w:rPr>
                <w:b/>
                <w:color w:val="000000"/>
              </w:rPr>
              <w:t>Динара</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1. Чамце (без кабине) дужине до пет метара, са моторним погоном</w:t>
            </w:r>
            <w:r>
              <w:rPr>
                <w:rFonts w:ascii="Calibri"/>
                <w:b/>
                <w:color w:val="000000"/>
                <w:vertAlign w:val="superscript"/>
              </w:rPr>
              <w:t>***</w:t>
            </w:r>
          </w:p>
        </w:tc>
        <w:tc>
          <w:tcPr>
            <w:tcW w:w="1279" w:type="dxa"/>
          </w:tcPr>
          <w:p w:rsidR="008F4CCA" w:rsidRDefault="00596609">
            <w:pPr>
              <w:spacing w:after="150"/>
            </w:pPr>
            <w:r>
              <w:rPr>
                <w:color w:val="000000"/>
              </w:rPr>
              <w:t> </w:t>
            </w:r>
          </w:p>
        </w:tc>
      </w:tr>
      <w:tr w:rsidR="008F4CCA">
        <w:trPr>
          <w:trHeight w:val="90"/>
          <w:tblCellSpacing w:w="0" w:type="auto"/>
        </w:trPr>
        <w:tc>
          <w:tcPr>
            <w:tcW w:w="13121" w:type="dxa"/>
          </w:tcPr>
          <w:p w:rsidR="008F4CCA" w:rsidRDefault="00596609">
            <w:pPr>
              <w:spacing w:after="150"/>
            </w:pPr>
            <w:r>
              <w:rPr>
                <w:b/>
                <w:color w:val="000000"/>
              </w:rPr>
              <w:t>1) до 7,35 kw</w:t>
            </w:r>
            <w:r>
              <w:rPr>
                <w:rFonts w:ascii="Calibri"/>
                <w:b/>
                <w:color w:val="000000"/>
                <w:vertAlign w:val="superscript"/>
              </w:rPr>
              <w:t>***</w:t>
            </w:r>
          </w:p>
        </w:tc>
        <w:tc>
          <w:tcPr>
            <w:tcW w:w="1279" w:type="dxa"/>
          </w:tcPr>
          <w:p w:rsidR="008F4CCA" w:rsidRDefault="00596609">
            <w:pPr>
              <w:spacing w:after="150"/>
            </w:pPr>
            <w:r>
              <w:rPr>
                <w:b/>
                <w:color w:val="000000"/>
              </w:rPr>
              <w:t>5.120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2) преко 7,35 kw до 22,05 kw</w:t>
            </w:r>
            <w:r>
              <w:rPr>
                <w:rFonts w:ascii="Calibri"/>
                <w:b/>
                <w:color w:val="000000"/>
                <w:vertAlign w:val="superscript"/>
              </w:rPr>
              <w:t>***</w:t>
            </w:r>
          </w:p>
        </w:tc>
        <w:tc>
          <w:tcPr>
            <w:tcW w:w="1279" w:type="dxa"/>
          </w:tcPr>
          <w:p w:rsidR="008F4CCA" w:rsidRDefault="00596609">
            <w:pPr>
              <w:spacing w:after="150"/>
            </w:pPr>
            <w:r>
              <w:rPr>
                <w:b/>
                <w:color w:val="000000"/>
              </w:rPr>
              <w:t>7.640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3) преко 22,05 kw до 73,60 kw</w:t>
            </w:r>
            <w:r>
              <w:rPr>
                <w:rFonts w:ascii="Calibri"/>
                <w:b/>
                <w:color w:val="000000"/>
                <w:vertAlign w:val="superscript"/>
              </w:rPr>
              <w:t>***</w:t>
            </w:r>
          </w:p>
        </w:tc>
        <w:tc>
          <w:tcPr>
            <w:tcW w:w="1279" w:type="dxa"/>
          </w:tcPr>
          <w:p w:rsidR="008F4CCA" w:rsidRDefault="00596609">
            <w:pPr>
              <w:spacing w:after="150"/>
            </w:pPr>
            <w:r>
              <w:rPr>
                <w:b/>
                <w:color w:val="000000"/>
              </w:rPr>
              <w:t>11.050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4) преко 73,60 kw до 96,60 kw</w:t>
            </w:r>
            <w:r>
              <w:rPr>
                <w:rFonts w:ascii="Calibri"/>
                <w:b/>
                <w:color w:val="000000"/>
                <w:vertAlign w:val="superscript"/>
              </w:rPr>
              <w:t>***</w:t>
            </w:r>
          </w:p>
        </w:tc>
        <w:tc>
          <w:tcPr>
            <w:tcW w:w="1279" w:type="dxa"/>
          </w:tcPr>
          <w:p w:rsidR="008F4CCA" w:rsidRDefault="00596609">
            <w:pPr>
              <w:spacing w:after="150"/>
            </w:pPr>
            <w:r>
              <w:rPr>
                <w:b/>
                <w:color w:val="000000"/>
              </w:rPr>
              <w:t>17.020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5) преко 96,60 kw до 220,62 kw</w:t>
            </w:r>
            <w:r>
              <w:rPr>
                <w:rFonts w:ascii="Calibri"/>
                <w:b/>
                <w:color w:val="000000"/>
                <w:vertAlign w:val="superscript"/>
              </w:rPr>
              <w:t>***</w:t>
            </w:r>
          </w:p>
        </w:tc>
        <w:tc>
          <w:tcPr>
            <w:tcW w:w="1279" w:type="dxa"/>
          </w:tcPr>
          <w:p w:rsidR="008F4CCA" w:rsidRDefault="00596609">
            <w:pPr>
              <w:spacing w:after="150"/>
            </w:pPr>
            <w:r>
              <w:rPr>
                <w:b/>
                <w:color w:val="000000"/>
              </w:rPr>
              <w:t>34.050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6) преко 220,62 kw</w:t>
            </w:r>
            <w:r>
              <w:rPr>
                <w:rFonts w:ascii="Calibri"/>
                <w:b/>
                <w:color w:val="000000"/>
                <w:vertAlign w:val="superscript"/>
              </w:rPr>
              <w:t>***</w:t>
            </w:r>
          </w:p>
        </w:tc>
        <w:tc>
          <w:tcPr>
            <w:tcW w:w="1279" w:type="dxa"/>
          </w:tcPr>
          <w:p w:rsidR="008F4CCA" w:rsidRDefault="00596609">
            <w:pPr>
              <w:spacing w:after="150"/>
            </w:pPr>
            <w:r>
              <w:rPr>
                <w:b/>
                <w:color w:val="000000"/>
              </w:rPr>
              <w:t>51.070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2. Чамце (без кабине) дужине преко пет до десет метара, са моторним погоном</w:t>
            </w:r>
            <w:r>
              <w:rPr>
                <w:rFonts w:ascii="Calibri"/>
                <w:b/>
                <w:color w:val="000000"/>
                <w:vertAlign w:val="superscript"/>
              </w:rPr>
              <w:t>***</w:t>
            </w:r>
          </w:p>
        </w:tc>
        <w:tc>
          <w:tcPr>
            <w:tcW w:w="1279" w:type="dxa"/>
          </w:tcPr>
          <w:p w:rsidR="008F4CCA" w:rsidRDefault="00596609">
            <w:pPr>
              <w:spacing w:after="150"/>
            </w:pPr>
            <w:r>
              <w:rPr>
                <w:color w:val="000000"/>
              </w:rPr>
              <w:t> </w:t>
            </w:r>
          </w:p>
        </w:tc>
      </w:tr>
      <w:tr w:rsidR="008F4CCA">
        <w:trPr>
          <w:trHeight w:val="90"/>
          <w:tblCellSpacing w:w="0" w:type="auto"/>
        </w:trPr>
        <w:tc>
          <w:tcPr>
            <w:tcW w:w="13121" w:type="dxa"/>
          </w:tcPr>
          <w:p w:rsidR="008F4CCA" w:rsidRDefault="00596609">
            <w:pPr>
              <w:spacing w:after="150"/>
            </w:pPr>
            <w:r>
              <w:rPr>
                <w:b/>
                <w:color w:val="000000"/>
              </w:rPr>
              <w:t>1) до 7,35 kw</w:t>
            </w:r>
            <w:r>
              <w:rPr>
                <w:rFonts w:ascii="Calibri"/>
                <w:b/>
                <w:color w:val="000000"/>
                <w:vertAlign w:val="superscript"/>
              </w:rPr>
              <w:t>***</w:t>
            </w:r>
          </w:p>
        </w:tc>
        <w:tc>
          <w:tcPr>
            <w:tcW w:w="1279" w:type="dxa"/>
          </w:tcPr>
          <w:p w:rsidR="008F4CCA" w:rsidRDefault="00596609">
            <w:pPr>
              <w:spacing w:after="150"/>
            </w:pPr>
            <w:r>
              <w:rPr>
                <w:b/>
                <w:color w:val="000000"/>
              </w:rPr>
              <w:t>8.480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2) преко 7,35 kw до 22,05 kw</w:t>
            </w:r>
            <w:r>
              <w:rPr>
                <w:rFonts w:ascii="Calibri"/>
                <w:b/>
                <w:color w:val="000000"/>
                <w:vertAlign w:val="superscript"/>
              </w:rPr>
              <w:t>***</w:t>
            </w:r>
          </w:p>
        </w:tc>
        <w:tc>
          <w:tcPr>
            <w:tcW w:w="1279" w:type="dxa"/>
          </w:tcPr>
          <w:p w:rsidR="008F4CCA" w:rsidRDefault="00596609">
            <w:pPr>
              <w:spacing w:after="150"/>
            </w:pPr>
            <w:r>
              <w:rPr>
                <w:b/>
                <w:color w:val="000000"/>
              </w:rPr>
              <w:t>11.900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3) преко 22,05 kw до 73,60 kw</w:t>
            </w:r>
            <w:r>
              <w:rPr>
                <w:rFonts w:ascii="Calibri"/>
                <w:b/>
                <w:color w:val="000000"/>
                <w:vertAlign w:val="superscript"/>
              </w:rPr>
              <w:t>***</w:t>
            </w:r>
          </w:p>
        </w:tc>
        <w:tc>
          <w:tcPr>
            <w:tcW w:w="1279" w:type="dxa"/>
          </w:tcPr>
          <w:p w:rsidR="008F4CCA" w:rsidRDefault="00596609">
            <w:pPr>
              <w:spacing w:after="150"/>
            </w:pPr>
            <w:r>
              <w:rPr>
                <w:b/>
                <w:color w:val="000000"/>
              </w:rPr>
              <w:t>17.020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lastRenderedPageBreak/>
              <w:t>4) преко 73,60 kw до 96,60 kw</w:t>
            </w:r>
            <w:r>
              <w:rPr>
                <w:rFonts w:ascii="Calibri"/>
                <w:b/>
                <w:color w:val="000000"/>
                <w:vertAlign w:val="superscript"/>
              </w:rPr>
              <w:t>***</w:t>
            </w:r>
          </w:p>
        </w:tc>
        <w:tc>
          <w:tcPr>
            <w:tcW w:w="1279" w:type="dxa"/>
          </w:tcPr>
          <w:p w:rsidR="008F4CCA" w:rsidRDefault="00596609">
            <w:pPr>
              <w:spacing w:after="150"/>
            </w:pPr>
            <w:r>
              <w:rPr>
                <w:b/>
                <w:color w:val="000000"/>
              </w:rPr>
              <w:t>25.530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5) преко 96,60 kw до 220,62 kw</w:t>
            </w:r>
            <w:r>
              <w:rPr>
                <w:rFonts w:ascii="Calibri"/>
                <w:b/>
                <w:color w:val="000000"/>
                <w:vertAlign w:val="superscript"/>
              </w:rPr>
              <w:t>***</w:t>
            </w:r>
          </w:p>
        </w:tc>
        <w:tc>
          <w:tcPr>
            <w:tcW w:w="1279" w:type="dxa"/>
          </w:tcPr>
          <w:p w:rsidR="008F4CCA" w:rsidRDefault="00596609">
            <w:pPr>
              <w:spacing w:after="150"/>
            </w:pPr>
            <w:r>
              <w:rPr>
                <w:b/>
                <w:color w:val="000000"/>
              </w:rPr>
              <w:t>40.080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6) преко 220,62 kw</w:t>
            </w:r>
            <w:r>
              <w:rPr>
                <w:rFonts w:ascii="Calibri"/>
                <w:b/>
                <w:color w:val="000000"/>
                <w:vertAlign w:val="superscript"/>
              </w:rPr>
              <w:t>***</w:t>
            </w:r>
          </w:p>
        </w:tc>
        <w:tc>
          <w:tcPr>
            <w:tcW w:w="1279" w:type="dxa"/>
          </w:tcPr>
          <w:p w:rsidR="008F4CCA" w:rsidRDefault="00596609">
            <w:pPr>
              <w:spacing w:after="150"/>
            </w:pPr>
            <w:r>
              <w:rPr>
                <w:b/>
                <w:color w:val="000000"/>
              </w:rPr>
              <w:t>61.280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 xml:space="preserve">3. </w:t>
            </w:r>
            <w:r>
              <w:rPr>
                <w:b/>
                <w:color w:val="000000"/>
              </w:rPr>
              <w:t>Чамце (без кабине) дужине преко десет до 15 метара, са моторним погоном</w:t>
            </w:r>
            <w:r>
              <w:rPr>
                <w:rFonts w:ascii="Calibri"/>
                <w:b/>
                <w:color w:val="000000"/>
                <w:vertAlign w:val="superscript"/>
              </w:rPr>
              <w:t>***</w:t>
            </w:r>
          </w:p>
        </w:tc>
        <w:tc>
          <w:tcPr>
            <w:tcW w:w="1279" w:type="dxa"/>
          </w:tcPr>
          <w:p w:rsidR="008F4CCA" w:rsidRDefault="00596609">
            <w:pPr>
              <w:spacing w:after="150"/>
            </w:pPr>
            <w:r>
              <w:rPr>
                <w:color w:val="000000"/>
              </w:rPr>
              <w:t> </w:t>
            </w:r>
          </w:p>
        </w:tc>
      </w:tr>
      <w:tr w:rsidR="008F4CCA">
        <w:trPr>
          <w:trHeight w:val="90"/>
          <w:tblCellSpacing w:w="0" w:type="auto"/>
        </w:trPr>
        <w:tc>
          <w:tcPr>
            <w:tcW w:w="13121" w:type="dxa"/>
          </w:tcPr>
          <w:p w:rsidR="008F4CCA" w:rsidRDefault="00596609">
            <w:pPr>
              <w:spacing w:after="150"/>
            </w:pPr>
            <w:r>
              <w:rPr>
                <w:b/>
                <w:color w:val="000000"/>
              </w:rPr>
              <w:t>1) од 7,35 kw до 22,05 kw</w:t>
            </w:r>
            <w:r>
              <w:rPr>
                <w:rFonts w:ascii="Calibri"/>
                <w:b/>
                <w:color w:val="000000"/>
                <w:vertAlign w:val="superscript"/>
              </w:rPr>
              <w:t>***</w:t>
            </w:r>
          </w:p>
        </w:tc>
        <w:tc>
          <w:tcPr>
            <w:tcW w:w="1279" w:type="dxa"/>
          </w:tcPr>
          <w:p w:rsidR="008F4CCA" w:rsidRDefault="00596609">
            <w:pPr>
              <w:spacing w:after="150"/>
            </w:pPr>
            <w:r>
              <w:rPr>
                <w:b/>
                <w:color w:val="000000"/>
              </w:rPr>
              <w:t>11.050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2) преко 22,05 kw до 73,60 kw</w:t>
            </w:r>
            <w:r>
              <w:rPr>
                <w:rFonts w:ascii="Calibri"/>
                <w:b/>
                <w:color w:val="000000"/>
                <w:vertAlign w:val="superscript"/>
              </w:rPr>
              <w:t>***</w:t>
            </w:r>
          </w:p>
        </w:tc>
        <w:tc>
          <w:tcPr>
            <w:tcW w:w="1279" w:type="dxa"/>
          </w:tcPr>
          <w:p w:rsidR="008F4CCA" w:rsidRDefault="00596609">
            <w:pPr>
              <w:spacing w:after="150"/>
            </w:pPr>
            <w:r>
              <w:rPr>
                <w:b/>
                <w:color w:val="000000"/>
              </w:rPr>
              <w:t>18.720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3) преко 73,60 kw до 96,60 kw</w:t>
            </w:r>
            <w:r>
              <w:rPr>
                <w:rFonts w:ascii="Calibri"/>
                <w:b/>
                <w:color w:val="000000"/>
                <w:vertAlign w:val="superscript"/>
              </w:rPr>
              <w:t>***</w:t>
            </w:r>
          </w:p>
        </w:tc>
        <w:tc>
          <w:tcPr>
            <w:tcW w:w="1279" w:type="dxa"/>
          </w:tcPr>
          <w:p w:rsidR="008F4CCA" w:rsidRDefault="00596609">
            <w:pPr>
              <w:spacing w:after="150"/>
            </w:pPr>
            <w:r>
              <w:rPr>
                <w:b/>
                <w:color w:val="000000"/>
              </w:rPr>
              <w:t>25.530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4) преко 96,60 kw до 220,62 kw</w:t>
            </w:r>
            <w:r>
              <w:rPr>
                <w:rFonts w:ascii="Calibri"/>
                <w:b/>
                <w:color w:val="000000"/>
                <w:vertAlign w:val="superscript"/>
              </w:rPr>
              <w:t>***</w:t>
            </w:r>
          </w:p>
        </w:tc>
        <w:tc>
          <w:tcPr>
            <w:tcW w:w="1279" w:type="dxa"/>
          </w:tcPr>
          <w:p w:rsidR="008F4CCA" w:rsidRDefault="00596609">
            <w:pPr>
              <w:spacing w:after="150"/>
            </w:pPr>
            <w:r>
              <w:rPr>
                <w:b/>
                <w:color w:val="000000"/>
              </w:rPr>
              <w:t>51.070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5) преко 220,62 kw</w:t>
            </w:r>
            <w:r>
              <w:rPr>
                <w:rFonts w:ascii="Calibri"/>
                <w:b/>
                <w:color w:val="000000"/>
                <w:vertAlign w:val="superscript"/>
              </w:rPr>
              <w:t>***</w:t>
            </w:r>
          </w:p>
        </w:tc>
        <w:tc>
          <w:tcPr>
            <w:tcW w:w="1279" w:type="dxa"/>
          </w:tcPr>
          <w:p w:rsidR="008F4CCA" w:rsidRDefault="00596609">
            <w:pPr>
              <w:spacing w:after="150"/>
            </w:pPr>
            <w:r>
              <w:rPr>
                <w:b/>
                <w:color w:val="000000"/>
              </w:rPr>
              <w:t>85.100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4. Чамце (без кабине) дужине преко 15 до мање од 20 метара, са моторним погоном</w:t>
            </w:r>
            <w:r>
              <w:rPr>
                <w:rFonts w:ascii="Calibri"/>
                <w:b/>
                <w:color w:val="000000"/>
                <w:vertAlign w:val="superscript"/>
              </w:rPr>
              <w:t>***</w:t>
            </w:r>
          </w:p>
        </w:tc>
        <w:tc>
          <w:tcPr>
            <w:tcW w:w="1279" w:type="dxa"/>
          </w:tcPr>
          <w:p w:rsidR="008F4CCA" w:rsidRDefault="00596609">
            <w:pPr>
              <w:spacing w:after="150"/>
            </w:pPr>
            <w:r>
              <w:rPr>
                <w:color w:val="000000"/>
              </w:rPr>
              <w:t> </w:t>
            </w:r>
          </w:p>
        </w:tc>
      </w:tr>
      <w:tr w:rsidR="008F4CCA">
        <w:trPr>
          <w:trHeight w:val="90"/>
          <w:tblCellSpacing w:w="0" w:type="auto"/>
        </w:trPr>
        <w:tc>
          <w:tcPr>
            <w:tcW w:w="13121" w:type="dxa"/>
          </w:tcPr>
          <w:p w:rsidR="008F4CCA" w:rsidRDefault="00596609">
            <w:pPr>
              <w:spacing w:after="150"/>
            </w:pPr>
            <w:r>
              <w:rPr>
                <w:b/>
                <w:color w:val="000000"/>
              </w:rPr>
              <w:t>1) од 7,35 kw до 22,05 kw</w:t>
            </w:r>
            <w:r>
              <w:rPr>
                <w:rFonts w:ascii="Calibri"/>
                <w:b/>
                <w:color w:val="000000"/>
                <w:vertAlign w:val="superscript"/>
              </w:rPr>
              <w:t>***</w:t>
            </w:r>
          </w:p>
        </w:tc>
        <w:tc>
          <w:tcPr>
            <w:tcW w:w="1279" w:type="dxa"/>
          </w:tcPr>
          <w:p w:rsidR="008F4CCA" w:rsidRDefault="00596609">
            <w:pPr>
              <w:spacing w:after="150"/>
            </w:pPr>
            <w:r>
              <w:rPr>
                <w:b/>
                <w:color w:val="000000"/>
              </w:rPr>
              <w:t>20.450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2) преко 22,05 kw до 73,60 kw</w:t>
            </w:r>
            <w:r>
              <w:rPr>
                <w:rFonts w:ascii="Calibri"/>
                <w:b/>
                <w:color w:val="000000"/>
                <w:vertAlign w:val="superscript"/>
              </w:rPr>
              <w:t>***</w:t>
            </w:r>
          </w:p>
        </w:tc>
        <w:tc>
          <w:tcPr>
            <w:tcW w:w="1279" w:type="dxa"/>
          </w:tcPr>
          <w:p w:rsidR="008F4CCA" w:rsidRDefault="00596609">
            <w:pPr>
              <w:spacing w:after="150"/>
            </w:pPr>
            <w:r>
              <w:rPr>
                <w:b/>
                <w:color w:val="000000"/>
              </w:rPr>
              <w:t>28.920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3) преко 73,60 kw до 96,60 kw</w:t>
            </w:r>
            <w:r>
              <w:rPr>
                <w:rFonts w:ascii="Calibri"/>
                <w:b/>
                <w:color w:val="000000"/>
                <w:vertAlign w:val="superscript"/>
              </w:rPr>
              <w:t>***</w:t>
            </w:r>
          </w:p>
        </w:tc>
        <w:tc>
          <w:tcPr>
            <w:tcW w:w="1279" w:type="dxa"/>
          </w:tcPr>
          <w:p w:rsidR="008F4CCA" w:rsidRDefault="00596609">
            <w:pPr>
              <w:spacing w:after="150"/>
            </w:pPr>
            <w:r>
              <w:rPr>
                <w:b/>
                <w:color w:val="000000"/>
              </w:rPr>
              <w:t>42.550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 xml:space="preserve">4) </w:t>
            </w:r>
            <w:r>
              <w:rPr>
                <w:b/>
                <w:color w:val="000000"/>
              </w:rPr>
              <w:t>преко 96,60 kw до 220,62 kw</w:t>
            </w:r>
            <w:r>
              <w:rPr>
                <w:rFonts w:ascii="Calibri"/>
                <w:b/>
                <w:color w:val="000000"/>
                <w:vertAlign w:val="superscript"/>
              </w:rPr>
              <w:t>***</w:t>
            </w:r>
          </w:p>
        </w:tc>
        <w:tc>
          <w:tcPr>
            <w:tcW w:w="1279" w:type="dxa"/>
          </w:tcPr>
          <w:p w:rsidR="008F4CCA" w:rsidRDefault="00596609">
            <w:pPr>
              <w:spacing w:after="150"/>
            </w:pPr>
            <w:r>
              <w:rPr>
                <w:b/>
                <w:color w:val="000000"/>
              </w:rPr>
              <w:t>62.990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5) преко 220,62 kw</w:t>
            </w:r>
            <w:r>
              <w:rPr>
                <w:rFonts w:ascii="Calibri"/>
                <w:b/>
                <w:color w:val="000000"/>
                <w:vertAlign w:val="superscript"/>
              </w:rPr>
              <w:t>***</w:t>
            </w:r>
          </w:p>
        </w:tc>
        <w:tc>
          <w:tcPr>
            <w:tcW w:w="1279" w:type="dxa"/>
          </w:tcPr>
          <w:p w:rsidR="008F4CCA" w:rsidRDefault="00596609">
            <w:pPr>
              <w:spacing w:after="150"/>
            </w:pPr>
            <w:r>
              <w:rPr>
                <w:b/>
                <w:color w:val="000000"/>
              </w:rPr>
              <w:t>93.630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5. Чамце (са кабином) дужине до пет метара, са моторним погоном</w:t>
            </w:r>
            <w:r>
              <w:rPr>
                <w:rFonts w:ascii="Calibri"/>
                <w:b/>
                <w:color w:val="000000"/>
                <w:vertAlign w:val="superscript"/>
              </w:rPr>
              <w:t>***</w:t>
            </w:r>
          </w:p>
        </w:tc>
        <w:tc>
          <w:tcPr>
            <w:tcW w:w="1279" w:type="dxa"/>
          </w:tcPr>
          <w:p w:rsidR="008F4CCA" w:rsidRDefault="00596609">
            <w:pPr>
              <w:spacing w:after="150"/>
            </w:pPr>
            <w:r>
              <w:rPr>
                <w:color w:val="000000"/>
              </w:rPr>
              <w:t> </w:t>
            </w:r>
          </w:p>
        </w:tc>
      </w:tr>
      <w:tr w:rsidR="008F4CCA">
        <w:trPr>
          <w:trHeight w:val="90"/>
          <w:tblCellSpacing w:w="0" w:type="auto"/>
        </w:trPr>
        <w:tc>
          <w:tcPr>
            <w:tcW w:w="13121" w:type="dxa"/>
          </w:tcPr>
          <w:p w:rsidR="008F4CCA" w:rsidRDefault="00596609">
            <w:pPr>
              <w:spacing w:after="150"/>
            </w:pPr>
            <w:r>
              <w:rPr>
                <w:b/>
                <w:color w:val="000000"/>
              </w:rPr>
              <w:t>1) до 7,35 kw</w:t>
            </w:r>
            <w:r>
              <w:rPr>
                <w:rFonts w:ascii="Calibri"/>
                <w:b/>
                <w:color w:val="000000"/>
                <w:vertAlign w:val="superscript"/>
              </w:rPr>
              <w:t>***</w:t>
            </w:r>
          </w:p>
        </w:tc>
        <w:tc>
          <w:tcPr>
            <w:tcW w:w="1279" w:type="dxa"/>
          </w:tcPr>
          <w:p w:rsidR="008F4CCA" w:rsidRDefault="00596609">
            <w:pPr>
              <w:spacing w:after="150"/>
            </w:pPr>
            <w:r>
              <w:rPr>
                <w:b/>
                <w:color w:val="000000"/>
              </w:rPr>
              <w:t>8.480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2) преко 7,35 kw до 22,05 kw</w:t>
            </w:r>
            <w:r>
              <w:rPr>
                <w:rFonts w:ascii="Calibri"/>
                <w:b/>
                <w:color w:val="000000"/>
                <w:vertAlign w:val="superscript"/>
              </w:rPr>
              <w:t>***</w:t>
            </w:r>
          </w:p>
        </w:tc>
        <w:tc>
          <w:tcPr>
            <w:tcW w:w="1279" w:type="dxa"/>
          </w:tcPr>
          <w:p w:rsidR="008F4CCA" w:rsidRDefault="00596609">
            <w:pPr>
              <w:spacing w:after="150"/>
            </w:pPr>
            <w:r>
              <w:rPr>
                <w:b/>
                <w:color w:val="000000"/>
              </w:rPr>
              <w:t>12.760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3) преко 22,05 kw до 73,60 kw</w:t>
            </w:r>
            <w:r>
              <w:rPr>
                <w:rFonts w:ascii="Calibri"/>
                <w:b/>
                <w:color w:val="000000"/>
                <w:vertAlign w:val="superscript"/>
              </w:rPr>
              <w:t>***</w:t>
            </w:r>
          </w:p>
        </w:tc>
        <w:tc>
          <w:tcPr>
            <w:tcW w:w="1279" w:type="dxa"/>
          </w:tcPr>
          <w:p w:rsidR="008F4CCA" w:rsidRDefault="00596609">
            <w:pPr>
              <w:spacing w:after="150"/>
            </w:pPr>
            <w:r>
              <w:rPr>
                <w:b/>
                <w:color w:val="000000"/>
              </w:rPr>
              <w:t>18.7</w:t>
            </w:r>
            <w:r>
              <w:rPr>
                <w:b/>
                <w:color w:val="000000"/>
              </w:rPr>
              <w:t>20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4) преко 73,60 kw до 96,60 kw</w:t>
            </w:r>
            <w:r>
              <w:rPr>
                <w:rFonts w:ascii="Calibri"/>
                <w:b/>
                <w:color w:val="000000"/>
                <w:vertAlign w:val="superscript"/>
              </w:rPr>
              <w:t>***</w:t>
            </w:r>
          </w:p>
        </w:tc>
        <w:tc>
          <w:tcPr>
            <w:tcW w:w="1279" w:type="dxa"/>
          </w:tcPr>
          <w:p w:rsidR="008F4CCA" w:rsidRDefault="00596609">
            <w:pPr>
              <w:spacing w:after="150"/>
            </w:pPr>
            <w:r>
              <w:rPr>
                <w:b/>
                <w:color w:val="000000"/>
              </w:rPr>
              <w:t>27.230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5) преко 96,60 kw до 220,62 kw</w:t>
            </w:r>
            <w:r>
              <w:rPr>
                <w:rFonts w:ascii="Calibri"/>
                <w:b/>
                <w:color w:val="000000"/>
                <w:vertAlign w:val="superscript"/>
              </w:rPr>
              <w:t>***</w:t>
            </w:r>
          </w:p>
        </w:tc>
        <w:tc>
          <w:tcPr>
            <w:tcW w:w="1279" w:type="dxa"/>
          </w:tcPr>
          <w:p w:rsidR="008F4CCA" w:rsidRDefault="00596609">
            <w:pPr>
              <w:spacing w:after="150"/>
            </w:pPr>
            <w:r>
              <w:rPr>
                <w:b/>
                <w:color w:val="000000"/>
              </w:rPr>
              <w:t>39.160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6) преко 220,62 kw</w:t>
            </w:r>
            <w:r>
              <w:rPr>
                <w:rFonts w:ascii="Calibri"/>
                <w:b/>
                <w:color w:val="000000"/>
                <w:vertAlign w:val="superscript"/>
              </w:rPr>
              <w:t>***</w:t>
            </w:r>
          </w:p>
        </w:tc>
        <w:tc>
          <w:tcPr>
            <w:tcW w:w="1279" w:type="dxa"/>
          </w:tcPr>
          <w:p w:rsidR="008F4CCA" w:rsidRDefault="00596609">
            <w:pPr>
              <w:spacing w:after="150"/>
            </w:pPr>
            <w:r>
              <w:rPr>
                <w:b/>
                <w:color w:val="000000"/>
              </w:rPr>
              <w:t>54.490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6. Чамце (са кабином) дужине преко пет до 15 метара, са моторним погоном</w:t>
            </w:r>
            <w:r>
              <w:rPr>
                <w:rFonts w:ascii="Calibri"/>
                <w:b/>
                <w:color w:val="000000"/>
                <w:vertAlign w:val="superscript"/>
              </w:rPr>
              <w:t>***</w:t>
            </w:r>
          </w:p>
        </w:tc>
        <w:tc>
          <w:tcPr>
            <w:tcW w:w="1279" w:type="dxa"/>
          </w:tcPr>
          <w:p w:rsidR="008F4CCA" w:rsidRDefault="00596609">
            <w:pPr>
              <w:spacing w:after="150"/>
            </w:pPr>
            <w:r>
              <w:rPr>
                <w:color w:val="000000"/>
              </w:rPr>
              <w:t> </w:t>
            </w:r>
          </w:p>
        </w:tc>
      </w:tr>
      <w:tr w:rsidR="008F4CCA">
        <w:trPr>
          <w:trHeight w:val="90"/>
          <w:tblCellSpacing w:w="0" w:type="auto"/>
        </w:trPr>
        <w:tc>
          <w:tcPr>
            <w:tcW w:w="13121" w:type="dxa"/>
          </w:tcPr>
          <w:p w:rsidR="008F4CCA" w:rsidRDefault="00596609">
            <w:pPr>
              <w:spacing w:after="150"/>
            </w:pPr>
            <w:r>
              <w:rPr>
                <w:b/>
                <w:color w:val="000000"/>
              </w:rPr>
              <w:t>1) до 7,35 kw</w:t>
            </w:r>
            <w:r>
              <w:rPr>
                <w:rFonts w:ascii="Calibri"/>
                <w:b/>
                <w:color w:val="000000"/>
                <w:vertAlign w:val="superscript"/>
              </w:rPr>
              <w:t>***</w:t>
            </w:r>
          </w:p>
        </w:tc>
        <w:tc>
          <w:tcPr>
            <w:tcW w:w="1279" w:type="dxa"/>
          </w:tcPr>
          <w:p w:rsidR="008F4CCA" w:rsidRDefault="00596609">
            <w:pPr>
              <w:spacing w:after="150"/>
            </w:pPr>
            <w:r>
              <w:rPr>
                <w:b/>
                <w:color w:val="000000"/>
              </w:rPr>
              <w:t>15.320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 xml:space="preserve">2) преко 7,35 </w:t>
            </w:r>
            <w:r>
              <w:rPr>
                <w:b/>
                <w:color w:val="000000"/>
              </w:rPr>
              <w:t>kw до 22,05 kw</w:t>
            </w:r>
            <w:r>
              <w:rPr>
                <w:rFonts w:ascii="Calibri"/>
                <w:b/>
                <w:color w:val="000000"/>
                <w:vertAlign w:val="superscript"/>
              </w:rPr>
              <w:t>***</w:t>
            </w:r>
          </w:p>
        </w:tc>
        <w:tc>
          <w:tcPr>
            <w:tcW w:w="1279" w:type="dxa"/>
          </w:tcPr>
          <w:p w:rsidR="008F4CCA" w:rsidRDefault="00596609">
            <w:pPr>
              <w:spacing w:after="150"/>
            </w:pPr>
            <w:r>
              <w:rPr>
                <w:b/>
                <w:color w:val="000000"/>
              </w:rPr>
              <w:t>27.230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3) преко 22,05 kw до 73,60 kw</w:t>
            </w:r>
            <w:r>
              <w:rPr>
                <w:rFonts w:ascii="Calibri"/>
                <w:b/>
                <w:color w:val="000000"/>
                <w:vertAlign w:val="superscript"/>
              </w:rPr>
              <w:t>***</w:t>
            </w:r>
          </w:p>
        </w:tc>
        <w:tc>
          <w:tcPr>
            <w:tcW w:w="1279" w:type="dxa"/>
          </w:tcPr>
          <w:p w:rsidR="008F4CCA" w:rsidRDefault="00596609">
            <w:pPr>
              <w:spacing w:after="150"/>
            </w:pPr>
            <w:r>
              <w:rPr>
                <w:b/>
                <w:color w:val="000000"/>
              </w:rPr>
              <w:t>34.050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4) преко 73,60 kw до 96,60 kw</w:t>
            </w:r>
            <w:r>
              <w:rPr>
                <w:rFonts w:ascii="Calibri"/>
                <w:b/>
                <w:color w:val="000000"/>
                <w:vertAlign w:val="superscript"/>
              </w:rPr>
              <w:t>***</w:t>
            </w:r>
          </w:p>
        </w:tc>
        <w:tc>
          <w:tcPr>
            <w:tcW w:w="1279" w:type="dxa"/>
          </w:tcPr>
          <w:p w:rsidR="008F4CCA" w:rsidRDefault="00596609">
            <w:pPr>
              <w:spacing w:after="150"/>
            </w:pPr>
            <w:r>
              <w:rPr>
                <w:b/>
                <w:color w:val="000000"/>
              </w:rPr>
              <w:t>42.550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lastRenderedPageBreak/>
              <w:t>5) преко 96,60 kw до 220,62 kw</w:t>
            </w:r>
            <w:r>
              <w:rPr>
                <w:rFonts w:ascii="Calibri"/>
                <w:b/>
                <w:color w:val="000000"/>
                <w:vertAlign w:val="superscript"/>
              </w:rPr>
              <w:t>***</w:t>
            </w:r>
          </w:p>
        </w:tc>
        <w:tc>
          <w:tcPr>
            <w:tcW w:w="1279" w:type="dxa"/>
          </w:tcPr>
          <w:p w:rsidR="008F4CCA" w:rsidRDefault="00596609">
            <w:pPr>
              <w:spacing w:after="150"/>
            </w:pPr>
            <w:r>
              <w:rPr>
                <w:b/>
                <w:color w:val="000000"/>
              </w:rPr>
              <w:t>54.490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6) преко 220,62 kw</w:t>
            </w:r>
            <w:r>
              <w:rPr>
                <w:rFonts w:ascii="Calibri"/>
                <w:b/>
                <w:color w:val="000000"/>
                <w:vertAlign w:val="superscript"/>
              </w:rPr>
              <w:t>***</w:t>
            </w:r>
          </w:p>
        </w:tc>
        <w:tc>
          <w:tcPr>
            <w:tcW w:w="1279" w:type="dxa"/>
          </w:tcPr>
          <w:p w:rsidR="008F4CCA" w:rsidRDefault="00596609">
            <w:pPr>
              <w:spacing w:after="150"/>
            </w:pPr>
            <w:r>
              <w:rPr>
                <w:b/>
                <w:color w:val="000000"/>
              </w:rPr>
              <w:t>68.080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 xml:space="preserve">7. Чамце (са кабином) дужине преко 15 до мање од 20 </w:t>
            </w:r>
            <w:r>
              <w:rPr>
                <w:b/>
                <w:color w:val="000000"/>
              </w:rPr>
              <w:t>метара, са моторним погоном</w:t>
            </w:r>
            <w:r>
              <w:rPr>
                <w:rFonts w:ascii="Calibri"/>
                <w:b/>
                <w:color w:val="000000"/>
                <w:vertAlign w:val="superscript"/>
              </w:rPr>
              <w:t>***</w:t>
            </w:r>
          </w:p>
        </w:tc>
        <w:tc>
          <w:tcPr>
            <w:tcW w:w="1279" w:type="dxa"/>
          </w:tcPr>
          <w:p w:rsidR="008F4CCA" w:rsidRDefault="00596609">
            <w:pPr>
              <w:spacing w:after="150"/>
            </w:pPr>
            <w:r>
              <w:rPr>
                <w:color w:val="000000"/>
              </w:rPr>
              <w:t> </w:t>
            </w:r>
          </w:p>
        </w:tc>
      </w:tr>
      <w:tr w:rsidR="008F4CCA">
        <w:trPr>
          <w:trHeight w:val="90"/>
          <w:tblCellSpacing w:w="0" w:type="auto"/>
        </w:trPr>
        <w:tc>
          <w:tcPr>
            <w:tcW w:w="13121" w:type="dxa"/>
          </w:tcPr>
          <w:p w:rsidR="008F4CCA" w:rsidRDefault="00596609">
            <w:pPr>
              <w:spacing w:after="150"/>
            </w:pPr>
            <w:r>
              <w:rPr>
                <w:b/>
                <w:color w:val="000000"/>
              </w:rPr>
              <w:t>1) од 7,35 kw до 22,05 kw</w:t>
            </w:r>
            <w:r>
              <w:rPr>
                <w:rFonts w:ascii="Calibri"/>
                <w:b/>
                <w:color w:val="000000"/>
                <w:vertAlign w:val="superscript"/>
              </w:rPr>
              <w:t>***</w:t>
            </w:r>
          </w:p>
        </w:tc>
        <w:tc>
          <w:tcPr>
            <w:tcW w:w="1279" w:type="dxa"/>
          </w:tcPr>
          <w:p w:rsidR="008F4CCA" w:rsidRDefault="00596609">
            <w:pPr>
              <w:spacing w:after="150"/>
            </w:pPr>
            <w:r>
              <w:rPr>
                <w:b/>
                <w:color w:val="000000"/>
              </w:rPr>
              <w:t>30.640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2) преко 22,05 kw до 73,60 kw</w:t>
            </w:r>
            <w:r>
              <w:rPr>
                <w:rFonts w:ascii="Calibri"/>
                <w:b/>
                <w:color w:val="000000"/>
                <w:vertAlign w:val="superscript"/>
              </w:rPr>
              <w:t>***</w:t>
            </w:r>
          </w:p>
        </w:tc>
        <w:tc>
          <w:tcPr>
            <w:tcW w:w="1279" w:type="dxa"/>
          </w:tcPr>
          <w:p w:rsidR="008F4CCA" w:rsidRDefault="00596609">
            <w:pPr>
              <w:spacing w:after="150"/>
            </w:pPr>
            <w:r>
              <w:rPr>
                <w:b/>
                <w:color w:val="000000"/>
              </w:rPr>
              <w:t>39.160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3) преко 73,60 kw до 96,60 kw</w:t>
            </w:r>
            <w:r>
              <w:rPr>
                <w:rFonts w:ascii="Calibri"/>
                <w:b/>
                <w:color w:val="000000"/>
                <w:vertAlign w:val="superscript"/>
              </w:rPr>
              <w:t>***</w:t>
            </w:r>
          </w:p>
        </w:tc>
        <w:tc>
          <w:tcPr>
            <w:tcW w:w="1279" w:type="dxa"/>
          </w:tcPr>
          <w:p w:rsidR="008F4CCA" w:rsidRDefault="00596609">
            <w:pPr>
              <w:spacing w:after="150"/>
            </w:pPr>
            <w:r>
              <w:rPr>
                <w:b/>
                <w:color w:val="000000"/>
              </w:rPr>
              <w:t>49.380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4) преко 96,60 kw до 220,62 kw</w:t>
            </w:r>
            <w:r>
              <w:rPr>
                <w:rFonts w:ascii="Calibri"/>
                <w:b/>
                <w:color w:val="000000"/>
                <w:vertAlign w:val="superscript"/>
              </w:rPr>
              <w:t>***</w:t>
            </w:r>
          </w:p>
        </w:tc>
        <w:tc>
          <w:tcPr>
            <w:tcW w:w="1279" w:type="dxa"/>
          </w:tcPr>
          <w:p w:rsidR="008F4CCA" w:rsidRDefault="00596609">
            <w:pPr>
              <w:spacing w:after="150"/>
            </w:pPr>
            <w:r>
              <w:rPr>
                <w:b/>
                <w:color w:val="000000"/>
              </w:rPr>
              <w:t>61.280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5) преко 220,62 kw</w:t>
            </w:r>
            <w:r>
              <w:rPr>
                <w:rFonts w:ascii="Calibri"/>
                <w:b/>
                <w:color w:val="000000"/>
                <w:vertAlign w:val="superscript"/>
              </w:rPr>
              <w:t>***</w:t>
            </w:r>
          </w:p>
        </w:tc>
        <w:tc>
          <w:tcPr>
            <w:tcW w:w="1279" w:type="dxa"/>
          </w:tcPr>
          <w:p w:rsidR="008F4CCA" w:rsidRDefault="00596609">
            <w:pPr>
              <w:spacing w:after="150"/>
            </w:pPr>
            <w:r>
              <w:rPr>
                <w:b/>
                <w:color w:val="000000"/>
              </w:rPr>
              <w:t>81.690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 xml:space="preserve">8. Бродове </w:t>
            </w:r>
            <w:r>
              <w:rPr>
                <w:b/>
                <w:color w:val="000000"/>
              </w:rPr>
              <w:t>и јахте са моторним погоном</w:t>
            </w:r>
            <w:r>
              <w:rPr>
                <w:rFonts w:ascii="Calibri"/>
                <w:b/>
                <w:color w:val="000000"/>
                <w:vertAlign w:val="superscript"/>
              </w:rPr>
              <w:t>***</w:t>
            </w:r>
          </w:p>
        </w:tc>
        <w:tc>
          <w:tcPr>
            <w:tcW w:w="1279" w:type="dxa"/>
          </w:tcPr>
          <w:p w:rsidR="008F4CCA" w:rsidRDefault="00596609">
            <w:pPr>
              <w:spacing w:after="150"/>
            </w:pPr>
            <w:r>
              <w:rPr>
                <w:color w:val="000000"/>
              </w:rPr>
              <w:t> </w:t>
            </w:r>
          </w:p>
        </w:tc>
      </w:tr>
      <w:tr w:rsidR="008F4CCA">
        <w:trPr>
          <w:trHeight w:val="90"/>
          <w:tblCellSpacing w:w="0" w:type="auto"/>
        </w:trPr>
        <w:tc>
          <w:tcPr>
            <w:tcW w:w="13121" w:type="dxa"/>
          </w:tcPr>
          <w:p w:rsidR="008F4CCA" w:rsidRDefault="00596609">
            <w:pPr>
              <w:spacing w:after="150"/>
            </w:pPr>
            <w:r>
              <w:rPr>
                <w:b/>
                <w:color w:val="000000"/>
              </w:rPr>
              <w:t>1) од 7,35 kw до 22,05 kw</w:t>
            </w:r>
            <w:r>
              <w:rPr>
                <w:rFonts w:ascii="Calibri"/>
                <w:b/>
                <w:color w:val="000000"/>
                <w:vertAlign w:val="superscript"/>
              </w:rPr>
              <w:t>***</w:t>
            </w:r>
          </w:p>
        </w:tc>
        <w:tc>
          <w:tcPr>
            <w:tcW w:w="1279" w:type="dxa"/>
          </w:tcPr>
          <w:p w:rsidR="008F4CCA" w:rsidRDefault="00596609">
            <w:pPr>
              <w:spacing w:after="150"/>
            </w:pPr>
            <w:r>
              <w:rPr>
                <w:b/>
                <w:color w:val="000000"/>
              </w:rPr>
              <w:t>85.100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2) преко 22,05 kw до 73,60 kw</w:t>
            </w:r>
            <w:r>
              <w:rPr>
                <w:rFonts w:ascii="Calibri"/>
                <w:b/>
                <w:color w:val="000000"/>
                <w:vertAlign w:val="superscript"/>
              </w:rPr>
              <w:t>***</w:t>
            </w:r>
          </w:p>
        </w:tc>
        <w:tc>
          <w:tcPr>
            <w:tcW w:w="1279" w:type="dxa"/>
          </w:tcPr>
          <w:p w:rsidR="008F4CCA" w:rsidRDefault="00596609">
            <w:pPr>
              <w:spacing w:after="150"/>
            </w:pPr>
            <w:r>
              <w:rPr>
                <w:b/>
                <w:color w:val="000000"/>
              </w:rPr>
              <w:t>119.160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3) преко 73,60 kw до 96,60 kw</w:t>
            </w:r>
            <w:r>
              <w:rPr>
                <w:rFonts w:ascii="Calibri"/>
                <w:b/>
                <w:color w:val="000000"/>
                <w:vertAlign w:val="superscript"/>
              </w:rPr>
              <w:t>***</w:t>
            </w:r>
          </w:p>
        </w:tc>
        <w:tc>
          <w:tcPr>
            <w:tcW w:w="1279" w:type="dxa"/>
          </w:tcPr>
          <w:p w:rsidR="008F4CCA" w:rsidRDefault="00596609">
            <w:pPr>
              <w:spacing w:after="150"/>
            </w:pPr>
            <w:r>
              <w:rPr>
                <w:b/>
                <w:color w:val="000000"/>
              </w:rPr>
              <w:t>161.740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4) преко 96,60 kw до 220,62 kw</w:t>
            </w:r>
            <w:r>
              <w:rPr>
                <w:rFonts w:ascii="Calibri"/>
                <w:b/>
                <w:color w:val="000000"/>
                <w:vertAlign w:val="superscript"/>
              </w:rPr>
              <w:t>***</w:t>
            </w:r>
          </w:p>
        </w:tc>
        <w:tc>
          <w:tcPr>
            <w:tcW w:w="1279" w:type="dxa"/>
          </w:tcPr>
          <w:p w:rsidR="008F4CCA" w:rsidRDefault="00596609">
            <w:pPr>
              <w:spacing w:after="150"/>
            </w:pPr>
            <w:r>
              <w:rPr>
                <w:b/>
                <w:color w:val="000000"/>
              </w:rPr>
              <w:t>204.290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5) преко 220,62 kw</w:t>
            </w:r>
            <w:r>
              <w:rPr>
                <w:rFonts w:ascii="Calibri"/>
                <w:b/>
                <w:color w:val="000000"/>
                <w:vertAlign w:val="superscript"/>
              </w:rPr>
              <w:t>***</w:t>
            </w:r>
          </w:p>
        </w:tc>
        <w:tc>
          <w:tcPr>
            <w:tcW w:w="1279" w:type="dxa"/>
          </w:tcPr>
          <w:p w:rsidR="008F4CCA" w:rsidRDefault="00596609">
            <w:pPr>
              <w:spacing w:after="150"/>
            </w:pPr>
            <w:r>
              <w:rPr>
                <w:b/>
                <w:color w:val="000000"/>
              </w:rPr>
              <w:t>340.500</w:t>
            </w:r>
            <w:r>
              <w:rPr>
                <w:rFonts w:ascii="Calibri"/>
                <w:b/>
                <w:color w:val="000000"/>
                <w:vertAlign w:val="superscript"/>
              </w:rPr>
              <w:t>****</w:t>
            </w:r>
          </w:p>
        </w:tc>
      </w:tr>
      <w:tr w:rsidR="008F4CCA">
        <w:trPr>
          <w:trHeight w:val="90"/>
          <w:tblCellSpacing w:w="0" w:type="auto"/>
        </w:trPr>
        <w:tc>
          <w:tcPr>
            <w:tcW w:w="13121" w:type="dxa"/>
          </w:tcPr>
          <w:p w:rsidR="008F4CCA" w:rsidRDefault="00596609">
            <w:pPr>
              <w:spacing w:after="150"/>
            </w:pPr>
            <w:r>
              <w:rPr>
                <w:b/>
                <w:color w:val="000000"/>
              </w:rPr>
              <w:t>9. Плут</w:t>
            </w:r>
            <w:r>
              <w:rPr>
                <w:b/>
                <w:color w:val="000000"/>
              </w:rPr>
              <w:t>ајуће објекте – угоститељске објекте по 1 m2 површине</w:t>
            </w:r>
            <w:r>
              <w:rPr>
                <w:rFonts w:ascii="Calibri"/>
                <w:b/>
                <w:color w:val="000000"/>
                <w:vertAlign w:val="superscript"/>
              </w:rPr>
              <w:t>***</w:t>
            </w:r>
          </w:p>
        </w:tc>
        <w:tc>
          <w:tcPr>
            <w:tcW w:w="1279" w:type="dxa"/>
          </w:tcPr>
          <w:p w:rsidR="008F4CCA" w:rsidRDefault="00596609">
            <w:pPr>
              <w:spacing w:after="150"/>
            </w:pPr>
            <w:r>
              <w:rPr>
                <w:b/>
                <w:color w:val="000000"/>
              </w:rPr>
              <w:t>1.710</w:t>
            </w:r>
            <w:r>
              <w:rPr>
                <w:rFonts w:ascii="Calibri"/>
                <w:b/>
                <w:color w:val="000000"/>
                <w:vertAlign w:val="superscript"/>
              </w:rPr>
              <w:t>****</w:t>
            </w:r>
          </w:p>
        </w:tc>
      </w:tr>
    </w:tbl>
    <w:p w:rsidR="008F4CCA" w:rsidRDefault="00596609">
      <w:pPr>
        <w:spacing w:after="150"/>
      </w:pPr>
      <w:r>
        <w:rPr>
          <w:b/>
          <w:color w:val="000000"/>
        </w:rPr>
        <w:t>Порез на употребу</w:t>
      </w:r>
      <w:r>
        <w:rPr>
          <w:rFonts w:ascii="Calibri"/>
          <w:b/>
          <w:color w:val="000000"/>
          <w:vertAlign w:val="superscript"/>
        </w:rPr>
        <w:t>**</w:t>
      </w:r>
      <w:r>
        <w:rPr>
          <w:color w:val="000000"/>
        </w:rPr>
        <w:t xml:space="preserve"> </w:t>
      </w:r>
      <w:r>
        <w:rPr>
          <w:b/>
          <w:color w:val="000000"/>
        </w:rPr>
        <w:t>пловила</w:t>
      </w:r>
      <w:r>
        <w:rPr>
          <w:rFonts w:ascii="Calibri"/>
          <w:b/>
          <w:color w:val="000000"/>
          <w:vertAlign w:val="superscript"/>
        </w:rPr>
        <w:t>***</w:t>
      </w:r>
      <w:r>
        <w:rPr>
          <w:color w:val="000000"/>
        </w:rPr>
        <w:t xml:space="preserve"> </w:t>
      </w:r>
      <w:r>
        <w:rPr>
          <w:b/>
          <w:color w:val="000000"/>
        </w:rPr>
        <w:t>плаћа се у износима из</w:t>
      </w:r>
      <w:r>
        <w:rPr>
          <w:rFonts w:ascii="Calibri"/>
          <w:b/>
          <w:color w:val="000000"/>
          <w:vertAlign w:val="superscript"/>
        </w:rPr>
        <w:t>**</w:t>
      </w:r>
      <w:r>
        <w:rPr>
          <w:color w:val="000000"/>
        </w:rPr>
        <w:t xml:space="preserve"> </w:t>
      </w:r>
      <w:r>
        <w:rPr>
          <w:b/>
          <w:color w:val="000000"/>
        </w:rPr>
        <w:t>става 2.</w:t>
      </w:r>
      <w:r>
        <w:rPr>
          <w:rFonts w:ascii="Calibri"/>
          <w:b/>
          <w:color w:val="000000"/>
          <w:vertAlign w:val="superscript"/>
        </w:rPr>
        <w:t>***</w:t>
      </w:r>
      <w:r>
        <w:rPr>
          <w:color w:val="000000"/>
        </w:rPr>
        <w:t xml:space="preserve"> </w:t>
      </w:r>
      <w:r>
        <w:rPr>
          <w:b/>
          <w:color w:val="000000"/>
        </w:rPr>
        <w:t>овог члана, односно у износима усклађеним сходно одредбама члана 27а овог закона (у даљем тексту: прописани износ пореза</w:t>
      </w:r>
      <w:r>
        <w:rPr>
          <w:b/>
          <w:color w:val="000000"/>
        </w:rPr>
        <w:t xml:space="preserve"> на употребу</w:t>
      </w:r>
      <w:r>
        <w:rPr>
          <w:rFonts w:ascii="Calibri"/>
          <w:b/>
          <w:color w:val="000000"/>
          <w:vertAlign w:val="superscript"/>
        </w:rPr>
        <w:t>**</w:t>
      </w:r>
      <w:r>
        <w:rPr>
          <w:color w:val="000000"/>
        </w:rPr>
        <w:t xml:space="preserve"> </w:t>
      </w:r>
      <w:r>
        <w:rPr>
          <w:b/>
          <w:color w:val="000000"/>
        </w:rPr>
        <w:t>пловила</w:t>
      </w:r>
      <w:r>
        <w:rPr>
          <w:rFonts w:ascii="Calibri"/>
          <w:b/>
          <w:color w:val="000000"/>
          <w:vertAlign w:val="superscript"/>
        </w:rPr>
        <w:t>***</w:t>
      </w:r>
      <w:r>
        <w:rPr>
          <w:b/>
          <w:color w:val="000000"/>
        </w:rPr>
        <w:t>).</w:t>
      </w:r>
      <w:r>
        <w:rPr>
          <w:rFonts w:ascii="Calibri"/>
          <w:b/>
          <w:color w:val="000000"/>
          <w:vertAlign w:val="superscript"/>
        </w:rPr>
        <w:t>**</w:t>
      </w:r>
    </w:p>
    <w:p w:rsidR="008F4CCA" w:rsidRDefault="00596609">
      <w:pPr>
        <w:spacing w:after="150"/>
      </w:pPr>
      <w:r>
        <w:rPr>
          <w:b/>
          <w:color w:val="000000"/>
        </w:rPr>
        <w:t>Прописани износ пореза на употребу</w:t>
      </w:r>
      <w:r>
        <w:rPr>
          <w:rFonts w:ascii="Calibri"/>
          <w:b/>
          <w:color w:val="000000"/>
          <w:vertAlign w:val="superscript"/>
        </w:rPr>
        <w:t>**</w:t>
      </w:r>
      <w:r>
        <w:rPr>
          <w:color w:val="000000"/>
        </w:rPr>
        <w:t xml:space="preserve"> </w:t>
      </w:r>
      <w:r>
        <w:rPr>
          <w:b/>
          <w:color w:val="000000"/>
        </w:rPr>
        <w:t>пловила</w:t>
      </w:r>
      <w:r>
        <w:rPr>
          <w:rFonts w:ascii="Calibri"/>
          <w:b/>
          <w:color w:val="000000"/>
          <w:vertAlign w:val="superscript"/>
        </w:rPr>
        <w:t>***</w:t>
      </w:r>
      <w:r>
        <w:rPr>
          <w:color w:val="000000"/>
        </w:rPr>
        <w:t xml:space="preserve"> </w:t>
      </w:r>
      <w:r>
        <w:rPr>
          <w:b/>
          <w:color w:val="000000"/>
        </w:rPr>
        <w:t>умањује се за</w:t>
      </w:r>
      <w:r>
        <w:rPr>
          <w:rFonts w:ascii="Calibri"/>
          <w:b/>
          <w:color w:val="000000"/>
          <w:vertAlign w:val="superscript"/>
        </w:rPr>
        <w:t>*</w:t>
      </w:r>
      <w:r>
        <w:rPr>
          <w:color w:val="000000"/>
        </w:rPr>
        <w:t xml:space="preserve"> </w:t>
      </w:r>
      <w:r>
        <w:rPr>
          <w:b/>
          <w:color w:val="000000"/>
        </w:rPr>
        <w:t>пловила</w:t>
      </w:r>
      <w:r>
        <w:rPr>
          <w:rFonts w:ascii="Calibri"/>
          <w:b/>
          <w:color w:val="000000"/>
          <w:vertAlign w:val="superscript"/>
        </w:rPr>
        <w:t>***</w:t>
      </w:r>
      <w:r>
        <w:rPr>
          <w:color w:val="000000"/>
        </w:rPr>
        <w:t xml:space="preserve"> </w:t>
      </w:r>
      <w:r>
        <w:rPr>
          <w:b/>
          <w:color w:val="000000"/>
        </w:rPr>
        <w:t>преко навршених пет година старости, и то за:</w:t>
      </w:r>
      <w:r>
        <w:rPr>
          <w:rFonts w:ascii="Calibri"/>
          <w:b/>
          <w:color w:val="000000"/>
          <w:vertAlign w:val="superscript"/>
        </w:rPr>
        <w:t>*</w:t>
      </w:r>
    </w:p>
    <w:p w:rsidR="008F4CCA" w:rsidRDefault="00596609">
      <w:pPr>
        <w:spacing w:after="150"/>
      </w:pPr>
      <w:r>
        <w:rPr>
          <w:b/>
          <w:color w:val="000000"/>
        </w:rPr>
        <w:t>1) 10% – код</w:t>
      </w:r>
      <w:r>
        <w:rPr>
          <w:rFonts w:ascii="Calibri"/>
          <w:b/>
          <w:color w:val="000000"/>
          <w:vertAlign w:val="superscript"/>
        </w:rPr>
        <w:t>*</w:t>
      </w:r>
      <w:r>
        <w:rPr>
          <w:color w:val="000000"/>
        </w:rPr>
        <w:t xml:space="preserve"> </w:t>
      </w:r>
      <w:r>
        <w:rPr>
          <w:b/>
          <w:color w:val="000000"/>
        </w:rPr>
        <w:t>пловила</w:t>
      </w:r>
      <w:r>
        <w:rPr>
          <w:rFonts w:ascii="Calibri"/>
          <w:b/>
          <w:color w:val="000000"/>
          <w:vertAlign w:val="superscript"/>
        </w:rPr>
        <w:t>***</w:t>
      </w:r>
      <w:r>
        <w:rPr>
          <w:color w:val="000000"/>
        </w:rPr>
        <w:t xml:space="preserve"> </w:t>
      </w:r>
      <w:r>
        <w:rPr>
          <w:b/>
          <w:color w:val="000000"/>
        </w:rPr>
        <w:t>преко пет до осам навршених година старости;</w:t>
      </w:r>
      <w:r>
        <w:rPr>
          <w:rFonts w:ascii="Calibri"/>
          <w:b/>
          <w:color w:val="000000"/>
          <w:vertAlign w:val="superscript"/>
        </w:rPr>
        <w:t>*</w:t>
      </w:r>
    </w:p>
    <w:p w:rsidR="008F4CCA" w:rsidRDefault="00596609">
      <w:pPr>
        <w:spacing w:after="150"/>
      </w:pPr>
      <w:r>
        <w:rPr>
          <w:b/>
          <w:color w:val="000000"/>
        </w:rPr>
        <w:t>2) 20% – код</w:t>
      </w:r>
      <w:r>
        <w:rPr>
          <w:rFonts w:ascii="Calibri"/>
          <w:b/>
          <w:color w:val="000000"/>
          <w:vertAlign w:val="superscript"/>
        </w:rPr>
        <w:t>*</w:t>
      </w:r>
      <w:r>
        <w:rPr>
          <w:color w:val="000000"/>
        </w:rPr>
        <w:t xml:space="preserve"> </w:t>
      </w:r>
      <w:r>
        <w:rPr>
          <w:b/>
          <w:color w:val="000000"/>
        </w:rPr>
        <w:t>пловила</w:t>
      </w:r>
      <w:r>
        <w:rPr>
          <w:rFonts w:ascii="Calibri"/>
          <w:b/>
          <w:color w:val="000000"/>
          <w:vertAlign w:val="superscript"/>
        </w:rPr>
        <w:t>***</w:t>
      </w:r>
      <w:r>
        <w:rPr>
          <w:color w:val="000000"/>
        </w:rPr>
        <w:t xml:space="preserve"> </w:t>
      </w:r>
      <w:r>
        <w:rPr>
          <w:b/>
          <w:color w:val="000000"/>
        </w:rPr>
        <w:t xml:space="preserve">преко </w:t>
      </w:r>
      <w:r>
        <w:rPr>
          <w:b/>
          <w:color w:val="000000"/>
        </w:rPr>
        <w:t>осам до 10 навршених година старости;</w:t>
      </w:r>
      <w:r>
        <w:rPr>
          <w:rFonts w:ascii="Calibri"/>
          <w:b/>
          <w:color w:val="000000"/>
          <w:vertAlign w:val="superscript"/>
        </w:rPr>
        <w:t>*</w:t>
      </w:r>
    </w:p>
    <w:p w:rsidR="008F4CCA" w:rsidRDefault="00596609">
      <w:pPr>
        <w:spacing w:after="150"/>
      </w:pPr>
      <w:r>
        <w:rPr>
          <w:b/>
          <w:color w:val="000000"/>
        </w:rPr>
        <w:t>3) 30% – код</w:t>
      </w:r>
      <w:r>
        <w:rPr>
          <w:rFonts w:ascii="Calibri"/>
          <w:b/>
          <w:color w:val="000000"/>
          <w:vertAlign w:val="superscript"/>
        </w:rPr>
        <w:t>*</w:t>
      </w:r>
      <w:r>
        <w:rPr>
          <w:color w:val="000000"/>
        </w:rPr>
        <w:t xml:space="preserve"> </w:t>
      </w:r>
      <w:r>
        <w:rPr>
          <w:b/>
          <w:color w:val="000000"/>
        </w:rPr>
        <w:t>пловила</w:t>
      </w:r>
      <w:r>
        <w:rPr>
          <w:rFonts w:ascii="Calibri"/>
          <w:b/>
          <w:color w:val="000000"/>
          <w:vertAlign w:val="superscript"/>
        </w:rPr>
        <w:t>***</w:t>
      </w:r>
      <w:r>
        <w:rPr>
          <w:color w:val="000000"/>
        </w:rPr>
        <w:t xml:space="preserve"> </w:t>
      </w:r>
      <w:r>
        <w:rPr>
          <w:b/>
          <w:color w:val="000000"/>
        </w:rPr>
        <w:t>преко 10 навршених година старости.</w:t>
      </w:r>
      <w:r>
        <w:rPr>
          <w:rFonts w:ascii="Calibri"/>
          <w:b/>
          <w:color w:val="000000"/>
          <w:vertAlign w:val="superscript"/>
        </w:rPr>
        <w:t>*</w:t>
      </w:r>
    </w:p>
    <w:p w:rsidR="008F4CCA" w:rsidRDefault="00596609">
      <w:pPr>
        <w:spacing w:after="150"/>
      </w:pPr>
      <w:r>
        <w:rPr>
          <w:color w:val="000000"/>
        </w:rPr>
        <w:t>*Службени гласник РС, број 43/2004</w:t>
      </w:r>
    </w:p>
    <w:p w:rsidR="008F4CCA" w:rsidRDefault="00596609">
      <w:pPr>
        <w:spacing w:after="150"/>
      </w:pPr>
      <w:r>
        <w:rPr>
          <w:color w:val="000000"/>
        </w:rPr>
        <w:t>**Службени гласник РС, број 31/2009</w:t>
      </w:r>
    </w:p>
    <w:p w:rsidR="008F4CCA" w:rsidRDefault="00596609">
      <w:pPr>
        <w:spacing w:after="150"/>
      </w:pPr>
      <w:r>
        <w:rPr>
          <w:color w:val="000000"/>
        </w:rPr>
        <w:t>***Службени гласник РС, број 101/2010</w:t>
      </w:r>
    </w:p>
    <w:p w:rsidR="008F4CCA" w:rsidRDefault="00596609">
      <w:pPr>
        <w:spacing w:after="150"/>
      </w:pPr>
      <w:r>
        <w:rPr>
          <w:color w:val="000000"/>
        </w:rPr>
        <w:t>****Службени гласник РС, број 141/2022</w:t>
      </w:r>
    </w:p>
    <w:p w:rsidR="008F4CCA" w:rsidRDefault="00596609">
      <w:pPr>
        <w:spacing w:after="150"/>
        <w:jc w:val="center"/>
      </w:pPr>
      <w:r>
        <w:rPr>
          <w:b/>
          <w:color w:val="000000"/>
        </w:rPr>
        <w:lastRenderedPageBreak/>
        <w:t>Члан 15</w:t>
      </w:r>
      <w:r>
        <w:rPr>
          <w:b/>
          <w:color w:val="000000"/>
        </w:rPr>
        <w:t>а</w:t>
      </w:r>
      <w:r>
        <w:rPr>
          <w:rFonts w:ascii="Calibri"/>
          <w:b/>
          <w:color w:val="000000"/>
          <w:vertAlign w:val="superscript"/>
        </w:rPr>
        <w:t>*</w:t>
      </w:r>
    </w:p>
    <w:p w:rsidR="008F4CCA" w:rsidRDefault="00596609">
      <w:pPr>
        <w:spacing w:after="150"/>
      </w:pPr>
      <w:r>
        <w:rPr>
          <w:b/>
          <w:color w:val="000000"/>
        </w:rPr>
        <w:t>Порез на употребу пловила не плаћа се на бродове и на плутајуће објекте – угоститељске објекте, који обвезнику непосредно служе за обављање његове регистроване делатности.</w:t>
      </w:r>
      <w:r>
        <w:rPr>
          <w:rFonts w:ascii="Calibri"/>
          <w:b/>
          <w:color w:val="000000"/>
          <w:vertAlign w:val="superscript"/>
        </w:rPr>
        <w:t>*</w:t>
      </w:r>
    </w:p>
    <w:p w:rsidR="008F4CCA" w:rsidRDefault="00596609">
      <w:pPr>
        <w:spacing w:after="150"/>
      </w:pPr>
      <w:r>
        <w:rPr>
          <w:color w:val="000000"/>
        </w:rPr>
        <w:t>*Службени гласник РС, број 101/2010</w:t>
      </w:r>
    </w:p>
    <w:p w:rsidR="008F4CCA" w:rsidRDefault="00596609">
      <w:pPr>
        <w:spacing w:after="150"/>
        <w:jc w:val="center"/>
      </w:pPr>
      <w:r>
        <w:rPr>
          <w:b/>
          <w:color w:val="000000"/>
        </w:rPr>
        <w:t>Члан 15б</w:t>
      </w:r>
      <w:r>
        <w:rPr>
          <w:rFonts w:ascii="Calibri"/>
          <w:b/>
          <w:color w:val="000000"/>
          <w:vertAlign w:val="superscript"/>
        </w:rPr>
        <w:t>*</w:t>
      </w:r>
    </w:p>
    <w:p w:rsidR="008F4CCA" w:rsidRDefault="00596609">
      <w:pPr>
        <w:spacing w:after="150"/>
      </w:pPr>
      <w:r>
        <w:rPr>
          <w:b/>
          <w:color w:val="000000"/>
        </w:rPr>
        <w:t>Порез на употребу пловила не плаћа</w:t>
      </w:r>
      <w:r>
        <w:rPr>
          <w:b/>
          <w:color w:val="000000"/>
        </w:rPr>
        <w:t xml:space="preserve"> се на пловила за којa је обвезник пореза министарство надлежно за унутрашње послове.</w:t>
      </w:r>
      <w:r>
        <w:rPr>
          <w:rFonts w:ascii="Calibri"/>
          <w:b/>
          <w:color w:val="000000"/>
          <w:vertAlign w:val="superscript"/>
        </w:rPr>
        <w:t>*</w:t>
      </w:r>
    </w:p>
    <w:p w:rsidR="008F4CCA" w:rsidRDefault="00596609">
      <w:pPr>
        <w:spacing w:after="150"/>
      </w:pPr>
      <w:r>
        <w:rPr>
          <w:color w:val="000000"/>
        </w:rPr>
        <w:t>*Службени гласник РС, број 86/2019</w:t>
      </w:r>
    </w:p>
    <w:p w:rsidR="008F4CCA" w:rsidRDefault="00596609">
      <w:pPr>
        <w:spacing w:after="120"/>
        <w:jc w:val="center"/>
      </w:pPr>
      <w:r>
        <w:rPr>
          <w:color w:val="000000"/>
        </w:rPr>
        <w:t>Члан 16.</w:t>
      </w:r>
    </w:p>
    <w:p w:rsidR="008F4CCA" w:rsidRDefault="00596609">
      <w:pPr>
        <w:spacing w:after="150"/>
      </w:pPr>
      <w:r>
        <w:rPr>
          <w:b/>
          <w:color w:val="000000"/>
        </w:rPr>
        <w:t>Порез на употребу</w:t>
      </w:r>
      <w:r>
        <w:rPr>
          <w:rFonts w:ascii="Calibri"/>
          <w:b/>
          <w:color w:val="000000"/>
          <w:vertAlign w:val="superscript"/>
        </w:rPr>
        <w:t>*</w:t>
      </w:r>
      <w:r>
        <w:rPr>
          <w:color w:val="000000"/>
        </w:rPr>
        <w:t xml:space="preserve"> </w:t>
      </w:r>
      <w:r>
        <w:rPr>
          <w:b/>
          <w:color w:val="000000"/>
        </w:rPr>
        <w:t>пловила</w:t>
      </w:r>
      <w:r>
        <w:rPr>
          <w:rFonts w:ascii="Calibri"/>
          <w:b/>
          <w:color w:val="000000"/>
          <w:vertAlign w:val="superscript"/>
        </w:rPr>
        <w:t>**</w:t>
      </w:r>
      <w:r>
        <w:rPr>
          <w:color w:val="000000"/>
        </w:rPr>
        <w:t xml:space="preserve"> </w:t>
      </w:r>
      <w:r>
        <w:rPr>
          <w:b/>
          <w:color w:val="000000"/>
        </w:rPr>
        <w:t>обвезник обрачунава и уплаћује на прописани уплатни рачун јавних прихода.</w:t>
      </w:r>
      <w:r>
        <w:rPr>
          <w:rFonts w:ascii="Calibri"/>
          <w:b/>
          <w:color w:val="000000"/>
          <w:vertAlign w:val="superscript"/>
        </w:rPr>
        <w:t>*</w:t>
      </w:r>
    </w:p>
    <w:p w:rsidR="008F4CCA" w:rsidRDefault="00596609">
      <w:pPr>
        <w:spacing w:after="150"/>
      </w:pPr>
      <w:r>
        <w:rPr>
          <w:b/>
          <w:color w:val="000000"/>
        </w:rPr>
        <w:t>Доказ о плаћеном поре</w:t>
      </w:r>
      <w:r>
        <w:rPr>
          <w:b/>
          <w:color w:val="000000"/>
        </w:rPr>
        <w:t>зу на употребу пловила у прописаном износу и доказ о плаћеном порезу у случају из члана 16а став 3. овог члана обвезник подноси уз захтев за упис пловила у уписник органу надлежном за упис пловила у уписник.</w:t>
      </w:r>
      <w:r>
        <w:rPr>
          <w:rFonts w:ascii="Calibri"/>
          <w:b/>
          <w:color w:val="000000"/>
          <w:vertAlign w:val="superscript"/>
        </w:rPr>
        <w:t>***</w:t>
      </w:r>
    </w:p>
    <w:p w:rsidR="008F4CCA" w:rsidRDefault="00596609">
      <w:pPr>
        <w:spacing w:after="150"/>
      </w:pPr>
      <w:r>
        <w:rPr>
          <w:b/>
          <w:color w:val="000000"/>
        </w:rPr>
        <w:t xml:space="preserve">Упис пловила у уписник може се извршити само </w:t>
      </w:r>
      <w:r>
        <w:rPr>
          <w:b/>
          <w:color w:val="000000"/>
        </w:rPr>
        <w:t>уз доказ, односно доказе, из става 2. овог члана</w:t>
      </w:r>
      <w:r>
        <w:rPr>
          <w:rFonts w:ascii="Calibri"/>
          <w:b/>
          <w:color w:val="000000"/>
          <w:vertAlign w:val="superscript"/>
        </w:rPr>
        <w:t>***</w:t>
      </w:r>
      <w:r>
        <w:rPr>
          <w:color w:val="000000"/>
        </w:rPr>
        <w:t xml:space="preserve"> </w:t>
      </w:r>
      <w:r>
        <w:rPr>
          <w:b/>
          <w:color w:val="000000"/>
        </w:rPr>
        <w:t>или уз доказ да брод, односно плутајући објекат – угоститељски објекат, пореском обвезнику непосредно служи за обављање његове регистроване делатности.</w:t>
      </w:r>
      <w:r>
        <w:rPr>
          <w:rFonts w:ascii="Calibri"/>
          <w:b/>
          <w:color w:val="000000"/>
          <w:vertAlign w:val="superscript"/>
        </w:rPr>
        <w:t>**</w:t>
      </w:r>
    </w:p>
    <w:p w:rsidR="008F4CCA" w:rsidRDefault="00596609">
      <w:pPr>
        <w:spacing w:after="150"/>
      </w:pPr>
      <w:r>
        <w:rPr>
          <w:b/>
          <w:color w:val="000000"/>
        </w:rPr>
        <w:t>Доказом да брод, односно плутајући објекат – угост</w:t>
      </w:r>
      <w:r>
        <w:rPr>
          <w:b/>
          <w:color w:val="000000"/>
        </w:rPr>
        <w:t>итељски објекат, пореском обвезнику непосредно служи за обављање његове регистроване делатности, сматрају се оверена копија документа на основу кога је извршена регистрација, односно извод о регистрованом податку, издат од надлежног органа који садржи дела</w:t>
      </w:r>
      <w:r>
        <w:rPr>
          <w:b/>
          <w:color w:val="000000"/>
        </w:rPr>
        <w:t>тност пореског обвезника, за чије обављање је потребно поседовање пловила, са приложеном овереном изјавом пореског обвезника, односно његовог овлашћеног лица, о броју и врсти, односно врстама бродова у складу са чланом 15. овог закона, односно броју и повр</w:t>
      </w:r>
      <w:r>
        <w:rPr>
          <w:b/>
          <w:color w:val="000000"/>
        </w:rPr>
        <w:t>шини плутајућих објеката – угоститељских објеката, који обвезнику непосредно служе за обављање његове регистроване делатности, са назнаком врсте те делатности. Овере, односно извод, не могу бити старији од шест месеци у односу на дан подношења захтева из с</w:t>
      </w:r>
      <w:r>
        <w:rPr>
          <w:b/>
          <w:color w:val="000000"/>
        </w:rPr>
        <w:t>тава 2. овог члана.</w:t>
      </w:r>
      <w:r>
        <w:rPr>
          <w:rFonts w:ascii="Calibri"/>
          <w:b/>
          <w:color w:val="000000"/>
          <w:vertAlign w:val="superscript"/>
        </w:rPr>
        <w:t>**</w:t>
      </w:r>
    </w:p>
    <w:p w:rsidR="008F4CCA" w:rsidRDefault="00596609">
      <w:pPr>
        <w:spacing w:after="150"/>
      </w:pPr>
      <w:r>
        <w:rPr>
          <w:color w:val="000000"/>
        </w:rPr>
        <w:t>*Службени гласник РС, број 31/2009</w:t>
      </w:r>
    </w:p>
    <w:p w:rsidR="008F4CCA" w:rsidRDefault="00596609">
      <w:pPr>
        <w:spacing w:after="150"/>
      </w:pPr>
      <w:r>
        <w:rPr>
          <w:color w:val="000000"/>
        </w:rPr>
        <w:t>**Службени гласник РС, број 101/2010</w:t>
      </w:r>
    </w:p>
    <w:p w:rsidR="008F4CCA" w:rsidRDefault="00596609">
      <w:pPr>
        <w:spacing w:after="150"/>
      </w:pPr>
      <w:r>
        <w:rPr>
          <w:color w:val="000000"/>
        </w:rPr>
        <w:t>***Службени гласник РС, број 112/2015</w:t>
      </w:r>
    </w:p>
    <w:p w:rsidR="008F4CCA" w:rsidRDefault="00596609">
      <w:pPr>
        <w:spacing w:after="150"/>
        <w:jc w:val="center"/>
      </w:pPr>
      <w:r>
        <w:rPr>
          <w:b/>
          <w:color w:val="000000"/>
        </w:rPr>
        <w:t>Члан 16а</w:t>
      </w:r>
      <w:r>
        <w:rPr>
          <w:rFonts w:ascii="Calibri"/>
          <w:b/>
          <w:color w:val="000000"/>
          <w:vertAlign w:val="superscript"/>
        </w:rPr>
        <w:t>*</w:t>
      </w:r>
    </w:p>
    <w:p w:rsidR="008F4CCA" w:rsidRDefault="00596609">
      <w:pPr>
        <w:spacing w:after="150"/>
      </w:pPr>
      <w:r>
        <w:rPr>
          <w:b/>
          <w:color w:val="000000"/>
        </w:rPr>
        <w:lastRenderedPageBreak/>
        <w:t xml:space="preserve">Плаћени порез на употребу пловила, за пловило које је уништено, односно брисано из уписника, односно отуђено, пре </w:t>
      </w:r>
      <w:r>
        <w:rPr>
          <w:b/>
          <w:color w:val="000000"/>
        </w:rPr>
        <w:t>истека важности бродског сведочанства, односно пловидбене дозволе, односно плутајуће дозволе</w:t>
      </w:r>
      <w:r>
        <w:rPr>
          <w:rFonts w:ascii="Calibri"/>
          <w:b/>
          <w:color w:val="000000"/>
          <w:vertAlign w:val="superscript"/>
        </w:rPr>
        <w:t>*</w:t>
      </w:r>
      <w:r>
        <w:rPr>
          <w:b/>
          <w:color w:val="000000"/>
        </w:rPr>
        <w:t>, односно за пловило за које надлежном органу нису пружени докази из члана 16. став 4. овог закона о испуњењу услова за остваривање права из члана 15а овог закона</w:t>
      </w:r>
      <w:r>
        <w:rPr>
          <w:rFonts w:ascii="Calibri"/>
          <w:b/>
          <w:color w:val="000000"/>
          <w:vertAlign w:val="superscript"/>
        </w:rPr>
        <w:t>*</w:t>
      </w:r>
      <w:r>
        <w:rPr>
          <w:rFonts w:ascii="Calibri"/>
          <w:b/>
          <w:color w:val="000000"/>
          <w:vertAlign w:val="superscript"/>
        </w:rPr>
        <w:t>*</w:t>
      </w:r>
      <w:r>
        <w:rPr>
          <w:b/>
          <w:color w:val="000000"/>
        </w:rPr>
        <w:t>, не сматра се више или погрешно плаћеним порезом, у смислу закона којим се уређују порески поступак и пореска администрација.</w:t>
      </w:r>
      <w:r>
        <w:rPr>
          <w:rFonts w:ascii="Calibri"/>
          <w:b/>
          <w:color w:val="000000"/>
          <w:vertAlign w:val="superscript"/>
        </w:rPr>
        <w:t>*</w:t>
      </w:r>
    </w:p>
    <w:p w:rsidR="008F4CCA" w:rsidRDefault="00596609">
      <w:pPr>
        <w:spacing w:after="150"/>
      </w:pPr>
      <w:r>
        <w:rPr>
          <w:b/>
          <w:color w:val="000000"/>
        </w:rPr>
        <w:t xml:space="preserve">Лице које је у току године стекло право својине на пловилу уписаном у уписник, односно коме је продужена важност бродског </w:t>
      </w:r>
      <w:r>
        <w:rPr>
          <w:b/>
          <w:color w:val="000000"/>
        </w:rPr>
        <w:t>сведочанства, пловидбене дозволе, односно плутајуће дозволе, за које је порез на употребу пловила плаћен у прописаном износу, није у обавези да због те промене плати порез на употребу пловила, осим ако се због тога мора извршити нови упис пловила у уписник</w:t>
      </w:r>
      <w:r>
        <w:rPr>
          <w:b/>
          <w:color w:val="000000"/>
        </w:rPr>
        <w:t>, односно продужење важности бродског сведочанства, односно пловидбене дозволе, односно плутајуће дозволе, у складу са прописима.</w:t>
      </w:r>
      <w:r>
        <w:rPr>
          <w:rFonts w:ascii="Calibri"/>
          <w:b/>
          <w:color w:val="000000"/>
          <w:vertAlign w:val="superscript"/>
        </w:rPr>
        <w:t>*</w:t>
      </w:r>
    </w:p>
    <w:p w:rsidR="008F4CCA" w:rsidRDefault="00596609">
      <w:pPr>
        <w:spacing w:after="150"/>
      </w:pPr>
      <w:r>
        <w:rPr>
          <w:b/>
          <w:color w:val="000000"/>
        </w:rPr>
        <w:t>Ако је обвезник пре истека важења уписа, односно важности бродског сведочанства, односно пловидбене дозволе, односно плутајућ</w:t>
      </w:r>
      <w:r>
        <w:rPr>
          <w:b/>
          <w:color w:val="000000"/>
        </w:rPr>
        <w:t>е дозволе, престао да обавља регистровану делатност пловилом код чијег уписа у уписник је остварено право на ослобођење из члана 15а овог закона, дужан је да за период од дана престанка обављања те делатности тим пловилом до истека периода на који је плови</w:t>
      </w:r>
      <w:r>
        <w:rPr>
          <w:b/>
          <w:color w:val="000000"/>
        </w:rPr>
        <w:t>ло уписано у уписник, плати припадајући износ пореза на употребу пловила који се утврђује сразмерно том периоду, у односу на порез за то пловило из члана 15. овог закона на дан уписа у уписник.</w:t>
      </w:r>
      <w:r>
        <w:rPr>
          <w:rFonts w:ascii="Calibri"/>
          <w:b/>
          <w:color w:val="000000"/>
          <w:vertAlign w:val="superscript"/>
        </w:rPr>
        <w:t>**</w:t>
      </w:r>
    </w:p>
    <w:p w:rsidR="008F4CCA" w:rsidRDefault="00596609">
      <w:pPr>
        <w:spacing w:after="150"/>
      </w:pPr>
      <w:r>
        <w:rPr>
          <w:color w:val="000000"/>
        </w:rPr>
        <w:t>*Службени гласник РС, број 101/2010</w:t>
      </w:r>
    </w:p>
    <w:p w:rsidR="008F4CCA" w:rsidRDefault="00596609">
      <w:pPr>
        <w:spacing w:after="150"/>
      </w:pPr>
      <w:r>
        <w:rPr>
          <w:color w:val="000000"/>
        </w:rPr>
        <w:t xml:space="preserve">**Службени гласник РС, </w:t>
      </w:r>
      <w:r>
        <w:rPr>
          <w:color w:val="000000"/>
        </w:rPr>
        <w:t>број 112/2015</w:t>
      </w:r>
    </w:p>
    <w:p w:rsidR="008F4CCA" w:rsidRDefault="00596609">
      <w:pPr>
        <w:spacing w:after="120"/>
        <w:jc w:val="center"/>
      </w:pPr>
      <w:r>
        <w:rPr>
          <w:color w:val="000000"/>
        </w:rPr>
        <w:t xml:space="preserve">IV. ПОРЕЗ НА УПОТРЕБУ ВАЗДУХОПЛОВА </w:t>
      </w:r>
      <w:r>
        <w:rPr>
          <w:rFonts w:ascii="Calibri"/>
          <w:b/>
          <w:color w:val="000000"/>
          <w:vertAlign w:val="superscript"/>
        </w:rPr>
        <w:t>*</w:t>
      </w:r>
    </w:p>
    <w:p w:rsidR="008F4CCA" w:rsidRDefault="00596609">
      <w:pPr>
        <w:spacing w:after="150"/>
      </w:pPr>
      <w:r>
        <w:rPr>
          <w:color w:val="000000"/>
        </w:rPr>
        <w:t>*Службени гласник РС, број 101/2010</w:t>
      </w:r>
    </w:p>
    <w:p w:rsidR="008F4CCA" w:rsidRDefault="00596609">
      <w:pPr>
        <w:spacing w:after="150"/>
        <w:jc w:val="center"/>
      </w:pPr>
      <w:r>
        <w:rPr>
          <w:b/>
          <w:color w:val="000000"/>
        </w:rPr>
        <w:t>Члан 17.</w:t>
      </w:r>
      <w:r>
        <w:rPr>
          <w:rFonts w:ascii="Calibri"/>
          <w:b/>
          <w:color w:val="000000"/>
          <w:vertAlign w:val="superscript"/>
        </w:rPr>
        <w:t>*</w:t>
      </w:r>
    </w:p>
    <w:p w:rsidR="008F4CCA" w:rsidRDefault="00596609">
      <w:pPr>
        <w:spacing w:after="150"/>
      </w:pPr>
      <w:r>
        <w:rPr>
          <w:b/>
          <w:color w:val="000000"/>
        </w:rPr>
        <w:t>Порез на употребу ваздухоплова плаћа се на цивилне ваздухоплове на моторни погон, када се користе за сопствени превоз, односно за спортско и аматерско летење (</w:t>
      </w:r>
      <w:r>
        <w:rPr>
          <w:b/>
          <w:color w:val="000000"/>
        </w:rPr>
        <w:t>у даљем тексту: ваздухоплови).</w:t>
      </w:r>
      <w:r>
        <w:rPr>
          <w:rFonts w:ascii="Calibri"/>
          <w:b/>
          <w:color w:val="000000"/>
          <w:vertAlign w:val="superscript"/>
        </w:rPr>
        <w:t>*</w:t>
      </w:r>
    </w:p>
    <w:p w:rsidR="008F4CCA" w:rsidRDefault="00596609">
      <w:pPr>
        <w:spacing w:after="150"/>
      </w:pPr>
      <w:r>
        <w:rPr>
          <w:b/>
          <w:color w:val="000000"/>
        </w:rPr>
        <w:t xml:space="preserve">Порез на употребу ваздухоплова плаћа се код уписа ваздухоплова у регистар ваздухоплова Републике Србије или евиденцију ваздухоплова Републике Србије (у даљем тексту: регистар) и код сваког продужења важења потврде о провери </w:t>
      </w:r>
      <w:r>
        <w:rPr>
          <w:b/>
          <w:color w:val="000000"/>
        </w:rPr>
        <w:t xml:space="preserve">пловидбености, који </w:t>
      </w:r>
      <w:r>
        <w:rPr>
          <w:b/>
          <w:color w:val="000000"/>
        </w:rPr>
        <w:lastRenderedPageBreak/>
        <w:t>се врше у складу са прописима којима се уређује ваздушни саобраћај, ако овим законом није друкчије прописано.</w:t>
      </w:r>
      <w:r>
        <w:rPr>
          <w:rFonts w:ascii="Calibri"/>
          <w:b/>
          <w:color w:val="000000"/>
          <w:vertAlign w:val="superscript"/>
        </w:rPr>
        <w:t>*</w:t>
      </w:r>
    </w:p>
    <w:p w:rsidR="008F4CCA" w:rsidRDefault="00596609">
      <w:pPr>
        <w:spacing w:after="150"/>
      </w:pPr>
      <w:r>
        <w:rPr>
          <w:color w:val="000000"/>
        </w:rPr>
        <w:t>*Службени гласник РС, број 101/2010</w:t>
      </w:r>
    </w:p>
    <w:p w:rsidR="008F4CCA" w:rsidRDefault="00596609">
      <w:pPr>
        <w:spacing w:after="150"/>
        <w:jc w:val="center"/>
      </w:pPr>
      <w:r>
        <w:rPr>
          <w:b/>
          <w:color w:val="000000"/>
        </w:rPr>
        <w:t>Члан 18.</w:t>
      </w:r>
      <w:r>
        <w:rPr>
          <w:rFonts w:ascii="Calibri"/>
          <w:b/>
          <w:color w:val="000000"/>
          <w:vertAlign w:val="superscript"/>
        </w:rPr>
        <w:t>*</w:t>
      </w:r>
    </w:p>
    <w:p w:rsidR="008F4CCA" w:rsidRDefault="00596609">
      <w:pPr>
        <w:spacing w:after="150"/>
      </w:pPr>
      <w:r>
        <w:rPr>
          <w:b/>
          <w:color w:val="000000"/>
        </w:rPr>
        <w:t>Обвезник пореза на употребу ваздухоплова из члана 17. овог закона је правно и ф</w:t>
      </w:r>
      <w:r>
        <w:rPr>
          <w:b/>
          <w:color w:val="000000"/>
        </w:rPr>
        <w:t>изичко лице на чије име се ваздухоплов уписује у регистар, односно коме се продужава важење потврде о провери пловидбености, у складу са прописима којима се уређује ваздушни саобраћај, ако овим законом није друкчије прописано.</w:t>
      </w:r>
      <w:r>
        <w:rPr>
          <w:rFonts w:ascii="Calibri"/>
          <w:b/>
          <w:color w:val="000000"/>
          <w:vertAlign w:val="superscript"/>
        </w:rPr>
        <w:t>*</w:t>
      </w:r>
    </w:p>
    <w:p w:rsidR="008F4CCA" w:rsidRDefault="00596609">
      <w:pPr>
        <w:spacing w:after="150"/>
      </w:pPr>
      <w:r>
        <w:rPr>
          <w:color w:val="000000"/>
        </w:rPr>
        <w:t>*Службени гласник РС, број 1</w:t>
      </w:r>
      <w:r>
        <w:rPr>
          <w:color w:val="000000"/>
        </w:rPr>
        <w:t>01/2010</w:t>
      </w:r>
    </w:p>
    <w:p w:rsidR="008F4CCA" w:rsidRDefault="00596609">
      <w:pPr>
        <w:spacing w:after="120"/>
        <w:jc w:val="center"/>
      </w:pPr>
      <w:r>
        <w:rPr>
          <w:color w:val="000000"/>
        </w:rPr>
        <w:t>Члан 19.</w:t>
      </w:r>
    </w:p>
    <w:p w:rsidR="008F4CCA" w:rsidRDefault="00596609">
      <w:pPr>
        <w:spacing w:after="150"/>
      </w:pPr>
      <w:r>
        <w:rPr>
          <w:color w:val="000000"/>
        </w:rPr>
        <w:t>Порез из члана 17. овог закона плаћа се на ваздухоплове</w:t>
      </w:r>
      <w:r>
        <w:rPr>
          <w:rFonts w:ascii="Calibri"/>
          <w:b/>
          <w:color w:val="000000"/>
          <w:vertAlign w:val="superscript"/>
        </w:rPr>
        <w:t>***</w:t>
      </w:r>
      <w:r>
        <w:rPr>
          <w:color w:val="000000"/>
        </w:rPr>
        <w:t> на моторни погон, када се користе за:</w:t>
      </w:r>
    </w:p>
    <w:tbl>
      <w:tblPr>
        <w:tblW w:w="0" w:type="auto"/>
        <w:tblCellSpacing w:w="0" w:type="auto"/>
        <w:tblLook w:val="04A0" w:firstRow="1" w:lastRow="0" w:firstColumn="1" w:lastColumn="0" w:noHBand="0" w:noVBand="1"/>
      </w:tblPr>
      <w:tblGrid>
        <w:gridCol w:w="6348"/>
        <w:gridCol w:w="2895"/>
      </w:tblGrid>
      <w:tr w:rsidR="008F4CCA">
        <w:trPr>
          <w:trHeight w:val="90"/>
          <w:tblCellSpacing w:w="0" w:type="auto"/>
        </w:trPr>
        <w:tc>
          <w:tcPr>
            <w:tcW w:w="10512" w:type="dxa"/>
          </w:tcPr>
          <w:p w:rsidR="008F4CCA" w:rsidRDefault="00596609">
            <w:pPr>
              <w:spacing w:after="150"/>
            </w:pPr>
            <w:r>
              <w:rPr>
                <w:color w:val="000000"/>
              </w:rPr>
              <w:t>1. Сопствени превоз</w:t>
            </w:r>
          </w:p>
        </w:tc>
        <w:tc>
          <w:tcPr>
            <w:tcW w:w="3888" w:type="dxa"/>
          </w:tcPr>
          <w:p w:rsidR="008F4CCA" w:rsidRDefault="00596609">
            <w:pPr>
              <w:spacing w:after="150"/>
            </w:pPr>
            <w:r>
              <w:rPr>
                <w:color w:val="000000"/>
              </w:rPr>
              <w:t>Динара</w:t>
            </w:r>
          </w:p>
        </w:tc>
      </w:tr>
      <w:tr w:rsidR="008F4CCA">
        <w:trPr>
          <w:trHeight w:val="90"/>
          <w:tblCellSpacing w:w="0" w:type="auto"/>
        </w:trPr>
        <w:tc>
          <w:tcPr>
            <w:tcW w:w="10512" w:type="dxa"/>
          </w:tcPr>
          <w:p w:rsidR="008F4CCA" w:rsidRDefault="00596609">
            <w:pPr>
              <w:spacing w:after="150"/>
            </w:pPr>
            <w:r>
              <w:rPr>
                <w:color w:val="000000"/>
              </w:rPr>
              <w:t>1) величине до 6 седишта</w:t>
            </w:r>
          </w:p>
        </w:tc>
        <w:tc>
          <w:tcPr>
            <w:tcW w:w="3888" w:type="dxa"/>
          </w:tcPr>
          <w:p w:rsidR="008F4CCA" w:rsidRDefault="00596609">
            <w:pPr>
              <w:spacing w:after="150"/>
            </w:pPr>
            <w:r>
              <w:rPr>
                <w:b/>
                <w:color w:val="000000"/>
              </w:rPr>
              <w:t>1.445.070</w:t>
            </w:r>
            <w:r>
              <w:rPr>
                <w:rFonts w:ascii="Calibri"/>
                <w:b/>
                <w:color w:val="000000"/>
                <w:vertAlign w:val="superscript"/>
              </w:rPr>
              <w:t>****</w:t>
            </w:r>
          </w:p>
        </w:tc>
      </w:tr>
      <w:tr w:rsidR="008F4CCA">
        <w:trPr>
          <w:trHeight w:val="90"/>
          <w:tblCellSpacing w:w="0" w:type="auto"/>
        </w:trPr>
        <w:tc>
          <w:tcPr>
            <w:tcW w:w="10512" w:type="dxa"/>
          </w:tcPr>
          <w:p w:rsidR="008F4CCA" w:rsidRDefault="00596609">
            <w:pPr>
              <w:spacing w:after="150"/>
            </w:pPr>
            <w:r>
              <w:rPr>
                <w:color w:val="000000"/>
              </w:rPr>
              <w:t>2) преко 6 до 12 седишта</w:t>
            </w:r>
          </w:p>
        </w:tc>
        <w:tc>
          <w:tcPr>
            <w:tcW w:w="3888" w:type="dxa"/>
          </w:tcPr>
          <w:p w:rsidR="008F4CCA" w:rsidRDefault="00596609">
            <w:pPr>
              <w:spacing w:after="150"/>
            </w:pPr>
            <w:r>
              <w:rPr>
                <w:b/>
                <w:color w:val="000000"/>
              </w:rPr>
              <w:t>2.890.180</w:t>
            </w:r>
            <w:r>
              <w:rPr>
                <w:rFonts w:ascii="Calibri"/>
                <w:b/>
                <w:color w:val="000000"/>
                <w:vertAlign w:val="superscript"/>
              </w:rPr>
              <w:t>****</w:t>
            </w:r>
          </w:p>
        </w:tc>
      </w:tr>
      <w:tr w:rsidR="008F4CCA">
        <w:trPr>
          <w:trHeight w:val="90"/>
          <w:tblCellSpacing w:w="0" w:type="auto"/>
        </w:trPr>
        <w:tc>
          <w:tcPr>
            <w:tcW w:w="10512" w:type="dxa"/>
          </w:tcPr>
          <w:p w:rsidR="008F4CCA" w:rsidRDefault="00596609">
            <w:pPr>
              <w:spacing w:after="150"/>
            </w:pPr>
            <w:r>
              <w:rPr>
                <w:color w:val="000000"/>
              </w:rPr>
              <w:t>3) преко 12 до 20 седишта</w:t>
            </w:r>
          </w:p>
        </w:tc>
        <w:tc>
          <w:tcPr>
            <w:tcW w:w="3888" w:type="dxa"/>
          </w:tcPr>
          <w:p w:rsidR="008F4CCA" w:rsidRDefault="00596609">
            <w:pPr>
              <w:spacing w:after="150"/>
            </w:pPr>
            <w:r>
              <w:rPr>
                <w:b/>
                <w:color w:val="000000"/>
              </w:rPr>
              <w:t>3.612.760</w:t>
            </w:r>
            <w:r>
              <w:rPr>
                <w:rFonts w:ascii="Calibri"/>
                <w:b/>
                <w:color w:val="000000"/>
                <w:vertAlign w:val="superscript"/>
              </w:rPr>
              <w:t>****</w:t>
            </w:r>
          </w:p>
        </w:tc>
      </w:tr>
      <w:tr w:rsidR="008F4CCA">
        <w:trPr>
          <w:trHeight w:val="90"/>
          <w:tblCellSpacing w:w="0" w:type="auto"/>
        </w:trPr>
        <w:tc>
          <w:tcPr>
            <w:tcW w:w="10512" w:type="dxa"/>
          </w:tcPr>
          <w:p w:rsidR="008F4CCA" w:rsidRDefault="00596609">
            <w:pPr>
              <w:spacing w:after="150"/>
            </w:pPr>
            <w:r>
              <w:rPr>
                <w:color w:val="000000"/>
              </w:rPr>
              <w:t>4) преко 20 седишта</w:t>
            </w:r>
          </w:p>
        </w:tc>
        <w:tc>
          <w:tcPr>
            <w:tcW w:w="3888" w:type="dxa"/>
          </w:tcPr>
          <w:p w:rsidR="008F4CCA" w:rsidRDefault="00596609">
            <w:pPr>
              <w:spacing w:after="150"/>
            </w:pPr>
            <w:r>
              <w:rPr>
                <w:b/>
                <w:color w:val="000000"/>
              </w:rPr>
              <w:t>4.335.300</w:t>
            </w:r>
            <w:r>
              <w:rPr>
                <w:rFonts w:ascii="Calibri"/>
                <w:b/>
                <w:color w:val="000000"/>
                <w:vertAlign w:val="superscript"/>
              </w:rPr>
              <w:t>****</w:t>
            </w:r>
          </w:p>
        </w:tc>
      </w:tr>
      <w:tr w:rsidR="008F4CCA">
        <w:trPr>
          <w:trHeight w:val="90"/>
          <w:tblCellSpacing w:w="0" w:type="auto"/>
        </w:trPr>
        <w:tc>
          <w:tcPr>
            <w:tcW w:w="10512" w:type="dxa"/>
          </w:tcPr>
          <w:p w:rsidR="008F4CCA" w:rsidRDefault="00596609">
            <w:pPr>
              <w:spacing w:after="150"/>
            </w:pPr>
            <w:r>
              <w:rPr>
                <w:b/>
                <w:color w:val="000000"/>
              </w:rPr>
              <w:t>2. Спортско, односно аматерско летење</w:t>
            </w:r>
            <w:r>
              <w:rPr>
                <w:rFonts w:ascii="Calibri"/>
                <w:b/>
                <w:color w:val="000000"/>
                <w:vertAlign w:val="superscript"/>
              </w:rPr>
              <w:t>***</w:t>
            </w:r>
          </w:p>
        </w:tc>
        <w:tc>
          <w:tcPr>
            <w:tcW w:w="3888" w:type="dxa"/>
          </w:tcPr>
          <w:p w:rsidR="008F4CCA" w:rsidRDefault="00596609">
            <w:pPr>
              <w:spacing w:after="150"/>
            </w:pPr>
            <w:r>
              <w:rPr>
                <w:color w:val="000000"/>
              </w:rPr>
              <w:t> </w:t>
            </w:r>
          </w:p>
        </w:tc>
      </w:tr>
      <w:tr w:rsidR="008F4CCA">
        <w:trPr>
          <w:trHeight w:val="90"/>
          <w:tblCellSpacing w:w="0" w:type="auto"/>
        </w:trPr>
        <w:tc>
          <w:tcPr>
            <w:tcW w:w="10512" w:type="dxa"/>
          </w:tcPr>
          <w:p w:rsidR="008F4CCA" w:rsidRDefault="00596609">
            <w:pPr>
              <w:spacing w:after="150"/>
            </w:pPr>
            <w:r>
              <w:rPr>
                <w:b/>
                <w:color w:val="000000"/>
              </w:rPr>
              <w:t>1) величине до четири седишта</w:t>
            </w:r>
            <w:r>
              <w:rPr>
                <w:rFonts w:ascii="Calibri"/>
                <w:b/>
                <w:color w:val="000000"/>
                <w:vertAlign w:val="superscript"/>
              </w:rPr>
              <w:t>*</w:t>
            </w:r>
          </w:p>
        </w:tc>
        <w:tc>
          <w:tcPr>
            <w:tcW w:w="3888" w:type="dxa"/>
          </w:tcPr>
          <w:p w:rsidR="008F4CCA" w:rsidRDefault="00596609">
            <w:pPr>
              <w:spacing w:after="150"/>
            </w:pPr>
            <w:r>
              <w:rPr>
                <w:b/>
                <w:color w:val="000000"/>
              </w:rPr>
              <w:t>867.070</w:t>
            </w:r>
            <w:r>
              <w:rPr>
                <w:rFonts w:ascii="Calibri"/>
                <w:b/>
                <w:color w:val="000000"/>
                <w:vertAlign w:val="superscript"/>
              </w:rPr>
              <w:t>****</w:t>
            </w:r>
          </w:p>
        </w:tc>
      </w:tr>
      <w:tr w:rsidR="008F4CCA">
        <w:trPr>
          <w:trHeight w:val="90"/>
          <w:tblCellSpacing w:w="0" w:type="auto"/>
        </w:trPr>
        <w:tc>
          <w:tcPr>
            <w:tcW w:w="10512" w:type="dxa"/>
          </w:tcPr>
          <w:p w:rsidR="008F4CCA" w:rsidRDefault="00596609">
            <w:pPr>
              <w:spacing w:after="150"/>
            </w:pPr>
            <w:r>
              <w:rPr>
                <w:b/>
                <w:color w:val="000000"/>
              </w:rPr>
              <w:t>2) преко 4 седишта</w:t>
            </w:r>
            <w:r>
              <w:rPr>
                <w:rFonts w:ascii="Calibri"/>
                <w:b/>
                <w:color w:val="000000"/>
                <w:vertAlign w:val="superscript"/>
              </w:rPr>
              <w:t>*</w:t>
            </w:r>
          </w:p>
        </w:tc>
        <w:tc>
          <w:tcPr>
            <w:tcW w:w="3888" w:type="dxa"/>
          </w:tcPr>
          <w:p w:rsidR="008F4CCA" w:rsidRDefault="00596609">
            <w:pPr>
              <w:spacing w:after="150"/>
            </w:pPr>
            <w:r>
              <w:rPr>
                <w:b/>
                <w:color w:val="000000"/>
              </w:rPr>
              <w:t>1.445.070</w:t>
            </w:r>
            <w:r>
              <w:rPr>
                <w:rFonts w:ascii="Calibri"/>
                <w:b/>
                <w:color w:val="000000"/>
                <w:vertAlign w:val="superscript"/>
              </w:rPr>
              <w:t>****</w:t>
            </w:r>
          </w:p>
        </w:tc>
      </w:tr>
    </w:tbl>
    <w:p w:rsidR="008F4CCA" w:rsidRDefault="00596609">
      <w:pPr>
        <w:spacing w:after="150"/>
      </w:pPr>
      <w:r>
        <w:rPr>
          <w:b/>
          <w:color w:val="000000"/>
        </w:rPr>
        <w:t>Порез на употребу ваздухоплова</w:t>
      </w:r>
      <w:r>
        <w:rPr>
          <w:rFonts w:ascii="Calibri"/>
          <w:b/>
          <w:color w:val="000000"/>
          <w:vertAlign w:val="superscript"/>
        </w:rPr>
        <w:t>*****</w:t>
      </w:r>
      <w:r>
        <w:rPr>
          <w:b/>
          <w:color w:val="000000"/>
        </w:rPr>
        <w:t xml:space="preserve"> плаћа се у износима из става 1. овог члана, </w:t>
      </w:r>
      <w:r>
        <w:rPr>
          <w:b/>
          <w:color w:val="000000"/>
        </w:rPr>
        <w:t>односно у износима усклађеним сходно одредбама члана 27а овог закона (у даљем тексту: прописани износ пореза на употребу ваздухоплова</w:t>
      </w:r>
      <w:r>
        <w:rPr>
          <w:rFonts w:ascii="Calibri"/>
          <w:b/>
          <w:color w:val="000000"/>
          <w:vertAlign w:val="superscript"/>
        </w:rPr>
        <w:t>*****</w:t>
      </w:r>
      <w:r>
        <w:rPr>
          <w:b/>
          <w:color w:val="000000"/>
        </w:rPr>
        <w:t>).</w:t>
      </w:r>
      <w:r>
        <w:rPr>
          <w:rFonts w:ascii="Calibri"/>
          <w:b/>
          <w:color w:val="000000"/>
          <w:vertAlign w:val="superscript"/>
        </w:rPr>
        <w:t>**</w:t>
      </w:r>
    </w:p>
    <w:p w:rsidR="008F4CCA" w:rsidRDefault="00596609">
      <w:pPr>
        <w:spacing w:after="150"/>
      </w:pPr>
      <w:r>
        <w:rPr>
          <w:b/>
          <w:color w:val="000000"/>
        </w:rPr>
        <w:t>Прописани износ пореза на употребу ваздухоплова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умањује се за ваздухоплове</w:t>
      </w:r>
      <w:r>
        <w:rPr>
          <w:rFonts w:ascii="Calibri"/>
          <w:b/>
          <w:color w:val="000000"/>
          <w:vertAlign w:val="superscript"/>
        </w:rPr>
        <w:t>****</w:t>
      </w:r>
      <w:r>
        <w:rPr>
          <w:b/>
          <w:color w:val="000000"/>
        </w:rPr>
        <w:t xml:space="preserve"> преко навршених пет година </w:t>
      </w:r>
      <w:r>
        <w:rPr>
          <w:b/>
          <w:color w:val="000000"/>
        </w:rPr>
        <w:t>старости, и то за:</w:t>
      </w:r>
      <w:r>
        <w:rPr>
          <w:rFonts w:ascii="Calibri"/>
          <w:b/>
          <w:color w:val="000000"/>
          <w:vertAlign w:val="superscript"/>
        </w:rPr>
        <w:t>*</w:t>
      </w:r>
    </w:p>
    <w:p w:rsidR="008F4CCA" w:rsidRDefault="00596609">
      <w:pPr>
        <w:spacing w:after="150"/>
      </w:pPr>
      <w:r>
        <w:rPr>
          <w:b/>
          <w:color w:val="000000"/>
        </w:rPr>
        <w:t>1) 10% – код ваздухоплова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преко пет до осам навршених година старости;</w:t>
      </w:r>
      <w:r>
        <w:rPr>
          <w:rFonts w:ascii="Calibri"/>
          <w:b/>
          <w:color w:val="000000"/>
          <w:vertAlign w:val="superscript"/>
        </w:rPr>
        <w:t>*</w:t>
      </w:r>
    </w:p>
    <w:p w:rsidR="008F4CCA" w:rsidRDefault="00596609">
      <w:pPr>
        <w:spacing w:after="150"/>
      </w:pPr>
      <w:r>
        <w:rPr>
          <w:b/>
          <w:color w:val="000000"/>
        </w:rPr>
        <w:t>2) 20% – код ваздухоплова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преко осам до 10 навршених година старости;</w:t>
      </w:r>
      <w:r>
        <w:rPr>
          <w:rFonts w:ascii="Calibri"/>
          <w:b/>
          <w:color w:val="000000"/>
          <w:vertAlign w:val="superscript"/>
        </w:rPr>
        <w:t>*</w:t>
      </w:r>
    </w:p>
    <w:p w:rsidR="008F4CCA" w:rsidRDefault="00596609">
      <w:pPr>
        <w:spacing w:after="150"/>
      </w:pPr>
      <w:r>
        <w:rPr>
          <w:b/>
          <w:color w:val="000000"/>
        </w:rPr>
        <w:t>3) 30% – код ваздухоплова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преко 10 навршених година старости.</w:t>
      </w:r>
      <w:r>
        <w:rPr>
          <w:rFonts w:ascii="Calibri"/>
          <w:b/>
          <w:color w:val="000000"/>
          <w:vertAlign w:val="superscript"/>
        </w:rPr>
        <w:t>*</w:t>
      </w:r>
    </w:p>
    <w:p w:rsidR="008F4CCA" w:rsidRDefault="00596609">
      <w:pPr>
        <w:spacing w:after="150"/>
      </w:pPr>
      <w:r>
        <w:rPr>
          <w:b/>
          <w:color w:val="000000"/>
        </w:rPr>
        <w:t xml:space="preserve">Порез на </w:t>
      </w:r>
      <w:r>
        <w:rPr>
          <w:b/>
          <w:color w:val="000000"/>
        </w:rPr>
        <w:t>употребу ваздухоплова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не плаћа се на ваздухоплове</w:t>
      </w:r>
      <w:r>
        <w:rPr>
          <w:rFonts w:ascii="Calibri"/>
          <w:b/>
          <w:color w:val="000000"/>
          <w:vertAlign w:val="superscript"/>
        </w:rPr>
        <w:t>*****</w:t>
      </w:r>
      <w:r>
        <w:rPr>
          <w:b/>
          <w:color w:val="000000"/>
        </w:rPr>
        <w:t xml:space="preserve"> на моторни погон који се користе за спорт, а </w:t>
      </w:r>
      <w:r>
        <w:rPr>
          <w:b/>
          <w:color w:val="000000"/>
        </w:rPr>
        <w:lastRenderedPageBreak/>
        <w:t>власништво су Ваздухопловног савеза Србије или његових чланова (клубова и спортиста) који поседују потврду о чланству издату од тог савеза.</w:t>
      </w:r>
      <w:r>
        <w:rPr>
          <w:rFonts w:ascii="Calibri"/>
          <w:b/>
          <w:color w:val="000000"/>
          <w:vertAlign w:val="superscript"/>
        </w:rPr>
        <w:t>**</w:t>
      </w:r>
    </w:p>
    <w:p w:rsidR="008F4CCA" w:rsidRDefault="00596609">
      <w:pPr>
        <w:spacing w:after="150"/>
      </w:pPr>
      <w:r>
        <w:rPr>
          <w:color w:val="000000"/>
        </w:rPr>
        <w:t>*Службе</w:t>
      </w:r>
      <w:r>
        <w:rPr>
          <w:color w:val="000000"/>
        </w:rPr>
        <w:t>ни гласник РС, број 43/2004</w:t>
      </w:r>
    </w:p>
    <w:p w:rsidR="008F4CCA" w:rsidRDefault="00596609">
      <w:pPr>
        <w:spacing w:after="150"/>
      </w:pPr>
      <w:r>
        <w:rPr>
          <w:color w:val="000000"/>
        </w:rPr>
        <w:t>**Службени гласник РС, број 31/2009</w:t>
      </w:r>
    </w:p>
    <w:p w:rsidR="008F4CCA" w:rsidRDefault="00596609">
      <w:pPr>
        <w:spacing w:after="150"/>
      </w:pPr>
      <w:r>
        <w:rPr>
          <w:color w:val="000000"/>
        </w:rPr>
        <w:t>***Службени гласник РС, број 101/2010</w:t>
      </w:r>
    </w:p>
    <w:p w:rsidR="008F4CCA" w:rsidRDefault="00596609">
      <w:pPr>
        <w:spacing w:after="150"/>
      </w:pPr>
      <w:r>
        <w:rPr>
          <w:color w:val="000000"/>
        </w:rPr>
        <w:t>****Службени гласник РС, број 141/2022</w:t>
      </w:r>
    </w:p>
    <w:p w:rsidR="008F4CCA" w:rsidRDefault="00596609">
      <w:pPr>
        <w:spacing w:after="120"/>
        <w:jc w:val="center"/>
      </w:pPr>
      <w:r>
        <w:rPr>
          <w:color w:val="000000"/>
        </w:rPr>
        <w:t>Члан 20.</w:t>
      </w:r>
    </w:p>
    <w:p w:rsidR="008F4CCA" w:rsidRDefault="00596609">
      <w:pPr>
        <w:spacing w:after="150"/>
      </w:pPr>
      <w:r>
        <w:rPr>
          <w:b/>
          <w:color w:val="000000"/>
        </w:rPr>
        <w:t>Порез на употребу ваздухоплова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обвезник обрачунава и уплаћује на прописани уплатни рачун јавних приход</w:t>
      </w:r>
      <w:r>
        <w:rPr>
          <w:b/>
          <w:color w:val="000000"/>
        </w:rPr>
        <w:t>а.</w:t>
      </w:r>
      <w:r>
        <w:rPr>
          <w:rFonts w:ascii="Calibri"/>
          <w:b/>
          <w:color w:val="000000"/>
          <w:vertAlign w:val="superscript"/>
        </w:rPr>
        <w:t>*</w:t>
      </w:r>
    </w:p>
    <w:p w:rsidR="008F4CCA" w:rsidRDefault="00596609">
      <w:pPr>
        <w:spacing w:after="150"/>
      </w:pPr>
      <w:r>
        <w:rPr>
          <w:color w:val="000000"/>
        </w:rPr>
        <w:t xml:space="preserve">Обвезник пореза </w:t>
      </w:r>
      <w:r>
        <w:rPr>
          <w:b/>
          <w:color w:val="000000"/>
        </w:rPr>
        <w:t>на употребу ваздухоплова</w:t>
      </w:r>
      <w:r>
        <w:rPr>
          <w:rFonts w:ascii="Calibri"/>
          <w:b/>
          <w:color w:val="000000"/>
          <w:vertAlign w:val="superscript"/>
        </w:rPr>
        <w:t>***</w:t>
      </w:r>
      <w:r>
        <w:rPr>
          <w:color w:val="000000"/>
        </w:rPr>
        <w:t xml:space="preserve"> који тражи упис ваздухоплова у регистар, </w:t>
      </w:r>
      <w:r>
        <w:rPr>
          <w:b/>
          <w:color w:val="000000"/>
        </w:rPr>
        <w:t>односно продужење важења потврде о провери пловидбености</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приликом подношења захтева дужан је да уз захтев приложи и доказ да је извршио уплату </w:t>
      </w:r>
      <w:r>
        <w:rPr>
          <w:b/>
          <w:color w:val="000000"/>
        </w:rPr>
        <w:t>пореза на употребу в</w:t>
      </w:r>
      <w:r>
        <w:rPr>
          <w:b/>
          <w:color w:val="000000"/>
        </w:rPr>
        <w:t>аздухоплова</w:t>
      </w:r>
      <w:r>
        <w:rPr>
          <w:rFonts w:ascii="Calibri"/>
          <w:b/>
          <w:color w:val="000000"/>
          <w:vertAlign w:val="superscript"/>
        </w:rPr>
        <w:t>***</w:t>
      </w:r>
      <w:r>
        <w:rPr>
          <w:b/>
          <w:color w:val="000000"/>
        </w:rPr>
        <w:t> у прописаном износу</w:t>
      </w:r>
      <w:r>
        <w:rPr>
          <w:rFonts w:ascii="Calibri"/>
          <w:b/>
          <w:color w:val="000000"/>
          <w:vertAlign w:val="superscript"/>
        </w:rPr>
        <w:t>*</w:t>
      </w:r>
      <w:r>
        <w:rPr>
          <w:b/>
          <w:color w:val="000000"/>
        </w:rPr>
        <w:t>и доказ о плаћеном порезу у случају из члана 20а став 3. овог закона</w:t>
      </w:r>
      <w:r>
        <w:rPr>
          <w:rFonts w:ascii="Calibri"/>
          <w:b/>
          <w:color w:val="000000"/>
          <w:vertAlign w:val="superscript"/>
        </w:rPr>
        <w:t>***</w:t>
      </w:r>
      <w:r>
        <w:rPr>
          <w:color w:val="000000"/>
        </w:rPr>
        <w:t>.</w:t>
      </w:r>
    </w:p>
    <w:p w:rsidR="008F4CCA" w:rsidRDefault="00596609">
      <w:pPr>
        <w:spacing w:after="150"/>
      </w:pPr>
      <w:r>
        <w:rPr>
          <w:color w:val="000000"/>
        </w:rPr>
        <w:t xml:space="preserve">Упис ваздухоплова </w:t>
      </w:r>
      <w:r>
        <w:rPr>
          <w:b/>
          <w:color w:val="000000"/>
        </w:rPr>
        <w:t>у регистар, односно продужење важења потврде о провери пловидбености</w:t>
      </w:r>
      <w:r>
        <w:rPr>
          <w:rFonts w:ascii="Calibri"/>
          <w:b/>
          <w:color w:val="000000"/>
          <w:vertAlign w:val="superscript"/>
        </w:rPr>
        <w:t>**</w:t>
      </w:r>
      <w:r>
        <w:rPr>
          <w:color w:val="000000"/>
        </w:rPr>
        <w:t xml:space="preserve">, може се извршити само уз доказ о плаћеном порезу </w:t>
      </w:r>
      <w:r>
        <w:rPr>
          <w:b/>
          <w:color w:val="000000"/>
        </w:rPr>
        <w:t xml:space="preserve">из става </w:t>
      </w:r>
      <w:r>
        <w:rPr>
          <w:b/>
          <w:color w:val="000000"/>
        </w:rPr>
        <w:t>2. овог члана</w:t>
      </w:r>
      <w:r>
        <w:rPr>
          <w:rFonts w:ascii="Calibri"/>
          <w:b/>
          <w:color w:val="000000"/>
          <w:vertAlign w:val="superscript"/>
        </w:rPr>
        <w:t>*</w:t>
      </w:r>
      <w:r>
        <w:rPr>
          <w:color w:val="000000"/>
        </w:rPr>
        <w:t>.</w:t>
      </w:r>
    </w:p>
    <w:p w:rsidR="008F4CCA" w:rsidRDefault="00596609">
      <w:pPr>
        <w:spacing w:after="150"/>
      </w:pPr>
      <w:r>
        <w:rPr>
          <w:color w:val="000000"/>
        </w:rPr>
        <w:t>*Службени гласник РС, број 31/2009</w:t>
      </w:r>
    </w:p>
    <w:p w:rsidR="008F4CCA" w:rsidRDefault="00596609">
      <w:pPr>
        <w:spacing w:after="150"/>
      </w:pPr>
      <w:r>
        <w:rPr>
          <w:color w:val="000000"/>
        </w:rPr>
        <w:t>**Службени гласник РС, број 101/2010</w:t>
      </w:r>
    </w:p>
    <w:p w:rsidR="008F4CCA" w:rsidRDefault="00596609">
      <w:pPr>
        <w:spacing w:after="150"/>
      </w:pPr>
      <w:r>
        <w:rPr>
          <w:color w:val="000000"/>
        </w:rPr>
        <w:t>***Службени гласник РС, број 112/2015</w:t>
      </w:r>
    </w:p>
    <w:p w:rsidR="008F4CCA" w:rsidRDefault="00596609">
      <w:pPr>
        <w:spacing w:after="150"/>
        <w:jc w:val="center"/>
      </w:pPr>
      <w:r>
        <w:rPr>
          <w:b/>
          <w:color w:val="000000"/>
        </w:rPr>
        <w:t>Члан 20а</w:t>
      </w:r>
      <w:r>
        <w:rPr>
          <w:rFonts w:ascii="Calibri"/>
          <w:b/>
          <w:color w:val="000000"/>
          <w:vertAlign w:val="superscript"/>
        </w:rPr>
        <w:t>*</w:t>
      </w:r>
    </w:p>
    <w:p w:rsidR="008F4CCA" w:rsidRDefault="00596609">
      <w:pPr>
        <w:spacing w:after="150"/>
      </w:pPr>
      <w:r>
        <w:rPr>
          <w:b/>
          <w:color w:val="000000"/>
        </w:rPr>
        <w:t xml:space="preserve">Плаћени порез на употребу ваздухоплова, за ваздухоплов који је уништен, односно брисан из регистра, односно отуђен, пре </w:t>
      </w:r>
      <w:r>
        <w:rPr>
          <w:b/>
          <w:color w:val="000000"/>
        </w:rPr>
        <w:t>истека важења потврде о провери пловидбености</w:t>
      </w:r>
      <w:r>
        <w:rPr>
          <w:rFonts w:ascii="Calibri"/>
          <w:b/>
          <w:color w:val="000000"/>
          <w:vertAlign w:val="superscript"/>
        </w:rPr>
        <w:t>*</w:t>
      </w:r>
      <w:r>
        <w:rPr>
          <w:b/>
          <w:color w:val="000000"/>
        </w:rPr>
        <w:t>, односно за који надлежном органу нису пружени докази о испуњењу услова за остваривање права из члана 19. став 4. овог закона</w:t>
      </w:r>
      <w:r>
        <w:rPr>
          <w:rFonts w:ascii="Calibri"/>
          <w:b/>
          <w:color w:val="000000"/>
          <w:vertAlign w:val="superscript"/>
        </w:rPr>
        <w:t>**</w:t>
      </w:r>
      <w:r>
        <w:rPr>
          <w:b/>
          <w:color w:val="000000"/>
        </w:rPr>
        <w:t>, не сматра се више или погрешно плаћеним порезом, у смислу закона којим се уређуј</w:t>
      </w:r>
      <w:r>
        <w:rPr>
          <w:b/>
          <w:color w:val="000000"/>
        </w:rPr>
        <w:t>у порески поступак и пореска администрација.</w:t>
      </w:r>
      <w:r>
        <w:rPr>
          <w:rFonts w:ascii="Calibri"/>
          <w:b/>
          <w:color w:val="000000"/>
          <w:vertAlign w:val="superscript"/>
        </w:rPr>
        <w:t>*</w:t>
      </w:r>
    </w:p>
    <w:p w:rsidR="008F4CCA" w:rsidRDefault="00596609">
      <w:pPr>
        <w:spacing w:after="150"/>
      </w:pPr>
      <w:r>
        <w:rPr>
          <w:b/>
          <w:color w:val="000000"/>
        </w:rPr>
        <w:t>Лице које је у току године стекло право својине на ваздухоплову уписаном у регистар, односно коме није истекло важење потврде о провери пловидбености, за коју је порез на употребу ваздухоплова плаћен у прописан</w:t>
      </w:r>
      <w:r>
        <w:rPr>
          <w:b/>
          <w:color w:val="000000"/>
        </w:rPr>
        <w:t>ом износу, није у обавези да због те промене плати порез на употребу ваздухоплова, осим ако се због тога мора извршити нови упис у регистар, односно издавање потврде о провери пловидбености, у складу са прописима којима се уређује ваздушни саобраћај.</w:t>
      </w:r>
      <w:r>
        <w:rPr>
          <w:rFonts w:ascii="Calibri"/>
          <w:b/>
          <w:color w:val="000000"/>
          <w:vertAlign w:val="superscript"/>
        </w:rPr>
        <w:t>*</w:t>
      </w:r>
    </w:p>
    <w:p w:rsidR="008F4CCA" w:rsidRDefault="00596609">
      <w:pPr>
        <w:spacing w:after="150"/>
      </w:pPr>
      <w:r>
        <w:rPr>
          <w:b/>
          <w:color w:val="000000"/>
        </w:rPr>
        <w:lastRenderedPageBreak/>
        <w:t>Обве</w:t>
      </w:r>
      <w:r>
        <w:rPr>
          <w:b/>
          <w:color w:val="000000"/>
        </w:rPr>
        <w:t xml:space="preserve">зник који је ваздухоплов за који је остварено право на ослобођење из члана 19. став 4. овог закона престао да користи за спорт, односно обвезник коме је престало својство члана Ваздухопловног савеза Србије, пре истека важења уписа ваздухоплова у регистар, </w:t>
      </w:r>
      <w:r>
        <w:rPr>
          <w:b/>
          <w:color w:val="000000"/>
        </w:rPr>
        <w:t>односно важности потврде о провери пловидбености, дужан је да плати припадајући износ пореза на употребу ваздухоплова за тај ваздухоплов, за период од дана престанка коришћења за спорт, односно престанка чланства Ваздухопловног савеза Србије, до истека пер</w:t>
      </w:r>
      <w:r>
        <w:rPr>
          <w:b/>
          <w:color w:val="000000"/>
        </w:rPr>
        <w:t xml:space="preserve">иода на који је ваздухоплов уписан у регистар, односно на који је продужена важност потврде о провери пловидбености, који се утврђује сразмерно том периоду у односу на порез за тај ваздухоплов из члана 19. ст. 1. до 3. овог закона на дан уписа у регистар, </w:t>
      </w:r>
      <w:r>
        <w:rPr>
          <w:b/>
          <w:color w:val="000000"/>
        </w:rPr>
        <w:t>односно продужења потврде о провери пловидбености.</w:t>
      </w:r>
      <w:r>
        <w:rPr>
          <w:rFonts w:ascii="Calibri"/>
          <w:b/>
          <w:color w:val="000000"/>
          <w:vertAlign w:val="superscript"/>
        </w:rPr>
        <w:t>**</w:t>
      </w:r>
    </w:p>
    <w:p w:rsidR="008F4CCA" w:rsidRDefault="00596609">
      <w:pPr>
        <w:spacing w:after="150"/>
      </w:pPr>
      <w:r>
        <w:rPr>
          <w:color w:val="000000"/>
        </w:rPr>
        <w:t>*Службени гласник РС, број 101/2010</w:t>
      </w:r>
    </w:p>
    <w:p w:rsidR="008F4CCA" w:rsidRDefault="00596609">
      <w:pPr>
        <w:spacing w:after="150"/>
      </w:pPr>
      <w:r>
        <w:rPr>
          <w:color w:val="000000"/>
        </w:rPr>
        <w:t>**Службени гласник РС, број 112/2015</w:t>
      </w:r>
    </w:p>
    <w:p w:rsidR="008F4CCA" w:rsidRDefault="00596609">
      <w:pPr>
        <w:spacing w:after="120"/>
        <w:jc w:val="center"/>
      </w:pPr>
      <w:r>
        <w:rPr>
          <w:color w:val="000000"/>
        </w:rPr>
        <w:t>V. ПОРЕЗ НА РЕГИСТРОВАНО ОРУЖЈЕ</w:t>
      </w:r>
    </w:p>
    <w:p w:rsidR="008F4CCA" w:rsidRDefault="00596609">
      <w:pPr>
        <w:spacing w:after="150"/>
        <w:jc w:val="center"/>
      </w:pPr>
      <w:r>
        <w:rPr>
          <w:b/>
          <w:color w:val="000000"/>
        </w:rPr>
        <w:t>Члан 21.</w:t>
      </w:r>
      <w:r>
        <w:rPr>
          <w:rFonts w:ascii="Calibri"/>
          <w:b/>
          <w:color w:val="000000"/>
          <w:vertAlign w:val="superscript"/>
        </w:rPr>
        <w:t>*</w:t>
      </w:r>
    </w:p>
    <w:p w:rsidR="008F4CCA" w:rsidRDefault="00596609">
      <w:pPr>
        <w:spacing w:after="150"/>
      </w:pPr>
      <w:r>
        <w:rPr>
          <w:b/>
          <w:color w:val="000000"/>
        </w:rPr>
        <w:t>Порез на регистровано оружје плаћа се за сваку календарску годину, на регистровано оружј</w:t>
      </w:r>
      <w:r>
        <w:rPr>
          <w:b/>
          <w:color w:val="000000"/>
        </w:rPr>
        <w:t>е утврђено овим законом, и то на:</w:t>
      </w:r>
      <w:r>
        <w:rPr>
          <w:rFonts w:ascii="Calibri"/>
          <w:b/>
          <w:color w:val="000000"/>
          <w:vertAlign w:val="superscript"/>
        </w:rPr>
        <w:t>*</w:t>
      </w:r>
    </w:p>
    <w:p w:rsidR="008F4CCA" w:rsidRDefault="00596609">
      <w:pPr>
        <w:spacing w:after="150"/>
      </w:pPr>
      <w:r>
        <w:rPr>
          <w:b/>
          <w:color w:val="000000"/>
        </w:rPr>
        <w:t>1) аутоматску пушку;</w:t>
      </w:r>
      <w:r>
        <w:rPr>
          <w:rFonts w:ascii="Calibri"/>
          <w:b/>
          <w:color w:val="000000"/>
          <w:vertAlign w:val="superscript"/>
        </w:rPr>
        <w:t>*</w:t>
      </w:r>
    </w:p>
    <w:p w:rsidR="008F4CCA" w:rsidRDefault="00596609">
      <w:pPr>
        <w:spacing w:after="150"/>
      </w:pPr>
      <w:r>
        <w:rPr>
          <w:b/>
          <w:color w:val="000000"/>
        </w:rPr>
        <w:t>2) полуаутоматску пушку;</w:t>
      </w:r>
      <w:r>
        <w:rPr>
          <w:rFonts w:ascii="Calibri"/>
          <w:b/>
          <w:color w:val="000000"/>
          <w:vertAlign w:val="superscript"/>
        </w:rPr>
        <w:t>*</w:t>
      </w:r>
    </w:p>
    <w:p w:rsidR="008F4CCA" w:rsidRDefault="00596609">
      <w:pPr>
        <w:spacing w:after="150"/>
      </w:pPr>
      <w:r>
        <w:rPr>
          <w:b/>
          <w:color w:val="000000"/>
        </w:rPr>
        <w:t>3) оружје за личну безбедност категорије Б.</w:t>
      </w:r>
      <w:r>
        <w:rPr>
          <w:rFonts w:ascii="Calibri"/>
          <w:b/>
          <w:color w:val="000000"/>
          <w:vertAlign w:val="superscript"/>
        </w:rPr>
        <w:t>**</w:t>
      </w:r>
    </w:p>
    <w:p w:rsidR="008F4CCA" w:rsidRDefault="00596609">
      <w:pPr>
        <w:spacing w:after="150"/>
      </w:pPr>
      <w:r>
        <w:rPr>
          <w:b/>
          <w:color w:val="000000"/>
        </w:rPr>
        <w:t>Регистровано оружје, у смислу става 1. овог члана, јесте оружје за које је надлежни орган издао исправу (оружни лист, односно д</w:t>
      </w:r>
      <w:r>
        <w:rPr>
          <w:b/>
          <w:color w:val="000000"/>
        </w:rPr>
        <w:t>озволу и сл.) за држање, или за држање и ношење оружја, или за ношење оружја, у складу са законом којим се уређују оружје и муниција, односно исправу у складу са законом који је важио до дана почетка примене закона којим се уређују оружје и муниција чија в</w:t>
      </w:r>
      <w:r>
        <w:rPr>
          <w:b/>
          <w:color w:val="000000"/>
        </w:rPr>
        <w:t>ажност није престала.</w:t>
      </w:r>
      <w:r>
        <w:rPr>
          <w:rFonts w:ascii="Calibri"/>
          <w:b/>
          <w:color w:val="000000"/>
          <w:vertAlign w:val="superscript"/>
        </w:rPr>
        <w:t>**</w:t>
      </w:r>
    </w:p>
    <w:p w:rsidR="008F4CCA" w:rsidRDefault="00596609">
      <w:pPr>
        <w:spacing w:after="150"/>
      </w:pPr>
      <w:r>
        <w:rPr>
          <w:color w:val="000000"/>
        </w:rPr>
        <w:t>*Службени гласник РС, број 112/2015</w:t>
      </w:r>
    </w:p>
    <w:p w:rsidR="008F4CCA" w:rsidRDefault="00596609">
      <w:pPr>
        <w:spacing w:after="150"/>
      </w:pPr>
      <w:r>
        <w:rPr>
          <w:color w:val="000000"/>
        </w:rPr>
        <w:t>**Службени гласник РС, број 86/2019</w:t>
      </w:r>
    </w:p>
    <w:p w:rsidR="008F4CCA" w:rsidRDefault="00596609">
      <w:pPr>
        <w:spacing w:after="150"/>
        <w:jc w:val="center"/>
      </w:pPr>
      <w:r>
        <w:rPr>
          <w:b/>
          <w:color w:val="000000"/>
        </w:rPr>
        <w:t>Члан 22.</w:t>
      </w:r>
      <w:r>
        <w:rPr>
          <w:rFonts w:ascii="Calibri"/>
          <w:b/>
          <w:color w:val="000000"/>
          <w:vertAlign w:val="superscript"/>
        </w:rPr>
        <w:t>*</w:t>
      </w:r>
    </w:p>
    <w:p w:rsidR="008F4CCA" w:rsidRDefault="00596609">
      <w:pPr>
        <w:spacing w:after="150"/>
      </w:pPr>
      <w:r>
        <w:rPr>
          <w:b/>
          <w:color w:val="000000"/>
        </w:rPr>
        <w:t>Обавеза плаћања пореза на регистровано оружје настаје даном регистрације оружја из члана 21. овог закона.</w:t>
      </w:r>
      <w:r>
        <w:rPr>
          <w:rFonts w:ascii="Calibri"/>
          <w:b/>
          <w:color w:val="000000"/>
          <w:vertAlign w:val="superscript"/>
        </w:rPr>
        <w:t>*</w:t>
      </w:r>
    </w:p>
    <w:p w:rsidR="008F4CCA" w:rsidRDefault="00596609">
      <w:pPr>
        <w:spacing w:after="150"/>
      </w:pPr>
      <w:r>
        <w:rPr>
          <w:color w:val="000000"/>
        </w:rPr>
        <w:t>*Службени гласник РС, број 86/2019</w:t>
      </w:r>
    </w:p>
    <w:p w:rsidR="008F4CCA" w:rsidRDefault="00596609">
      <w:pPr>
        <w:spacing w:after="150"/>
        <w:jc w:val="center"/>
      </w:pPr>
      <w:r>
        <w:rPr>
          <w:b/>
          <w:color w:val="000000"/>
        </w:rPr>
        <w:t>Члан 23.</w:t>
      </w:r>
      <w:r>
        <w:rPr>
          <w:rFonts w:ascii="Calibri"/>
          <w:b/>
          <w:color w:val="000000"/>
          <w:vertAlign w:val="superscript"/>
        </w:rPr>
        <w:t>*</w:t>
      </w:r>
    </w:p>
    <w:p w:rsidR="008F4CCA" w:rsidRDefault="00596609">
      <w:pPr>
        <w:spacing w:after="150"/>
      </w:pPr>
      <w:r>
        <w:rPr>
          <w:b/>
          <w:color w:val="000000"/>
        </w:rPr>
        <w:lastRenderedPageBreak/>
        <w:t>Обвезник пореза на регистровано оружје је лице на које гласи исправа за држање, односно исправа за држање и ношење, односно исправа за ношење оружја, из члана 21. став 2. овог закона.</w:t>
      </w:r>
      <w:r>
        <w:rPr>
          <w:rFonts w:ascii="Calibri"/>
          <w:b/>
          <w:color w:val="000000"/>
          <w:vertAlign w:val="superscript"/>
        </w:rPr>
        <w:t>*</w:t>
      </w:r>
    </w:p>
    <w:p w:rsidR="008F4CCA" w:rsidRDefault="00596609">
      <w:pPr>
        <w:spacing w:after="150"/>
      </w:pPr>
      <w:r>
        <w:rPr>
          <w:color w:val="000000"/>
        </w:rPr>
        <w:t>*Службени гласник РС, број 86/2019</w:t>
      </w:r>
    </w:p>
    <w:p w:rsidR="008F4CCA" w:rsidRDefault="00596609">
      <w:pPr>
        <w:spacing w:after="150"/>
        <w:jc w:val="center"/>
      </w:pPr>
      <w:r>
        <w:rPr>
          <w:b/>
          <w:color w:val="000000"/>
        </w:rPr>
        <w:t>Члан 24.</w:t>
      </w:r>
      <w:r>
        <w:rPr>
          <w:rFonts w:ascii="Calibri"/>
          <w:b/>
          <w:color w:val="000000"/>
          <w:vertAlign w:val="superscript"/>
        </w:rPr>
        <w:t>*</w:t>
      </w:r>
    </w:p>
    <w:p w:rsidR="008F4CCA" w:rsidRDefault="00596609">
      <w:pPr>
        <w:spacing w:after="150"/>
      </w:pPr>
      <w:r>
        <w:rPr>
          <w:b/>
          <w:color w:val="000000"/>
        </w:rPr>
        <w:t>Порез на регистровано ор</w:t>
      </w:r>
      <w:r>
        <w:rPr>
          <w:b/>
          <w:color w:val="000000"/>
        </w:rPr>
        <w:t>ужје плаћа се у годишњем износу, по сваком комаду оружја, и то на:</w:t>
      </w:r>
      <w:r>
        <w:rPr>
          <w:rFonts w:ascii="Calibri"/>
          <w:b/>
          <w:color w:val="000000"/>
          <w:vertAlign w:val="superscript"/>
        </w:rPr>
        <w:t>*</w:t>
      </w:r>
    </w:p>
    <w:tbl>
      <w:tblPr>
        <w:tblW w:w="0" w:type="auto"/>
        <w:tblCellSpacing w:w="0" w:type="auto"/>
        <w:tblLook w:val="04A0" w:firstRow="1" w:lastRow="0" w:firstColumn="1" w:lastColumn="0" w:noHBand="0" w:noVBand="1"/>
      </w:tblPr>
      <w:tblGrid>
        <w:gridCol w:w="6011"/>
        <w:gridCol w:w="3232"/>
      </w:tblGrid>
      <w:tr w:rsidR="008F4CCA">
        <w:trPr>
          <w:trHeight w:val="90"/>
          <w:tblCellSpacing w:w="0" w:type="auto"/>
        </w:trPr>
        <w:tc>
          <w:tcPr>
            <w:tcW w:w="9408" w:type="dxa"/>
            <w:vAlign w:val="center"/>
          </w:tcPr>
          <w:p w:rsidR="008F4CCA" w:rsidRDefault="008F4CCA">
            <w:pPr>
              <w:spacing w:after="150"/>
            </w:pPr>
          </w:p>
        </w:tc>
        <w:tc>
          <w:tcPr>
            <w:tcW w:w="4992" w:type="dxa"/>
            <w:vAlign w:val="center"/>
          </w:tcPr>
          <w:p w:rsidR="008F4CCA" w:rsidRDefault="00596609">
            <w:pPr>
              <w:spacing w:after="150"/>
            </w:pPr>
            <w:r>
              <w:rPr>
                <w:b/>
                <w:color w:val="000000"/>
              </w:rPr>
              <w:t>динара</w:t>
            </w:r>
            <w:r>
              <w:rPr>
                <w:rFonts w:ascii="Calibri"/>
                <w:b/>
                <w:color w:val="000000"/>
                <w:vertAlign w:val="superscript"/>
              </w:rPr>
              <w:t>*</w:t>
            </w:r>
          </w:p>
        </w:tc>
      </w:tr>
      <w:tr w:rsidR="008F4CCA">
        <w:trPr>
          <w:trHeight w:val="90"/>
          <w:tblCellSpacing w:w="0" w:type="auto"/>
        </w:trPr>
        <w:tc>
          <w:tcPr>
            <w:tcW w:w="9408" w:type="dxa"/>
            <w:vAlign w:val="center"/>
          </w:tcPr>
          <w:p w:rsidR="008F4CCA" w:rsidRDefault="00596609">
            <w:pPr>
              <w:spacing w:after="150"/>
            </w:pPr>
            <w:r>
              <w:rPr>
                <w:b/>
                <w:color w:val="000000"/>
              </w:rPr>
              <w:t>1) аутоматску пушку</w:t>
            </w:r>
            <w:r>
              <w:rPr>
                <w:rFonts w:ascii="Calibri"/>
                <w:b/>
                <w:color w:val="000000"/>
                <w:vertAlign w:val="superscript"/>
              </w:rPr>
              <w:t>*</w:t>
            </w:r>
          </w:p>
        </w:tc>
        <w:tc>
          <w:tcPr>
            <w:tcW w:w="4992" w:type="dxa"/>
            <w:vAlign w:val="center"/>
          </w:tcPr>
          <w:p w:rsidR="008F4CCA" w:rsidRDefault="00596609">
            <w:pPr>
              <w:spacing w:after="150"/>
            </w:pPr>
            <w:r>
              <w:rPr>
                <w:b/>
                <w:color w:val="000000"/>
              </w:rPr>
              <w:t>17.280</w:t>
            </w:r>
            <w:r>
              <w:rPr>
                <w:rFonts w:ascii="Calibri"/>
                <w:b/>
                <w:color w:val="000000"/>
                <w:vertAlign w:val="superscript"/>
              </w:rPr>
              <w:t>***</w:t>
            </w:r>
          </w:p>
        </w:tc>
      </w:tr>
      <w:tr w:rsidR="008F4CCA">
        <w:trPr>
          <w:trHeight w:val="90"/>
          <w:tblCellSpacing w:w="0" w:type="auto"/>
        </w:trPr>
        <w:tc>
          <w:tcPr>
            <w:tcW w:w="9408" w:type="dxa"/>
            <w:vAlign w:val="center"/>
          </w:tcPr>
          <w:p w:rsidR="008F4CCA" w:rsidRDefault="00596609">
            <w:pPr>
              <w:spacing w:after="150"/>
            </w:pPr>
            <w:r>
              <w:rPr>
                <w:b/>
                <w:color w:val="000000"/>
              </w:rPr>
              <w:t>2) полуаутоматску пушку</w:t>
            </w:r>
            <w:r>
              <w:rPr>
                <w:rFonts w:ascii="Calibri"/>
                <w:b/>
                <w:color w:val="000000"/>
                <w:vertAlign w:val="superscript"/>
              </w:rPr>
              <w:t>*</w:t>
            </w:r>
          </w:p>
        </w:tc>
        <w:tc>
          <w:tcPr>
            <w:tcW w:w="4992" w:type="dxa"/>
            <w:vAlign w:val="center"/>
          </w:tcPr>
          <w:p w:rsidR="008F4CCA" w:rsidRDefault="00596609">
            <w:pPr>
              <w:spacing w:after="150"/>
            </w:pPr>
            <w:r>
              <w:rPr>
                <w:b/>
                <w:color w:val="000000"/>
              </w:rPr>
              <w:t>6.93</w:t>
            </w:r>
            <w:r>
              <w:rPr>
                <w:rFonts w:ascii="Calibri"/>
                <w:b/>
                <w:color w:val="000000"/>
                <w:vertAlign w:val="superscript"/>
              </w:rPr>
              <w:t>***</w:t>
            </w:r>
          </w:p>
        </w:tc>
      </w:tr>
      <w:tr w:rsidR="008F4CCA">
        <w:trPr>
          <w:trHeight w:val="90"/>
          <w:tblCellSpacing w:w="0" w:type="auto"/>
        </w:trPr>
        <w:tc>
          <w:tcPr>
            <w:tcW w:w="9408" w:type="dxa"/>
            <w:vAlign w:val="center"/>
          </w:tcPr>
          <w:p w:rsidR="008F4CCA" w:rsidRDefault="00596609">
            <w:pPr>
              <w:spacing w:after="150"/>
            </w:pPr>
            <w:r>
              <w:rPr>
                <w:b/>
                <w:color w:val="000000"/>
              </w:rPr>
              <w:t>3) оружје за личну безбедност</w:t>
            </w:r>
            <w:r>
              <w:rPr>
                <w:rFonts w:ascii="Calibri"/>
                <w:b/>
                <w:color w:val="000000"/>
                <w:vertAlign w:val="superscript"/>
              </w:rPr>
              <w:t>*</w:t>
            </w:r>
            <w:r>
              <w:rPr>
                <w:color w:val="000000"/>
              </w:rPr>
              <w:t xml:space="preserve"> </w:t>
            </w:r>
            <w:r>
              <w:rPr>
                <w:b/>
                <w:color w:val="000000"/>
              </w:rPr>
              <w:t>категорије Б за које је издата исправа за држање оружја</w:t>
            </w:r>
            <w:r>
              <w:rPr>
                <w:rFonts w:ascii="Calibri"/>
                <w:b/>
                <w:color w:val="000000"/>
                <w:vertAlign w:val="superscript"/>
              </w:rPr>
              <w:t>**</w:t>
            </w:r>
          </w:p>
        </w:tc>
        <w:tc>
          <w:tcPr>
            <w:tcW w:w="4992" w:type="dxa"/>
            <w:vAlign w:val="center"/>
          </w:tcPr>
          <w:p w:rsidR="008F4CCA" w:rsidRDefault="00596609">
            <w:pPr>
              <w:spacing w:after="150"/>
            </w:pPr>
            <w:r>
              <w:rPr>
                <w:b/>
                <w:color w:val="000000"/>
              </w:rPr>
              <w:t>4.680</w:t>
            </w:r>
            <w:r>
              <w:rPr>
                <w:rFonts w:ascii="Calibri"/>
                <w:b/>
                <w:color w:val="000000"/>
                <w:vertAlign w:val="superscript"/>
              </w:rPr>
              <w:t>***</w:t>
            </w:r>
          </w:p>
        </w:tc>
      </w:tr>
      <w:tr w:rsidR="008F4CCA">
        <w:trPr>
          <w:trHeight w:val="90"/>
          <w:tblCellSpacing w:w="0" w:type="auto"/>
        </w:trPr>
        <w:tc>
          <w:tcPr>
            <w:tcW w:w="9408" w:type="dxa"/>
            <w:vAlign w:val="center"/>
          </w:tcPr>
          <w:p w:rsidR="008F4CCA" w:rsidRDefault="00596609">
            <w:pPr>
              <w:spacing w:after="150"/>
            </w:pPr>
            <w:r>
              <w:rPr>
                <w:b/>
                <w:color w:val="000000"/>
              </w:rPr>
              <w:t xml:space="preserve">4) оружје за </w:t>
            </w:r>
            <w:r>
              <w:rPr>
                <w:b/>
                <w:color w:val="000000"/>
              </w:rPr>
              <w:t>личну безбедност</w:t>
            </w:r>
            <w:r>
              <w:rPr>
                <w:rFonts w:ascii="Calibri"/>
                <w:b/>
                <w:color w:val="000000"/>
                <w:vertAlign w:val="superscript"/>
              </w:rPr>
              <w:t>*</w:t>
            </w:r>
            <w:r>
              <w:rPr>
                <w:color w:val="000000"/>
              </w:rPr>
              <w:t xml:space="preserve"> </w:t>
            </w:r>
            <w:r>
              <w:rPr>
                <w:b/>
                <w:color w:val="000000"/>
              </w:rPr>
              <w:t>категорије Б за које је издата исправа за држање и ношење оружја (укључујући оружни лист за правна лица и предузетнике)</w:t>
            </w:r>
            <w:r>
              <w:rPr>
                <w:rFonts w:ascii="Calibri"/>
                <w:b/>
                <w:color w:val="000000"/>
                <w:vertAlign w:val="superscript"/>
              </w:rPr>
              <w:t>**</w:t>
            </w:r>
          </w:p>
        </w:tc>
        <w:tc>
          <w:tcPr>
            <w:tcW w:w="4992" w:type="dxa"/>
            <w:vAlign w:val="center"/>
          </w:tcPr>
          <w:p w:rsidR="008F4CCA" w:rsidRDefault="00596609">
            <w:pPr>
              <w:spacing w:after="150"/>
            </w:pPr>
            <w:r>
              <w:rPr>
                <w:b/>
                <w:color w:val="000000"/>
              </w:rPr>
              <w:t>23.350</w:t>
            </w:r>
            <w:r>
              <w:rPr>
                <w:rFonts w:ascii="Calibri"/>
                <w:b/>
                <w:color w:val="000000"/>
                <w:vertAlign w:val="superscript"/>
              </w:rPr>
              <w:t>***</w:t>
            </w:r>
          </w:p>
        </w:tc>
      </w:tr>
    </w:tbl>
    <w:p w:rsidR="008F4CCA" w:rsidRDefault="00596609">
      <w:pPr>
        <w:spacing w:after="150"/>
      </w:pPr>
      <w:r>
        <w:rPr>
          <w:b/>
          <w:color w:val="000000"/>
        </w:rPr>
        <w:t xml:space="preserve">Изузетно од става 1. овог члана, обвезник пореза за више комада регистрованог оружја за личну безбедност </w:t>
      </w:r>
      <w:r>
        <w:rPr>
          <w:b/>
          <w:color w:val="000000"/>
        </w:rPr>
        <w:t>коме је издата исправа за ношење оружја, порез на регистровано оружје плаћа у годишњем износу, једнаком збиру износа из става 1. тачка 4) овог члана (за један комад регистрованог оружја на које се порез плаћа) и износа из става 1. тачка 3) овог члана за св</w:t>
      </w:r>
      <w:r>
        <w:rPr>
          <w:b/>
          <w:color w:val="000000"/>
        </w:rPr>
        <w:t>аки наредни комад регистрованог оружја на који се порез плаћа.</w:t>
      </w:r>
      <w:r>
        <w:rPr>
          <w:rFonts w:ascii="Calibri"/>
          <w:b/>
          <w:color w:val="000000"/>
          <w:vertAlign w:val="superscript"/>
        </w:rPr>
        <w:t>**</w:t>
      </w:r>
    </w:p>
    <w:p w:rsidR="008F4CCA" w:rsidRDefault="00596609">
      <w:pPr>
        <w:spacing w:after="150"/>
      </w:pPr>
      <w:r>
        <w:rPr>
          <w:color w:val="000000"/>
        </w:rPr>
        <w:t>*Службени гласник РС, број 112/2015</w:t>
      </w:r>
    </w:p>
    <w:p w:rsidR="008F4CCA" w:rsidRDefault="00596609">
      <w:pPr>
        <w:spacing w:after="150"/>
      </w:pPr>
      <w:r>
        <w:rPr>
          <w:color w:val="000000"/>
        </w:rPr>
        <w:t>**Службени гласник РС, број 86/2019</w:t>
      </w:r>
    </w:p>
    <w:p w:rsidR="008F4CCA" w:rsidRDefault="00596609">
      <w:pPr>
        <w:spacing w:after="150"/>
      </w:pPr>
      <w:r>
        <w:rPr>
          <w:color w:val="000000"/>
        </w:rPr>
        <w:t>***Службени гласник РС, број 141/2022</w:t>
      </w:r>
    </w:p>
    <w:p w:rsidR="008F4CCA" w:rsidRDefault="00596609">
      <w:pPr>
        <w:spacing w:after="150"/>
        <w:jc w:val="center"/>
      </w:pPr>
      <w:r>
        <w:rPr>
          <w:b/>
          <w:color w:val="000000"/>
        </w:rPr>
        <w:t>Члан 24а</w:t>
      </w:r>
      <w:r>
        <w:rPr>
          <w:rFonts w:ascii="Calibri"/>
          <w:b/>
          <w:color w:val="000000"/>
          <w:vertAlign w:val="superscript"/>
        </w:rPr>
        <w:t>*</w:t>
      </w:r>
    </w:p>
    <w:p w:rsidR="008F4CCA" w:rsidRDefault="00596609">
      <w:pPr>
        <w:spacing w:after="150"/>
      </w:pPr>
      <w:r>
        <w:rPr>
          <w:b/>
          <w:color w:val="000000"/>
        </w:rPr>
        <w:t>На регистровано оружје из члана 21. овог закона за које је у току кален</w:t>
      </w:r>
      <w:r>
        <w:rPr>
          <w:b/>
          <w:color w:val="000000"/>
        </w:rPr>
        <w:t>дарске године настала пореска обавеза, порез на регистровано оружје за ту годину утврђује се и плаћа у припадајућем износу у односу на износ пореза из члана 24. овог закона, који је сразмеран периоду од настанка пореске обавезе до истека те календарске год</w:t>
      </w:r>
      <w:r>
        <w:rPr>
          <w:b/>
          <w:color w:val="000000"/>
        </w:rPr>
        <w:t>ине.</w:t>
      </w:r>
      <w:r>
        <w:rPr>
          <w:rFonts w:ascii="Calibri"/>
          <w:b/>
          <w:color w:val="000000"/>
          <w:vertAlign w:val="superscript"/>
        </w:rPr>
        <w:t>*</w:t>
      </w:r>
    </w:p>
    <w:p w:rsidR="008F4CCA" w:rsidRDefault="00596609">
      <w:pPr>
        <w:spacing w:after="150"/>
      </w:pPr>
      <w:r>
        <w:rPr>
          <w:b/>
          <w:color w:val="000000"/>
        </w:rPr>
        <w:t>На регистровано оружје из члана 21. овог закона за које је правоснажним решењем надлежног органа</w:t>
      </w:r>
      <w:r>
        <w:rPr>
          <w:rFonts w:ascii="Calibri"/>
          <w:b/>
          <w:color w:val="000000"/>
          <w:vertAlign w:val="superscript"/>
        </w:rPr>
        <w:t>*</w:t>
      </w:r>
      <w:r>
        <w:rPr>
          <w:b/>
          <w:color w:val="000000"/>
        </w:rPr>
        <w:t xml:space="preserve"> одузета исправа за држање, односно исправа за држање и ношење оружја (укључујући </w:t>
      </w:r>
      <w:r>
        <w:rPr>
          <w:b/>
          <w:color w:val="000000"/>
        </w:rPr>
        <w:lastRenderedPageBreak/>
        <w:t>оружје), односно исправа за ношење оружја</w:t>
      </w:r>
      <w:r>
        <w:rPr>
          <w:rFonts w:ascii="Calibri"/>
          <w:b/>
          <w:color w:val="000000"/>
          <w:vertAlign w:val="superscript"/>
        </w:rPr>
        <w:t>**</w:t>
      </w:r>
      <w:r>
        <w:rPr>
          <w:b/>
          <w:color w:val="000000"/>
        </w:rPr>
        <w:t>, порез на регистровано оруж</w:t>
      </w:r>
      <w:r>
        <w:rPr>
          <w:b/>
          <w:color w:val="000000"/>
        </w:rPr>
        <w:t>је за ту годину утврђује се и плаћа у припадајућем износу у односу на износ пореза из члана 24. овог закона, који је сразмеран периоду од почетка те календарске године, односно од настанка пореске обавезе у тој години, до дана правоснажности решења надлежн</w:t>
      </w:r>
      <w:r>
        <w:rPr>
          <w:b/>
          <w:color w:val="000000"/>
        </w:rPr>
        <w:t>ог органа.</w:t>
      </w:r>
      <w:r>
        <w:rPr>
          <w:rFonts w:ascii="Calibri"/>
          <w:b/>
          <w:color w:val="000000"/>
          <w:vertAlign w:val="superscript"/>
        </w:rPr>
        <w:t>*</w:t>
      </w:r>
    </w:p>
    <w:p w:rsidR="008F4CCA" w:rsidRDefault="00596609">
      <w:pPr>
        <w:spacing w:after="150"/>
      </w:pPr>
      <w:r>
        <w:rPr>
          <w:b/>
          <w:color w:val="000000"/>
        </w:rPr>
        <w:t>Ако је порез на регистровано оружје утврђен и плаћен за годину у којој је правоснажним решењем надлежног органа одузета исправа за држање, односно исправа за држање и ношење оружја (укључујући оружје), односно исправа за ношење оружја, припадај</w:t>
      </w:r>
      <w:r>
        <w:rPr>
          <w:b/>
          <w:color w:val="000000"/>
        </w:rPr>
        <w:t>ући износ пореза за период од дана правоснажности решења о одузимању те исправе, до истека те године, сматра се више плаћеним порезом, у складу са законом којим се уређују порески поступак и пореска администрација.</w:t>
      </w:r>
      <w:r>
        <w:rPr>
          <w:rFonts w:ascii="Calibri"/>
          <w:b/>
          <w:color w:val="000000"/>
          <w:vertAlign w:val="superscript"/>
        </w:rPr>
        <w:t>**</w:t>
      </w:r>
    </w:p>
    <w:p w:rsidR="008F4CCA" w:rsidRDefault="00596609">
      <w:pPr>
        <w:spacing w:after="150"/>
      </w:pPr>
      <w:r>
        <w:rPr>
          <w:b/>
          <w:color w:val="000000"/>
        </w:rPr>
        <w:t>За регистровано оружје из члана 24. ста</w:t>
      </w:r>
      <w:r>
        <w:rPr>
          <w:b/>
          <w:color w:val="000000"/>
        </w:rPr>
        <w:t>в 1. тачка 3) овог закона за које обвезник у току календарске године добије исправу за ношење оружја, пореска обавеза за ту годину из става 1. тачка 3) тог члана увећава се за припадајући износ, који се обрачунава у односу на разлику износа пореза из става</w:t>
      </w:r>
      <w:r>
        <w:rPr>
          <w:b/>
          <w:color w:val="000000"/>
        </w:rPr>
        <w:t xml:space="preserve"> 1. тач. 4) и 3) тог члана, односно у складу са ставом 2. тог члана, сразмерно периоду од дана издавања исправе за ношење оружја до истека те календарске године.</w:t>
      </w:r>
      <w:r>
        <w:rPr>
          <w:rFonts w:ascii="Calibri"/>
          <w:b/>
          <w:color w:val="000000"/>
          <w:vertAlign w:val="superscript"/>
        </w:rPr>
        <w:t>**</w:t>
      </w:r>
    </w:p>
    <w:p w:rsidR="008F4CCA" w:rsidRDefault="00596609">
      <w:pPr>
        <w:spacing w:after="150"/>
      </w:pPr>
      <w:r>
        <w:rPr>
          <w:b/>
          <w:color w:val="000000"/>
        </w:rPr>
        <w:t>Порез на регистровано оружје утврђује се и плаћа у припадајућем износу који се утврђује на н</w:t>
      </w:r>
      <w:r>
        <w:rPr>
          <w:b/>
          <w:color w:val="000000"/>
        </w:rPr>
        <w:t>ачин из ст. 2. и 3. овог члана, за регистровано оружје, и то:</w:t>
      </w:r>
      <w:r>
        <w:rPr>
          <w:rFonts w:ascii="Calibri"/>
          <w:b/>
          <w:color w:val="000000"/>
          <w:vertAlign w:val="superscript"/>
        </w:rPr>
        <w:t>*</w:t>
      </w:r>
    </w:p>
    <w:p w:rsidR="008F4CCA" w:rsidRDefault="00596609">
      <w:pPr>
        <w:spacing w:after="150"/>
      </w:pPr>
      <w:r>
        <w:rPr>
          <w:b/>
          <w:color w:val="000000"/>
        </w:rPr>
        <w:t>1) за које у току календарске године истекне а не продужи се важност</w:t>
      </w:r>
      <w:r>
        <w:rPr>
          <w:rFonts w:ascii="Calibri"/>
          <w:b/>
          <w:color w:val="000000"/>
          <w:vertAlign w:val="superscript"/>
        </w:rPr>
        <w:t>*</w:t>
      </w:r>
      <w:r>
        <w:rPr>
          <w:b/>
          <w:color w:val="000000"/>
        </w:rPr>
        <w:t xml:space="preserve"> исправе за држање, односно исправе за држање и ношење оружја, односно исправе за ношење оружја</w:t>
      </w:r>
      <w:r>
        <w:rPr>
          <w:rFonts w:ascii="Calibri"/>
          <w:b/>
          <w:color w:val="000000"/>
          <w:vertAlign w:val="superscript"/>
        </w:rPr>
        <w:t>**</w:t>
      </w:r>
      <w:r>
        <w:rPr>
          <w:b/>
          <w:color w:val="000000"/>
        </w:rPr>
        <w:t>;</w:t>
      </w:r>
      <w:r>
        <w:rPr>
          <w:rFonts w:ascii="Calibri"/>
          <w:b/>
          <w:color w:val="000000"/>
          <w:vertAlign w:val="superscript"/>
        </w:rPr>
        <w:t>*</w:t>
      </w:r>
    </w:p>
    <w:p w:rsidR="008F4CCA" w:rsidRDefault="00596609">
      <w:pPr>
        <w:spacing w:after="150"/>
      </w:pPr>
      <w:r>
        <w:rPr>
          <w:b/>
          <w:color w:val="000000"/>
        </w:rPr>
        <w:t>2) које се у току календ</w:t>
      </w:r>
      <w:r>
        <w:rPr>
          <w:b/>
          <w:color w:val="000000"/>
        </w:rPr>
        <w:t>арске године онеспособи, у складу са законом којим се уређују оружје и муниција;</w:t>
      </w:r>
      <w:r>
        <w:rPr>
          <w:rFonts w:ascii="Calibri"/>
          <w:b/>
          <w:color w:val="000000"/>
          <w:vertAlign w:val="superscript"/>
        </w:rPr>
        <w:t>*</w:t>
      </w:r>
    </w:p>
    <w:p w:rsidR="008F4CCA" w:rsidRDefault="00596609">
      <w:pPr>
        <w:spacing w:after="150"/>
      </w:pPr>
      <w:r>
        <w:rPr>
          <w:b/>
          <w:color w:val="000000"/>
        </w:rPr>
        <w:t>3) на коме се у току календарске године пренесе право својине;</w:t>
      </w:r>
      <w:r>
        <w:rPr>
          <w:rFonts w:ascii="Calibri"/>
          <w:b/>
          <w:color w:val="000000"/>
          <w:vertAlign w:val="superscript"/>
        </w:rPr>
        <w:t>*</w:t>
      </w:r>
    </w:p>
    <w:p w:rsidR="008F4CCA" w:rsidRDefault="00596609">
      <w:pPr>
        <w:spacing w:after="150"/>
      </w:pPr>
      <w:r>
        <w:rPr>
          <w:b/>
          <w:color w:val="000000"/>
        </w:rPr>
        <w:t>4) кад у току календарске године наступи смрт обвезника;</w:t>
      </w:r>
      <w:r>
        <w:rPr>
          <w:rFonts w:ascii="Calibri"/>
          <w:b/>
          <w:color w:val="000000"/>
          <w:vertAlign w:val="superscript"/>
        </w:rPr>
        <w:t>*</w:t>
      </w:r>
    </w:p>
    <w:p w:rsidR="008F4CCA" w:rsidRDefault="00596609">
      <w:pPr>
        <w:spacing w:after="150"/>
      </w:pPr>
      <w:r>
        <w:rPr>
          <w:b/>
          <w:color w:val="000000"/>
        </w:rPr>
        <w:t>5) кад наступе друге чињенице, у складу са законом к</w:t>
      </w:r>
      <w:r>
        <w:rPr>
          <w:b/>
          <w:color w:val="000000"/>
        </w:rPr>
        <w:t>ојим се уређују оружје и муниција, које доводе до престанка пореске обавезе у складу са овим законом.</w:t>
      </w:r>
      <w:r>
        <w:rPr>
          <w:rFonts w:ascii="Calibri"/>
          <w:b/>
          <w:color w:val="000000"/>
          <w:vertAlign w:val="superscript"/>
        </w:rPr>
        <w:t>*</w:t>
      </w:r>
    </w:p>
    <w:p w:rsidR="008F4CCA" w:rsidRDefault="00596609">
      <w:pPr>
        <w:spacing w:after="150"/>
      </w:pPr>
      <w:r>
        <w:rPr>
          <w:b/>
          <w:color w:val="000000"/>
        </w:rPr>
        <w:t>На нестало регистровано оружје чији је нестанак пријављен надлежном органу, које тај орган евидентира као пасивизирано оружје, порез се не плаћа у период</w:t>
      </w:r>
      <w:r>
        <w:rPr>
          <w:b/>
          <w:color w:val="000000"/>
        </w:rPr>
        <w:t>у од дана пријаве нестанка закључно са даном који претходи дану враћања нађеног оружја власнику.</w:t>
      </w:r>
      <w:r>
        <w:rPr>
          <w:rFonts w:ascii="Calibri"/>
          <w:b/>
          <w:color w:val="000000"/>
          <w:vertAlign w:val="superscript"/>
        </w:rPr>
        <w:t>**</w:t>
      </w:r>
    </w:p>
    <w:p w:rsidR="008F4CCA" w:rsidRDefault="00596609">
      <w:pPr>
        <w:spacing w:after="150"/>
      </w:pPr>
      <w:r>
        <w:rPr>
          <w:b/>
          <w:color w:val="000000"/>
        </w:rPr>
        <w:lastRenderedPageBreak/>
        <w:t>Ако је порез на нестало пасивизирано регистровано оружје утврђен и плаћен за период из става 6. овог члана, плаћени припадајући износ пореза за период од дан</w:t>
      </w:r>
      <w:r>
        <w:rPr>
          <w:b/>
          <w:color w:val="000000"/>
        </w:rPr>
        <w:t>а пријаве до дана који претходи дану враћања нађеног оружја власнику, сматра се више плаћеним порезом, у складу са законом којим се уређују порески поступак и пореска администрација.</w:t>
      </w:r>
      <w:r>
        <w:rPr>
          <w:rFonts w:ascii="Calibri"/>
          <w:b/>
          <w:color w:val="000000"/>
          <w:vertAlign w:val="superscript"/>
        </w:rPr>
        <w:t>**</w:t>
      </w:r>
    </w:p>
    <w:p w:rsidR="008F4CCA" w:rsidRDefault="00596609">
      <w:pPr>
        <w:spacing w:after="150"/>
      </w:pPr>
      <w:r>
        <w:rPr>
          <w:b/>
          <w:color w:val="000000"/>
        </w:rPr>
        <w:t>У случају неосноване пријаве нестанка регистрованог оружја због које по</w:t>
      </w:r>
      <w:r>
        <w:rPr>
          <w:b/>
          <w:color w:val="000000"/>
        </w:rPr>
        <w:t>рез није утврђен и плаћен за период из става 6. овог члана, обвезник је дужан да плати припадајући неутврђени порез за сваку годину обухваћену тим периодом, са каматом која се обрачунава почев од 1. јануара сваке од тих година, у складу са законом којим се</w:t>
      </w:r>
      <w:r>
        <w:rPr>
          <w:b/>
          <w:color w:val="000000"/>
        </w:rPr>
        <w:t xml:space="preserve"> уређују порески поступак и пореска администрација.</w:t>
      </w:r>
      <w:r>
        <w:rPr>
          <w:rFonts w:ascii="Calibri"/>
          <w:b/>
          <w:color w:val="000000"/>
          <w:vertAlign w:val="superscript"/>
        </w:rPr>
        <w:t>**</w:t>
      </w:r>
    </w:p>
    <w:p w:rsidR="008F4CCA" w:rsidRDefault="00596609">
      <w:pPr>
        <w:spacing w:after="150"/>
      </w:pPr>
      <w:r>
        <w:rPr>
          <w:color w:val="000000"/>
        </w:rPr>
        <w:t>*Службени гласник РС, број 112/2015</w:t>
      </w:r>
    </w:p>
    <w:p w:rsidR="008F4CCA" w:rsidRDefault="00596609">
      <w:pPr>
        <w:spacing w:after="150"/>
      </w:pPr>
      <w:r>
        <w:rPr>
          <w:color w:val="000000"/>
        </w:rPr>
        <w:t>**Службени гласник РС, број 86/2019</w:t>
      </w:r>
    </w:p>
    <w:p w:rsidR="008F4CCA" w:rsidRDefault="00596609">
      <w:pPr>
        <w:spacing w:after="120"/>
        <w:jc w:val="center"/>
      </w:pPr>
      <w:r>
        <w:rPr>
          <w:color w:val="000000"/>
        </w:rPr>
        <w:t>Члан 25.</w:t>
      </w:r>
    </w:p>
    <w:p w:rsidR="008F4CCA" w:rsidRDefault="00596609">
      <w:pPr>
        <w:spacing w:after="150"/>
      </w:pPr>
      <w:r>
        <w:rPr>
          <w:color w:val="000000"/>
        </w:rPr>
        <w:t>Порез на регистровано оружје не плаћа се на:</w:t>
      </w:r>
    </w:p>
    <w:p w:rsidR="008F4CCA" w:rsidRDefault="00596609">
      <w:pPr>
        <w:spacing w:after="150"/>
      </w:pPr>
      <w:r>
        <w:rPr>
          <w:color w:val="000000"/>
        </w:rPr>
        <w:t>1) оружје регистровано за потребе обављања посла у државном органу или </w:t>
      </w:r>
      <w:r>
        <w:rPr>
          <w:b/>
          <w:color w:val="000000"/>
        </w:rPr>
        <w:t>државној</w:t>
      </w:r>
      <w:r>
        <w:rPr>
          <w:rFonts w:ascii="Calibri"/>
          <w:b/>
          <w:color w:val="000000"/>
          <w:vertAlign w:val="superscript"/>
        </w:rPr>
        <w:t>**</w:t>
      </w:r>
      <w:r>
        <w:rPr>
          <w:color w:val="000000"/>
        </w:rPr>
        <w:t xml:space="preserve"> организацији (службено оружје) </w:t>
      </w:r>
      <w:r>
        <w:rPr>
          <w:b/>
          <w:color w:val="000000"/>
        </w:rPr>
        <w:t>у чијој су надлежности послови за чије обављање је потребно и прописима уређено држање, односно држање и ношење оружја</w:t>
      </w:r>
      <w:r>
        <w:rPr>
          <w:rFonts w:ascii="Calibri"/>
          <w:b/>
          <w:color w:val="000000"/>
          <w:vertAlign w:val="superscript"/>
        </w:rPr>
        <w:t>**</w:t>
      </w:r>
      <w:r>
        <w:rPr>
          <w:color w:val="000000"/>
        </w:rPr>
        <w:t>,</w:t>
      </w:r>
    </w:p>
    <w:p w:rsidR="008F4CCA" w:rsidRDefault="00596609">
      <w:pPr>
        <w:spacing w:after="150"/>
      </w:pPr>
      <w:r>
        <w:rPr>
          <w:color w:val="000000"/>
        </w:rPr>
        <w:t>2) оружје стрељачких организација и стрељачких клубова,</w:t>
      </w:r>
      <w:r>
        <w:rPr>
          <w:rFonts w:ascii="Calibri"/>
          <w:b/>
          <w:color w:val="000000"/>
          <w:vertAlign w:val="superscript"/>
        </w:rPr>
        <w:t>*</w:t>
      </w:r>
    </w:p>
    <w:p w:rsidR="008F4CCA" w:rsidRDefault="00596609">
      <w:pPr>
        <w:spacing w:after="150"/>
      </w:pPr>
      <w:r>
        <w:rPr>
          <w:i/>
          <w:color w:val="000000"/>
        </w:rPr>
        <w:t>3) брисана је (види члан 10. Закона</w:t>
      </w:r>
      <w:r>
        <w:rPr>
          <w:i/>
          <w:color w:val="000000"/>
        </w:rPr>
        <w:t xml:space="preserve"> – 43/2004-7)</w:t>
      </w:r>
    </w:p>
    <w:p w:rsidR="008F4CCA" w:rsidRDefault="00596609">
      <w:pPr>
        <w:spacing w:after="150"/>
      </w:pPr>
      <w:r>
        <w:rPr>
          <w:b/>
          <w:color w:val="000000"/>
        </w:rPr>
        <w:t>4) оружје које је обвезник добио</w:t>
      </w:r>
      <w:r>
        <w:rPr>
          <w:rFonts w:ascii="Calibri"/>
          <w:b/>
          <w:color w:val="000000"/>
          <w:vertAlign w:val="superscript"/>
        </w:rPr>
        <w:t>*</w:t>
      </w:r>
      <w:r>
        <w:rPr>
          <w:color w:val="000000"/>
        </w:rPr>
        <w:t xml:space="preserve"> </w:t>
      </w:r>
      <w:r>
        <w:rPr>
          <w:b/>
          <w:color w:val="000000"/>
        </w:rPr>
        <w:t>на поклон</w:t>
      </w:r>
      <w:r>
        <w:rPr>
          <w:rFonts w:ascii="Calibri"/>
          <w:b/>
          <w:color w:val="000000"/>
          <w:vertAlign w:val="superscript"/>
        </w:rPr>
        <w:t>**</w:t>
      </w:r>
      <w:r>
        <w:rPr>
          <w:color w:val="000000"/>
        </w:rPr>
        <w:t xml:space="preserve"> </w:t>
      </w:r>
      <w:r>
        <w:rPr>
          <w:b/>
          <w:color w:val="000000"/>
        </w:rPr>
        <w:t>као награду или приликом одласка у пензију,</w:t>
      </w:r>
      <w:r>
        <w:rPr>
          <w:rFonts w:ascii="Calibri"/>
          <w:b/>
          <w:color w:val="000000"/>
          <w:vertAlign w:val="superscript"/>
        </w:rPr>
        <w:t>*</w:t>
      </w:r>
      <w:r>
        <w:rPr>
          <w:color w:val="000000"/>
        </w:rPr>
        <w:t xml:space="preserve"> </w:t>
      </w:r>
      <w:r>
        <w:rPr>
          <w:b/>
          <w:color w:val="000000"/>
        </w:rPr>
        <w:t>од Војске Србије, односно војске држава чији је правни следбеник Република Србија, или од органа надлежног за унутрашње послове Републике Србије, однос</w:t>
      </w:r>
      <w:r>
        <w:rPr>
          <w:b/>
          <w:color w:val="000000"/>
        </w:rPr>
        <w:t>но органа надлежног за унутрашње послове државе чији је правни следбеник Република Србија</w:t>
      </w:r>
      <w:r>
        <w:rPr>
          <w:rFonts w:ascii="Calibri"/>
          <w:b/>
          <w:color w:val="000000"/>
          <w:vertAlign w:val="superscript"/>
        </w:rPr>
        <w:t>**</w:t>
      </w:r>
      <w:r>
        <w:rPr>
          <w:b/>
          <w:color w:val="000000"/>
        </w:rPr>
        <w:t>, а највише на једно од добијених регистрованих оружја за које је прописана најнижа висина пореза,</w:t>
      </w:r>
      <w:r>
        <w:rPr>
          <w:rFonts w:ascii="Calibri"/>
          <w:b/>
          <w:color w:val="000000"/>
          <w:vertAlign w:val="superscript"/>
        </w:rPr>
        <w:t>*</w:t>
      </w:r>
    </w:p>
    <w:p w:rsidR="008F4CCA" w:rsidRDefault="00596609">
      <w:pPr>
        <w:spacing w:after="150"/>
      </w:pPr>
      <w:r>
        <w:rPr>
          <w:b/>
          <w:color w:val="000000"/>
        </w:rPr>
        <w:t>5) оружје које овлашћени произвођачи оружја и муниције користе ка</w:t>
      </w:r>
      <w:r>
        <w:rPr>
          <w:b/>
          <w:color w:val="000000"/>
        </w:rPr>
        <w:t>о основно средство (опрему) у процесу наменске производње,</w:t>
      </w:r>
      <w:r>
        <w:rPr>
          <w:rFonts w:ascii="Calibri"/>
          <w:b/>
          <w:color w:val="000000"/>
          <w:vertAlign w:val="superscript"/>
        </w:rPr>
        <w:t>*</w:t>
      </w:r>
    </w:p>
    <w:p w:rsidR="008F4CCA" w:rsidRDefault="00596609">
      <w:pPr>
        <w:spacing w:after="150"/>
      </w:pPr>
      <w:r>
        <w:rPr>
          <w:i/>
          <w:color w:val="000000"/>
        </w:rPr>
        <w:t>6) брисана је (види члан 10. Закона – 43/2004-7)</w:t>
      </w:r>
    </w:p>
    <w:p w:rsidR="008F4CCA" w:rsidRDefault="00596609">
      <w:pPr>
        <w:spacing w:after="150"/>
      </w:pPr>
      <w:r>
        <w:rPr>
          <w:color w:val="000000"/>
        </w:rPr>
        <w:t>Ослобођење за стрељачку организацију примењује се само за оружје које је трајно смештено у складишту или другим обезбеђеним просторијама организаци</w:t>
      </w:r>
      <w:r>
        <w:rPr>
          <w:color w:val="000000"/>
        </w:rPr>
        <w:t>је.</w:t>
      </w:r>
    </w:p>
    <w:p w:rsidR="008F4CCA" w:rsidRDefault="00596609">
      <w:pPr>
        <w:spacing w:after="150"/>
      </w:pPr>
      <w:r>
        <w:rPr>
          <w:color w:val="000000"/>
        </w:rPr>
        <w:t>*Службени гласник РС, број 80/2002</w:t>
      </w:r>
    </w:p>
    <w:p w:rsidR="008F4CCA" w:rsidRDefault="00596609">
      <w:pPr>
        <w:spacing w:after="150"/>
      </w:pPr>
      <w:r>
        <w:rPr>
          <w:color w:val="000000"/>
        </w:rPr>
        <w:t>**Службени гласник РС, број 31/2009</w:t>
      </w:r>
    </w:p>
    <w:p w:rsidR="008F4CCA" w:rsidRDefault="00596609">
      <w:pPr>
        <w:spacing w:after="150"/>
        <w:jc w:val="center"/>
      </w:pPr>
      <w:r>
        <w:rPr>
          <w:b/>
          <w:color w:val="000000"/>
        </w:rPr>
        <w:lastRenderedPageBreak/>
        <w:t>Члан 26.</w:t>
      </w:r>
      <w:r>
        <w:rPr>
          <w:rFonts w:ascii="Calibri"/>
          <w:b/>
          <w:color w:val="000000"/>
          <w:vertAlign w:val="superscript"/>
        </w:rPr>
        <w:t>*</w:t>
      </w:r>
    </w:p>
    <w:p w:rsidR="008F4CCA" w:rsidRDefault="00596609">
      <w:pPr>
        <w:spacing w:after="150"/>
      </w:pPr>
      <w:r>
        <w:rPr>
          <w:b/>
          <w:color w:val="000000"/>
        </w:rPr>
        <w:t>Порез на регистровано оружје утврђује решењем надлежни порески орган, на основу података које Пореској управи, за оружје из члана 21. овог закона, доставља републички орга</w:t>
      </w:r>
      <w:r>
        <w:rPr>
          <w:b/>
          <w:color w:val="000000"/>
        </w:rPr>
        <w:t>н управе надлежан за унутрашње послове који је издао исправу о регистровању оружја (у даљем тексту: републички орган надлежан за унутрашње послове).</w:t>
      </w:r>
      <w:r>
        <w:rPr>
          <w:rFonts w:ascii="Calibri"/>
          <w:b/>
          <w:color w:val="000000"/>
          <w:vertAlign w:val="superscript"/>
        </w:rPr>
        <w:t>*</w:t>
      </w:r>
    </w:p>
    <w:p w:rsidR="008F4CCA" w:rsidRDefault="00596609">
      <w:pPr>
        <w:spacing w:after="150"/>
      </w:pPr>
      <w:r>
        <w:rPr>
          <w:b/>
          <w:color w:val="000000"/>
        </w:rPr>
        <w:t>Надлежни порески орган, у смислу става 1. овог члана, јесте Пореска управа – организациона јединица надлеж</w:t>
      </w:r>
      <w:r>
        <w:rPr>
          <w:b/>
          <w:color w:val="000000"/>
        </w:rPr>
        <w:t>на за територију на којој обвезник има седиште, односно пребивалиште, односно боравиште кад за то постоје оправдани разлози.</w:t>
      </w:r>
      <w:r>
        <w:rPr>
          <w:rFonts w:ascii="Calibri"/>
          <w:b/>
          <w:color w:val="000000"/>
          <w:vertAlign w:val="superscript"/>
        </w:rPr>
        <w:t>*</w:t>
      </w:r>
    </w:p>
    <w:p w:rsidR="008F4CCA" w:rsidRDefault="00596609">
      <w:pPr>
        <w:spacing w:after="150"/>
      </w:pPr>
      <w:r>
        <w:rPr>
          <w:b/>
          <w:color w:val="000000"/>
        </w:rPr>
        <w:t>Организациона јединица Пореске управе надлежна за територију на којој обвезник – физичко лице има боравиште, која је физичком лицу</w:t>
      </w:r>
      <w:r>
        <w:rPr>
          <w:b/>
          <w:color w:val="000000"/>
        </w:rPr>
        <w:t xml:space="preserve"> утврдила порез на регистровано оружје, дужна је да у року од 15 дана од доношења решења о томе обавести организациону јединицу Пореске управе надлежну за територију на којој то физичко лице има пребивалиште.</w:t>
      </w:r>
      <w:r>
        <w:rPr>
          <w:rFonts w:ascii="Calibri"/>
          <w:b/>
          <w:color w:val="000000"/>
          <w:vertAlign w:val="superscript"/>
        </w:rPr>
        <w:t>*</w:t>
      </w:r>
    </w:p>
    <w:p w:rsidR="008F4CCA" w:rsidRDefault="00596609">
      <w:pPr>
        <w:spacing w:after="150"/>
      </w:pPr>
      <w:r>
        <w:rPr>
          <w:b/>
          <w:color w:val="000000"/>
        </w:rPr>
        <w:t>Порез на регистровано оружје плаћа се у року о</w:t>
      </w:r>
      <w:r>
        <w:rPr>
          <w:b/>
          <w:color w:val="000000"/>
        </w:rPr>
        <w:t>д 15 дана од дана достављања решења из става 1. овог члана.</w:t>
      </w:r>
      <w:r>
        <w:rPr>
          <w:rFonts w:ascii="Calibri"/>
          <w:b/>
          <w:color w:val="000000"/>
          <w:vertAlign w:val="superscript"/>
        </w:rPr>
        <w:t>*</w:t>
      </w:r>
    </w:p>
    <w:p w:rsidR="008F4CCA" w:rsidRDefault="00596609">
      <w:pPr>
        <w:spacing w:after="150"/>
      </w:pPr>
      <w:r>
        <w:rPr>
          <w:color w:val="000000"/>
        </w:rPr>
        <w:t>*Службени гласник РС, број 86/2019</w:t>
      </w:r>
    </w:p>
    <w:p w:rsidR="008F4CCA" w:rsidRDefault="00596609">
      <w:pPr>
        <w:spacing w:after="150"/>
        <w:jc w:val="center"/>
      </w:pPr>
      <w:r>
        <w:rPr>
          <w:b/>
          <w:color w:val="000000"/>
        </w:rPr>
        <w:t>Члан 26а</w:t>
      </w:r>
      <w:r>
        <w:rPr>
          <w:rFonts w:ascii="Calibri"/>
          <w:b/>
          <w:color w:val="000000"/>
          <w:vertAlign w:val="superscript"/>
        </w:rPr>
        <w:t>*</w:t>
      </w:r>
    </w:p>
    <w:p w:rsidR="008F4CCA" w:rsidRDefault="00596609">
      <w:pPr>
        <w:spacing w:after="150"/>
      </w:pPr>
      <w:r>
        <w:rPr>
          <w:b/>
          <w:color w:val="000000"/>
        </w:rPr>
        <w:t>Републички орган надлежан за унутрашње послове дужан је да податке из члана 26. став 1. овог закона достави Пореској управи, у року од 15 дана од дана</w:t>
      </w:r>
      <w:r>
        <w:rPr>
          <w:b/>
          <w:color w:val="000000"/>
        </w:rPr>
        <w:t>:</w:t>
      </w:r>
      <w:r>
        <w:rPr>
          <w:rFonts w:ascii="Calibri"/>
          <w:b/>
          <w:color w:val="000000"/>
          <w:vertAlign w:val="superscript"/>
        </w:rPr>
        <w:t>*</w:t>
      </w:r>
    </w:p>
    <w:p w:rsidR="008F4CCA" w:rsidRDefault="00596609">
      <w:pPr>
        <w:spacing w:after="150"/>
      </w:pPr>
      <w:r>
        <w:rPr>
          <w:b/>
          <w:color w:val="000000"/>
        </w:rPr>
        <w:t>1) почетка сваке календарске године;</w:t>
      </w:r>
      <w:r>
        <w:rPr>
          <w:rFonts w:ascii="Calibri"/>
          <w:b/>
          <w:color w:val="000000"/>
          <w:vertAlign w:val="superscript"/>
        </w:rPr>
        <w:t>*</w:t>
      </w:r>
    </w:p>
    <w:p w:rsidR="008F4CCA" w:rsidRDefault="00596609">
      <w:pPr>
        <w:spacing w:after="150"/>
      </w:pPr>
      <w:r>
        <w:rPr>
          <w:b/>
          <w:color w:val="000000"/>
        </w:rPr>
        <w:t>2) регистрације оружја, односно издавања исправе за ношење оружја;</w:t>
      </w:r>
      <w:r>
        <w:rPr>
          <w:rFonts w:ascii="Calibri"/>
          <w:b/>
          <w:color w:val="000000"/>
          <w:vertAlign w:val="superscript"/>
        </w:rPr>
        <w:t>*</w:t>
      </w:r>
    </w:p>
    <w:p w:rsidR="008F4CCA" w:rsidRDefault="00596609">
      <w:pPr>
        <w:spacing w:after="150"/>
      </w:pPr>
      <w:r>
        <w:rPr>
          <w:b/>
          <w:color w:val="000000"/>
        </w:rPr>
        <w:t>3) правоснажности решења о одузимању исправе за држање, односно држање и ношење (укључујући оружје), односно за ношење оружја;</w:t>
      </w:r>
      <w:r>
        <w:rPr>
          <w:rFonts w:ascii="Calibri"/>
          <w:b/>
          <w:color w:val="000000"/>
          <w:vertAlign w:val="superscript"/>
        </w:rPr>
        <w:t>*</w:t>
      </w:r>
    </w:p>
    <w:p w:rsidR="008F4CCA" w:rsidRDefault="00596609">
      <w:pPr>
        <w:spacing w:after="150"/>
      </w:pPr>
      <w:r>
        <w:rPr>
          <w:b/>
          <w:color w:val="000000"/>
        </w:rPr>
        <w:t xml:space="preserve">4) истицања </w:t>
      </w:r>
      <w:r>
        <w:rPr>
          <w:b/>
          <w:color w:val="000000"/>
        </w:rPr>
        <w:t>важности исправе за држање, односно за држање и ношење, односно за ношење оружја;</w:t>
      </w:r>
      <w:r>
        <w:rPr>
          <w:rFonts w:ascii="Calibri"/>
          <w:b/>
          <w:color w:val="000000"/>
          <w:vertAlign w:val="superscript"/>
        </w:rPr>
        <w:t>*</w:t>
      </w:r>
    </w:p>
    <w:p w:rsidR="008F4CCA" w:rsidRDefault="00596609">
      <w:pPr>
        <w:spacing w:after="150"/>
      </w:pPr>
      <w:r>
        <w:rPr>
          <w:b/>
          <w:color w:val="000000"/>
        </w:rPr>
        <w:t>5) пријаве онеспособљавања оружја;</w:t>
      </w:r>
      <w:r>
        <w:rPr>
          <w:rFonts w:ascii="Calibri"/>
          <w:b/>
          <w:color w:val="000000"/>
          <w:vertAlign w:val="superscript"/>
        </w:rPr>
        <w:t>*</w:t>
      </w:r>
    </w:p>
    <w:p w:rsidR="008F4CCA" w:rsidRDefault="00596609">
      <w:pPr>
        <w:spacing w:after="150"/>
      </w:pPr>
      <w:r>
        <w:rPr>
          <w:b/>
          <w:color w:val="000000"/>
        </w:rPr>
        <w:t>6) пасивизације несталог оружја;</w:t>
      </w:r>
      <w:r>
        <w:rPr>
          <w:rFonts w:ascii="Calibri"/>
          <w:b/>
          <w:color w:val="000000"/>
          <w:vertAlign w:val="superscript"/>
        </w:rPr>
        <w:t>*</w:t>
      </w:r>
    </w:p>
    <w:p w:rsidR="008F4CCA" w:rsidRDefault="00596609">
      <w:pPr>
        <w:spacing w:after="150"/>
      </w:pPr>
      <w:r>
        <w:rPr>
          <w:b/>
          <w:color w:val="000000"/>
        </w:rPr>
        <w:t>7) враћања нађеног оружја власнику;</w:t>
      </w:r>
      <w:r>
        <w:rPr>
          <w:rFonts w:ascii="Calibri"/>
          <w:b/>
          <w:color w:val="000000"/>
          <w:vertAlign w:val="superscript"/>
        </w:rPr>
        <w:t>*</w:t>
      </w:r>
    </w:p>
    <w:p w:rsidR="008F4CCA" w:rsidRDefault="00596609">
      <w:pPr>
        <w:spacing w:after="150"/>
      </w:pPr>
      <w:r>
        <w:rPr>
          <w:b/>
          <w:color w:val="000000"/>
        </w:rPr>
        <w:t>8) преноса права својине на регистрованом оружју;</w:t>
      </w:r>
      <w:r>
        <w:rPr>
          <w:rFonts w:ascii="Calibri"/>
          <w:b/>
          <w:color w:val="000000"/>
          <w:vertAlign w:val="superscript"/>
        </w:rPr>
        <w:t>*</w:t>
      </w:r>
    </w:p>
    <w:p w:rsidR="008F4CCA" w:rsidRDefault="00596609">
      <w:pPr>
        <w:spacing w:after="150"/>
      </w:pPr>
      <w:r>
        <w:rPr>
          <w:b/>
          <w:color w:val="000000"/>
        </w:rPr>
        <w:t xml:space="preserve">9) преузимања </w:t>
      </w:r>
      <w:r>
        <w:rPr>
          <w:b/>
          <w:color w:val="000000"/>
        </w:rPr>
        <w:t>оружја од стране тог органа након смрти власника;</w:t>
      </w:r>
      <w:r>
        <w:rPr>
          <w:rFonts w:ascii="Calibri"/>
          <w:b/>
          <w:color w:val="000000"/>
          <w:vertAlign w:val="superscript"/>
        </w:rPr>
        <w:t>*</w:t>
      </w:r>
    </w:p>
    <w:p w:rsidR="008F4CCA" w:rsidRDefault="00596609">
      <w:pPr>
        <w:spacing w:after="150"/>
      </w:pPr>
      <w:r>
        <w:rPr>
          <w:b/>
          <w:color w:val="000000"/>
        </w:rPr>
        <w:lastRenderedPageBreak/>
        <w:t>10) наступања других чињеница, у складу са законом којим се уређују оружје и муниција, које доводе до настанка или престанка пореске обавезе у складу са овим законом.</w:t>
      </w:r>
      <w:r>
        <w:rPr>
          <w:rFonts w:ascii="Calibri"/>
          <w:b/>
          <w:color w:val="000000"/>
          <w:vertAlign w:val="superscript"/>
        </w:rPr>
        <w:t>*</w:t>
      </w:r>
    </w:p>
    <w:p w:rsidR="008F4CCA" w:rsidRDefault="00596609">
      <w:pPr>
        <w:spacing w:after="150"/>
      </w:pPr>
      <w:r>
        <w:rPr>
          <w:b/>
          <w:color w:val="000000"/>
        </w:rPr>
        <w:t>Пореској управи се, у складу са ставо</w:t>
      </w:r>
      <w:r>
        <w:rPr>
          <w:b/>
          <w:color w:val="000000"/>
        </w:rPr>
        <w:t>м 1. тачка 1) овог члана, не достављају подаци о регистрованом оружју чији је нестанак пријављен а које није враћено власнику, за године које следе години у којој је нестанак оружја пријављен до враћања оружја власнику.</w:t>
      </w:r>
      <w:r>
        <w:rPr>
          <w:rFonts w:ascii="Calibri"/>
          <w:b/>
          <w:color w:val="000000"/>
          <w:vertAlign w:val="superscript"/>
        </w:rPr>
        <w:t>*</w:t>
      </w:r>
    </w:p>
    <w:p w:rsidR="008F4CCA" w:rsidRDefault="00596609">
      <w:pPr>
        <w:spacing w:after="150"/>
      </w:pPr>
      <w:r>
        <w:rPr>
          <w:color w:val="000000"/>
        </w:rPr>
        <w:t>*Службени гласник РС, број 86/2019</w:t>
      </w:r>
    </w:p>
    <w:p w:rsidR="008F4CCA" w:rsidRDefault="00596609">
      <w:pPr>
        <w:spacing w:after="120"/>
        <w:jc w:val="center"/>
      </w:pPr>
      <w:r>
        <w:rPr>
          <w:color w:val="000000"/>
        </w:rPr>
        <w:t>VI. СХОДНА ПРИМЕНА ДРУГИХ ЗАКОНА</w:t>
      </w:r>
    </w:p>
    <w:p w:rsidR="008F4CCA" w:rsidRDefault="00596609">
      <w:pPr>
        <w:spacing w:after="120"/>
        <w:jc w:val="center"/>
      </w:pPr>
      <w:r>
        <w:rPr>
          <w:color w:val="000000"/>
        </w:rPr>
        <w:t>Члан 27.</w:t>
      </w:r>
    </w:p>
    <w:p w:rsidR="008F4CCA" w:rsidRDefault="00596609">
      <w:pPr>
        <w:spacing w:after="150"/>
      </w:pPr>
      <w:r>
        <w:rPr>
          <w:color w:val="000000"/>
        </w:rPr>
        <w:t xml:space="preserve">У погледу плаћања пореза, камате, принудне наплате и осталог што није уређено овим законом, примењују се одредбе закона којим се уређује </w:t>
      </w:r>
      <w:r>
        <w:rPr>
          <w:b/>
          <w:color w:val="000000"/>
        </w:rPr>
        <w:t>порески поступак и пореска администрација</w:t>
      </w:r>
      <w:r>
        <w:rPr>
          <w:rFonts w:ascii="Calibri"/>
          <w:b/>
          <w:color w:val="000000"/>
          <w:vertAlign w:val="superscript"/>
        </w:rPr>
        <w:t>*</w:t>
      </w:r>
      <w:r>
        <w:rPr>
          <w:color w:val="000000"/>
        </w:rPr>
        <w:t>.</w:t>
      </w:r>
    </w:p>
    <w:p w:rsidR="008F4CCA" w:rsidRDefault="00596609">
      <w:pPr>
        <w:spacing w:after="150"/>
      </w:pPr>
      <w:r>
        <w:rPr>
          <w:color w:val="000000"/>
        </w:rPr>
        <w:t>*Службени гласник РС, број 43/200</w:t>
      </w:r>
      <w:r>
        <w:rPr>
          <w:color w:val="000000"/>
        </w:rPr>
        <w:t>4</w:t>
      </w:r>
    </w:p>
    <w:p w:rsidR="008F4CCA" w:rsidRDefault="00596609">
      <w:pPr>
        <w:spacing w:after="150"/>
        <w:jc w:val="center"/>
      </w:pPr>
      <w:r>
        <w:rPr>
          <w:b/>
          <w:color w:val="000000"/>
        </w:rPr>
        <w:t>VIа УСКЛАЂИВАЊЕ ИЗНОСА ПОРЕЗА</w:t>
      </w:r>
      <w:r>
        <w:rPr>
          <w:rFonts w:ascii="Calibri"/>
          <w:b/>
          <w:color w:val="000000"/>
          <w:vertAlign w:val="superscript"/>
        </w:rPr>
        <w:t>*</w:t>
      </w:r>
    </w:p>
    <w:p w:rsidR="008F4CCA" w:rsidRDefault="00596609">
      <w:pPr>
        <w:spacing w:after="150"/>
      </w:pPr>
      <w:r>
        <w:rPr>
          <w:color w:val="000000"/>
        </w:rPr>
        <w:t>*Службени гласник РС, број 43/2004</w:t>
      </w:r>
    </w:p>
    <w:p w:rsidR="008F4CCA" w:rsidRDefault="00596609">
      <w:pPr>
        <w:spacing w:after="150"/>
        <w:jc w:val="center"/>
      </w:pPr>
      <w:r>
        <w:rPr>
          <w:b/>
          <w:color w:val="000000"/>
        </w:rPr>
        <w:t>Члан 27а.</w:t>
      </w:r>
      <w:r>
        <w:rPr>
          <w:rFonts w:ascii="Calibri"/>
          <w:b/>
          <w:color w:val="000000"/>
          <w:vertAlign w:val="superscript"/>
        </w:rPr>
        <w:t>*</w:t>
      </w:r>
    </w:p>
    <w:p w:rsidR="008F4CCA" w:rsidRDefault="00596609">
      <w:pPr>
        <w:spacing w:after="150"/>
      </w:pPr>
      <w:r>
        <w:rPr>
          <w:b/>
          <w:color w:val="000000"/>
        </w:rPr>
        <w:t>За плаћање пореза за наредну годину, износи пореза из</w:t>
      </w:r>
      <w:r>
        <w:rPr>
          <w:rFonts w:ascii="Calibri"/>
          <w:b/>
          <w:color w:val="000000"/>
          <w:vertAlign w:val="superscript"/>
        </w:rPr>
        <w:t>*</w:t>
      </w:r>
      <w:r>
        <w:rPr>
          <w:color w:val="000000"/>
        </w:rPr>
        <w:t xml:space="preserve"> </w:t>
      </w:r>
      <w:r>
        <w:rPr>
          <w:b/>
          <w:color w:val="000000"/>
        </w:rPr>
        <w:t>чл. 4, 15, 19. и 24.</w:t>
      </w:r>
      <w:r>
        <w:rPr>
          <w:rFonts w:ascii="Calibri"/>
          <w:b/>
          <w:color w:val="000000"/>
          <w:vertAlign w:val="superscript"/>
        </w:rPr>
        <w:t>**</w:t>
      </w:r>
      <w:r>
        <w:rPr>
          <w:color w:val="000000"/>
        </w:rPr>
        <w:t xml:space="preserve"> </w:t>
      </w:r>
      <w:r>
        <w:rPr>
          <w:b/>
          <w:color w:val="000000"/>
        </w:rPr>
        <w:t>овог закона усклађују се у децембру месецу</w:t>
      </w:r>
      <w:r>
        <w:rPr>
          <w:rFonts w:ascii="Calibri"/>
          <w:b/>
          <w:color w:val="000000"/>
          <w:vertAlign w:val="superscript"/>
        </w:rPr>
        <w:t>*</w:t>
      </w:r>
      <w:r>
        <w:rPr>
          <w:color w:val="000000"/>
        </w:rPr>
        <w:t xml:space="preserve"> </w:t>
      </w:r>
      <w:r>
        <w:rPr>
          <w:b/>
          <w:color w:val="000000"/>
        </w:rPr>
        <w:t>индексом потрошачких цена</w:t>
      </w:r>
      <w:r>
        <w:rPr>
          <w:rFonts w:ascii="Calibri"/>
          <w:b/>
          <w:color w:val="000000"/>
          <w:vertAlign w:val="superscript"/>
        </w:rPr>
        <w:t>***</w:t>
      </w:r>
      <w:r>
        <w:rPr>
          <w:color w:val="000000"/>
        </w:rPr>
        <w:t xml:space="preserve"> </w:t>
      </w:r>
      <w:r>
        <w:rPr>
          <w:b/>
          <w:color w:val="000000"/>
        </w:rPr>
        <w:t>за претходних дванаест мес</w:t>
      </w:r>
      <w:r>
        <w:rPr>
          <w:b/>
          <w:color w:val="000000"/>
        </w:rPr>
        <w:t>еци, према подацима републичке организације надлежне за послове статистике.</w:t>
      </w:r>
      <w:r>
        <w:rPr>
          <w:rFonts w:ascii="Calibri"/>
          <w:b/>
          <w:color w:val="000000"/>
          <w:vertAlign w:val="superscript"/>
        </w:rPr>
        <w:t>*</w:t>
      </w:r>
    </w:p>
    <w:p w:rsidR="008F4CCA" w:rsidRDefault="00596609">
      <w:pPr>
        <w:spacing w:after="150"/>
      </w:pPr>
      <w:r>
        <w:rPr>
          <w:b/>
          <w:color w:val="000000"/>
        </w:rPr>
        <w:t xml:space="preserve">Изузетно од става 1. овог члана, за плаћање пореза за 2005. годину, износи пореза из чл. 4, 10, 15, 19. и 24. овог закона ускладиће се у децембру месецу 2004. године стопом раста </w:t>
      </w:r>
      <w:r>
        <w:rPr>
          <w:b/>
          <w:color w:val="000000"/>
        </w:rPr>
        <w:t>цена на мало за период од првог наредног месеца од дана ступања на снагу овог закона до краја новембра 2004. године, према подацима републичке организације надлежне за послове статистике.</w:t>
      </w:r>
      <w:r>
        <w:rPr>
          <w:rFonts w:ascii="Calibri"/>
          <w:b/>
          <w:color w:val="000000"/>
          <w:vertAlign w:val="superscript"/>
        </w:rPr>
        <w:t>*</w:t>
      </w:r>
    </w:p>
    <w:p w:rsidR="008F4CCA" w:rsidRDefault="00596609">
      <w:pPr>
        <w:spacing w:after="150"/>
      </w:pPr>
      <w:r>
        <w:rPr>
          <w:b/>
          <w:color w:val="000000"/>
        </w:rPr>
        <w:t>Приликом усклађивања динарских износа пореза, у складу са ставом 1.</w:t>
      </w:r>
      <w:r>
        <w:rPr>
          <w:b/>
          <w:color w:val="000000"/>
        </w:rPr>
        <w:t xml:space="preserve"> овог члана, основица за усклађивање су последњи објављени динарски износи пореза, при чему се заокруживање врши</w:t>
      </w:r>
      <w:r>
        <w:rPr>
          <w:rFonts w:ascii="Calibri"/>
          <w:b/>
          <w:color w:val="000000"/>
          <w:vertAlign w:val="superscript"/>
        </w:rPr>
        <w:t>**</w:t>
      </w:r>
      <w:r>
        <w:rPr>
          <w:color w:val="000000"/>
        </w:rPr>
        <w:t xml:space="preserve"> </w:t>
      </w:r>
      <w:r>
        <w:rPr>
          <w:b/>
          <w:color w:val="000000"/>
        </w:rPr>
        <w:t>тако што се износ до пет динара не узима у обзир, а износ преко пет динара заокружује на десет динара.</w:t>
      </w:r>
      <w:r>
        <w:rPr>
          <w:rFonts w:ascii="Calibri"/>
          <w:b/>
          <w:color w:val="000000"/>
          <w:vertAlign w:val="superscript"/>
        </w:rPr>
        <w:t>*</w:t>
      </w:r>
    </w:p>
    <w:p w:rsidR="008F4CCA" w:rsidRDefault="00596609">
      <w:pPr>
        <w:spacing w:after="150"/>
      </w:pPr>
      <w:r>
        <w:rPr>
          <w:b/>
          <w:color w:val="000000"/>
        </w:rPr>
        <w:t>Влада, на предлог министарства надлеж</w:t>
      </w:r>
      <w:r>
        <w:rPr>
          <w:b/>
          <w:color w:val="000000"/>
        </w:rPr>
        <w:t>ног за послове финансија, објављује усклађене динарске износе пореза из става 1. овог члана.</w:t>
      </w:r>
      <w:r>
        <w:rPr>
          <w:rFonts w:ascii="Calibri"/>
          <w:b/>
          <w:color w:val="000000"/>
          <w:vertAlign w:val="superscript"/>
        </w:rPr>
        <w:t>**</w:t>
      </w:r>
    </w:p>
    <w:p w:rsidR="008F4CCA" w:rsidRDefault="00596609">
      <w:pPr>
        <w:spacing w:after="150"/>
      </w:pPr>
      <w:r>
        <w:rPr>
          <w:color w:val="000000"/>
        </w:rPr>
        <w:t>*Службени гласник РС, број 43/2004</w:t>
      </w:r>
    </w:p>
    <w:p w:rsidR="008F4CCA" w:rsidRDefault="00596609">
      <w:pPr>
        <w:spacing w:after="150"/>
      </w:pPr>
      <w:r>
        <w:rPr>
          <w:color w:val="000000"/>
        </w:rPr>
        <w:t>**Службени гласник РС, број 31/2009</w:t>
      </w:r>
    </w:p>
    <w:p w:rsidR="008F4CCA" w:rsidRDefault="00596609">
      <w:pPr>
        <w:spacing w:after="150"/>
      </w:pPr>
      <w:r>
        <w:rPr>
          <w:color w:val="000000"/>
        </w:rPr>
        <w:t>***Службени гласник РС, број 101/2010</w:t>
      </w:r>
    </w:p>
    <w:p w:rsidR="008F4CCA" w:rsidRDefault="00596609">
      <w:pPr>
        <w:spacing w:after="120"/>
        <w:jc w:val="center"/>
      </w:pPr>
      <w:r>
        <w:rPr>
          <w:color w:val="000000"/>
        </w:rPr>
        <w:lastRenderedPageBreak/>
        <w:t>VII. КАЗНЕНЕ ОДРЕДБЕ</w:t>
      </w:r>
    </w:p>
    <w:p w:rsidR="008F4CCA" w:rsidRDefault="00596609">
      <w:pPr>
        <w:spacing w:after="150"/>
        <w:jc w:val="center"/>
      </w:pPr>
      <w:r>
        <w:rPr>
          <w:i/>
          <w:color w:val="000000"/>
        </w:rPr>
        <w:t>Члан 28.</w:t>
      </w:r>
    </w:p>
    <w:p w:rsidR="008F4CCA" w:rsidRDefault="00596609">
      <w:pPr>
        <w:spacing w:after="150"/>
        <w:jc w:val="center"/>
      </w:pPr>
      <w:r>
        <w:rPr>
          <w:i/>
          <w:color w:val="000000"/>
        </w:rPr>
        <w:t xml:space="preserve">Престао је да важи </w:t>
      </w:r>
      <w:r>
        <w:rPr>
          <w:i/>
          <w:color w:val="000000"/>
        </w:rPr>
        <w:t>(види члан 85. Закона - 68/2014-3)</w:t>
      </w:r>
    </w:p>
    <w:p w:rsidR="008F4CCA" w:rsidRDefault="00596609">
      <w:pPr>
        <w:spacing w:after="150"/>
        <w:jc w:val="center"/>
      </w:pPr>
      <w:r>
        <w:rPr>
          <w:b/>
          <w:color w:val="000000"/>
        </w:rPr>
        <w:t>Члан 28а</w:t>
      </w:r>
      <w:r>
        <w:rPr>
          <w:rFonts w:ascii="Calibri"/>
          <w:b/>
          <w:color w:val="000000"/>
          <w:vertAlign w:val="superscript"/>
        </w:rPr>
        <w:t>*</w:t>
      </w:r>
    </w:p>
    <w:p w:rsidR="008F4CCA" w:rsidRDefault="00596609">
      <w:pPr>
        <w:spacing w:after="150"/>
      </w:pPr>
      <w:r>
        <w:rPr>
          <w:b/>
          <w:color w:val="000000"/>
        </w:rPr>
        <w:t>Новчаном казном у износу од 100.000 до 500.000 динара казниће се за прекршај правно лице – обвезник пореза који у прописаном року не уплати порез из чл. 5б, 16, 20. и 26. овог закона.</w:t>
      </w:r>
      <w:r>
        <w:rPr>
          <w:rFonts w:ascii="Calibri"/>
          <w:b/>
          <w:color w:val="000000"/>
          <w:vertAlign w:val="superscript"/>
        </w:rPr>
        <w:t>*</w:t>
      </w:r>
    </w:p>
    <w:p w:rsidR="008F4CCA" w:rsidRDefault="00596609">
      <w:pPr>
        <w:spacing w:after="150"/>
      </w:pPr>
      <w:r>
        <w:rPr>
          <w:b/>
          <w:color w:val="000000"/>
        </w:rPr>
        <w:t>Новчаном казном у износу о</w:t>
      </w:r>
      <w:r>
        <w:rPr>
          <w:b/>
          <w:color w:val="000000"/>
        </w:rPr>
        <w:t>д 5.000 до 50.000 динара казниће се за прекршај и одговорно лице у правном лицу из става 1. овог члана.</w:t>
      </w:r>
      <w:r>
        <w:rPr>
          <w:rFonts w:ascii="Calibri"/>
          <w:b/>
          <w:color w:val="000000"/>
          <w:vertAlign w:val="superscript"/>
        </w:rPr>
        <w:t>*</w:t>
      </w:r>
    </w:p>
    <w:p w:rsidR="008F4CCA" w:rsidRDefault="00596609">
      <w:pPr>
        <w:spacing w:after="150"/>
      </w:pPr>
      <w:r>
        <w:rPr>
          <w:b/>
          <w:color w:val="000000"/>
        </w:rPr>
        <w:t xml:space="preserve">Новчаном казном у износу од 5.000 до 50.000 динара казниће се за прекршај физичко лице – обвезник пореза који у прописаном року не уплати порез из чл. </w:t>
      </w:r>
      <w:r>
        <w:rPr>
          <w:b/>
          <w:color w:val="000000"/>
        </w:rPr>
        <w:t>5б, 16, 20. и 26. овог закона.</w:t>
      </w:r>
      <w:r>
        <w:rPr>
          <w:rFonts w:ascii="Calibri"/>
          <w:b/>
          <w:color w:val="000000"/>
          <w:vertAlign w:val="superscript"/>
        </w:rPr>
        <w:t>*</w:t>
      </w:r>
    </w:p>
    <w:p w:rsidR="008F4CCA" w:rsidRDefault="00596609">
      <w:pPr>
        <w:spacing w:after="150"/>
      </w:pPr>
      <w:r>
        <w:rPr>
          <w:b/>
          <w:color w:val="000000"/>
        </w:rPr>
        <w:t xml:space="preserve">Новчаном казном у износу од 5.000 до 50.000 динара казниће се за прекршај одговорно лице у органу надлежном за регистрацију моторног возила, ако регистрацију изврши без доказа о плаћеном порезу на употребу моторних возила у </w:t>
      </w:r>
      <w:r>
        <w:rPr>
          <w:b/>
          <w:color w:val="000000"/>
        </w:rPr>
        <w:t>прописаном износу (члан 6).</w:t>
      </w:r>
      <w:r>
        <w:rPr>
          <w:rFonts w:ascii="Calibri"/>
          <w:b/>
          <w:color w:val="000000"/>
          <w:vertAlign w:val="superscript"/>
        </w:rPr>
        <w:t>*</w:t>
      </w:r>
    </w:p>
    <w:p w:rsidR="008F4CCA" w:rsidRDefault="00596609">
      <w:pPr>
        <w:spacing w:after="150"/>
      </w:pPr>
      <w:r>
        <w:rPr>
          <w:b/>
          <w:color w:val="000000"/>
        </w:rPr>
        <w:t xml:space="preserve">Новчаном казном у износу од 5.000 до 50.000 динара казниће се за прекршај одговорно лице у органу надлежном за послове уписа пловила у уписник, односно за продужење важности бродског сведочанства, односно пловидбене дозволе, </w:t>
      </w:r>
      <w:r>
        <w:rPr>
          <w:b/>
          <w:color w:val="000000"/>
        </w:rPr>
        <w:t>односно плутајуће дозволе, ако упис пловила, односно продужење важности бродског сведочанства, односно пловидбене дозволе, односно плутајуће дозволе, изврши без доказа о плаћеном порезу на употребу пловила у прописаном износу (члан 16. став 3).</w:t>
      </w:r>
      <w:r>
        <w:rPr>
          <w:rFonts w:ascii="Calibri"/>
          <w:b/>
          <w:color w:val="000000"/>
          <w:vertAlign w:val="superscript"/>
        </w:rPr>
        <w:t>*</w:t>
      </w:r>
    </w:p>
    <w:p w:rsidR="008F4CCA" w:rsidRDefault="00596609">
      <w:pPr>
        <w:spacing w:after="150"/>
      </w:pPr>
      <w:r>
        <w:rPr>
          <w:b/>
          <w:color w:val="000000"/>
        </w:rPr>
        <w:t>Новчаном к</w:t>
      </w:r>
      <w:r>
        <w:rPr>
          <w:b/>
          <w:color w:val="000000"/>
        </w:rPr>
        <w:t xml:space="preserve">азном у износу од 5.000 до 50.000 динара казниће се за прекршај одговорно лице у органу надлежном за послове уписа ваздухоплова у регистар, односно за продужење рока важности уверења о пловидбености, ако упис ваздухоплова, односно продужење важења потврде </w:t>
      </w:r>
      <w:r>
        <w:rPr>
          <w:b/>
          <w:color w:val="000000"/>
        </w:rPr>
        <w:t>о провери пловидбености, изврши без доказа о плаћеном порезу на употребу ваздухоплова у прописаном износу (члан 20. став 3).</w:t>
      </w:r>
      <w:r>
        <w:rPr>
          <w:rFonts w:ascii="Calibri"/>
          <w:b/>
          <w:color w:val="000000"/>
          <w:vertAlign w:val="superscript"/>
        </w:rPr>
        <w:t>*</w:t>
      </w:r>
    </w:p>
    <w:p w:rsidR="008F4CCA" w:rsidRDefault="00596609">
      <w:pPr>
        <w:spacing w:after="150"/>
      </w:pPr>
      <w:r>
        <w:rPr>
          <w:b/>
          <w:color w:val="000000"/>
        </w:rPr>
        <w:t xml:space="preserve">Новчаном казном у износу од 5.000 до 50.000 динара казниће се за прекршај одговорно лице у републичком органу управе задуженом за </w:t>
      </w:r>
      <w:r>
        <w:rPr>
          <w:b/>
          <w:color w:val="000000"/>
        </w:rPr>
        <w:t>унутрашње послове, ако не достави, односно не достави у прописаном року, податке из члана 26. став 2. овог закона.</w:t>
      </w:r>
      <w:r>
        <w:rPr>
          <w:rFonts w:ascii="Calibri"/>
          <w:b/>
          <w:color w:val="000000"/>
          <w:vertAlign w:val="superscript"/>
        </w:rPr>
        <w:t>*</w:t>
      </w:r>
    </w:p>
    <w:p w:rsidR="008F4CCA" w:rsidRDefault="00596609">
      <w:pPr>
        <w:spacing w:after="150"/>
      </w:pPr>
      <w:r>
        <w:rPr>
          <w:color w:val="000000"/>
        </w:rPr>
        <w:t>*Службени гласник РС, број 112/2015</w:t>
      </w:r>
    </w:p>
    <w:p w:rsidR="008F4CCA" w:rsidRDefault="00596609">
      <w:pPr>
        <w:spacing w:after="120"/>
        <w:jc w:val="center"/>
      </w:pPr>
      <w:r>
        <w:rPr>
          <w:color w:val="000000"/>
        </w:rPr>
        <w:t>VIII. ПРЕЛАЗНЕ И ЗАВРШНЕ ОДРЕДБЕ</w:t>
      </w:r>
    </w:p>
    <w:p w:rsidR="008F4CCA" w:rsidRDefault="00596609">
      <w:pPr>
        <w:spacing w:after="120"/>
        <w:jc w:val="center"/>
      </w:pPr>
      <w:r>
        <w:rPr>
          <w:color w:val="000000"/>
        </w:rPr>
        <w:t>Члан 29.</w:t>
      </w:r>
    </w:p>
    <w:p w:rsidR="008F4CCA" w:rsidRDefault="00596609">
      <w:pPr>
        <w:spacing w:after="150"/>
      </w:pPr>
      <w:r>
        <w:rPr>
          <w:color w:val="000000"/>
        </w:rPr>
        <w:lastRenderedPageBreak/>
        <w:t>Ступањем на снагу овог закона престају да важе одредбе члана 1</w:t>
      </w:r>
      <w:r>
        <w:rPr>
          <w:color w:val="000000"/>
        </w:rPr>
        <w:t>. став 1. тач. 4) до 6) и одредбе чл. 8. до 21. Закона о обезбеђивању средстава за спровођење социјалног програма Републике Србије („Службени гласник РС”, бр. 44/98 и 48/99).</w:t>
      </w:r>
    </w:p>
    <w:p w:rsidR="008F4CCA" w:rsidRDefault="00596609">
      <w:pPr>
        <w:spacing w:after="120"/>
        <w:jc w:val="center"/>
      </w:pPr>
      <w:r>
        <w:rPr>
          <w:color w:val="000000"/>
        </w:rPr>
        <w:t>Члан 30.</w:t>
      </w:r>
    </w:p>
    <w:p w:rsidR="008F4CCA" w:rsidRDefault="00596609">
      <w:pPr>
        <w:spacing w:after="150"/>
      </w:pPr>
      <w:r>
        <w:rPr>
          <w:color w:val="000000"/>
        </w:rPr>
        <w:t>Обавеза плаћања пореза на употребу мобилног телефона из члана 7. тачка 1</w:t>
      </w:r>
      <w:r>
        <w:rPr>
          <w:color w:val="000000"/>
        </w:rPr>
        <w:t>) овог закона за кориснике услуга мобилне телефоније који имају то својство на дан ступања на снагу овог закона настаје наредног месеца од дана ступања на снагу овог закона, а порез се обрачунава и наплаћује:</w:t>
      </w:r>
    </w:p>
    <w:p w:rsidR="008F4CCA" w:rsidRDefault="00596609">
      <w:pPr>
        <w:spacing w:after="150"/>
      </w:pPr>
      <w:r>
        <w:rPr>
          <w:color w:val="000000"/>
        </w:rPr>
        <w:t>1) код „постпејд” корисника – преко фактуре (ра</w:t>
      </w:r>
      <w:r>
        <w:rPr>
          <w:color w:val="000000"/>
        </w:rPr>
        <w:t>чуна) за извршене услуге мобилне телефоније у том месецу;</w:t>
      </w:r>
    </w:p>
    <w:p w:rsidR="008F4CCA" w:rsidRDefault="00596609">
      <w:pPr>
        <w:spacing w:after="150"/>
      </w:pPr>
      <w:r>
        <w:rPr>
          <w:color w:val="000000"/>
        </w:rPr>
        <w:t>2) код „припејд” корисника – путем посебне уплатнице коју је давалац услуга мобилне телефоније дужан да пошаље пореском обвезнику, на адресу наведену у уговору из члана 11. став 1. тачка 1) овог зак</w:t>
      </w:r>
      <w:r>
        <w:rPr>
          <w:color w:val="000000"/>
        </w:rPr>
        <w:t>она, са назначеном сврхом („порез на употребу мобилног телефона”) и уплатним рачуном буџета Републике.</w:t>
      </w:r>
    </w:p>
    <w:p w:rsidR="008F4CCA" w:rsidRDefault="00596609">
      <w:pPr>
        <w:spacing w:after="120"/>
        <w:jc w:val="center"/>
      </w:pPr>
      <w:r>
        <w:rPr>
          <w:color w:val="000000"/>
        </w:rPr>
        <w:t>Члан 31.</w:t>
      </w:r>
    </w:p>
    <w:p w:rsidR="008F4CCA" w:rsidRDefault="00596609">
      <w:pPr>
        <w:spacing w:after="150"/>
      </w:pPr>
      <w:r>
        <w:rPr>
          <w:color w:val="000000"/>
        </w:rPr>
        <w:t>Одредбе чл. 21–26. овог закона примењују се од 1. јануара 2001. године.</w:t>
      </w:r>
    </w:p>
    <w:p w:rsidR="008F4CCA" w:rsidRDefault="00596609">
      <w:pPr>
        <w:spacing w:after="150"/>
      </w:pPr>
      <w:r>
        <w:rPr>
          <w:color w:val="000000"/>
        </w:rPr>
        <w:t>Ако је републички орган управе задужен за унутрашње послове до дана ступ</w:t>
      </w:r>
      <w:r>
        <w:rPr>
          <w:color w:val="000000"/>
        </w:rPr>
        <w:t>ања на снагу овог закона издао обвезнику пореза на регистровано оружје оружни лист за држање оружја за личну безбедност, оружни лист за држање и ношење оружја или дозволу за ношење оружја за личну безбедност, дужан је да у року од 15 дана од дана ступања н</w:t>
      </w:r>
      <w:r>
        <w:rPr>
          <w:color w:val="000000"/>
        </w:rPr>
        <w:t>а снагу овог закона, достави податке из члана 26. овог закона надлежном пореском органу.</w:t>
      </w:r>
    </w:p>
    <w:p w:rsidR="008F4CCA" w:rsidRDefault="00596609">
      <w:pPr>
        <w:spacing w:after="120"/>
        <w:jc w:val="center"/>
      </w:pPr>
      <w:r>
        <w:rPr>
          <w:color w:val="000000"/>
        </w:rPr>
        <w:t>Члан 32.</w:t>
      </w:r>
    </w:p>
    <w:p w:rsidR="008F4CCA" w:rsidRDefault="00596609">
      <w:pPr>
        <w:spacing w:after="150"/>
      </w:pPr>
      <w:r>
        <w:rPr>
          <w:color w:val="000000"/>
        </w:rPr>
        <w:t>Овај закон ступа на снагу осмог дана од дана објављивања у „Службеном гласнику Републике Србије".</w:t>
      </w:r>
    </w:p>
    <w:p w:rsidR="008F4CCA" w:rsidRDefault="00596609">
      <w:pPr>
        <w:spacing w:after="150"/>
      </w:pPr>
      <w:r>
        <w:rPr>
          <w:color w:val="000000"/>
        </w:rPr>
        <w:t> </w:t>
      </w:r>
    </w:p>
    <w:p w:rsidR="008F4CCA" w:rsidRDefault="00596609">
      <w:pPr>
        <w:spacing w:after="120"/>
        <w:jc w:val="center"/>
      </w:pPr>
      <w:r>
        <w:rPr>
          <w:color w:val="000000"/>
        </w:rPr>
        <w:t>ОДРЕДБЕ КОЈЕ НИСУ УНЕТЕ У “ПРЕЧИШЋЕН ТЕКСТ“ ЗАКОНА</w:t>
      </w:r>
    </w:p>
    <w:p w:rsidR="008F4CCA" w:rsidRDefault="00596609">
      <w:pPr>
        <w:spacing w:after="150"/>
      </w:pPr>
      <w:r>
        <w:rPr>
          <w:color w:val="000000"/>
        </w:rPr>
        <w:t> </w:t>
      </w:r>
    </w:p>
    <w:p w:rsidR="008F4CCA" w:rsidRDefault="00596609">
      <w:pPr>
        <w:spacing w:after="120"/>
        <w:jc w:val="center"/>
      </w:pPr>
      <w:r>
        <w:rPr>
          <w:i/>
          <w:color w:val="000000"/>
        </w:rPr>
        <w:t>Закон</w:t>
      </w:r>
      <w:r>
        <w:rPr>
          <w:i/>
          <w:color w:val="000000"/>
        </w:rPr>
        <w:t xml:space="preserve"> о изменама и допунама Закона о порезима на употребу, држање и ношење добара: „Службени гласник РС“, број 80/2002-26</w:t>
      </w:r>
    </w:p>
    <w:p w:rsidR="008F4CCA" w:rsidRDefault="00596609">
      <w:pPr>
        <w:spacing w:after="150"/>
      </w:pPr>
      <w:r>
        <w:rPr>
          <w:color w:val="000000"/>
        </w:rPr>
        <w:t> </w:t>
      </w:r>
    </w:p>
    <w:p w:rsidR="008F4CCA" w:rsidRDefault="00596609">
      <w:pPr>
        <w:spacing w:after="150"/>
        <w:jc w:val="center"/>
      </w:pPr>
      <w:r>
        <w:rPr>
          <w:b/>
          <w:color w:val="000000"/>
        </w:rPr>
        <w:t>Члан 3.</w:t>
      </w:r>
    </w:p>
    <w:p w:rsidR="008F4CCA" w:rsidRDefault="00596609">
      <w:pPr>
        <w:spacing w:after="150"/>
      </w:pPr>
      <w:r>
        <w:rPr>
          <w:b/>
          <w:color w:val="000000"/>
        </w:rPr>
        <w:t xml:space="preserve">Овај закон ступа на снагу осмог дана од дана објављивања у „Службеном гласнику Републике Србије”, а примењиваће се од 1. јануара </w:t>
      </w:r>
      <w:r>
        <w:rPr>
          <w:b/>
          <w:color w:val="000000"/>
        </w:rPr>
        <w:t>2003. године.</w:t>
      </w:r>
    </w:p>
    <w:p w:rsidR="008F4CCA" w:rsidRDefault="00596609">
      <w:pPr>
        <w:spacing w:after="150"/>
      </w:pPr>
      <w:r>
        <w:rPr>
          <w:color w:val="000000"/>
        </w:rPr>
        <w:lastRenderedPageBreak/>
        <w:t> </w:t>
      </w:r>
    </w:p>
    <w:p w:rsidR="008F4CCA" w:rsidRDefault="00596609">
      <w:pPr>
        <w:spacing w:after="120"/>
        <w:jc w:val="center"/>
      </w:pPr>
      <w:r>
        <w:rPr>
          <w:i/>
          <w:color w:val="000000"/>
        </w:rPr>
        <w:t>Закон о изменама и допунама Закона о порезима на употребу, држање и ношење добара: „Службени гласник РС“, број 43/2004-7</w:t>
      </w:r>
    </w:p>
    <w:p w:rsidR="008F4CCA" w:rsidRDefault="00596609">
      <w:pPr>
        <w:spacing w:after="150"/>
      </w:pPr>
      <w:r>
        <w:rPr>
          <w:color w:val="000000"/>
        </w:rPr>
        <w:t> </w:t>
      </w:r>
    </w:p>
    <w:p w:rsidR="008F4CCA" w:rsidRDefault="00596609">
      <w:pPr>
        <w:spacing w:after="150"/>
        <w:jc w:val="center"/>
      </w:pPr>
      <w:r>
        <w:rPr>
          <w:b/>
          <w:color w:val="000000"/>
        </w:rPr>
        <w:t>Члан 7.</w:t>
      </w:r>
    </w:p>
    <w:p w:rsidR="008F4CCA" w:rsidRDefault="00596609">
      <w:pPr>
        <w:spacing w:after="150"/>
      </w:pPr>
      <w:r>
        <w:rPr>
          <w:b/>
          <w:color w:val="000000"/>
        </w:rPr>
        <w:t>Порез на употребу и држање чамаца усмерава се на посебан рачун и служиће за обнову Хиландара.</w:t>
      </w:r>
    </w:p>
    <w:p w:rsidR="008F4CCA" w:rsidRDefault="00596609">
      <w:pPr>
        <w:spacing w:after="150"/>
        <w:jc w:val="center"/>
      </w:pPr>
      <w:r>
        <w:rPr>
          <w:b/>
          <w:color w:val="000000"/>
        </w:rPr>
        <w:t>Члан 13.</w:t>
      </w:r>
    </w:p>
    <w:p w:rsidR="008F4CCA" w:rsidRDefault="00596609">
      <w:pPr>
        <w:spacing w:after="150"/>
      </w:pPr>
      <w:r>
        <w:rPr>
          <w:b/>
          <w:color w:val="000000"/>
        </w:rPr>
        <w:t>Одредба члана 3. овог закона примењује се за плаћање пореза почев од наредног месеца од дана ступања на снагу овог закона, с тим што обавеза плаћања пореза на употребу мобилног телефона престаје са извршењем обавеза по том основу насталих до 31. децембра 2</w:t>
      </w:r>
      <w:r>
        <w:rPr>
          <w:b/>
          <w:color w:val="000000"/>
        </w:rPr>
        <w:t>004. године.</w:t>
      </w:r>
    </w:p>
    <w:p w:rsidR="008F4CCA" w:rsidRDefault="00596609">
      <w:pPr>
        <w:spacing w:after="150"/>
      </w:pPr>
      <w:r>
        <w:rPr>
          <w:b/>
          <w:color w:val="000000"/>
        </w:rPr>
        <w:t>Одредбе чл. 9. и 10. овог закона примењују се од 1. јануара 2004. године.</w:t>
      </w:r>
    </w:p>
    <w:p w:rsidR="008F4CCA" w:rsidRDefault="00596609">
      <w:pPr>
        <w:spacing w:after="150"/>
        <w:jc w:val="center"/>
      </w:pPr>
      <w:r>
        <w:rPr>
          <w:b/>
          <w:color w:val="000000"/>
        </w:rPr>
        <w:t>Члан 14.</w:t>
      </w:r>
    </w:p>
    <w:p w:rsidR="008F4CCA" w:rsidRDefault="00596609">
      <w:pPr>
        <w:spacing w:after="150"/>
      </w:pPr>
      <w:r>
        <w:rPr>
          <w:b/>
          <w:color w:val="000000"/>
        </w:rPr>
        <w:t>Овај закон ступа на снагу осмог дана од дана објављивања у „Службеном гласнику Републике Србије”.</w:t>
      </w:r>
    </w:p>
    <w:p w:rsidR="008F4CCA" w:rsidRDefault="00596609">
      <w:pPr>
        <w:spacing w:after="150"/>
      </w:pPr>
      <w:r>
        <w:rPr>
          <w:color w:val="000000"/>
        </w:rPr>
        <w:t> </w:t>
      </w:r>
    </w:p>
    <w:p w:rsidR="008F4CCA" w:rsidRDefault="00596609">
      <w:pPr>
        <w:spacing w:after="120"/>
        <w:jc w:val="center"/>
      </w:pPr>
      <w:r>
        <w:rPr>
          <w:i/>
          <w:color w:val="000000"/>
        </w:rPr>
        <w:t xml:space="preserve">Закон о изменама и допунама Закона о порезима на употребу, </w:t>
      </w:r>
      <w:r>
        <w:rPr>
          <w:i/>
          <w:color w:val="000000"/>
        </w:rPr>
        <w:t>држање и ношење добара: „Службени гласник РС“, број 31/2009-86</w:t>
      </w:r>
    </w:p>
    <w:p w:rsidR="008F4CCA" w:rsidRDefault="00596609">
      <w:pPr>
        <w:spacing w:after="150"/>
      </w:pPr>
      <w:r>
        <w:rPr>
          <w:color w:val="000000"/>
        </w:rPr>
        <w:t> </w:t>
      </w:r>
    </w:p>
    <w:p w:rsidR="008F4CCA" w:rsidRDefault="00596609">
      <w:pPr>
        <w:spacing w:after="150"/>
        <w:jc w:val="center"/>
      </w:pPr>
      <w:r>
        <w:rPr>
          <w:b/>
          <w:color w:val="000000"/>
        </w:rPr>
        <w:t>Члан 33.</w:t>
      </w:r>
    </w:p>
    <w:p w:rsidR="008F4CCA" w:rsidRDefault="00596609">
      <w:pPr>
        <w:spacing w:after="150"/>
      </w:pPr>
      <w:r>
        <w:rPr>
          <w:b/>
          <w:color w:val="000000"/>
        </w:rPr>
        <w:t>Прво усклађивање износа пореза на употребу моторних возила, пореза на употребу чамаца и пореза на употребу ваздухоплова и летилица, прописаних овим законом, за плаћање у 2010. години</w:t>
      </w:r>
      <w:r>
        <w:rPr>
          <w:b/>
          <w:color w:val="000000"/>
        </w:rPr>
        <w:t>, извршиће се у децембру 2009. године стопом раста цена на мало, за период од првог дана наредног месеца од дана ступања на снагу овог закона до 30. новембра 2009. године, према подацима републичког органа надлежног за послове статистике, при чему се заокр</w:t>
      </w:r>
      <w:r>
        <w:rPr>
          <w:b/>
          <w:color w:val="000000"/>
        </w:rPr>
        <w:t>уживање врши тако што се износ до пет динара не узима у обзир, а износ преко пет динара заокружује на десет динара.</w:t>
      </w:r>
    </w:p>
    <w:p w:rsidR="008F4CCA" w:rsidRDefault="00596609">
      <w:pPr>
        <w:spacing w:after="150"/>
      </w:pPr>
      <w:r>
        <w:rPr>
          <w:b/>
          <w:color w:val="000000"/>
        </w:rPr>
        <w:t>Влада ће, на предлог министарства надлежног за послове финансија, објавити усклађене динарске износе пореза из става 1. овог члана.</w:t>
      </w:r>
    </w:p>
    <w:p w:rsidR="008F4CCA" w:rsidRDefault="00596609">
      <w:pPr>
        <w:spacing w:after="150"/>
        <w:jc w:val="center"/>
      </w:pPr>
      <w:r>
        <w:rPr>
          <w:b/>
          <w:color w:val="000000"/>
        </w:rPr>
        <w:t>Члан 34.</w:t>
      </w:r>
    </w:p>
    <w:p w:rsidR="008F4CCA" w:rsidRDefault="00596609">
      <w:pPr>
        <w:spacing w:after="150"/>
      </w:pPr>
      <w:r>
        <w:rPr>
          <w:b/>
          <w:color w:val="000000"/>
        </w:rPr>
        <w:t xml:space="preserve">Од дана ступања на снагу овог закона неће се примењивати износи пореза на употребу моторних возила и пореза на употребу </w:t>
      </w:r>
      <w:r>
        <w:rPr>
          <w:b/>
          <w:color w:val="000000"/>
        </w:rPr>
        <w:lastRenderedPageBreak/>
        <w:t>ваздухоплова и летилица, усклађени до почетка примене овог закона сагласно одредби члана 27а Закона о порезима на употребу, држање и но</w:t>
      </w:r>
      <w:r>
        <w:rPr>
          <w:b/>
          <w:color w:val="000000"/>
        </w:rPr>
        <w:t>шење добара („Службени гласник РС”, бр. 26/01, 80/02, 43/04, 132/04, 112/05, 114/06, 118/07 и 114/08).</w:t>
      </w:r>
    </w:p>
    <w:p w:rsidR="008F4CCA" w:rsidRDefault="00596609">
      <w:pPr>
        <w:spacing w:after="150"/>
        <w:jc w:val="center"/>
      </w:pPr>
      <w:r>
        <w:rPr>
          <w:b/>
          <w:color w:val="000000"/>
        </w:rPr>
        <w:t>Члан 35.</w:t>
      </w:r>
    </w:p>
    <w:p w:rsidR="008F4CCA" w:rsidRDefault="00596609">
      <w:pPr>
        <w:spacing w:after="150"/>
      </w:pPr>
      <w:r>
        <w:rPr>
          <w:b/>
          <w:color w:val="000000"/>
        </w:rPr>
        <w:t>Порез на употребу мобилног телефона прописан овим законом обрачунава се и плаћа од првог дана наредног месеца од дана ступања на снагу овог зако</w:t>
      </w:r>
      <w:r>
        <w:rPr>
          <w:b/>
          <w:color w:val="000000"/>
        </w:rPr>
        <w:t>на.</w:t>
      </w:r>
    </w:p>
    <w:p w:rsidR="008F4CCA" w:rsidRDefault="00596609">
      <w:pPr>
        <w:spacing w:after="150"/>
        <w:jc w:val="center"/>
      </w:pPr>
      <w:r>
        <w:rPr>
          <w:b/>
          <w:color w:val="000000"/>
        </w:rPr>
        <w:t>Члан 36.</w:t>
      </w:r>
    </w:p>
    <w:p w:rsidR="008F4CCA" w:rsidRDefault="00596609">
      <w:pPr>
        <w:spacing w:after="150"/>
      </w:pPr>
      <w:r>
        <w:rPr>
          <w:b/>
          <w:color w:val="000000"/>
        </w:rPr>
        <w:t>Овај закон ступа на снагу осмог дана од дана објављивања у „Службеном гласнику Републике Србије”</w:t>
      </w:r>
    </w:p>
    <w:p w:rsidR="008F4CCA" w:rsidRDefault="00596609">
      <w:pPr>
        <w:spacing w:after="150"/>
      </w:pPr>
      <w:r>
        <w:rPr>
          <w:color w:val="000000"/>
        </w:rPr>
        <w:t>  </w:t>
      </w:r>
    </w:p>
    <w:p w:rsidR="008F4CCA" w:rsidRDefault="00596609">
      <w:pPr>
        <w:spacing w:after="120"/>
        <w:jc w:val="center"/>
      </w:pPr>
      <w:r>
        <w:rPr>
          <w:i/>
          <w:color w:val="000000"/>
        </w:rPr>
        <w:t>Закон о изменама и допунама Закона о порезима на употребу, држање и ношење добара: "Службени гласник РС", број 101/2010-244</w:t>
      </w:r>
    </w:p>
    <w:p w:rsidR="008F4CCA" w:rsidRDefault="00596609">
      <w:pPr>
        <w:spacing w:after="150"/>
        <w:jc w:val="center"/>
      </w:pPr>
      <w:r>
        <w:rPr>
          <w:color w:val="000000"/>
        </w:rPr>
        <w:t> </w:t>
      </w:r>
    </w:p>
    <w:p w:rsidR="008F4CCA" w:rsidRDefault="00596609">
      <w:pPr>
        <w:spacing w:after="150"/>
        <w:jc w:val="center"/>
      </w:pPr>
      <w:r>
        <w:rPr>
          <w:b/>
          <w:color w:val="000000"/>
        </w:rPr>
        <w:t>Члан 27.</w:t>
      </w:r>
    </w:p>
    <w:p w:rsidR="008F4CCA" w:rsidRDefault="00596609">
      <w:pPr>
        <w:spacing w:after="150"/>
      </w:pPr>
      <w:r>
        <w:rPr>
          <w:b/>
          <w:color w:val="000000"/>
        </w:rPr>
        <w:t>Порез на</w:t>
      </w:r>
      <w:r>
        <w:rPr>
          <w:b/>
          <w:color w:val="000000"/>
        </w:rPr>
        <w:t xml:space="preserve"> употребу мобилног телефона на услуге мобилне телефоније за које „припејд” корисници уплату изврше до 31. децембра 2010. године, односно које „постпејд” корисницима буду извршене до 31. децембра 2010. године, утврдиће се, наплатити и уплатити на прописани </w:t>
      </w:r>
      <w:r>
        <w:rPr>
          <w:b/>
          <w:color w:val="000000"/>
        </w:rPr>
        <w:t>уплатни рачун јавних прихода у складу са одредбама Закона о порезима на употребу, држање и ношење добара („Службени гласник РС”, бр. 26/01, 80/02, 43/04, 132/04, 112/05, 114/06, 118/07, 114/08, 31/09, 106/09 и 95/10), под претњом новчаних казни за прекршај</w:t>
      </w:r>
      <w:r>
        <w:rPr>
          <w:b/>
          <w:color w:val="000000"/>
        </w:rPr>
        <w:t xml:space="preserve"> из члана 28. тог закона.</w:t>
      </w:r>
    </w:p>
    <w:p w:rsidR="008F4CCA" w:rsidRDefault="00596609">
      <w:pPr>
        <w:spacing w:after="150"/>
        <w:jc w:val="center"/>
      </w:pPr>
      <w:r>
        <w:rPr>
          <w:b/>
          <w:color w:val="000000"/>
        </w:rPr>
        <w:t>Члан 28.</w:t>
      </w:r>
    </w:p>
    <w:p w:rsidR="008F4CCA" w:rsidRDefault="00596609">
      <w:pPr>
        <w:spacing w:after="150"/>
      </w:pPr>
      <w:r>
        <w:rPr>
          <w:b/>
          <w:color w:val="000000"/>
        </w:rPr>
        <w:t>Прво усклађивање износа пореза на употребу моторних возила и пореза на употребу пловила, прописаних овим законом, за плаћање у 2012. години, извршиће се у децембру 2011. године индексом потрошачких цена, за период од прво</w:t>
      </w:r>
      <w:r>
        <w:rPr>
          <w:b/>
          <w:color w:val="000000"/>
        </w:rPr>
        <w:t>г дана наредног месеца од дана ступања на снагу овог закона до 30. новембра 2011. године, према подацима републичког органа надлежног за послове статистике, при чему се заокруживање врши тако што се износ до пет динара не узима у обзир, а износ преко пет д</w:t>
      </w:r>
      <w:r>
        <w:rPr>
          <w:b/>
          <w:color w:val="000000"/>
        </w:rPr>
        <w:t>инара заокружује на десет динара.</w:t>
      </w:r>
    </w:p>
    <w:p w:rsidR="008F4CCA" w:rsidRDefault="00596609">
      <w:pPr>
        <w:spacing w:after="150"/>
      </w:pPr>
      <w:r>
        <w:rPr>
          <w:b/>
          <w:color w:val="000000"/>
        </w:rPr>
        <w:t>Влада ће, на предлог министарства надлежног за послове финансија, објавити усклађене динарске износе пореза из става 1. овог члана.</w:t>
      </w:r>
    </w:p>
    <w:p w:rsidR="008F4CCA" w:rsidRDefault="00596609">
      <w:pPr>
        <w:spacing w:after="150"/>
        <w:jc w:val="center"/>
      </w:pPr>
      <w:r>
        <w:rPr>
          <w:b/>
          <w:color w:val="000000"/>
        </w:rPr>
        <w:t>Члан 29.</w:t>
      </w:r>
    </w:p>
    <w:p w:rsidR="008F4CCA" w:rsidRDefault="00596609">
      <w:pPr>
        <w:spacing w:after="150"/>
      </w:pPr>
      <w:r>
        <w:rPr>
          <w:b/>
          <w:color w:val="000000"/>
        </w:rPr>
        <w:lastRenderedPageBreak/>
        <w:t xml:space="preserve">Од дана ступања на снагу овог закона неће се примењивати износи пореза на </w:t>
      </w:r>
      <w:r>
        <w:rPr>
          <w:b/>
          <w:color w:val="000000"/>
        </w:rPr>
        <w:t>употребу моторних возила из члана 4. став 1. тачка 2. подтач. 5) и 6) Закона о порезима на употребу, држање и ношење добара („Службени гласник РС”, бр. 26/01, 80/02, 43/04, 132/04, 112/05, 114/06, 118/07, 114/08, 31/09, 106/09 и 95/10) и пореза на употребу</w:t>
      </w:r>
      <w:r>
        <w:rPr>
          <w:b/>
          <w:color w:val="000000"/>
        </w:rPr>
        <w:t xml:space="preserve"> пловних објеката, усклађени до почетка примене овог закона сагласно одредби члана 27а тог закона, за плаћање у 2011. години.</w:t>
      </w:r>
    </w:p>
    <w:p w:rsidR="008F4CCA" w:rsidRDefault="00596609">
      <w:pPr>
        <w:spacing w:after="150"/>
        <w:jc w:val="center"/>
      </w:pPr>
      <w:r>
        <w:rPr>
          <w:b/>
          <w:color w:val="000000"/>
        </w:rPr>
        <w:t>Члан 30.</w:t>
      </w:r>
    </w:p>
    <w:p w:rsidR="008F4CCA" w:rsidRDefault="00596609">
      <w:pPr>
        <w:spacing w:after="150"/>
      </w:pPr>
      <w:r>
        <w:rPr>
          <w:b/>
          <w:color w:val="000000"/>
        </w:rPr>
        <w:t>Овај закон ступа на снагу 1. јануара 2011. године.</w:t>
      </w:r>
    </w:p>
    <w:p w:rsidR="008F4CCA" w:rsidRDefault="00596609">
      <w:pPr>
        <w:spacing w:after="150"/>
      </w:pPr>
      <w:r>
        <w:rPr>
          <w:color w:val="000000"/>
        </w:rPr>
        <w:t> </w:t>
      </w:r>
    </w:p>
    <w:p w:rsidR="008F4CCA" w:rsidRDefault="00596609">
      <w:pPr>
        <w:spacing w:after="120"/>
        <w:jc w:val="center"/>
      </w:pPr>
      <w:r>
        <w:rPr>
          <w:i/>
          <w:color w:val="000000"/>
        </w:rPr>
        <w:t xml:space="preserve">Закон о изменама и допунама Закона о порезима на употребу, држање и </w:t>
      </w:r>
      <w:r>
        <w:rPr>
          <w:i/>
          <w:color w:val="000000"/>
        </w:rPr>
        <w:t>ношење добара: "Службени гласник РС", број 112/2015-3</w:t>
      </w:r>
    </w:p>
    <w:p w:rsidR="008F4CCA" w:rsidRDefault="00596609">
      <w:pPr>
        <w:spacing w:after="120"/>
        <w:jc w:val="center"/>
      </w:pPr>
      <w:r>
        <w:rPr>
          <w:i/>
          <w:color w:val="000000"/>
        </w:rPr>
        <w:t> </w:t>
      </w:r>
    </w:p>
    <w:p w:rsidR="008F4CCA" w:rsidRDefault="00596609">
      <w:pPr>
        <w:spacing w:after="150"/>
        <w:jc w:val="center"/>
      </w:pPr>
      <w:r>
        <w:rPr>
          <w:b/>
          <w:color w:val="000000"/>
        </w:rPr>
        <w:t>Члан 18.</w:t>
      </w:r>
    </w:p>
    <w:p w:rsidR="008F4CCA" w:rsidRDefault="00596609">
      <w:pPr>
        <w:spacing w:after="150"/>
      </w:pPr>
      <w:r>
        <w:rPr>
          <w:b/>
          <w:color w:val="000000"/>
        </w:rPr>
        <w:t>Прво усклађивање износа пореза на регистровано оружје, за плаћање у 2017. години, извршиће се у децембру 2016. године индексом потрошачких цена, за период од 1. јануара 2016. године до 30. но</w:t>
      </w:r>
      <w:r>
        <w:rPr>
          <w:b/>
          <w:color w:val="000000"/>
        </w:rPr>
        <w:t>вембра 2016. године, према подацима републичког органа надлежног за послове статистике, при чему се заокруживање врши тако што се износ до пет динара не узима у обзир, а износ преко пет динара заокружује на десет динара.</w:t>
      </w:r>
    </w:p>
    <w:p w:rsidR="008F4CCA" w:rsidRDefault="00596609">
      <w:pPr>
        <w:spacing w:after="150"/>
      </w:pPr>
      <w:r>
        <w:rPr>
          <w:b/>
          <w:color w:val="000000"/>
        </w:rPr>
        <w:t>Влада ће, на предлог министарства н</w:t>
      </w:r>
      <w:r>
        <w:rPr>
          <w:b/>
          <w:color w:val="000000"/>
        </w:rPr>
        <w:t>адлежног за послове финансија, објавити усклађене динарске износе пореза из става 1. овог члана.</w:t>
      </w:r>
    </w:p>
    <w:p w:rsidR="008F4CCA" w:rsidRDefault="00596609">
      <w:pPr>
        <w:spacing w:after="150"/>
        <w:jc w:val="center"/>
      </w:pPr>
      <w:r>
        <w:rPr>
          <w:b/>
          <w:color w:val="000000"/>
        </w:rPr>
        <w:t>Члан 19.</w:t>
      </w:r>
    </w:p>
    <w:p w:rsidR="008F4CCA" w:rsidRDefault="00596609">
      <w:pPr>
        <w:spacing w:after="150"/>
      </w:pPr>
      <w:r>
        <w:rPr>
          <w:b/>
          <w:color w:val="000000"/>
        </w:rPr>
        <w:t>Од дана ступања на снагу овог закона неће се примењивати износи пореза на регистровано оружје, усклађени до почетка примене овог закона за плаћање у 2</w:t>
      </w:r>
      <w:r>
        <w:rPr>
          <w:b/>
          <w:color w:val="000000"/>
        </w:rPr>
        <w:t xml:space="preserve">016. години, сагласно одредби члана 27а Закона о порезима на употребу, држање и ношење добара („Службени гласник РС”, бр. 26/01, 80/02, 43/04, 132/04, 112/05, 114/06, 118/07, 114/08, 31/09, 106/09, 95/10, 101/10, 24/11, 100/11, 120/12, 113/13, 68/14 – др. </w:t>
      </w:r>
      <w:r>
        <w:rPr>
          <w:b/>
          <w:color w:val="000000"/>
        </w:rPr>
        <w:t>закон и 140/14).</w:t>
      </w:r>
    </w:p>
    <w:p w:rsidR="008F4CCA" w:rsidRDefault="00596609">
      <w:pPr>
        <w:spacing w:after="150"/>
      </w:pPr>
      <w:r>
        <w:rPr>
          <w:b/>
          <w:color w:val="000000"/>
        </w:rPr>
        <w:t>Порез на регистровано оружје за 2016. годину утврђиваће се у складу са овим законом.</w:t>
      </w:r>
    </w:p>
    <w:p w:rsidR="008F4CCA" w:rsidRDefault="00596609">
      <w:pPr>
        <w:spacing w:after="150"/>
        <w:jc w:val="center"/>
      </w:pPr>
      <w:r>
        <w:rPr>
          <w:b/>
          <w:color w:val="000000"/>
        </w:rPr>
        <w:t>Члан 20.</w:t>
      </w:r>
    </w:p>
    <w:p w:rsidR="008F4CCA" w:rsidRDefault="00596609">
      <w:pPr>
        <w:spacing w:after="150"/>
      </w:pPr>
      <w:r>
        <w:rPr>
          <w:b/>
          <w:color w:val="000000"/>
        </w:rPr>
        <w:t>Овај закон ступа на снагу 1. јануара 2016. године.</w:t>
      </w:r>
    </w:p>
    <w:p w:rsidR="008F4CCA" w:rsidRDefault="00596609">
      <w:pPr>
        <w:spacing w:after="120"/>
        <w:jc w:val="center"/>
      </w:pPr>
      <w:r>
        <w:rPr>
          <w:i/>
          <w:color w:val="000000"/>
        </w:rPr>
        <w:t>Закон о изменама и допунама Закона о порезима на употребу, држање и ношење добара: "Службени г</w:t>
      </w:r>
      <w:r>
        <w:rPr>
          <w:i/>
          <w:color w:val="000000"/>
        </w:rPr>
        <w:t>ласник РС", број 86/2019-35</w:t>
      </w:r>
    </w:p>
    <w:p w:rsidR="008F4CCA" w:rsidRDefault="00596609">
      <w:pPr>
        <w:spacing w:after="120"/>
        <w:jc w:val="center"/>
      </w:pPr>
      <w:r>
        <w:rPr>
          <w:b/>
          <w:color w:val="000000"/>
        </w:rPr>
        <w:lastRenderedPageBreak/>
        <w:t>Члан 11.</w:t>
      </w:r>
    </w:p>
    <w:p w:rsidR="008F4CCA" w:rsidRDefault="00596609">
      <w:pPr>
        <w:spacing w:after="150"/>
      </w:pPr>
      <w:r>
        <w:rPr>
          <w:b/>
          <w:color w:val="000000"/>
        </w:rPr>
        <w:t>Ако је за држање, односно за ношење, једног истог оружја, у складу са Законом о оружју и муницији („Службени гласник РС”, бр. 9/92, 53/93 – др. закон, 67/93 – др. закон, 48/94 – др. закон, 44/98, 39/03, 85/05 – др. зако</w:t>
      </w:r>
      <w:r>
        <w:rPr>
          <w:b/>
          <w:color w:val="000000"/>
        </w:rPr>
        <w:t>н, 101/05 – др. закон, 27/11 – УС и 104/13 – др. закон) за више лица издата исправа чија важност није истекла, обвезник пореза на регистровано оружје је власник оружја.</w:t>
      </w:r>
    </w:p>
    <w:p w:rsidR="008F4CCA" w:rsidRDefault="00596609">
      <w:pPr>
        <w:spacing w:after="120"/>
        <w:jc w:val="center"/>
      </w:pPr>
      <w:r>
        <w:rPr>
          <w:b/>
          <w:color w:val="000000"/>
        </w:rPr>
        <w:t>Члан 12.</w:t>
      </w:r>
    </w:p>
    <w:p w:rsidR="008F4CCA" w:rsidRDefault="00596609">
      <w:pPr>
        <w:spacing w:after="150"/>
      </w:pPr>
      <w:r>
        <w:rPr>
          <w:b/>
          <w:color w:val="000000"/>
        </w:rPr>
        <w:t>Овај закон ступа на снагу 1. јануара 2020. године.</w:t>
      </w:r>
    </w:p>
    <w:p w:rsidR="008F4CCA" w:rsidRDefault="00596609">
      <w:pPr>
        <w:spacing w:after="120"/>
        <w:jc w:val="center"/>
      </w:pPr>
      <w:r>
        <w:rPr>
          <w:i/>
          <w:color w:val="000000"/>
        </w:rPr>
        <w:t xml:space="preserve">Закон о изменама Закона о </w:t>
      </w:r>
      <w:r>
        <w:rPr>
          <w:i/>
          <w:color w:val="000000"/>
        </w:rPr>
        <w:t>порезима на употребу, држање и ношење добара: "Службени гласник РС", број 118/2021-7</w:t>
      </w:r>
    </w:p>
    <w:p w:rsidR="008F4CCA" w:rsidRDefault="00596609">
      <w:pPr>
        <w:spacing w:after="120"/>
        <w:jc w:val="center"/>
      </w:pPr>
      <w:r>
        <w:rPr>
          <w:b/>
          <w:color w:val="000000"/>
        </w:rPr>
        <w:t>Члан 3.</w:t>
      </w:r>
    </w:p>
    <w:p w:rsidR="008F4CCA" w:rsidRDefault="00596609">
      <w:pPr>
        <w:spacing w:after="150"/>
      </w:pPr>
      <w:r>
        <w:rPr>
          <w:b/>
          <w:color w:val="000000"/>
        </w:rPr>
        <w:t>Oвај закон ступа на снагу 1. јануара 2022. године.</w:t>
      </w:r>
    </w:p>
    <w:p w:rsidR="008F4CCA" w:rsidRDefault="00596609">
      <w:pPr>
        <w:spacing w:after="120"/>
        <w:jc w:val="center"/>
      </w:pPr>
      <w:r>
        <w:rPr>
          <w:i/>
          <w:color w:val="000000"/>
        </w:rPr>
        <w:t>Закон о допуни Закона о порезима на употребу, држање и ношење добара: "Службени гласник РС", број 92/2023-235</w:t>
      </w:r>
    </w:p>
    <w:p w:rsidR="008F4CCA" w:rsidRDefault="00596609">
      <w:pPr>
        <w:spacing w:after="120"/>
        <w:jc w:val="center"/>
      </w:pPr>
      <w:r>
        <w:rPr>
          <w:b/>
          <w:color w:val="000000"/>
        </w:rPr>
        <w:t>Чл</w:t>
      </w:r>
      <w:r>
        <w:rPr>
          <w:b/>
          <w:color w:val="000000"/>
        </w:rPr>
        <w:t>ан 2.</w:t>
      </w:r>
    </w:p>
    <w:p w:rsidR="008F4CCA" w:rsidRDefault="00596609">
      <w:pPr>
        <w:spacing w:after="150"/>
      </w:pPr>
      <w:r>
        <w:rPr>
          <w:b/>
          <w:color w:val="000000"/>
        </w:rPr>
        <w:t>Овај закон се примењује од 1. марта 2024. године.</w:t>
      </w:r>
    </w:p>
    <w:p w:rsidR="008F4CCA" w:rsidRDefault="00596609">
      <w:pPr>
        <w:spacing w:after="120"/>
        <w:jc w:val="center"/>
      </w:pPr>
      <w:r>
        <w:rPr>
          <w:b/>
          <w:color w:val="000000"/>
        </w:rPr>
        <w:t>Члан 3.</w:t>
      </w:r>
    </w:p>
    <w:p w:rsidR="008F4CCA" w:rsidRDefault="00596609">
      <w:pPr>
        <w:spacing w:after="150"/>
      </w:pPr>
      <w:r>
        <w:rPr>
          <w:b/>
          <w:color w:val="000000"/>
        </w:rPr>
        <w:t>Овај закон ступа на снагу осмог дана од дана објављивања у „Службеном гласнику Републике Србије”.</w:t>
      </w:r>
    </w:p>
    <w:p w:rsidR="008F4CCA" w:rsidRDefault="00596609">
      <w:pPr>
        <w:spacing w:after="120"/>
        <w:jc w:val="center"/>
      </w:pPr>
      <w:r>
        <w:rPr>
          <w:i/>
          <w:color w:val="000000"/>
        </w:rPr>
        <w:t> </w:t>
      </w:r>
    </w:p>
    <w:p w:rsidR="008F4CCA" w:rsidRDefault="00596609">
      <w:pPr>
        <w:spacing w:after="120"/>
        <w:jc w:val="center"/>
      </w:pPr>
      <w:r>
        <w:rPr>
          <w:i/>
          <w:color w:val="000000"/>
        </w:rPr>
        <w:t> </w:t>
      </w:r>
    </w:p>
    <w:p w:rsidR="008F4CCA" w:rsidRDefault="00596609">
      <w:pPr>
        <w:spacing w:after="150"/>
      </w:pPr>
      <w:r>
        <w:rPr>
          <w:color w:val="000000"/>
        </w:rPr>
        <w:t> </w:t>
      </w:r>
    </w:p>
    <w:sectPr w:rsidR="008F4C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CA"/>
    <w:rsid w:val="00596609"/>
    <w:rsid w:val="008F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55CF5-C2AA-44B5-A601-CDA2B1C0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avno-informacioni-sistem.rs/SlGlasnikPortal/eli/rep/sgrs/vlada/iznos/2022/141/1/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6820</Words>
  <Characters>38877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2023-10-30T09:52:00Z</dcterms:created>
  <dcterms:modified xsi:type="dcterms:W3CDTF">2023-10-30T09:52:00Z</dcterms:modified>
</cp:coreProperties>
</file>