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FC" w:rsidRDefault="00892171">
      <w:pPr>
        <w:spacing w:after="0"/>
        <w:jc w:val="right"/>
      </w:pPr>
      <w:bookmarkStart w:id="0" w:name="_GoBack"/>
      <w:bookmarkEnd w:id="0"/>
      <w:proofErr w:type="spellStart"/>
      <w:r>
        <w:rPr>
          <w:rFonts w:ascii="Arial"/>
          <w:b/>
          <w:color w:val="000000"/>
        </w:rPr>
        <w:t>Редакцијски</w:t>
      </w:r>
      <w:proofErr w:type="spellEnd"/>
      <w:r>
        <w:rPr>
          <w:rFonts w:ascii="Arial"/>
          <w:b/>
          <w:color w:val="000000"/>
        </w:rPr>
        <w:t xml:space="preserve"> </w:t>
      </w:r>
      <w:proofErr w:type="spellStart"/>
      <w:r>
        <w:rPr>
          <w:rFonts w:ascii="Arial"/>
          <w:b/>
          <w:color w:val="000000"/>
        </w:rPr>
        <w:t>пречишћен</w:t>
      </w:r>
      <w:proofErr w:type="spellEnd"/>
      <w:r>
        <w:rPr>
          <w:rFonts w:ascii="Arial"/>
          <w:b/>
          <w:color w:val="000000"/>
        </w:rPr>
        <w:t xml:space="preserve"> </w:t>
      </w:r>
      <w:proofErr w:type="spellStart"/>
      <w:r>
        <w:rPr>
          <w:rFonts w:ascii="Arial"/>
          <w:b/>
          <w:color w:val="000000"/>
        </w:rPr>
        <w:t>текст</w:t>
      </w:r>
      <w:proofErr w:type="spellEnd"/>
    </w:p>
    <w:p w:rsidR="00A137FC" w:rsidRDefault="00892171">
      <w:pPr>
        <w:spacing w:after="0"/>
        <w:jc w:val="right"/>
      </w:pPr>
      <w:r>
        <w:br/>
      </w:r>
      <w:r>
        <w:br/>
      </w:r>
    </w:p>
    <w:p w:rsidR="00A137FC" w:rsidRDefault="00892171">
      <w:pPr>
        <w:spacing w:after="150"/>
        <w:jc w:val="right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33.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и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 и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)</w:t>
      </w:r>
    </w:p>
    <w:p w:rsidR="00A137FC" w:rsidRDefault="0089217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A137FC" w:rsidRDefault="00892171">
      <w:pPr>
        <w:spacing w:after="150"/>
        <w:jc w:val="center"/>
      </w:pPr>
      <w:r>
        <w:rPr>
          <w:b/>
          <w:color w:val="000000"/>
        </w:rPr>
        <w:t> </w:t>
      </w:r>
    </w:p>
    <w:p w:rsidR="00A137FC" w:rsidRDefault="00892171">
      <w:pPr>
        <w:spacing w:after="150"/>
        <w:jc w:val="center"/>
      </w:pPr>
      <w:r>
        <w:rPr>
          <w:b/>
          <w:color w:val="000000"/>
        </w:rPr>
        <w:t>ОДЛУКУ</w:t>
      </w:r>
    </w:p>
    <w:p w:rsidR="00A137FC" w:rsidRDefault="00892171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образовању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Међуресорске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групе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спровођење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Анекса</w:t>
      </w:r>
      <w:proofErr w:type="spellEnd"/>
      <w:r>
        <w:rPr>
          <w:b/>
          <w:color w:val="000000"/>
        </w:rPr>
        <w:t xml:space="preserve"> Г </w:t>
      </w:r>
      <w:proofErr w:type="spellStart"/>
      <w:r>
        <w:rPr>
          <w:b/>
          <w:color w:val="000000"/>
        </w:rPr>
        <w:t>Споразума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питањима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сукцесије</w:t>
      </w:r>
      <w:proofErr w:type="spellEnd"/>
    </w:p>
    <w:p w:rsidR="00A137FC" w:rsidRDefault="00892171">
      <w:pPr>
        <w:spacing w:after="150"/>
        <w:jc w:val="center"/>
      </w:pPr>
      <w:r>
        <w:rPr>
          <w:color w:val="000000"/>
        </w:rPr>
        <w:t>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РС“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93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2007, 106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16.новембра</w:t>
      </w:r>
      <w:proofErr w:type="gramEnd"/>
      <w:r>
        <w:rPr>
          <w:color w:val="000000"/>
        </w:rPr>
        <w:t xml:space="preserve"> 2007 - </w:t>
      </w:r>
      <w:proofErr w:type="spellStart"/>
      <w:r>
        <w:rPr>
          <w:color w:val="000000"/>
        </w:rPr>
        <w:t>исправка</w:t>
      </w:r>
      <w:proofErr w:type="spellEnd"/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Међуресорска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</w:t>
      </w:r>
      <w:r>
        <w:rPr>
          <w:color w:val="000000"/>
        </w:rPr>
        <w:t>са</w:t>
      </w:r>
      <w:proofErr w:type="spellEnd"/>
      <w:r>
        <w:rPr>
          <w:color w:val="000000"/>
        </w:rPr>
        <w:t xml:space="preserve"> Г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стечена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.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Задатак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Међуресорске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Г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Међуресорска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Стручној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питање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реципроцитета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приватиз</w:t>
      </w:r>
      <w:r>
        <w:rPr>
          <w:color w:val="000000"/>
        </w:rPr>
        <w:t>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бивших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СФРЈ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31/01) и </w:t>
      </w:r>
      <w:proofErr w:type="spellStart"/>
      <w:r>
        <w:rPr>
          <w:color w:val="000000"/>
        </w:rPr>
        <w:t>решавање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едставника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мешовитом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комитету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Г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>.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 xml:space="preserve">3. У </w:t>
      </w:r>
      <w:proofErr w:type="spellStart"/>
      <w:r>
        <w:rPr>
          <w:color w:val="000000"/>
        </w:rPr>
        <w:t>Међуресорску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p w:rsidR="00A137FC" w:rsidRDefault="0089217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>: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Милорад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Бјелопетровић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чланове</w:t>
      </w:r>
      <w:proofErr w:type="spellEnd"/>
      <w:r>
        <w:rPr>
          <w:color w:val="000000"/>
        </w:rPr>
        <w:t>:</w:t>
      </w:r>
    </w:p>
    <w:p w:rsidR="00A137FC" w:rsidRDefault="00892171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Мирко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Стефановић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генерални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спољних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Славомир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Раичевић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Небојша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Хелена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Сурлић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начелник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судовима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правде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Србољуб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Новаковић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референт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Одељењу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одбране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b/>
          <w:color w:val="000000"/>
        </w:rPr>
        <w:t>Бојан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Анђелковић</w:t>
      </w:r>
      <w:proofErr w:type="spellEnd"/>
      <w:r>
        <w:rPr>
          <w:b/>
          <w:color w:val="000000"/>
        </w:rPr>
        <w:t>*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политику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Стојан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Јокић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Врховног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A137FC" w:rsidRDefault="0089217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Снежана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суда</w:t>
      </w:r>
      <w:proofErr w:type="spellEnd"/>
      <w:r>
        <w:rPr>
          <w:color w:val="000000"/>
        </w:rPr>
        <w:t>.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106/2007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 xml:space="preserve">4. У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Међуресорске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стручњаци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Г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>.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административно-техничке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Међуресорске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p w:rsidR="00A137FC" w:rsidRDefault="00892171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A137FC" w:rsidRDefault="00892171">
      <w:pPr>
        <w:spacing w:after="150"/>
      </w:pPr>
      <w:r>
        <w:rPr>
          <w:color w:val="000000"/>
        </w:rPr>
        <w:t>  </w:t>
      </w:r>
    </w:p>
    <w:p w:rsidR="00A137FC" w:rsidRDefault="00892171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02-6621/2007</w:t>
      </w:r>
    </w:p>
    <w:p w:rsidR="00A137FC" w:rsidRDefault="0089217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11.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2007. </w:t>
      </w:r>
      <w:proofErr w:type="spellStart"/>
      <w:r>
        <w:rPr>
          <w:color w:val="000000"/>
        </w:rPr>
        <w:t>године</w:t>
      </w:r>
      <w:proofErr w:type="spellEnd"/>
    </w:p>
    <w:p w:rsidR="00A137FC" w:rsidRDefault="00892171">
      <w:pPr>
        <w:spacing w:after="150"/>
        <w:jc w:val="right"/>
      </w:pPr>
      <w:proofErr w:type="spellStart"/>
      <w:r>
        <w:rPr>
          <w:color w:val="000000"/>
        </w:rPr>
        <w:t>Влада</w:t>
      </w:r>
      <w:proofErr w:type="spellEnd"/>
    </w:p>
    <w:p w:rsidR="00A137FC" w:rsidRDefault="00892171">
      <w:pPr>
        <w:spacing w:after="150"/>
        <w:jc w:val="right"/>
      </w:pPr>
      <w:proofErr w:type="spellStart"/>
      <w:r>
        <w:rPr>
          <w:color w:val="000000"/>
        </w:rPr>
        <w:t>Потпредседник</w:t>
      </w:r>
      <w:proofErr w:type="spellEnd"/>
      <w:r>
        <w:rPr>
          <w:color w:val="000000"/>
        </w:rPr>
        <w:t>,</w:t>
      </w:r>
    </w:p>
    <w:p w:rsidR="00A137FC" w:rsidRDefault="00892171">
      <w:pPr>
        <w:spacing w:after="150"/>
        <w:jc w:val="right"/>
      </w:pPr>
      <w:proofErr w:type="spellStart"/>
      <w:r>
        <w:rPr>
          <w:b/>
          <w:color w:val="000000"/>
        </w:rPr>
        <w:t>Божидар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Ђелић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A137FC" w:rsidRDefault="00892171">
      <w:pPr>
        <w:spacing w:after="150"/>
      </w:pPr>
      <w:r>
        <w:rPr>
          <w:color w:val="000000"/>
        </w:rPr>
        <w:t> </w:t>
      </w:r>
    </w:p>
    <w:sectPr w:rsidR="00A137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FC"/>
    <w:rsid w:val="00892171"/>
    <w:rsid w:val="00A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5A1AE-0FF2-4552-99CF-79518206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2021-10-06T09:59:00Z</dcterms:created>
  <dcterms:modified xsi:type="dcterms:W3CDTF">2021-10-06T09:59:00Z</dcterms:modified>
</cp:coreProperties>
</file>