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7AA" w14:textId="77777777" w:rsidR="008F2B76" w:rsidRPr="002C3A49" w:rsidRDefault="008F2B76" w:rsidP="00897301">
      <w:pPr>
        <w:tabs>
          <w:tab w:val="left" w:pos="900"/>
        </w:tabs>
        <w:jc w:val="center"/>
        <w:rPr>
          <w:rFonts w:ascii="Times New Roman" w:hAnsi="Times New Roman"/>
          <w:b/>
          <w:noProof/>
          <w:sz w:val="23"/>
          <w:szCs w:val="23"/>
          <w:lang w:val="sr-Cyrl-RS"/>
        </w:rPr>
      </w:pPr>
    </w:p>
    <w:p w14:paraId="57CEBEAA" w14:textId="7D8BDC27" w:rsidR="007104F0" w:rsidRPr="002C3A49" w:rsidRDefault="007104F0" w:rsidP="00897301">
      <w:pPr>
        <w:tabs>
          <w:tab w:val="left" w:pos="900"/>
        </w:tabs>
        <w:jc w:val="center"/>
        <w:rPr>
          <w:rFonts w:ascii="Times New Roman" w:hAnsi="Times New Roman"/>
          <w:b/>
          <w:noProof/>
          <w:sz w:val="23"/>
          <w:szCs w:val="23"/>
          <w:lang w:val="sr-Cyrl-RS"/>
        </w:rPr>
      </w:pPr>
      <w:r w:rsidRPr="002C3A49">
        <w:rPr>
          <w:rFonts w:ascii="Times New Roman" w:hAnsi="Times New Roman"/>
          <w:b/>
          <w:noProof/>
          <w:sz w:val="23"/>
          <w:szCs w:val="23"/>
          <w:lang w:val="sr-Cyrl-RS"/>
        </w:rPr>
        <w:t>О Б Р А З Л О Ж Е Њ Е</w:t>
      </w:r>
    </w:p>
    <w:p w14:paraId="31756B22" w14:textId="77777777" w:rsidR="007104F0" w:rsidRPr="002C3A49" w:rsidRDefault="007104F0" w:rsidP="007104F0">
      <w:pPr>
        <w:tabs>
          <w:tab w:val="left" w:pos="900"/>
        </w:tabs>
        <w:rPr>
          <w:rFonts w:ascii="Times New Roman" w:hAnsi="Times New Roman"/>
          <w:b/>
          <w:noProof/>
          <w:sz w:val="23"/>
          <w:szCs w:val="23"/>
          <w:lang w:val="sr-Cyrl-RS"/>
        </w:rPr>
      </w:pPr>
    </w:p>
    <w:p w14:paraId="009BB5FF" w14:textId="77777777" w:rsidR="00A55878" w:rsidRPr="002C3A49" w:rsidRDefault="00A55878" w:rsidP="007104F0">
      <w:pPr>
        <w:tabs>
          <w:tab w:val="left" w:pos="900"/>
        </w:tabs>
        <w:rPr>
          <w:rFonts w:ascii="Times New Roman" w:hAnsi="Times New Roman"/>
          <w:b/>
          <w:noProof/>
          <w:sz w:val="23"/>
          <w:szCs w:val="23"/>
          <w:highlight w:val="yellow"/>
          <w:lang w:val="sr-Cyrl-RS"/>
        </w:rPr>
      </w:pPr>
    </w:p>
    <w:p w14:paraId="70A1A56A" w14:textId="77777777" w:rsidR="007104F0" w:rsidRPr="002C3A49" w:rsidRDefault="006C2F74" w:rsidP="007104F0">
      <w:pPr>
        <w:pStyle w:val="Heading2"/>
        <w:tabs>
          <w:tab w:val="left" w:pos="900"/>
        </w:tabs>
        <w:spacing w:before="0" w:after="0"/>
        <w:jc w:val="both"/>
        <w:rPr>
          <w:rFonts w:ascii="Times New Roman" w:hAnsi="Times New Roman"/>
          <w:noProof/>
          <w:sz w:val="24"/>
          <w:szCs w:val="24"/>
          <w:lang w:val="sr-Cyrl-RS"/>
        </w:rPr>
      </w:pPr>
      <w:r w:rsidRPr="002C3A49">
        <w:rPr>
          <w:rFonts w:ascii="Times New Roman" w:hAnsi="Times New Roman"/>
          <w:noProof/>
          <w:sz w:val="23"/>
          <w:szCs w:val="23"/>
          <w:lang w:val="sr-Cyrl-RS"/>
        </w:rPr>
        <w:tab/>
      </w:r>
      <w:r w:rsidR="007104F0" w:rsidRPr="002C3A49">
        <w:rPr>
          <w:rFonts w:ascii="Times New Roman" w:hAnsi="Times New Roman"/>
          <w:noProof/>
          <w:sz w:val="24"/>
          <w:szCs w:val="24"/>
          <w:lang w:val="sr-Cyrl-RS"/>
        </w:rPr>
        <w:t>I. УСТАВНИ ОСНОВ</w:t>
      </w:r>
    </w:p>
    <w:p w14:paraId="0453D30A" w14:textId="77777777" w:rsidR="007104F0" w:rsidRPr="002C3A49" w:rsidRDefault="007104F0" w:rsidP="007104F0">
      <w:pPr>
        <w:tabs>
          <w:tab w:val="left" w:pos="900"/>
        </w:tabs>
        <w:rPr>
          <w:rFonts w:ascii="Times New Roman" w:hAnsi="Times New Roman"/>
          <w:noProof/>
          <w:szCs w:val="24"/>
          <w:lang w:val="sr-Cyrl-RS"/>
        </w:rPr>
      </w:pPr>
    </w:p>
    <w:p w14:paraId="1ED3EB7F" w14:textId="77777777" w:rsidR="007104F0" w:rsidRPr="002C3A49" w:rsidRDefault="00821B52" w:rsidP="00821B52">
      <w:pPr>
        <w:tabs>
          <w:tab w:val="left" w:pos="709"/>
        </w:tabs>
        <w:rPr>
          <w:rFonts w:ascii="Times New Roman" w:hAnsi="Times New Roman"/>
          <w:noProof/>
          <w:szCs w:val="24"/>
          <w:lang w:val="sr-Cyrl-RS"/>
        </w:rPr>
      </w:pPr>
      <w:r w:rsidRPr="002C3A49">
        <w:rPr>
          <w:rFonts w:ascii="Times New Roman" w:hAnsi="Times New Roman"/>
          <w:noProof/>
          <w:szCs w:val="24"/>
          <w:lang w:val="sr-Cyrl-RS"/>
        </w:rPr>
        <w:tab/>
      </w:r>
      <w:r w:rsidR="007104F0" w:rsidRPr="002C3A49">
        <w:rPr>
          <w:rFonts w:ascii="Times New Roman" w:hAnsi="Times New Roman"/>
          <w:noProof/>
          <w:szCs w:val="24"/>
          <w:lang w:val="sr-Cyrl-RS"/>
        </w:rPr>
        <w:t>Уставни основ за доношење овог закона садржан је у члану 92. став 1. и члану 97. тачка 15. Устава Републике Србије, којима је утврђено да Република Србија, аутономне покрајине и јединице локалне самоуправе имају буџете у којима морају бити приказани сви приходи и расходи којима се финансирају њихове надлежности и да Република Србија, између осталог, уређује и обезбеђује финансирање остваривања права и дужности Републике Србије, утврђених Уставом и законом.</w:t>
      </w:r>
    </w:p>
    <w:p w14:paraId="42FE17D7" w14:textId="77777777" w:rsidR="00632A97" w:rsidRPr="002C3A49" w:rsidRDefault="00821B52" w:rsidP="00821B52">
      <w:pPr>
        <w:tabs>
          <w:tab w:val="left" w:pos="709"/>
        </w:tabs>
        <w:rPr>
          <w:rFonts w:ascii="Times New Roman" w:hAnsi="Times New Roman"/>
          <w:noProof/>
          <w:szCs w:val="24"/>
          <w:lang w:val="sr-Cyrl-RS"/>
        </w:rPr>
      </w:pPr>
      <w:r w:rsidRPr="002C3A49">
        <w:rPr>
          <w:rFonts w:ascii="Times New Roman" w:hAnsi="Times New Roman"/>
          <w:noProof/>
          <w:szCs w:val="24"/>
          <w:lang w:val="sr-Cyrl-RS"/>
        </w:rPr>
        <w:tab/>
      </w:r>
      <w:r w:rsidR="007104F0" w:rsidRPr="002C3A49">
        <w:rPr>
          <w:rFonts w:ascii="Times New Roman" w:hAnsi="Times New Roman"/>
          <w:noProof/>
          <w:szCs w:val="24"/>
          <w:lang w:val="sr-Cyrl-RS"/>
        </w:rPr>
        <w:t>Чланом 99. став 1. тачка 11. Устава Републике Србије утврђено је да Народна скупштина усваја буџет Репу</w:t>
      </w:r>
      <w:r w:rsidR="000008C6" w:rsidRPr="002C3A49">
        <w:rPr>
          <w:rFonts w:ascii="Times New Roman" w:hAnsi="Times New Roman"/>
          <w:noProof/>
          <w:szCs w:val="24"/>
          <w:lang w:val="sr-Cyrl-RS"/>
        </w:rPr>
        <w:t>блике Србије, на предлог Владе.</w:t>
      </w:r>
    </w:p>
    <w:p w14:paraId="28E56F7E" w14:textId="77777777" w:rsidR="00A45AD2" w:rsidRPr="002C3A49" w:rsidRDefault="00A45AD2" w:rsidP="00821B52">
      <w:pPr>
        <w:tabs>
          <w:tab w:val="left" w:pos="709"/>
        </w:tabs>
        <w:rPr>
          <w:rFonts w:ascii="Times New Roman" w:hAnsi="Times New Roman"/>
          <w:noProof/>
          <w:szCs w:val="24"/>
          <w:highlight w:val="yellow"/>
          <w:lang w:val="sr-Cyrl-RS"/>
        </w:rPr>
      </w:pPr>
    </w:p>
    <w:p w14:paraId="175BD6ED" w14:textId="77777777" w:rsidR="00614BA4" w:rsidRPr="002C3A49" w:rsidRDefault="008C16FD" w:rsidP="00614BA4">
      <w:pPr>
        <w:tabs>
          <w:tab w:val="left" w:pos="720"/>
        </w:tabs>
        <w:spacing w:after="120"/>
        <w:rPr>
          <w:rFonts w:ascii="Times New Roman" w:hAnsi="Times New Roman"/>
          <w:b/>
          <w:noProof/>
          <w:lang w:val="sr-Cyrl-RS"/>
        </w:rPr>
      </w:pPr>
      <w:r w:rsidRPr="002C3A49">
        <w:rPr>
          <w:rFonts w:ascii="Times New Roman" w:hAnsi="Times New Roman"/>
          <w:b/>
          <w:noProof/>
          <w:szCs w:val="24"/>
          <w:lang w:val="sr-Cyrl-RS"/>
        </w:rPr>
        <w:tab/>
      </w:r>
      <w:r w:rsidR="00614BA4" w:rsidRPr="002C3A49">
        <w:rPr>
          <w:rFonts w:ascii="Times New Roman" w:hAnsi="Times New Roman"/>
          <w:b/>
          <w:noProof/>
          <w:lang w:val="sr-Cyrl-RS"/>
        </w:rPr>
        <w:t>II. МАКРОЕКОНОМСКЕ ПРЕТПОСТАВКЕ БУЏЕТА РЕПУБЛИКЕ СРБИЈЕ ЗА 2024. ГОДИНУ</w:t>
      </w:r>
    </w:p>
    <w:p w14:paraId="3950EF81" w14:textId="77777777" w:rsidR="00614BA4" w:rsidRPr="002C3A49" w:rsidRDefault="00614BA4" w:rsidP="00614BA4">
      <w:pPr>
        <w:pStyle w:val="Heading3"/>
        <w:numPr>
          <w:ilvl w:val="0"/>
          <w:numId w:val="7"/>
        </w:numPr>
        <w:tabs>
          <w:tab w:val="left" w:pos="1440"/>
        </w:tabs>
        <w:rPr>
          <w:rFonts w:ascii="Times New Roman" w:hAnsi="Times New Roman"/>
          <w:noProof/>
          <w:lang w:val="sr-Cyrl-RS"/>
        </w:rPr>
      </w:pPr>
      <w:r w:rsidRPr="002C3A49">
        <w:rPr>
          <w:rFonts w:ascii="Times New Roman" w:hAnsi="Times New Roman"/>
          <w:noProof/>
          <w:lang w:val="sr-Cyrl-RS"/>
        </w:rPr>
        <w:t xml:space="preserve">Текућа </w:t>
      </w:r>
      <w:r w:rsidRPr="002C3A49">
        <w:rPr>
          <w:rFonts w:ascii="Times New Roman" w:hAnsi="Times New Roman"/>
          <w:noProof/>
          <w:sz w:val="24"/>
          <w:szCs w:val="24"/>
          <w:lang w:val="sr-Cyrl-RS"/>
        </w:rPr>
        <w:t>макроекономска</w:t>
      </w:r>
      <w:r w:rsidRPr="002C3A49">
        <w:rPr>
          <w:rFonts w:ascii="Times New Roman" w:hAnsi="Times New Roman"/>
          <w:noProof/>
          <w:lang w:val="sr-Cyrl-RS"/>
        </w:rPr>
        <w:t xml:space="preserve"> кретања</w:t>
      </w:r>
    </w:p>
    <w:p w14:paraId="7101048C" w14:textId="77777777" w:rsidR="00614BA4" w:rsidRPr="002C3A49" w:rsidRDefault="00614BA4" w:rsidP="00614BA4">
      <w:pPr>
        <w:tabs>
          <w:tab w:val="left" w:pos="720"/>
          <w:tab w:val="left" w:pos="1440"/>
        </w:tabs>
        <w:spacing w:before="120" w:after="120"/>
        <w:ind w:firstLine="720"/>
        <w:rPr>
          <w:rFonts w:ascii="Times New Roman" w:hAnsi="Times New Roman"/>
          <w:noProof/>
          <w:szCs w:val="24"/>
          <w:lang w:val="sr-Cyrl-RS"/>
        </w:rPr>
      </w:pPr>
      <w:r w:rsidRPr="002C3A49">
        <w:rPr>
          <w:rFonts w:ascii="Times New Roman" w:hAnsi="Times New Roman"/>
          <w:noProof/>
          <w:szCs w:val="24"/>
          <w:lang w:val="sr-Cyrl-RS"/>
        </w:rPr>
        <w:t>Макроекономска кретања у протеклом периоду под снажним су утицајем изласка из кризе изазване пандемијом и уласка у нову кризу услед конфликата у Украјини. У протеклих, више од годину и по дана, економија је погођена високим ценама хране и енергената, слабијим растом најзначајнијих трговинских партнера и пооштравањем услова финансирања. Ипак и у таквим околностима привреда је показала довољну отпорност, имајући у виду проблеме и неизвесности са којима је суочена.</w:t>
      </w:r>
    </w:p>
    <w:p w14:paraId="4F186326" w14:textId="244FC9DF" w:rsidR="00614BA4" w:rsidRPr="002C3A49" w:rsidRDefault="00614BA4" w:rsidP="00614BA4">
      <w:pPr>
        <w:tabs>
          <w:tab w:val="left" w:pos="720"/>
          <w:tab w:val="left" w:pos="1440"/>
        </w:tabs>
        <w:spacing w:before="120" w:after="120"/>
        <w:ind w:firstLine="720"/>
        <w:rPr>
          <w:rFonts w:ascii="Times New Roman" w:hAnsi="Times New Roman"/>
          <w:noProof/>
          <w:szCs w:val="24"/>
          <w:lang w:val="sr-Cyrl-RS"/>
        </w:rPr>
      </w:pPr>
      <w:r w:rsidRPr="002C3A49">
        <w:rPr>
          <w:rFonts w:ascii="Times New Roman" w:hAnsi="Times New Roman"/>
          <w:noProof/>
          <w:szCs w:val="24"/>
          <w:lang w:val="sr-Cyrl-RS"/>
        </w:rPr>
        <w:t>Макроекономска кретања током 2023. године била су генерално на нивоу пројектованих. Према подацима РЗС, раст БДП у првом кварталу 2023. године износио је 0,9% мг., док је у другом тромесечју раст привреде убрзао на 1,7%. Посматрано са производне стране, економски раст у првој половини године био је вођен услужним сектором, који је остварио раст од 1,2%. Повећање економске активности забележено је код већине услужних делатности, а најзначајнији допринос дошао је од ИКТ сектора, као и од стручно-техничких услуга. Најзначајнији негативан допринос имао је сектор трговине, делом и због високе базе у истом периоду претходне године услед импулсивних куповина становништва након избијања конфликта у Украјини, али и услед нешто више међугодишње стопе инфлације у првој половини ове године која се одразила на нижи реални промет у трговини на мало. Снажан раст грађевинарства у другом кварталу у потпуности је неутралисао пад из првог тромесечја, што је резултирало растом овог сектора од 7,4% у првој половини године. У првих шест месеци 2023. године индустријска производња је остварила раст БДВ од 1,7%, пре свега као резултат повећања производње у електро-енергетском сектору, док је прерађивачка индустрија забележила пад физичког обима од 1,0% услед нешто ниже спољне тражње, али и базног ефекта. Позитиван допринос расту БДП дошао је и од пољопривреде која је према првим проценама остварила приносе у 2023. години изнад вишегодишњег просека и забележила раст од око 10% у односу на претходну, сушну годину.</w:t>
      </w:r>
    </w:p>
    <w:p w14:paraId="75A07F0B" w14:textId="77777777" w:rsidR="00614BA4" w:rsidRPr="002C3A49" w:rsidRDefault="00614BA4" w:rsidP="00614BA4">
      <w:pPr>
        <w:tabs>
          <w:tab w:val="left" w:pos="720"/>
          <w:tab w:val="left" w:pos="1440"/>
        </w:tabs>
        <w:spacing w:before="120" w:after="120"/>
        <w:ind w:firstLine="720"/>
        <w:rPr>
          <w:rFonts w:ascii="Times New Roman" w:hAnsi="Times New Roman"/>
          <w:noProof/>
          <w:szCs w:val="24"/>
          <w:lang w:val="sr-Cyrl-RS"/>
        </w:rPr>
      </w:pPr>
      <w:r w:rsidRPr="002C3A49">
        <w:rPr>
          <w:rFonts w:ascii="Times New Roman" w:hAnsi="Times New Roman"/>
          <w:noProof/>
          <w:szCs w:val="24"/>
          <w:lang w:val="sr-Cyrl-RS"/>
        </w:rPr>
        <w:t xml:space="preserve">Посматрано по агрегатима употребе, раст БДП у првој половини 2023. године у потпуности је био вођен нето извозом, док је домаћа тражња имала негативан допринос, пре свега услед утицаја промена у залихама. Активирање нових производних капацитета резултирало је реалним растом извозне активности који је износио 5,1% упркос нешто мањој спољној тражњи. С друге стране, пад увоза енергената и мањи увоз репроматеријала имали су за последицу смањење реалне увозне активности од 3,8%. Приватна потрошња под утицајем високе базе услед импулсивних куповина становништва након избијања конфликта у Украјини, али и услед нешто више инфлације је забележила реални пад од 0,4%. Истовремено, инвестиције у основне фондове оствариле су раст од 3,1% захваљујући пре </w:t>
      </w:r>
      <w:r w:rsidRPr="002C3A49">
        <w:rPr>
          <w:rFonts w:ascii="Times New Roman" w:hAnsi="Times New Roman"/>
          <w:noProof/>
          <w:szCs w:val="24"/>
          <w:lang w:val="sr-Cyrl-RS"/>
        </w:rPr>
        <w:lastRenderedPageBreak/>
        <w:t>свега расту грађевинских радова. Под утицајем потрошње залиха у зимским месецима и високе базе, допринос промена у залихама био је негативан.</w:t>
      </w:r>
    </w:p>
    <w:p w14:paraId="2936CBD3" w14:textId="77777777" w:rsidR="00614BA4" w:rsidRPr="002C3A49" w:rsidRDefault="00614BA4" w:rsidP="00614BA4">
      <w:pPr>
        <w:tabs>
          <w:tab w:val="left" w:pos="720"/>
          <w:tab w:val="left" w:pos="1440"/>
        </w:tabs>
        <w:spacing w:before="120" w:after="120"/>
        <w:ind w:firstLine="720"/>
        <w:rPr>
          <w:rFonts w:ascii="Times New Roman" w:hAnsi="Times New Roman"/>
          <w:noProof/>
          <w:szCs w:val="24"/>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14BA4" w:rsidRPr="002C3A49" w14:paraId="67BC81AE" w14:textId="77777777" w:rsidTr="00DA63A8">
        <w:tc>
          <w:tcPr>
            <w:tcW w:w="4675" w:type="dxa"/>
          </w:tcPr>
          <w:p w14:paraId="363616D3" w14:textId="77777777" w:rsidR="00614BA4" w:rsidRPr="002C3A49" w:rsidRDefault="00614BA4" w:rsidP="00DA63A8">
            <w:pPr>
              <w:tabs>
                <w:tab w:val="left" w:pos="720"/>
                <w:tab w:val="left" w:pos="1440"/>
              </w:tabs>
              <w:spacing w:before="120" w:after="120"/>
              <w:jc w:val="center"/>
              <w:rPr>
                <w:rFonts w:ascii="Times New Roman" w:hAnsi="Times New Roman"/>
                <w:b/>
                <w:noProof/>
                <w:szCs w:val="24"/>
                <w:lang w:val="sr-Cyrl-RS"/>
              </w:rPr>
            </w:pPr>
            <w:r w:rsidRPr="002C3A49">
              <w:rPr>
                <w:rFonts w:ascii="Times New Roman" w:hAnsi="Times New Roman"/>
                <w:b/>
                <w:noProof/>
                <w:szCs w:val="24"/>
                <w:lang w:val="sr-Cyrl-RS"/>
              </w:rPr>
              <w:t>Доприноси стопи реалног раста БДП, производни приступ, п.п.</w:t>
            </w:r>
          </w:p>
          <w:p w14:paraId="541666D5" w14:textId="77777777" w:rsidR="00614BA4" w:rsidRPr="002C3A49" w:rsidRDefault="00614BA4" w:rsidP="00DA63A8">
            <w:pPr>
              <w:tabs>
                <w:tab w:val="left" w:pos="720"/>
                <w:tab w:val="left" w:pos="1440"/>
              </w:tabs>
              <w:spacing w:before="120" w:after="120"/>
              <w:jc w:val="center"/>
              <w:rPr>
                <w:rFonts w:ascii="Times New Roman" w:hAnsi="Times New Roman"/>
                <w:noProof/>
                <w:szCs w:val="24"/>
                <w:lang w:val="sr-Cyrl-RS"/>
              </w:rPr>
            </w:pPr>
            <w:r w:rsidRPr="002C3A49">
              <w:rPr>
                <w:noProof/>
                <w:lang w:val="sr-Cyrl-RS"/>
              </w:rPr>
              <w:drawing>
                <wp:inline distT="0" distB="0" distL="0" distR="0" wp14:anchorId="7B4CB2D1" wp14:editId="487504D2">
                  <wp:extent cx="2743200" cy="2141775"/>
                  <wp:effectExtent l="0" t="0" r="0" b="0"/>
                  <wp:docPr id="1" name="Chart 1">
                    <a:extLst xmlns:a="http://schemas.openxmlformats.org/drawingml/2006/main">
                      <a:ext uri="{FF2B5EF4-FFF2-40B4-BE49-F238E27FC236}">
                        <a16:creationId xmlns:a16="http://schemas.microsoft.com/office/drawing/2014/main" id="{00000000-0008-0000-0C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675" w:type="dxa"/>
          </w:tcPr>
          <w:p w14:paraId="7A73CC79" w14:textId="77777777" w:rsidR="00614BA4" w:rsidRPr="002C3A49" w:rsidRDefault="00614BA4" w:rsidP="00DA63A8">
            <w:pPr>
              <w:tabs>
                <w:tab w:val="left" w:pos="720"/>
                <w:tab w:val="left" w:pos="1440"/>
              </w:tabs>
              <w:spacing w:before="120" w:after="120"/>
              <w:jc w:val="center"/>
              <w:rPr>
                <w:rFonts w:ascii="Times New Roman" w:hAnsi="Times New Roman"/>
                <w:b/>
                <w:noProof/>
                <w:szCs w:val="24"/>
                <w:lang w:val="sr-Cyrl-RS"/>
              </w:rPr>
            </w:pPr>
            <w:r w:rsidRPr="002C3A49">
              <w:rPr>
                <w:rFonts w:ascii="Times New Roman" w:hAnsi="Times New Roman"/>
                <w:b/>
                <w:noProof/>
                <w:szCs w:val="24"/>
                <w:lang w:val="sr-Cyrl-RS"/>
              </w:rPr>
              <w:t>Доприноси стопи реалног раста БДП, расходни приступ, п.п.</w:t>
            </w:r>
          </w:p>
          <w:p w14:paraId="477828A8" w14:textId="77777777" w:rsidR="00614BA4" w:rsidRPr="002C3A49" w:rsidRDefault="00614BA4" w:rsidP="00DA63A8">
            <w:pPr>
              <w:tabs>
                <w:tab w:val="left" w:pos="720"/>
                <w:tab w:val="left" w:pos="1440"/>
              </w:tabs>
              <w:spacing w:before="120" w:after="120"/>
              <w:jc w:val="center"/>
              <w:rPr>
                <w:rFonts w:ascii="Times New Roman" w:hAnsi="Times New Roman"/>
                <w:noProof/>
                <w:szCs w:val="24"/>
                <w:lang w:val="sr-Cyrl-RS"/>
              </w:rPr>
            </w:pPr>
            <w:r w:rsidRPr="002C3A49">
              <w:rPr>
                <w:noProof/>
                <w:lang w:val="sr-Cyrl-RS"/>
              </w:rPr>
              <w:drawing>
                <wp:inline distT="0" distB="0" distL="0" distR="0" wp14:anchorId="4C46C0BC" wp14:editId="515CBAF9">
                  <wp:extent cx="2743200" cy="2142643"/>
                  <wp:effectExtent l="0" t="0" r="0" b="0"/>
                  <wp:docPr id="11" name="Chart 11">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45C7E972" w14:textId="77777777" w:rsidR="00614BA4" w:rsidRPr="002C3A49" w:rsidRDefault="00614BA4" w:rsidP="00614BA4">
      <w:pPr>
        <w:tabs>
          <w:tab w:val="left" w:pos="720"/>
          <w:tab w:val="left" w:pos="1440"/>
        </w:tabs>
        <w:spacing w:before="120" w:after="120"/>
        <w:ind w:firstLine="720"/>
        <w:rPr>
          <w:rFonts w:ascii="Times New Roman" w:hAnsi="Times New Roman"/>
          <w:noProof/>
          <w:szCs w:val="24"/>
          <w:lang w:val="sr-Cyrl-RS"/>
        </w:rPr>
      </w:pPr>
      <w:r w:rsidRPr="002C3A49">
        <w:rPr>
          <w:rFonts w:ascii="Times New Roman" w:hAnsi="Times New Roman"/>
          <w:noProof/>
          <w:szCs w:val="24"/>
          <w:lang w:val="sr-Cyrl-RS"/>
        </w:rPr>
        <w:t>Очекује се да попуштање инфлације доведе до убрзања реалног раста у другој половини године, нарочито у сектору услуга посматрано са производне стране, односно приватне потрошње становништва посматрано са расходне стране, што би резултирало оставрењем планиране пројекције раста од 2,5% у 2023. години.</w:t>
      </w:r>
    </w:p>
    <w:p w14:paraId="21539036" w14:textId="77777777" w:rsidR="00614BA4" w:rsidRPr="002C3A49" w:rsidRDefault="00614BA4" w:rsidP="00614BA4">
      <w:pPr>
        <w:tabs>
          <w:tab w:val="left" w:pos="720"/>
          <w:tab w:val="left" w:pos="1440"/>
        </w:tabs>
        <w:spacing w:before="120" w:after="120"/>
        <w:ind w:firstLine="720"/>
        <w:rPr>
          <w:rFonts w:ascii="Times New Roman" w:hAnsi="Times New Roman"/>
          <w:noProof/>
          <w:szCs w:val="24"/>
          <w:lang w:val="sr-Cyrl-RS"/>
        </w:rPr>
      </w:pPr>
      <w:r w:rsidRPr="002C3A49">
        <w:rPr>
          <w:rFonts w:ascii="Times New Roman" w:hAnsi="Times New Roman"/>
          <w:noProof/>
          <w:szCs w:val="24"/>
          <w:lang w:val="sr-Cyrl-RS"/>
        </w:rPr>
        <w:t>Високофреквентни индикатори углавном указују на постепено убрзање економске активности током 2023. године. То потврђује и Индикатор привредне активности (ИПАС) који Министарство финансија израђује за потребе сагледавања месечне динамике укупне економске активности. Након нешто нижих стопа раста почетком 2023. године, од маја долази до постепеног убрзања економске активности тако да вредност овог индикатора у јуну и јулу указују на међугодишњи раст БДП од 2,1% и 2,5%, респективно.</w:t>
      </w:r>
    </w:p>
    <w:p w14:paraId="1DD01A45" w14:textId="77777777" w:rsidR="00614BA4" w:rsidRPr="002C3A49" w:rsidRDefault="00614BA4" w:rsidP="00614BA4">
      <w:pPr>
        <w:tabs>
          <w:tab w:val="left" w:pos="720"/>
          <w:tab w:val="left" w:pos="1440"/>
        </w:tabs>
        <w:spacing w:before="120"/>
        <w:jc w:val="center"/>
        <w:rPr>
          <w:rFonts w:ascii="Times New Roman" w:hAnsi="Times New Roman"/>
          <w:b/>
          <w:noProof/>
          <w:szCs w:val="24"/>
          <w:lang w:val="sr-Cyrl-RS"/>
        </w:rPr>
      </w:pPr>
      <w:r w:rsidRPr="002C3A49">
        <w:rPr>
          <w:rFonts w:ascii="Times New Roman" w:hAnsi="Times New Roman"/>
          <w:b/>
          <w:noProof/>
          <w:szCs w:val="24"/>
          <w:lang w:val="sr-Cyrl-RS"/>
        </w:rPr>
        <w:t>Индикатор привредне активности Србије, по секторима (доприноси расту, п.п.)</w:t>
      </w:r>
    </w:p>
    <w:p w14:paraId="538C9AD0" w14:textId="77777777" w:rsidR="00614BA4" w:rsidRPr="002C3A49" w:rsidRDefault="00614BA4" w:rsidP="00614BA4">
      <w:pPr>
        <w:spacing w:after="80"/>
        <w:jc w:val="center"/>
        <w:rPr>
          <w:rFonts w:ascii="Times New Roman" w:hAnsi="Times New Roman"/>
          <w:noProof/>
          <w:lang w:val="sr-Cyrl-RS"/>
        </w:rPr>
      </w:pPr>
      <w:r w:rsidRPr="002C3A49">
        <w:rPr>
          <w:noProof/>
          <w:lang w:val="sr-Cyrl-RS"/>
        </w:rPr>
        <w:drawing>
          <wp:inline distT="0" distB="0" distL="0" distR="0" wp14:anchorId="6D7DB1A7" wp14:editId="0A1553A6">
            <wp:extent cx="5128260" cy="2489200"/>
            <wp:effectExtent l="0" t="0" r="0" b="0"/>
            <wp:docPr id="12" name="Chart 12">
              <a:extLst xmlns:a="http://schemas.openxmlformats.org/drawingml/2006/main">
                <a:ext uri="{FF2B5EF4-FFF2-40B4-BE49-F238E27FC236}">
                  <a16:creationId xmlns:a16="http://schemas.microsoft.com/office/drawing/2014/main" id="{00000000-0008-0000-0D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1BFDEB" w14:textId="31636EA5" w:rsidR="00614BA4" w:rsidRPr="002C3A49" w:rsidRDefault="00614BA4" w:rsidP="00614BA4">
      <w:pPr>
        <w:tabs>
          <w:tab w:val="left" w:pos="720"/>
          <w:tab w:val="left" w:pos="1440"/>
        </w:tabs>
        <w:spacing w:before="120" w:after="120"/>
        <w:ind w:firstLine="720"/>
        <w:rPr>
          <w:rFonts w:ascii="Times New Roman" w:hAnsi="Times New Roman"/>
          <w:bCs/>
          <w:iCs/>
          <w:noProof/>
          <w:szCs w:val="24"/>
          <w:lang w:val="sr-Cyrl-RS"/>
        </w:rPr>
      </w:pPr>
      <w:r w:rsidRPr="002C3A49">
        <w:rPr>
          <w:rFonts w:ascii="Times New Roman" w:hAnsi="Times New Roman"/>
          <w:noProof/>
          <w:szCs w:val="24"/>
          <w:lang w:val="sr-Cyrl-RS"/>
        </w:rPr>
        <w:t xml:space="preserve">У првих седам месеци физички обим индустријске производње бележи раст од 1,9% мг. и вођен је повећањем производње електро-енергетског сектора. Са стабилизацијом производње електричне енергије, али и под утицајем нешто ниже базе из истог периода претходне године, остварен је двоцифрени раст ове делатности који је у првих седам месеци износио 16,3% мг. Истовремено, сектор рударства забележио је готово стагнативна кретања (пад од свега -0,5% мг.), а мања експлоатација угља у овом периоду утицала је на изостанак </w:t>
      </w:r>
      <w:r w:rsidRPr="002C3A49">
        <w:rPr>
          <w:rFonts w:ascii="Times New Roman" w:hAnsi="Times New Roman"/>
          <w:noProof/>
          <w:szCs w:val="24"/>
          <w:lang w:val="sr-Cyrl-RS"/>
        </w:rPr>
        <w:lastRenderedPageBreak/>
        <w:t>бољих резултата овог сектора. Међутим, треба истаћи да је у јулу дошло до значајног опоравка у експлоатацији угља која је у овом месецу забележила смањење од 5,9% мг., што је значајно боље него током другог квартала када је пад износио око 20%.</w:t>
      </w:r>
      <w:r w:rsidRPr="002C3A49">
        <w:rPr>
          <w:rFonts w:cstheme="minorHAnsi"/>
          <w:bCs/>
          <w:iCs/>
          <w:noProof/>
          <w:color w:val="1F497D" w:themeColor="text2"/>
          <w:sz w:val="20"/>
          <w:szCs w:val="72"/>
          <w:lang w:val="sr-Cyrl-RS"/>
        </w:rPr>
        <w:t xml:space="preserve"> </w:t>
      </w:r>
      <w:r w:rsidRPr="002C3A49">
        <w:rPr>
          <w:rFonts w:ascii="Times New Roman" w:hAnsi="Times New Roman"/>
          <w:bCs/>
          <w:iCs/>
          <w:noProof/>
          <w:szCs w:val="24"/>
          <w:lang w:val="sr-Cyrl-RS"/>
        </w:rPr>
        <w:t>У периоду јануар–јул прерађивачка индустрија је забележила благо смањење производње од 0,7%, пре свега као последица мање производње појединих извозно оријентисаних делатности услед нешто мање спољне тражње. Посматрано по областима прерађивачке индустрије, најзначајнији негативан допринос у првих седам месеци потиче од производње металних производа и нафтне индустрије које су забележиле смањење од 8,9% мг. и 6,7% мг., респективно. Истовремено и енергетски интензивне делатности попут производње основних метала и хемијске индустрије, које су значајно биле погођене негативним глобалним дешавањима, остварују смањење производње од 7,4% и 8,7% мг. респективно.</w:t>
      </w:r>
      <w:r w:rsidR="002C3A49">
        <w:rPr>
          <w:rFonts w:ascii="Times New Roman" w:hAnsi="Times New Roman"/>
          <w:bCs/>
          <w:iCs/>
          <w:noProof/>
          <w:szCs w:val="24"/>
          <w:lang w:val="sr-Latn-RS"/>
        </w:rPr>
        <w:t xml:space="preserve"> </w:t>
      </w:r>
      <w:r w:rsidRPr="002C3A49">
        <w:rPr>
          <w:rFonts w:ascii="Times New Roman" w:hAnsi="Times New Roman"/>
          <w:bCs/>
          <w:iCs/>
          <w:noProof/>
          <w:szCs w:val="24"/>
          <w:lang w:val="sr-Cyrl-RS"/>
        </w:rPr>
        <w:t>Међутим, и поред тога у овим областима је приметан опоравак. Тако производња основних метала у мају улази у позитивну зону први пут након годину дана, након чега, делом и под утицајем базног ефекта, остварује снажан двоцифрени раст (током маја, јуна и јула забележен је раст од 27,8%, 41,7% и 51,7% мг. респективно). Слично и хемијска индустрија током претходна три месеца бележи солидна кретања остваривши раст од 1,7% просечно месечно. Најзначајнији позитиван допринос кретању прерађивачке индустрије у првих седам месеци 2023. године потекао је од машинске индустрије која је забележила повећање производње од 16,6% мг. Поред тога, обим производње рачунарске и фармацеутске индустрије је међугодишњe повећан за 58,7% и 9,7% мг. респективно. Упркос слабој спољној тражњи ефекат на страни понуде као резултат страних директних инвестиција из претходног периода резултирао је растом аутомобилске и електронске индустрије од 15,9% и 2,9% мг., респективно. Производња прехрамбених производа као најзначајније делатности прерађивачке индустрије је у овом периоду забележила готово стагнативна кретања.</w:t>
      </w:r>
    </w:p>
    <w:p w14:paraId="50E910D6" w14:textId="77777777" w:rsidR="00614BA4" w:rsidRPr="002C3A49" w:rsidRDefault="00614BA4" w:rsidP="00614BA4">
      <w:pPr>
        <w:tabs>
          <w:tab w:val="left" w:pos="720"/>
          <w:tab w:val="left" w:pos="1440"/>
        </w:tabs>
        <w:spacing w:before="120" w:after="120"/>
        <w:ind w:firstLine="720"/>
        <w:rPr>
          <w:rFonts w:ascii="Times New Roman" w:hAnsi="Times New Roman"/>
          <w:bCs/>
          <w:iCs/>
          <w:noProof/>
          <w:szCs w:val="24"/>
          <w:lang w:val="sr-Cyrl-RS"/>
        </w:rPr>
      </w:pPr>
      <w:r w:rsidRPr="002C3A49">
        <w:rPr>
          <w:rFonts w:ascii="Times New Roman" w:hAnsi="Times New Roman"/>
          <w:bCs/>
          <w:iCs/>
          <w:noProof/>
          <w:szCs w:val="24"/>
          <w:lang w:val="sr-Cyrl-RS"/>
        </w:rPr>
        <w:t>Укупан обим спољнотрговинске робне размене у првих седам месеци 2023. године повећан је за 0,3% захваљујући наставку раста извозне активности, упркос паду цена енергената и репроматеријала и мањем увозу.</w:t>
      </w:r>
    </w:p>
    <w:p w14:paraId="1837D43C" w14:textId="77777777" w:rsidR="00614BA4" w:rsidRPr="002C3A49" w:rsidRDefault="00614BA4" w:rsidP="00614BA4">
      <w:pPr>
        <w:tabs>
          <w:tab w:val="left" w:pos="720"/>
          <w:tab w:val="left" w:pos="1440"/>
        </w:tabs>
        <w:spacing w:before="120" w:after="120"/>
        <w:ind w:firstLine="720"/>
        <w:rPr>
          <w:rFonts w:ascii="Times New Roman" w:hAnsi="Times New Roman"/>
          <w:bCs/>
          <w:iCs/>
          <w:noProof/>
          <w:szCs w:val="24"/>
          <w:lang w:val="sr-Cyrl-RS"/>
        </w:rPr>
      </w:pPr>
      <w:r w:rsidRPr="002C3A49">
        <w:rPr>
          <w:rFonts w:ascii="Times New Roman" w:hAnsi="Times New Roman"/>
          <w:bCs/>
          <w:iCs/>
          <w:noProof/>
          <w:szCs w:val="24"/>
          <w:lang w:val="sr-Cyrl-RS"/>
        </w:rPr>
        <w:t>Током првих седам месеци текуће године, извезено је робе у укупној вредности од 16,9 млрд евра, што представља повећање у односу на исти период у претходне године од 8,2%. Висок раст извоза резултат је пре свега активирања нових извозно оријентисаних капацитета, услед високог прилива СДИ из претходног периода, које су у значајном обиму биле усмерене у разменљиве секторе. Извоз прерађивачке индустрије, која је и главни генератор раста извоза, већи је за 1,2 млрд евра или 8,7% у односу на првих седам месеци 2022. године уз диверсификован раст који је остварен у 17 од 23 области. Већем извозу прерађивачке индустрије највише је допринео раст извоза у електронској, аутомобилској и машинској индустрији. Поред прерађивачке индустрије, значајан допринос расту извоза долази и од извоза електричне енергије чија је вредност 2,6 пута већа у односу на исти период претходне године. Пољопривреда је, са друге стране, забележила пад од 34,7%, услед слабије пољопривредне сезоне у претходној години и пада цена пољопривредних производа на светском тржишту.</w:t>
      </w:r>
    </w:p>
    <w:p w14:paraId="30D5CA41" w14:textId="77777777" w:rsidR="00614BA4" w:rsidRPr="002C3A49" w:rsidRDefault="00614BA4" w:rsidP="00614BA4">
      <w:pPr>
        <w:tabs>
          <w:tab w:val="left" w:pos="720"/>
          <w:tab w:val="left" w:pos="1440"/>
        </w:tabs>
        <w:spacing w:before="120" w:after="120"/>
        <w:ind w:firstLine="720"/>
        <w:rPr>
          <w:rFonts w:ascii="Times New Roman" w:hAnsi="Times New Roman"/>
          <w:bCs/>
          <w:iCs/>
          <w:noProof/>
          <w:szCs w:val="24"/>
          <w:lang w:val="sr-Cyrl-RS"/>
        </w:rPr>
      </w:pPr>
      <w:r w:rsidRPr="002C3A49">
        <w:rPr>
          <w:rFonts w:ascii="Times New Roman" w:hAnsi="Times New Roman"/>
          <w:bCs/>
          <w:iCs/>
          <w:noProof/>
          <w:szCs w:val="24"/>
          <w:lang w:val="sr-Cyrl-RS"/>
        </w:rPr>
        <w:t>У првих седам месеци 2023. године, увоз робе смањен је за 5,1% у односу на исти период претходне године и износио је 21,4 милијарде евра. Пад увоза изражен у еврима последица је пре свега мањег увоза најважнијих енергената, (нафте, електричне енергије и природног гаса) за скоро 1,2 милијарди евра, услед пада цена енергената на светском тржишту али и мањих увезених количина и високог базног ефекта. Посматрано по намени увоз репроматеријала и опреме забележио је пад од 11,2% и 10,6%, респективно (смањење од 1,5 млрд евра и 292,1 мил. евра). Са друге стране, раст увоза забележен је код потрошне робе која је забележила стопу раста од 7,8% мг. (прираст од 296,3 мил. евра).</w:t>
      </w:r>
    </w:p>
    <w:p w14:paraId="14BCEBE5" w14:textId="77777777" w:rsidR="00614BA4" w:rsidRPr="002C3A49" w:rsidRDefault="00614BA4" w:rsidP="00614BA4">
      <w:pPr>
        <w:tabs>
          <w:tab w:val="left" w:pos="720"/>
          <w:tab w:val="left" w:pos="1440"/>
        </w:tabs>
        <w:spacing w:before="120" w:after="120"/>
        <w:ind w:firstLine="720"/>
        <w:rPr>
          <w:rFonts w:ascii="Times New Roman" w:hAnsi="Times New Roman"/>
          <w:bCs/>
          <w:iCs/>
          <w:noProof/>
          <w:szCs w:val="24"/>
          <w:lang w:val="sr-Cyrl-RS"/>
        </w:rPr>
      </w:pPr>
      <w:r w:rsidRPr="002C3A49">
        <w:rPr>
          <w:rFonts w:ascii="Times New Roman" w:hAnsi="Times New Roman"/>
          <w:bCs/>
          <w:iCs/>
          <w:noProof/>
          <w:szCs w:val="24"/>
          <w:lang w:val="sr-Cyrl-RS"/>
        </w:rPr>
        <w:t xml:space="preserve">Оваква кретања у спољнотрговинској размени имала су за резултат смањење спољнотрговинског дефицита који је износио 4,6 млрд евра у посматраном периоду, и мањи је за 2,4 млрд евра у односу на исти период претходне године, од чега око 60% потиче од </w:t>
      </w:r>
      <w:r w:rsidRPr="002C3A49">
        <w:rPr>
          <w:rFonts w:ascii="Times New Roman" w:hAnsi="Times New Roman"/>
          <w:bCs/>
          <w:iCs/>
          <w:noProof/>
          <w:szCs w:val="24"/>
          <w:lang w:val="sr-Cyrl-RS"/>
        </w:rPr>
        <w:lastRenderedPageBreak/>
        <w:t>смањења дефицита у размени енергената. Истовремено, повећана је покривеност увоза извозом која износи 78,7% у текућој, у односу на 69,1% у истом периоду у претходној години.</w:t>
      </w:r>
    </w:p>
    <w:p w14:paraId="2EB26039" w14:textId="77777777" w:rsidR="00614BA4" w:rsidRPr="002C3A49" w:rsidRDefault="00614BA4" w:rsidP="00614BA4">
      <w:pPr>
        <w:tabs>
          <w:tab w:val="left" w:pos="720"/>
          <w:tab w:val="left" w:pos="1440"/>
        </w:tabs>
        <w:spacing w:before="120" w:after="120"/>
        <w:ind w:firstLine="720"/>
        <w:rPr>
          <w:rFonts w:ascii="Times New Roman" w:hAnsi="Times New Roman"/>
          <w:bCs/>
          <w:iCs/>
          <w:noProof/>
          <w:szCs w:val="24"/>
          <w:lang w:val="sr-Cyrl-RS"/>
        </w:rPr>
      </w:pPr>
      <w:r w:rsidRPr="002C3A49">
        <w:rPr>
          <w:rFonts w:ascii="Times New Roman" w:hAnsi="Times New Roman"/>
          <w:bCs/>
          <w:iCs/>
          <w:noProof/>
          <w:szCs w:val="24"/>
          <w:lang w:val="sr-Cyrl-RS"/>
        </w:rPr>
        <w:t>У првих седам месеци 2023. године на текућем рачуну платног биланса забележен је дефицит у износу од 597,6 мил. евра, што је за 2,3 млрд евра мањи дефицит него у истом периоду претходне године. На рачуну роба и услуга дефицит је износио 2,0 млрд евра и међугодишње је мањи за 2,8 милијарди евра, највећим делом услед смањења дефицита робне размене за 2,3 милијарде евра, док је суфицит на рачуну услуга већи за око 500 милиона евра. Након стабилизације светског тржишта после иницијалног високог раста цена енергената услед избијања сукоба у Украјини, значајно је смањен увоз енергената изражен у еврима. Такође, превазилажењем проблема у домаћој електро индустрији, у Србији је производња електричне енергије у првих седам месеци 2023. године на нивоу која превазилази сопствене потребе, што омогућава пласирање вишка на инострана тржишта. Позитиван нето извоз услуга у највећој мери резултат је већег извоза ИКТ у посматраном периоду. Нето прилив по основу ИКТ услуга повећан је за 40,7% међугодишње и износио је 1,5 милијарди евра. Нето прилив СДИ у првих седам месеци 2023. године износио је 2,3 млрд евра, док је укупан прилив по основу СДИ износио 2,5 млрд евра. Посматрано према делатностима, највећи нето прилив СДИ у првом кварталу 2023. године остварен је у прерађивачкој индустрији, сектору који традиционално привлачи највише СДИ, са остварених 307,5 мил. евра. Висок прилив СДИ у овом периоду остварен је и у стручним, научним, иновационим и техничким делатностима у износу од 100,4 мил. евра, грађевинарству (92,1 мил. евра), некретнинама (88,3 мил. евра), као и у трговини на велико и мало (73,4 мил. евра).</w:t>
      </w:r>
    </w:p>
    <w:p w14:paraId="0C222EBF" w14:textId="77777777" w:rsidR="00614BA4" w:rsidRPr="002C3A49" w:rsidRDefault="00614BA4" w:rsidP="00614BA4">
      <w:pPr>
        <w:tabs>
          <w:tab w:val="left" w:pos="720"/>
          <w:tab w:val="left" w:pos="1440"/>
        </w:tabs>
        <w:spacing w:before="120" w:after="120"/>
        <w:ind w:firstLine="720"/>
        <w:rPr>
          <w:rFonts w:ascii="Times New Roman" w:hAnsi="Times New Roman"/>
          <w:bCs/>
          <w:iCs/>
          <w:noProof/>
          <w:szCs w:val="24"/>
          <w:lang w:val="sr-Cyrl-RS"/>
        </w:rPr>
      </w:pPr>
      <w:r w:rsidRPr="002C3A49">
        <w:rPr>
          <w:rFonts w:ascii="Times New Roman" w:hAnsi="Times New Roman"/>
          <w:noProof/>
          <w:color w:val="FF0000"/>
          <w:szCs w:val="24"/>
          <w:lang w:val="sr-Cyrl-RS"/>
        </w:rPr>
        <w:t xml:space="preserve"> </w:t>
      </w:r>
      <w:r w:rsidRPr="002C3A49">
        <w:rPr>
          <w:rFonts w:ascii="Times New Roman" w:hAnsi="Times New Roman"/>
          <w:bCs/>
          <w:noProof/>
          <w:szCs w:val="24"/>
          <w:lang w:val="sr-Cyrl-RS"/>
        </w:rPr>
        <w:t>У 2023. години настављена су позитивна кретања на тржишту рада која се пре свега одражавају кроз раст запослености и зарада у приватном сектору. Према подацима Централног регистра обавезног социјалног осигурања (ЦРОСО), у периоду јануар-јул 2023. године просечан број запослених био је већи за 2,8% у поређењу са истим периодом претходне године, чему је пре свега допринео раст запослености у приватном сектору од 3,6%, односно за око 60 хиљада лица, док је у јавном сектору раст износио 0,7%, односно око 4 хиљаде лица. У овом периоду, најснажнији секторски допринос расту запослености долази од ИКТ, научно-техничких делатности и прерађивачке индустрије. Према подацима Националне службе за запошљавање, у истом периоду, број лица која активно траже запослење смањен је за 9,9%.</w:t>
      </w:r>
      <w:r w:rsidRPr="002C3A49">
        <w:rPr>
          <w:noProof/>
          <w:lang w:val="sr-Cyrl-RS"/>
        </w:rPr>
        <w:t xml:space="preserve"> </w:t>
      </w:r>
      <w:r w:rsidRPr="002C3A49">
        <w:rPr>
          <w:rFonts w:ascii="Times New Roman" w:hAnsi="Times New Roman"/>
          <w:bCs/>
          <w:noProof/>
          <w:szCs w:val="24"/>
          <w:lang w:val="sr-Cyrl-RS"/>
        </w:rPr>
        <w:t>Позитивна кретања на тржишту рада потврђени су и подацима Анкете о радној снази. Након стопе незапослености од 10,1% у првом кварталу 2023. године, дошло је до њеног смањења на 9,6%, колико је износила у другом кварталу. У односу на други квартал 2022. године дошло је до повећања стопе запослености са 50,0% на 50,4%, као и смањења стопе становништва ван радне снаге за 1,0 п.п. Такође у том периоду забележено је и повећање броја активног становништва за 20 хиљада лица. У укупној запослености повећан је број формално запослених за 33,3 хиљаде и смањења броја неформално запослених за 38,8 хиљада.</w:t>
      </w:r>
      <w:r w:rsidRPr="002C3A49">
        <w:rPr>
          <w:rFonts w:ascii="Times New Roman" w:hAnsi="Times New Roman"/>
          <w:bCs/>
          <w:iCs/>
          <w:noProof/>
          <w:szCs w:val="24"/>
          <w:lang w:val="sr-Cyrl-RS"/>
        </w:rPr>
        <w:t xml:space="preserve"> </w:t>
      </w:r>
      <w:r w:rsidRPr="002C3A49">
        <w:rPr>
          <w:rFonts w:ascii="Times New Roman" w:hAnsi="Times New Roman"/>
          <w:bCs/>
          <w:noProof/>
          <w:szCs w:val="24"/>
          <w:lang w:val="sr-Cyrl-RS"/>
        </w:rPr>
        <w:t>У првом полугодишту просечна нето зарада је износила 84.204 динара и била је реално већа за 0,1% у поређењу са истим периодом претходне године, упркос нешто вишој међугодишњој инфлацији у овом периоду. Раст зарада био је у потпуности опредељен реалним растом зарада у приватном сектору, који је износио 1,4% вођен повећањем зарада у прерађивачкој индустрији и трговини.</w:t>
      </w:r>
      <w:r w:rsidRPr="002C3A49">
        <w:rPr>
          <w:rFonts w:cstheme="minorHAnsi"/>
          <w:bCs/>
          <w:noProof/>
          <w:color w:val="1F497D" w:themeColor="text2"/>
          <w:sz w:val="20"/>
          <w:szCs w:val="72"/>
          <w:lang w:val="sr-Cyrl-RS"/>
        </w:rPr>
        <w:t xml:space="preserve"> </w:t>
      </w:r>
    </w:p>
    <w:p w14:paraId="1668062B" w14:textId="77777777" w:rsidR="00614BA4" w:rsidRPr="002C3A49" w:rsidRDefault="00614BA4" w:rsidP="00614BA4">
      <w:pPr>
        <w:tabs>
          <w:tab w:val="left" w:pos="720"/>
          <w:tab w:val="left" w:pos="1440"/>
        </w:tabs>
        <w:spacing w:before="120" w:after="120"/>
        <w:ind w:firstLine="720"/>
        <w:rPr>
          <w:rFonts w:ascii="Times New Roman" w:hAnsi="Times New Roman"/>
          <w:bCs/>
          <w:noProof/>
          <w:szCs w:val="24"/>
          <w:lang w:val="sr-Cyrl-RS"/>
        </w:rPr>
      </w:pPr>
      <w:r w:rsidRPr="002C3A49">
        <w:rPr>
          <w:rFonts w:ascii="Times New Roman" w:hAnsi="Times New Roman"/>
          <w:bCs/>
          <w:noProof/>
          <w:szCs w:val="24"/>
          <w:lang w:val="sr-Cyrl-RS"/>
        </w:rPr>
        <w:t xml:space="preserve">Услед наставка преноса високих трошковних притисака из претходног периода, међугодишња инфлација је током првог квартала 2023. године остала повишена и кретала се на нивоу од око 16%. Међутим, од априла 2023. године, у складу са очекивањима, међугодишња инфлација је на опадајућој путањи и у августу је износила 11,5%. Као и у претходном периоду, базна инфлација (мерена променом индекса потрошачких цена по искључењу хране, енергије, алкохола и цигарета), је истовремено износила 9,1% и била је испод укупне инфлације, чему је наставила да доприноси очувана релативна стабилност курса динара према евру. На постепено попуштање инфлаторних притисака уакaзује и динамика месечне инфлације. Према подацима Републичког завода за статистику након просечног месечног раста од 1,0% у првој половини године, у јулу је изостао месечни раст </w:t>
      </w:r>
      <w:r w:rsidRPr="002C3A49">
        <w:rPr>
          <w:rFonts w:ascii="Times New Roman" w:hAnsi="Times New Roman"/>
          <w:bCs/>
          <w:noProof/>
          <w:szCs w:val="24"/>
          <w:lang w:val="sr-Cyrl-RS"/>
        </w:rPr>
        <w:lastRenderedPageBreak/>
        <w:t>цена, први пут од септембра 2020. године, пошто су потрошачке цене у просеку снижене за 0,1%, вођене нижим ценама поврћа и у мањој мери појединих основних животних намирница (уље, хлеб, месо). У августу 2023. године месечна инфлација износила је 0,4%, што је знатно мање oд просечне месечне инфлације у првој половини године, а благ месечни раст инфлације последица је пре свега виших цена нафтних деривата. Према актуелној пројекцији међугодишња инфлација ће наставити да се креће опадајућом путањoм, тако да би крајем 2023. године требало да износи око 8%. На такво кретање инфлације утицаће и слабљење глобалних трошковних притисака, као и излазак из међугодишњег обрачуна инфлације поскупљења хране и енергената из друге половине 2022. године.</w:t>
      </w:r>
    </w:p>
    <w:p w14:paraId="2FC15C9D" w14:textId="77777777" w:rsidR="00614BA4" w:rsidRPr="002C3A49" w:rsidRDefault="00614BA4" w:rsidP="00614BA4">
      <w:pPr>
        <w:pStyle w:val="Heading3"/>
        <w:numPr>
          <w:ilvl w:val="0"/>
          <w:numId w:val="7"/>
        </w:numPr>
        <w:tabs>
          <w:tab w:val="left" w:pos="1440"/>
        </w:tabs>
        <w:spacing w:line="360" w:lineRule="auto"/>
        <w:rPr>
          <w:rFonts w:ascii="Times New Roman" w:hAnsi="Times New Roman"/>
          <w:noProof/>
          <w:sz w:val="24"/>
          <w:szCs w:val="24"/>
          <w:lang w:val="sr-Cyrl-RS"/>
        </w:rPr>
      </w:pPr>
      <w:r w:rsidRPr="002C3A49">
        <w:rPr>
          <w:rFonts w:ascii="Times New Roman" w:hAnsi="Times New Roman"/>
          <w:noProof/>
          <w:sz w:val="24"/>
          <w:szCs w:val="24"/>
          <w:lang w:val="sr-Cyrl-RS"/>
        </w:rPr>
        <w:t>Макроекономске процене за 2024. годину</w:t>
      </w:r>
    </w:p>
    <w:p w14:paraId="280AC755" w14:textId="77777777" w:rsidR="00614BA4" w:rsidRPr="002C3A49" w:rsidRDefault="00614BA4" w:rsidP="00614BA4">
      <w:pPr>
        <w:rPr>
          <w:rFonts w:ascii="Times New Roman" w:hAnsi="Times New Roman"/>
          <w:b/>
          <w:noProof/>
          <w:szCs w:val="24"/>
          <w:lang w:val="sr-Cyrl-RS"/>
        </w:rPr>
      </w:pPr>
      <w:r w:rsidRPr="002C3A49">
        <w:rPr>
          <w:rFonts w:ascii="Times New Roman" w:hAnsi="Times New Roman"/>
          <w:b/>
          <w:noProof/>
          <w:szCs w:val="24"/>
          <w:lang w:val="sr-Cyrl-RS"/>
        </w:rPr>
        <w:t>Међународно окружење</w:t>
      </w:r>
    </w:p>
    <w:p w14:paraId="408DC89E" w14:textId="77777777" w:rsidR="00614BA4" w:rsidRPr="002C3A49" w:rsidRDefault="00614BA4" w:rsidP="00614BA4">
      <w:pPr>
        <w:tabs>
          <w:tab w:val="left" w:pos="720"/>
          <w:tab w:val="left" w:pos="1440"/>
        </w:tabs>
        <w:spacing w:before="120" w:after="120"/>
        <w:ind w:firstLine="720"/>
        <w:rPr>
          <w:rFonts w:ascii="Times New Roman" w:hAnsi="Times New Roman"/>
          <w:noProof/>
          <w:szCs w:val="24"/>
          <w:lang w:val="sr-Cyrl-RS"/>
        </w:rPr>
      </w:pPr>
      <w:r w:rsidRPr="002C3A49">
        <w:rPr>
          <w:rFonts w:ascii="Times New Roman" w:hAnsi="Times New Roman"/>
          <w:bCs/>
          <w:noProof/>
          <w:szCs w:val="24"/>
          <w:lang w:val="sr-Cyrl-RS"/>
        </w:rPr>
        <w:t xml:space="preserve">Опоравак глобалне економије од негативних последица пандемије коронавируса и конфликта у Украјини и даље се одвија успорено услед све већих разлика међу економским секторима и регионима, као и због даље присутних изражених инфлаторних притисака. Према најновијим пројекцијама ММФ, глобални раст ће након 3,5% у 2022. години успорити на 3,0% у 2023. години, што представља благу ревизију навише од 0,2% у односу на претходну, априлску, пројекцију. Упркос заоштравању монетарних политика водећих централних банка, инфлаторни притисци опстају уз повећану рањивост банкарског сектора. Поред тога, у многим земљама нивои јавног дуга су и даље високи што ограничава могућности фискалне политике да одговори на нове изазове. </w:t>
      </w:r>
      <w:r w:rsidRPr="002C3A49">
        <w:rPr>
          <w:rFonts w:ascii="Times New Roman" w:hAnsi="Times New Roman"/>
          <w:noProof/>
          <w:szCs w:val="24"/>
          <w:lang w:val="sr-Cyrl-RS"/>
        </w:rPr>
        <w:t>И поред успостављеног тренда пада цена на тржишту енергената, решавања застоја у глобалним ланцима снабдевања и смањење трошкова транспорта који доприносе слабљењу трошковних притисака на глобалном нивоу, ризици за остваривање пројекција остају изражени, пре свега као последица и даље присутне неизвесности. Главни фактори успоравања односе се на затезање монетарних политика централних банака и наставак конфликта у Украјини. Опрезност у вођењу монетарне политике остаје приоритет, упркос израженим негативним ефектима по привредни раст уз високу вероватноћу рецесије у развијеним земљама.</w:t>
      </w:r>
    </w:p>
    <w:p w14:paraId="1A562CD8" w14:textId="77777777" w:rsidR="00614BA4" w:rsidRPr="002C3A49" w:rsidRDefault="00614BA4" w:rsidP="00614BA4">
      <w:pPr>
        <w:tabs>
          <w:tab w:val="left" w:pos="720"/>
          <w:tab w:val="left" w:pos="1440"/>
        </w:tabs>
        <w:spacing w:before="120" w:after="120"/>
        <w:ind w:firstLine="720"/>
        <w:rPr>
          <w:rFonts w:ascii="Times New Roman" w:hAnsi="Times New Roman"/>
          <w:bCs/>
          <w:noProof/>
          <w:szCs w:val="24"/>
          <w:lang w:val="sr-Cyrl-RS"/>
        </w:rPr>
      </w:pPr>
      <w:r w:rsidRPr="002C3A49">
        <w:rPr>
          <w:rFonts w:ascii="Times New Roman" w:hAnsi="Times New Roman"/>
          <w:bCs/>
          <w:noProof/>
          <w:szCs w:val="24"/>
          <w:lang w:val="sr-Cyrl-RS"/>
        </w:rPr>
        <w:t>Код развијених земаља очекује се значајно успоравање раста, са 2,7% у 2022. години, на 1,5% у 2023. години, уз свега неколико земаља из ове групе које ће имати већу стопу раста у 2023. години у односу на претходну. Код земаља у успону очекује се стабилан раст од 4,0% у 2023. години, али уз велике неједнакости у брзини опоравка унутар саме групе. Очекује се успоравање глобалне инфлације са</w:t>
      </w:r>
      <w:r w:rsidRPr="002C3A49" w:rsidDel="00A75EA0">
        <w:rPr>
          <w:rFonts w:ascii="Times New Roman" w:hAnsi="Times New Roman"/>
          <w:bCs/>
          <w:noProof/>
          <w:szCs w:val="24"/>
          <w:lang w:val="sr-Cyrl-RS"/>
        </w:rPr>
        <w:t xml:space="preserve"> </w:t>
      </w:r>
      <w:r w:rsidRPr="002C3A49">
        <w:rPr>
          <w:rFonts w:ascii="Times New Roman" w:hAnsi="Times New Roman"/>
          <w:bCs/>
          <w:noProof/>
          <w:szCs w:val="24"/>
          <w:lang w:val="sr-Cyrl-RS"/>
        </w:rPr>
        <w:t>8,7% просечно годишње у 2022. години на 6,8% у 2023. години и 5,2% у 2024. години, што је и даље више од предпандемијског нивоа. При томе, за три четвртине светских економија очекује се нижа просечна годишња инфлација у 2023. години у односу на претходну годину. Пооштравање монетарне политике ће постепено ублажити инфлацију, али централни покретач успоравања предвиђеног за 2023. годину јесте пад међународних цена добара. Разлике у темпу смањења инфлације међу земљама одражавају факторе попут различите изложености кретањима цена роба и валута, као и степена утицаја инфлације на привреду. Базна инфлација опада нешто спорије и показала се постојанијом него што је претходно предвиђено, нарочито у развијеним економијама.</w:t>
      </w:r>
    </w:p>
    <w:tbl>
      <w:tblPr>
        <w:tblW w:w="5000" w:type="pct"/>
        <w:jc w:val="center"/>
        <w:tblLook w:val="04A0" w:firstRow="1" w:lastRow="0" w:firstColumn="1" w:lastColumn="0" w:noHBand="0" w:noVBand="1"/>
      </w:tblPr>
      <w:tblGrid>
        <w:gridCol w:w="5776"/>
        <w:gridCol w:w="1255"/>
        <w:gridCol w:w="1255"/>
        <w:gridCol w:w="1254"/>
      </w:tblGrid>
      <w:tr w:rsidR="00614BA4" w:rsidRPr="002C3A49" w14:paraId="4B157044" w14:textId="77777777" w:rsidTr="00DA63A8">
        <w:trPr>
          <w:trHeight w:val="315"/>
          <w:jc w:val="center"/>
        </w:trPr>
        <w:tc>
          <w:tcPr>
            <w:tcW w:w="5000" w:type="pct"/>
            <w:gridSpan w:val="4"/>
            <w:tcBorders>
              <w:top w:val="nil"/>
              <w:left w:val="nil"/>
              <w:bottom w:val="single" w:sz="8" w:space="0" w:color="002060"/>
              <w:right w:val="nil"/>
            </w:tcBorders>
            <w:shd w:val="clear" w:color="auto" w:fill="auto"/>
            <w:vAlign w:val="center"/>
            <w:hideMark/>
          </w:tcPr>
          <w:p w14:paraId="77030CF8" w14:textId="77777777" w:rsidR="00614BA4" w:rsidRPr="002C3A49" w:rsidRDefault="00614BA4" w:rsidP="00DA63A8">
            <w:pPr>
              <w:jc w:val="center"/>
              <w:rPr>
                <w:rFonts w:ascii="Times New Roman" w:hAnsi="Times New Roman"/>
                <w:b/>
                <w:bCs/>
                <w:noProof/>
                <w:sz w:val="20"/>
                <w:szCs w:val="18"/>
                <w:lang w:val="sr-Cyrl-RS" w:eastAsia="en-GB"/>
              </w:rPr>
            </w:pPr>
            <w:r w:rsidRPr="002C3A49">
              <w:rPr>
                <w:rFonts w:ascii="Times New Roman" w:hAnsi="Times New Roman"/>
                <w:b/>
                <w:bCs/>
                <w:noProof/>
                <w:sz w:val="20"/>
                <w:szCs w:val="18"/>
                <w:lang w:val="sr-Cyrl-RS" w:eastAsia="en-GB"/>
              </w:rPr>
              <w:t>Табела 1. Међународно окружење – макроекономски показатељи</w:t>
            </w:r>
          </w:p>
        </w:tc>
      </w:tr>
      <w:tr w:rsidR="00614BA4" w:rsidRPr="002C3A49" w14:paraId="23C11A3E" w14:textId="77777777" w:rsidTr="00DA63A8">
        <w:trPr>
          <w:trHeight w:val="210"/>
          <w:jc w:val="center"/>
        </w:trPr>
        <w:tc>
          <w:tcPr>
            <w:tcW w:w="3027" w:type="pct"/>
            <w:tcBorders>
              <w:top w:val="nil"/>
              <w:left w:val="single" w:sz="8" w:space="0" w:color="FFFFFF"/>
              <w:bottom w:val="single" w:sz="8" w:space="0" w:color="FFFFFF"/>
              <w:right w:val="single" w:sz="8" w:space="0" w:color="FFFFFF"/>
            </w:tcBorders>
            <w:shd w:val="clear" w:color="auto" w:fill="auto"/>
            <w:vAlign w:val="center"/>
            <w:hideMark/>
          </w:tcPr>
          <w:p w14:paraId="1080C962" w14:textId="77777777" w:rsidR="00614BA4" w:rsidRPr="002C3A49" w:rsidRDefault="00614BA4" w:rsidP="00DA63A8">
            <w:pP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 </w:t>
            </w:r>
          </w:p>
        </w:tc>
        <w:tc>
          <w:tcPr>
            <w:tcW w:w="658" w:type="pct"/>
            <w:tcBorders>
              <w:top w:val="nil"/>
              <w:left w:val="nil"/>
              <w:bottom w:val="single" w:sz="8" w:space="0" w:color="002060"/>
              <w:right w:val="single" w:sz="8" w:space="0" w:color="FFFFFF"/>
            </w:tcBorders>
            <w:shd w:val="clear" w:color="auto" w:fill="auto"/>
            <w:vAlign w:val="center"/>
            <w:hideMark/>
          </w:tcPr>
          <w:p w14:paraId="37BA5E90"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2022</w:t>
            </w:r>
          </w:p>
        </w:tc>
        <w:tc>
          <w:tcPr>
            <w:tcW w:w="658" w:type="pct"/>
            <w:tcBorders>
              <w:top w:val="nil"/>
              <w:left w:val="nil"/>
              <w:bottom w:val="single" w:sz="8" w:space="0" w:color="002060"/>
              <w:right w:val="single" w:sz="8" w:space="0" w:color="FFFFFF"/>
            </w:tcBorders>
            <w:shd w:val="clear" w:color="auto" w:fill="auto"/>
            <w:vAlign w:val="center"/>
            <w:hideMark/>
          </w:tcPr>
          <w:p w14:paraId="03CA895E"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2023</w:t>
            </w:r>
          </w:p>
        </w:tc>
        <w:tc>
          <w:tcPr>
            <w:tcW w:w="657" w:type="pct"/>
            <w:tcBorders>
              <w:top w:val="nil"/>
              <w:left w:val="nil"/>
              <w:bottom w:val="single" w:sz="8" w:space="0" w:color="002060"/>
              <w:right w:val="single" w:sz="8" w:space="0" w:color="FFFFFF"/>
            </w:tcBorders>
            <w:shd w:val="clear" w:color="auto" w:fill="auto"/>
            <w:vAlign w:val="center"/>
            <w:hideMark/>
          </w:tcPr>
          <w:p w14:paraId="0C048077"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2024</w:t>
            </w:r>
          </w:p>
        </w:tc>
      </w:tr>
      <w:tr w:rsidR="00614BA4" w:rsidRPr="002C3A49" w14:paraId="46F518AE" w14:textId="77777777" w:rsidTr="00DA63A8">
        <w:trPr>
          <w:trHeight w:val="210"/>
          <w:jc w:val="center"/>
        </w:trPr>
        <w:tc>
          <w:tcPr>
            <w:tcW w:w="3027" w:type="pct"/>
            <w:tcBorders>
              <w:top w:val="nil"/>
              <w:left w:val="single" w:sz="8" w:space="0" w:color="FFFFFF"/>
              <w:bottom w:val="single" w:sz="8" w:space="0" w:color="FFFFFF"/>
              <w:right w:val="nil"/>
            </w:tcBorders>
            <w:shd w:val="clear" w:color="000000" w:fill="E7E6E6"/>
            <w:vAlign w:val="center"/>
            <w:hideMark/>
          </w:tcPr>
          <w:p w14:paraId="42187B2A" w14:textId="77777777" w:rsidR="00614BA4" w:rsidRPr="002C3A49" w:rsidRDefault="00614BA4" w:rsidP="00DA63A8">
            <w:pP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Реални раст БДП</w:t>
            </w:r>
            <w:r w:rsidRPr="002C3A49">
              <w:rPr>
                <w:rFonts w:ascii="Times New Roman" w:hAnsi="Times New Roman"/>
                <w:noProof/>
                <w:sz w:val="20"/>
                <w:szCs w:val="18"/>
                <w:vertAlign w:val="superscript"/>
                <w:lang w:val="sr-Cyrl-RS" w:eastAsia="en-GB"/>
              </w:rPr>
              <w:t>1</w:t>
            </w:r>
            <w:r w:rsidRPr="002C3A49">
              <w:rPr>
                <w:rFonts w:ascii="Times New Roman" w:hAnsi="Times New Roman"/>
                <w:noProof/>
                <w:sz w:val="20"/>
                <w:szCs w:val="18"/>
                <w:lang w:val="sr-Cyrl-RS" w:eastAsia="en-GB"/>
              </w:rPr>
              <w:t>, %</w:t>
            </w:r>
          </w:p>
        </w:tc>
        <w:tc>
          <w:tcPr>
            <w:tcW w:w="658" w:type="pct"/>
            <w:tcBorders>
              <w:top w:val="nil"/>
              <w:left w:val="nil"/>
              <w:bottom w:val="single" w:sz="8" w:space="0" w:color="FFFFFF"/>
              <w:right w:val="nil"/>
            </w:tcBorders>
            <w:shd w:val="clear" w:color="000000" w:fill="E7E6E6"/>
            <w:vAlign w:val="center"/>
            <w:hideMark/>
          </w:tcPr>
          <w:p w14:paraId="4039CE67" w14:textId="77777777" w:rsidR="00614BA4" w:rsidRPr="002C3A49" w:rsidRDefault="00614BA4" w:rsidP="00DA63A8">
            <w:pP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 </w:t>
            </w:r>
          </w:p>
        </w:tc>
        <w:tc>
          <w:tcPr>
            <w:tcW w:w="658" w:type="pct"/>
            <w:tcBorders>
              <w:top w:val="nil"/>
              <w:left w:val="nil"/>
              <w:bottom w:val="single" w:sz="8" w:space="0" w:color="FFFFFF"/>
              <w:right w:val="nil"/>
            </w:tcBorders>
            <w:shd w:val="clear" w:color="000000" w:fill="E7E6E6"/>
            <w:vAlign w:val="center"/>
            <w:hideMark/>
          </w:tcPr>
          <w:p w14:paraId="04B01E96" w14:textId="77777777" w:rsidR="00614BA4" w:rsidRPr="002C3A49" w:rsidRDefault="00614BA4" w:rsidP="00DA63A8">
            <w:pP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 </w:t>
            </w:r>
          </w:p>
        </w:tc>
        <w:tc>
          <w:tcPr>
            <w:tcW w:w="657" w:type="pct"/>
            <w:tcBorders>
              <w:top w:val="nil"/>
              <w:left w:val="nil"/>
              <w:bottom w:val="single" w:sz="8" w:space="0" w:color="FFFFFF"/>
              <w:right w:val="nil"/>
            </w:tcBorders>
            <w:shd w:val="clear" w:color="000000" w:fill="E7E6E6"/>
            <w:vAlign w:val="center"/>
            <w:hideMark/>
          </w:tcPr>
          <w:p w14:paraId="739219CF" w14:textId="77777777" w:rsidR="00614BA4" w:rsidRPr="002C3A49" w:rsidRDefault="00614BA4" w:rsidP="00DA63A8">
            <w:pP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 </w:t>
            </w:r>
          </w:p>
        </w:tc>
      </w:tr>
      <w:tr w:rsidR="00614BA4" w:rsidRPr="002C3A49" w14:paraId="257B0784" w14:textId="77777777" w:rsidTr="00DA63A8">
        <w:trPr>
          <w:trHeight w:val="210"/>
          <w:jc w:val="center"/>
        </w:trPr>
        <w:tc>
          <w:tcPr>
            <w:tcW w:w="3027" w:type="pct"/>
            <w:tcBorders>
              <w:top w:val="nil"/>
              <w:left w:val="nil"/>
              <w:bottom w:val="nil"/>
              <w:right w:val="nil"/>
            </w:tcBorders>
            <w:shd w:val="clear" w:color="auto" w:fill="auto"/>
            <w:vAlign w:val="center"/>
            <w:hideMark/>
          </w:tcPr>
          <w:p w14:paraId="43C09610" w14:textId="77777777" w:rsidR="00614BA4" w:rsidRPr="002C3A49" w:rsidRDefault="00614BA4" w:rsidP="00DA63A8">
            <w:pPr>
              <w:ind w:firstLineChars="200" w:firstLine="400"/>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Свет укупно</w:t>
            </w:r>
          </w:p>
        </w:tc>
        <w:tc>
          <w:tcPr>
            <w:tcW w:w="658" w:type="pct"/>
            <w:tcBorders>
              <w:top w:val="nil"/>
              <w:left w:val="nil"/>
              <w:bottom w:val="nil"/>
              <w:right w:val="nil"/>
            </w:tcBorders>
            <w:shd w:val="clear" w:color="auto" w:fill="auto"/>
            <w:vAlign w:val="center"/>
            <w:hideMark/>
          </w:tcPr>
          <w:p w14:paraId="4E49CF42"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3,5</w:t>
            </w:r>
          </w:p>
        </w:tc>
        <w:tc>
          <w:tcPr>
            <w:tcW w:w="658" w:type="pct"/>
            <w:tcBorders>
              <w:top w:val="nil"/>
              <w:left w:val="nil"/>
              <w:bottom w:val="nil"/>
              <w:right w:val="nil"/>
            </w:tcBorders>
            <w:shd w:val="clear" w:color="auto" w:fill="auto"/>
            <w:vAlign w:val="center"/>
            <w:hideMark/>
          </w:tcPr>
          <w:p w14:paraId="00A102F4"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3,0</w:t>
            </w:r>
          </w:p>
        </w:tc>
        <w:tc>
          <w:tcPr>
            <w:tcW w:w="657" w:type="pct"/>
            <w:tcBorders>
              <w:top w:val="nil"/>
              <w:left w:val="nil"/>
              <w:bottom w:val="nil"/>
              <w:right w:val="nil"/>
            </w:tcBorders>
            <w:shd w:val="clear" w:color="auto" w:fill="auto"/>
            <w:vAlign w:val="center"/>
            <w:hideMark/>
          </w:tcPr>
          <w:p w14:paraId="3BFAF44D"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3,0</w:t>
            </w:r>
          </w:p>
        </w:tc>
      </w:tr>
      <w:tr w:rsidR="00614BA4" w:rsidRPr="002C3A49" w14:paraId="3A73702E" w14:textId="77777777" w:rsidTr="00DA63A8">
        <w:trPr>
          <w:trHeight w:val="210"/>
          <w:jc w:val="center"/>
        </w:trPr>
        <w:tc>
          <w:tcPr>
            <w:tcW w:w="3027" w:type="pct"/>
            <w:tcBorders>
              <w:top w:val="nil"/>
              <w:left w:val="nil"/>
              <w:bottom w:val="nil"/>
              <w:right w:val="nil"/>
            </w:tcBorders>
            <w:shd w:val="clear" w:color="auto" w:fill="auto"/>
            <w:vAlign w:val="center"/>
            <w:hideMark/>
          </w:tcPr>
          <w:p w14:paraId="7BDC1436" w14:textId="77777777" w:rsidR="00614BA4" w:rsidRPr="002C3A49" w:rsidRDefault="00614BA4" w:rsidP="00DA63A8">
            <w:pPr>
              <w:ind w:firstLineChars="200" w:firstLine="400"/>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Развијене економије</w:t>
            </w:r>
          </w:p>
        </w:tc>
        <w:tc>
          <w:tcPr>
            <w:tcW w:w="658" w:type="pct"/>
            <w:tcBorders>
              <w:top w:val="nil"/>
              <w:left w:val="nil"/>
              <w:bottom w:val="nil"/>
              <w:right w:val="nil"/>
            </w:tcBorders>
            <w:shd w:val="clear" w:color="auto" w:fill="auto"/>
            <w:vAlign w:val="center"/>
            <w:hideMark/>
          </w:tcPr>
          <w:p w14:paraId="450063D6"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2,7</w:t>
            </w:r>
          </w:p>
        </w:tc>
        <w:tc>
          <w:tcPr>
            <w:tcW w:w="658" w:type="pct"/>
            <w:tcBorders>
              <w:top w:val="nil"/>
              <w:left w:val="nil"/>
              <w:bottom w:val="nil"/>
              <w:right w:val="nil"/>
            </w:tcBorders>
            <w:shd w:val="clear" w:color="auto" w:fill="auto"/>
            <w:vAlign w:val="center"/>
            <w:hideMark/>
          </w:tcPr>
          <w:p w14:paraId="3B02EB46"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1,5</w:t>
            </w:r>
          </w:p>
        </w:tc>
        <w:tc>
          <w:tcPr>
            <w:tcW w:w="657" w:type="pct"/>
            <w:tcBorders>
              <w:top w:val="nil"/>
              <w:left w:val="nil"/>
              <w:bottom w:val="nil"/>
              <w:right w:val="nil"/>
            </w:tcBorders>
            <w:shd w:val="clear" w:color="auto" w:fill="auto"/>
            <w:vAlign w:val="center"/>
            <w:hideMark/>
          </w:tcPr>
          <w:p w14:paraId="7A08B0CC"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1,4</w:t>
            </w:r>
          </w:p>
        </w:tc>
      </w:tr>
      <w:tr w:rsidR="00614BA4" w:rsidRPr="002C3A49" w14:paraId="4653F114" w14:textId="77777777" w:rsidTr="00DA63A8">
        <w:trPr>
          <w:trHeight w:val="210"/>
          <w:jc w:val="center"/>
        </w:trPr>
        <w:tc>
          <w:tcPr>
            <w:tcW w:w="3027" w:type="pct"/>
            <w:tcBorders>
              <w:top w:val="nil"/>
              <w:left w:val="nil"/>
              <w:bottom w:val="nil"/>
              <w:right w:val="nil"/>
            </w:tcBorders>
            <w:shd w:val="clear" w:color="auto" w:fill="auto"/>
            <w:vAlign w:val="center"/>
            <w:hideMark/>
          </w:tcPr>
          <w:p w14:paraId="79A3681A" w14:textId="77777777" w:rsidR="00614BA4" w:rsidRPr="002C3A49" w:rsidRDefault="00614BA4" w:rsidP="00DA63A8">
            <w:pPr>
              <w:ind w:firstLineChars="400" w:firstLine="800"/>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САД</w:t>
            </w:r>
          </w:p>
        </w:tc>
        <w:tc>
          <w:tcPr>
            <w:tcW w:w="658" w:type="pct"/>
            <w:tcBorders>
              <w:top w:val="nil"/>
              <w:left w:val="nil"/>
              <w:bottom w:val="nil"/>
              <w:right w:val="nil"/>
            </w:tcBorders>
            <w:shd w:val="clear" w:color="auto" w:fill="auto"/>
            <w:vAlign w:val="center"/>
            <w:hideMark/>
          </w:tcPr>
          <w:p w14:paraId="0CDDB405"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2,1</w:t>
            </w:r>
          </w:p>
        </w:tc>
        <w:tc>
          <w:tcPr>
            <w:tcW w:w="658" w:type="pct"/>
            <w:tcBorders>
              <w:top w:val="nil"/>
              <w:left w:val="nil"/>
              <w:bottom w:val="nil"/>
              <w:right w:val="nil"/>
            </w:tcBorders>
            <w:shd w:val="clear" w:color="auto" w:fill="auto"/>
            <w:vAlign w:val="center"/>
            <w:hideMark/>
          </w:tcPr>
          <w:p w14:paraId="304FDFFC"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1,8</w:t>
            </w:r>
          </w:p>
        </w:tc>
        <w:tc>
          <w:tcPr>
            <w:tcW w:w="657" w:type="pct"/>
            <w:tcBorders>
              <w:top w:val="nil"/>
              <w:left w:val="nil"/>
              <w:bottom w:val="nil"/>
              <w:right w:val="nil"/>
            </w:tcBorders>
            <w:shd w:val="clear" w:color="auto" w:fill="auto"/>
            <w:vAlign w:val="center"/>
            <w:hideMark/>
          </w:tcPr>
          <w:p w14:paraId="03509AEC"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1,0</w:t>
            </w:r>
          </w:p>
        </w:tc>
      </w:tr>
      <w:tr w:rsidR="00614BA4" w:rsidRPr="002C3A49" w14:paraId="140B84E4" w14:textId="77777777" w:rsidTr="00DA63A8">
        <w:trPr>
          <w:trHeight w:val="210"/>
          <w:jc w:val="center"/>
        </w:trPr>
        <w:tc>
          <w:tcPr>
            <w:tcW w:w="3027" w:type="pct"/>
            <w:tcBorders>
              <w:top w:val="nil"/>
              <w:left w:val="nil"/>
              <w:bottom w:val="nil"/>
              <w:right w:val="nil"/>
            </w:tcBorders>
            <w:shd w:val="clear" w:color="auto" w:fill="auto"/>
            <w:vAlign w:val="center"/>
            <w:hideMark/>
          </w:tcPr>
          <w:p w14:paraId="1D545F97" w14:textId="77777777" w:rsidR="00614BA4" w:rsidRPr="002C3A49" w:rsidRDefault="00614BA4" w:rsidP="00DA63A8">
            <w:pPr>
              <w:ind w:firstLineChars="400" w:firstLine="800"/>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Еврозона</w:t>
            </w:r>
          </w:p>
        </w:tc>
        <w:tc>
          <w:tcPr>
            <w:tcW w:w="658" w:type="pct"/>
            <w:tcBorders>
              <w:top w:val="nil"/>
              <w:left w:val="nil"/>
              <w:bottom w:val="nil"/>
              <w:right w:val="nil"/>
            </w:tcBorders>
            <w:shd w:val="clear" w:color="auto" w:fill="auto"/>
            <w:vAlign w:val="center"/>
            <w:hideMark/>
          </w:tcPr>
          <w:p w14:paraId="48E3EDBC"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3,5</w:t>
            </w:r>
          </w:p>
        </w:tc>
        <w:tc>
          <w:tcPr>
            <w:tcW w:w="658" w:type="pct"/>
            <w:tcBorders>
              <w:top w:val="nil"/>
              <w:left w:val="nil"/>
              <w:bottom w:val="nil"/>
              <w:right w:val="nil"/>
            </w:tcBorders>
            <w:shd w:val="clear" w:color="auto" w:fill="auto"/>
            <w:vAlign w:val="center"/>
            <w:hideMark/>
          </w:tcPr>
          <w:p w14:paraId="6B2422E1"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0,9</w:t>
            </w:r>
          </w:p>
        </w:tc>
        <w:tc>
          <w:tcPr>
            <w:tcW w:w="657" w:type="pct"/>
            <w:tcBorders>
              <w:top w:val="nil"/>
              <w:left w:val="nil"/>
              <w:bottom w:val="nil"/>
              <w:right w:val="nil"/>
            </w:tcBorders>
            <w:shd w:val="clear" w:color="auto" w:fill="auto"/>
            <w:vAlign w:val="center"/>
            <w:hideMark/>
          </w:tcPr>
          <w:p w14:paraId="645B0CEB"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1,5</w:t>
            </w:r>
          </w:p>
        </w:tc>
      </w:tr>
      <w:tr w:rsidR="00614BA4" w:rsidRPr="002C3A49" w14:paraId="1F124E6F" w14:textId="77777777" w:rsidTr="00DA63A8">
        <w:trPr>
          <w:trHeight w:val="210"/>
          <w:jc w:val="center"/>
        </w:trPr>
        <w:tc>
          <w:tcPr>
            <w:tcW w:w="3027" w:type="pct"/>
            <w:tcBorders>
              <w:top w:val="nil"/>
              <w:left w:val="nil"/>
              <w:bottom w:val="nil"/>
              <w:right w:val="nil"/>
            </w:tcBorders>
            <w:shd w:val="clear" w:color="auto" w:fill="auto"/>
            <w:vAlign w:val="center"/>
            <w:hideMark/>
          </w:tcPr>
          <w:p w14:paraId="18F5D96D" w14:textId="77777777" w:rsidR="00614BA4" w:rsidRPr="002C3A49" w:rsidRDefault="00614BA4" w:rsidP="00DA63A8">
            <w:pPr>
              <w:ind w:firstLineChars="200" w:firstLine="400"/>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Земље у успону</w:t>
            </w:r>
          </w:p>
        </w:tc>
        <w:tc>
          <w:tcPr>
            <w:tcW w:w="658" w:type="pct"/>
            <w:tcBorders>
              <w:top w:val="nil"/>
              <w:left w:val="nil"/>
              <w:bottom w:val="nil"/>
              <w:right w:val="nil"/>
            </w:tcBorders>
            <w:shd w:val="clear" w:color="auto" w:fill="auto"/>
            <w:vAlign w:val="center"/>
            <w:hideMark/>
          </w:tcPr>
          <w:p w14:paraId="2AA2DFB9"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4,0</w:t>
            </w:r>
          </w:p>
        </w:tc>
        <w:tc>
          <w:tcPr>
            <w:tcW w:w="658" w:type="pct"/>
            <w:tcBorders>
              <w:top w:val="nil"/>
              <w:left w:val="nil"/>
              <w:bottom w:val="nil"/>
              <w:right w:val="nil"/>
            </w:tcBorders>
            <w:shd w:val="clear" w:color="auto" w:fill="auto"/>
            <w:vAlign w:val="center"/>
            <w:hideMark/>
          </w:tcPr>
          <w:p w14:paraId="456D8DBB"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4,0</w:t>
            </w:r>
          </w:p>
        </w:tc>
        <w:tc>
          <w:tcPr>
            <w:tcW w:w="657" w:type="pct"/>
            <w:tcBorders>
              <w:top w:val="nil"/>
              <w:left w:val="nil"/>
              <w:bottom w:val="nil"/>
              <w:right w:val="nil"/>
            </w:tcBorders>
            <w:shd w:val="clear" w:color="auto" w:fill="auto"/>
            <w:vAlign w:val="center"/>
            <w:hideMark/>
          </w:tcPr>
          <w:p w14:paraId="16E30A64"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4,1</w:t>
            </w:r>
          </w:p>
        </w:tc>
      </w:tr>
      <w:tr w:rsidR="00614BA4" w:rsidRPr="002C3A49" w14:paraId="437215CC" w14:textId="77777777" w:rsidTr="00DA63A8">
        <w:trPr>
          <w:trHeight w:val="210"/>
          <w:jc w:val="center"/>
        </w:trPr>
        <w:tc>
          <w:tcPr>
            <w:tcW w:w="3027" w:type="pct"/>
            <w:tcBorders>
              <w:top w:val="nil"/>
              <w:left w:val="nil"/>
              <w:bottom w:val="nil"/>
              <w:right w:val="nil"/>
            </w:tcBorders>
            <w:shd w:val="clear" w:color="auto" w:fill="auto"/>
            <w:vAlign w:val="center"/>
            <w:hideMark/>
          </w:tcPr>
          <w:p w14:paraId="1C57C354" w14:textId="77777777" w:rsidR="00614BA4" w:rsidRPr="002C3A49" w:rsidRDefault="00614BA4" w:rsidP="00DA63A8">
            <w:pPr>
              <w:ind w:firstLineChars="400" w:firstLine="800"/>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Кина</w:t>
            </w:r>
          </w:p>
        </w:tc>
        <w:tc>
          <w:tcPr>
            <w:tcW w:w="658" w:type="pct"/>
            <w:tcBorders>
              <w:top w:val="nil"/>
              <w:left w:val="nil"/>
              <w:bottom w:val="nil"/>
              <w:right w:val="nil"/>
            </w:tcBorders>
            <w:shd w:val="clear" w:color="auto" w:fill="auto"/>
            <w:vAlign w:val="center"/>
            <w:hideMark/>
          </w:tcPr>
          <w:p w14:paraId="6DED4089"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3,0</w:t>
            </w:r>
          </w:p>
        </w:tc>
        <w:tc>
          <w:tcPr>
            <w:tcW w:w="658" w:type="pct"/>
            <w:tcBorders>
              <w:top w:val="nil"/>
              <w:left w:val="nil"/>
              <w:bottom w:val="nil"/>
              <w:right w:val="nil"/>
            </w:tcBorders>
            <w:shd w:val="clear" w:color="auto" w:fill="auto"/>
            <w:vAlign w:val="center"/>
            <w:hideMark/>
          </w:tcPr>
          <w:p w14:paraId="41D1AB80"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5,2</w:t>
            </w:r>
          </w:p>
        </w:tc>
        <w:tc>
          <w:tcPr>
            <w:tcW w:w="657" w:type="pct"/>
            <w:tcBorders>
              <w:top w:val="nil"/>
              <w:left w:val="nil"/>
              <w:bottom w:val="nil"/>
              <w:right w:val="nil"/>
            </w:tcBorders>
            <w:shd w:val="clear" w:color="auto" w:fill="auto"/>
            <w:vAlign w:val="center"/>
            <w:hideMark/>
          </w:tcPr>
          <w:p w14:paraId="23AD1E5A"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4,5</w:t>
            </w:r>
          </w:p>
        </w:tc>
      </w:tr>
      <w:tr w:rsidR="00614BA4" w:rsidRPr="002C3A49" w14:paraId="6A2B7D34" w14:textId="77777777" w:rsidTr="00DA63A8">
        <w:trPr>
          <w:trHeight w:val="210"/>
          <w:jc w:val="center"/>
        </w:trPr>
        <w:tc>
          <w:tcPr>
            <w:tcW w:w="3027" w:type="pct"/>
            <w:tcBorders>
              <w:top w:val="nil"/>
              <w:left w:val="nil"/>
              <w:bottom w:val="nil"/>
              <w:right w:val="nil"/>
            </w:tcBorders>
            <w:shd w:val="clear" w:color="auto" w:fill="auto"/>
            <w:vAlign w:val="center"/>
            <w:hideMark/>
          </w:tcPr>
          <w:p w14:paraId="0ABB084E" w14:textId="77777777" w:rsidR="00614BA4" w:rsidRPr="002C3A49" w:rsidRDefault="00614BA4" w:rsidP="00DA63A8">
            <w:pPr>
              <w:ind w:firstLineChars="400" w:firstLine="800"/>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 xml:space="preserve">Русија </w:t>
            </w:r>
          </w:p>
        </w:tc>
        <w:tc>
          <w:tcPr>
            <w:tcW w:w="658" w:type="pct"/>
            <w:tcBorders>
              <w:top w:val="nil"/>
              <w:left w:val="nil"/>
              <w:bottom w:val="nil"/>
              <w:right w:val="nil"/>
            </w:tcBorders>
            <w:shd w:val="clear" w:color="auto" w:fill="auto"/>
            <w:vAlign w:val="center"/>
            <w:hideMark/>
          </w:tcPr>
          <w:p w14:paraId="443A5FF8"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-2,1</w:t>
            </w:r>
          </w:p>
        </w:tc>
        <w:tc>
          <w:tcPr>
            <w:tcW w:w="658" w:type="pct"/>
            <w:tcBorders>
              <w:top w:val="nil"/>
              <w:left w:val="nil"/>
              <w:bottom w:val="nil"/>
              <w:right w:val="nil"/>
            </w:tcBorders>
            <w:shd w:val="clear" w:color="auto" w:fill="auto"/>
            <w:vAlign w:val="center"/>
            <w:hideMark/>
          </w:tcPr>
          <w:p w14:paraId="0E807973"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1,5</w:t>
            </w:r>
          </w:p>
        </w:tc>
        <w:tc>
          <w:tcPr>
            <w:tcW w:w="657" w:type="pct"/>
            <w:tcBorders>
              <w:top w:val="nil"/>
              <w:left w:val="nil"/>
              <w:bottom w:val="nil"/>
              <w:right w:val="nil"/>
            </w:tcBorders>
            <w:shd w:val="clear" w:color="auto" w:fill="auto"/>
            <w:vAlign w:val="center"/>
            <w:hideMark/>
          </w:tcPr>
          <w:p w14:paraId="71BFE7C6"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1,3</w:t>
            </w:r>
          </w:p>
        </w:tc>
      </w:tr>
      <w:tr w:rsidR="00614BA4" w:rsidRPr="002C3A49" w14:paraId="323A4139" w14:textId="77777777" w:rsidTr="00DA63A8">
        <w:trPr>
          <w:trHeight w:val="210"/>
          <w:jc w:val="center"/>
        </w:trPr>
        <w:tc>
          <w:tcPr>
            <w:tcW w:w="3027" w:type="pct"/>
            <w:tcBorders>
              <w:top w:val="nil"/>
              <w:left w:val="nil"/>
              <w:bottom w:val="nil"/>
              <w:right w:val="nil"/>
            </w:tcBorders>
            <w:shd w:val="clear" w:color="auto" w:fill="auto"/>
            <w:vAlign w:val="center"/>
            <w:hideMark/>
          </w:tcPr>
          <w:p w14:paraId="216F31D9" w14:textId="77777777" w:rsidR="00614BA4" w:rsidRPr="002C3A49" w:rsidRDefault="00614BA4" w:rsidP="00DA63A8">
            <w:pPr>
              <w:ind w:firstLineChars="200" w:firstLine="400"/>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Раст светске трговине, %</w:t>
            </w:r>
          </w:p>
        </w:tc>
        <w:tc>
          <w:tcPr>
            <w:tcW w:w="658" w:type="pct"/>
            <w:tcBorders>
              <w:top w:val="nil"/>
              <w:left w:val="nil"/>
              <w:bottom w:val="nil"/>
              <w:right w:val="nil"/>
            </w:tcBorders>
            <w:shd w:val="clear" w:color="auto" w:fill="auto"/>
            <w:vAlign w:val="center"/>
            <w:hideMark/>
          </w:tcPr>
          <w:p w14:paraId="41D81245"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5,2</w:t>
            </w:r>
          </w:p>
        </w:tc>
        <w:tc>
          <w:tcPr>
            <w:tcW w:w="658" w:type="pct"/>
            <w:tcBorders>
              <w:top w:val="nil"/>
              <w:left w:val="nil"/>
              <w:bottom w:val="nil"/>
              <w:right w:val="nil"/>
            </w:tcBorders>
            <w:shd w:val="clear" w:color="auto" w:fill="auto"/>
            <w:vAlign w:val="center"/>
            <w:hideMark/>
          </w:tcPr>
          <w:p w14:paraId="1941C300"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2,0</w:t>
            </w:r>
          </w:p>
        </w:tc>
        <w:tc>
          <w:tcPr>
            <w:tcW w:w="657" w:type="pct"/>
            <w:tcBorders>
              <w:top w:val="nil"/>
              <w:left w:val="nil"/>
              <w:bottom w:val="nil"/>
              <w:right w:val="nil"/>
            </w:tcBorders>
            <w:shd w:val="clear" w:color="auto" w:fill="auto"/>
            <w:vAlign w:val="center"/>
            <w:hideMark/>
          </w:tcPr>
          <w:p w14:paraId="0AE299FD"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3,7</w:t>
            </w:r>
          </w:p>
        </w:tc>
      </w:tr>
      <w:tr w:rsidR="00614BA4" w:rsidRPr="002C3A49" w14:paraId="69E57806" w14:textId="77777777" w:rsidTr="00DA63A8">
        <w:trPr>
          <w:trHeight w:val="210"/>
          <w:jc w:val="center"/>
        </w:trPr>
        <w:tc>
          <w:tcPr>
            <w:tcW w:w="3027" w:type="pct"/>
            <w:tcBorders>
              <w:top w:val="nil"/>
              <w:left w:val="nil"/>
              <w:bottom w:val="nil"/>
              <w:right w:val="nil"/>
            </w:tcBorders>
            <w:shd w:val="clear" w:color="000000" w:fill="E7E6E6"/>
            <w:vAlign w:val="center"/>
            <w:hideMark/>
          </w:tcPr>
          <w:p w14:paraId="7FE4F807" w14:textId="77777777" w:rsidR="00614BA4" w:rsidRPr="002C3A49" w:rsidRDefault="00614BA4" w:rsidP="00DA63A8">
            <w:pP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lastRenderedPageBreak/>
              <w:t>Потрошачке цене, просек периода, %</w:t>
            </w:r>
          </w:p>
        </w:tc>
        <w:tc>
          <w:tcPr>
            <w:tcW w:w="658" w:type="pct"/>
            <w:tcBorders>
              <w:top w:val="nil"/>
              <w:left w:val="nil"/>
              <w:bottom w:val="nil"/>
              <w:right w:val="nil"/>
            </w:tcBorders>
            <w:shd w:val="clear" w:color="000000" w:fill="E7E6E6"/>
            <w:vAlign w:val="center"/>
          </w:tcPr>
          <w:p w14:paraId="0E0C19F5" w14:textId="77777777" w:rsidR="00614BA4" w:rsidRPr="002C3A49" w:rsidRDefault="00614BA4" w:rsidP="00DA63A8">
            <w:pPr>
              <w:jc w:val="center"/>
              <w:rPr>
                <w:rFonts w:ascii="Times New Roman" w:hAnsi="Times New Roman"/>
                <w:noProof/>
                <w:sz w:val="20"/>
                <w:szCs w:val="18"/>
                <w:lang w:val="sr-Cyrl-RS" w:eastAsia="en-GB"/>
              </w:rPr>
            </w:pPr>
          </w:p>
        </w:tc>
        <w:tc>
          <w:tcPr>
            <w:tcW w:w="658" w:type="pct"/>
            <w:tcBorders>
              <w:top w:val="nil"/>
              <w:left w:val="nil"/>
              <w:bottom w:val="nil"/>
              <w:right w:val="nil"/>
            </w:tcBorders>
            <w:shd w:val="clear" w:color="000000" w:fill="E7E6E6"/>
            <w:vAlign w:val="center"/>
          </w:tcPr>
          <w:p w14:paraId="014C97C3" w14:textId="77777777" w:rsidR="00614BA4" w:rsidRPr="002C3A49" w:rsidRDefault="00614BA4" w:rsidP="00DA63A8">
            <w:pPr>
              <w:jc w:val="center"/>
              <w:rPr>
                <w:rFonts w:ascii="Times New Roman" w:hAnsi="Times New Roman"/>
                <w:noProof/>
                <w:sz w:val="20"/>
                <w:szCs w:val="18"/>
                <w:lang w:val="sr-Cyrl-RS" w:eastAsia="en-GB"/>
              </w:rPr>
            </w:pPr>
          </w:p>
        </w:tc>
        <w:tc>
          <w:tcPr>
            <w:tcW w:w="657" w:type="pct"/>
            <w:tcBorders>
              <w:top w:val="nil"/>
              <w:left w:val="nil"/>
              <w:bottom w:val="nil"/>
              <w:right w:val="nil"/>
            </w:tcBorders>
            <w:shd w:val="clear" w:color="000000" w:fill="E7E6E6"/>
            <w:vAlign w:val="center"/>
          </w:tcPr>
          <w:p w14:paraId="7266B973" w14:textId="77777777" w:rsidR="00614BA4" w:rsidRPr="002C3A49" w:rsidRDefault="00614BA4" w:rsidP="00DA63A8">
            <w:pPr>
              <w:jc w:val="center"/>
              <w:rPr>
                <w:rFonts w:ascii="Times New Roman" w:hAnsi="Times New Roman"/>
                <w:noProof/>
                <w:sz w:val="20"/>
                <w:szCs w:val="18"/>
                <w:lang w:val="sr-Cyrl-RS" w:eastAsia="en-GB"/>
              </w:rPr>
            </w:pPr>
          </w:p>
        </w:tc>
      </w:tr>
      <w:tr w:rsidR="00614BA4" w:rsidRPr="002C3A49" w14:paraId="0446D8C8" w14:textId="77777777" w:rsidTr="00DA63A8">
        <w:trPr>
          <w:trHeight w:val="210"/>
          <w:jc w:val="center"/>
        </w:trPr>
        <w:tc>
          <w:tcPr>
            <w:tcW w:w="3027" w:type="pct"/>
            <w:tcBorders>
              <w:top w:val="nil"/>
              <w:left w:val="nil"/>
              <w:bottom w:val="nil"/>
              <w:right w:val="nil"/>
            </w:tcBorders>
            <w:shd w:val="clear" w:color="auto" w:fill="auto"/>
            <w:vAlign w:val="center"/>
            <w:hideMark/>
          </w:tcPr>
          <w:p w14:paraId="233A5E51" w14:textId="77777777" w:rsidR="00614BA4" w:rsidRPr="002C3A49" w:rsidRDefault="00614BA4" w:rsidP="00DA63A8">
            <w:pPr>
              <w:ind w:firstLineChars="200" w:firstLine="400"/>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Еврозона</w:t>
            </w:r>
          </w:p>
        </w:tc>
        <w:tc>
          <w:tcPr>
            <w:tcW w:w="658" w:type="pct"/>
            <w:tcBorders>
              <w:top w:val="nil"/>
              <w:left w:val="nil"/>
              <w:bottom w:val="nil"/>
              <w:right w:val="nil"/>
            </w:tcBorders>
            <w:shd w:val="clear" w:color="auto" w:fill="auto"/>
            <w:vAlign w:val="center"/>
            <w:hideMark/>
          </w:tcPr>
          <w:p w14:paraId="1140FEA1"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8,4</w:t>
            </w:r>
          </w:p>
        </w:tc>
        <w:tc>
          <w:tcPr>
            <w:tcW w:w="658" w:type="pct"/>
            <w:tcBorders>
              <w:top w:val="nil"/>
              <w:left w:val="nil"/>
              <w:bottom w:val="nil"/>
              <w:right w:val="nil"/>
            </w:tcBorders>
            <w:shd w:val="clear" w:color="auto" w:fill="auto"/>
            <w:vAlign w:val="center"/>
            <w:hideMark/>
          </w:tcPr>
          <w:p w14:paraId="0575189F"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5,2</w:t>
            </w:r>
          </w:p>
        </w:tc>
        <w:tc>
          <w:tcPr>
            <w:tcW w:w="657" w:type="pct"/>
            <w:tcBorders>
              <w:top w:val="nil"/>
              <w:left w:val="nil"/>
              <w:bottom w:val="nil"/>
              <w:right w:val="nil"/>
            </w:tcBorders>
            <w:shd w:val="clear" w:color="auto" w:fill="auto"/>
            <w:vAlign w:val="center"/>
            <w:hideMark/>
          </w:tcPr>
          <w:p w14:paraId="783E2CBA"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2,8</w:t>
            </w:r>
          </w:p>
        </w:tc>
      </w:tr>
      <w:tr w:rsidR="00614BA4" w:rsidRPr="002C3A49" w14:paraId="3995366C" w14:textId="77777777" w:rsidTr="00DA63A8">
        <w:trPr>
          <w:trHeight w:val="210"/>
          <w:jc w:val="center"/>
        </w:trPr>
        <w:tc>
          <w:tcPr>
            <w:tcW w:w="3027" w:type="pct"/>
            <w:tcBorders>
              <w:top w:val="nil"/>
              <w:left w:val="nil"/>
              <w:bottom w:val="nil"/>
              <w:right w:val="nil"/>
            </w:tcBorders>
            <w:shd w:val="clear" w:color="auto" w:fill="auto"/>
            <w:vAlign w:val="center"/>
            <w:hideMark/>
          </w:tcPr>
          <w:p w14:paraId="2CF711DA" w14:textId="77777777" w:rsidR="00614BA4" w:rsidRPr="002C3A49" w:rsidRDefault="00614BA4" w:rsidP="00DA63A8">
            <w:pPr>
              <w:ind w:firstLineChars="200" w:firstLine="400"/>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Развијене економије</w:t>
            </w:r>
          </w:p>
        </w:tc>
        <w:tc>
          <w:tcPr>
            <w:tcW w:w="658" w:type="pct"/>
            <w:tcBorders>
              <w:top w:val="nil"/>
              <w:left w:val="nil"/>
              <w:bottom w:val="nil"/>
              <w:right w:val="nil"/>
            </w:tcBorders>
            <w:shd w:val="clear" w:color="auto" w:fill="auto"/>
            <w:vAlign w:val="center"/>
            <w:hideMark/>
          </w:tcPr>
          <w:p w14:paraId="1D749D95"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7,3</w:t>
            </w:r>
          </w:p>
        </w:tc>
        <w:tc>
          <w:tcPr>
            <w:tcW w:w="658" w:type="pct"/>
            <w:tcBorders>
              <w:top w:val="nil"/>
              <w:left w:val="nil"/>
              <w:bottom w:val="nil"/>
              <w:right w:val="nil"/>
            </w:tcBorders>
            <w:shd w:val="clear" w:color="auto" w:fill="auto"/>
            <w:vAlign w:val="center"/>
            <w:hideMark/>
          </w:tcPr>
          <w:p w14:paraId="1DCE1840"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4,7</w:t>
            </w:r>
          </w:p>
        </w:tc>
        <w:tc>
          <w:tcPr>
            <w:tcW w:w="657" w:type="pct"/>
            <w:tcBorders>
              <w:top w:val="nil"/>
              <w:left w:val="nil"/>
              <w:bottom w:val="nil"/>
              <w:right w:val="nil"/>
            </w:tcBorders>
            <w:shd w:val="clear" w:color="auto" w:fill="auto"/>
            <w:vAlign w:val="center"/>
            <w:hideMark/>
          </w:tcPr>
          <w:p w14:paraId="06850ECB"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2,8</w:t>
            </w:r>
          </w:p>
        </w:tc>
      </w:tr>
      <w:tr w:rsidR="00614BA4" w:rsidRPr="002C3A49" w14:paraId="6BB64546" w14:textId="77777777" w:rsidTr="00DA63A8">
        <w:trPr>
          <w:trHeight w:val="210"/>
          <w:jc w:val="center"/>
        </w:trPr>
        <w:tc>
          <w:tcPr>
            <w:tcW w:w="3027" w:type="pct"/>
            <w:tcBorders>
              <w:top w:val="nil"/>
              <w:left w:val="nil"/>
              <w:right w:val="nil"/>
            </w:tcBorders>
            <w:shd w:val="clear" w:color="auto" w:fill="auto"/>
            <w:vAlign w:val="center"/>
            <w:hideMark/>
          </w:tcPr>
          <w:p w14:paraId="2C559B50" w14:textId="77777777" w:rsidR="00614BA4" w:rsidRPr="002C3A49" w:rsidRDefault="00614BA4" w:rsidP="00DA63A8">
            <w:pPr>
              <w:ind w:firstLineChars="200" w:firstLine="400"/>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Земље у успону</w:t>
            </w:r>
          </w:p>
        </w:tc>
        <w:tc>
          <w:tcPr>
            <w:tcW w:w="658" w:type="pct"/>
            <w:tcBorders>
              <w:top w:val="nil"/>
              <w:left w:val="nil"/>
              <w:right w:val="nil"/>
            </w:tcBorders>
            <w:shd w:val="clear" w:color="auto" w:fill="auto"/>
            <w:vAlign w:val="center"/>
            <w:hideMark/>
          </w:tcPr>
          <w:p w14:paraId="6B3409E0"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9,8</w:t>
            </w:r>
          </w:p>
        </w:tc>
        <w:tc>
          <w:tcPr>
            <w:tcW w:w="658" w:type="pct"/>
            <w:tcBorders>
              <w:top w:val="nil"/>
              <w:left w:val="nil"/>
              <w:right w:val="nil"/>
            </w:tcBorders>
            <w:shd w:val="clear" w:color="auto" w:fill="auto"/>
            <w:vAlign w:val="center"/>
            <w:hideMark/>
          </w:tcPr>
          <w:p w14:paraId="466BD0F5"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8,3</w:t>
            </w:r>
          </w:p>
        </w:tc>
        <w:tc>
          <w:tcPr>
            <w:tcW w:w="657" w:type="pct"/>
            <w:tcBorders>
              <w:top w:val="nil"/>
              <w:left w:val="nil"/>
              <w:right w:val="nil"/>
            </w:tcBorders>
            <w:shd w:val="clear" w:color="auto" w:fill="auto"/>
            <w:vAlign w:val="center"/>
            <w:hideMark/>
          </w:tcPr>
          <w:p w14:paraId="313C2723"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6,8</w:t>
            </w:r>
          </w:p>
        </w:tc>
      </w:tr>
      <w:tr w:rsidR="00614BA4" w:rsidRPr="002C3A49" w14:paraId="6BB51A97" w14:textId="77777777" w:rsidTr="00DA63A8">
        <w:trPr>
          <w:trHeight w:val="210"/>
          <w:jc w:val="center"/>
        </w:trPr>
        <w:tc>
          <w:tcPr>
            <w:tcW w:w="3027" w:type="pct"/>
            <w:tcBorders>
              <w:top w:val="nil"/>
              <w:left w:val="nil"/>
              <w:right w:val="nil"/>
            </w:tcBorders>
            <w:shd w:val="clear" w:color="auto" w:fill="auto"/>
            <w:vAlign w:val="center"/>
            <w:hideMark/>
          </w:tcPr>
          <w:p w14:paraId="4A8C8D48" w14:textId="77777777" w:rsidR="00614BA4" w:rsidRPr="002C3A49" w:rsidRDefault="00614BA4" w:rsidP="00DA63A8">
            <w:pP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Цене нафте, у доларима, годишње промене, %</w:t>
            </w:r>
          </w:p>
        </w:tc>
        <w:tc>
          <w:tcPr>
            <w:tcW w:w="658" w:type="pct"/>
            <w:tcBorders>
              <w:top w:val="nil"/>
              <w:left w:val="nil"/>
              <w:right w:val="nil"/>
            </w:tcBorders>
            <w:shd w:val="clear" w:color="auto" w:fill="auto"/>
            <w:vAlign w:val="center"/>
            <w:hideMark/>
          </w:tcPr>
          <w:p w14:paraId="0D14F0EE"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39,2</w:t>
            </w:r>
          </w:p>
        </w:tc>
        <w:tc>
          <w:tcPr>
            <w:tcW w:w="658" w:type="pct"/>
            <w:tcBorders>
              <w:top w:val="nil"/>
              <w:left w:val="nil"/>
              <w:right w:val="nil"/>
            </w:tcBorders>
            <w:shd w:val="clear" w:color="auto" w:fill="auto"/>
            <w:vAlign w:val="center"/>
            <w:hideMark/>
          </w:tcPr>
          <w:p w14:paraId="776B91E8"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-20,7</w:t>
            </w:r>
          </w:p>
        </w:tc>
        <w:tc>
          <w:tcPr>
            <w:tcW w:w="657" w:type="pct"/>
            <w:tcBorders>
              <w:top w:val="nil"/>
              <w:left w:val="nil"/>
              <w:right w:val="nil"/>
            </w:tcBorders>
            <w:shd w:val="clear" w:color="auto" w:fill="auto"/>
            <w:vAlign w:val="center"/>
            <w:hideMark/>
          </w:tcPr>
          <w:p w14:paraId="74C95B01"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-6,2</w:t>
            </w:r>
          </w:p>
        </w:tc>
      </w:tr>
      <w:tr w:rsidR="00614BA4" w:rsidRPr="002C3A49" w14:paraId="1B221980" w14:textId="77777777" w:rsidTr="00DA63A8">
        <w:trPr>
          <w:trHeight w:val="210"/>
          <w:jc w:val="center"/>
        </w:trPr>
        <w:tc>
          <w:tcPr>
            <w:tcW w:w="3027" w:type="pct"/>
            <w:tcBorders>
              <w:left w:val="nil"/>
              <w:bottom w:val="single" w:sz="8" w:space="0" w:color="002060"/>
              <w:right w:val="nil"/>
            </w:tcBorders>
            <w:shd w:val="clear" w:color="auto" w:fill="auto"/>
            <w:vAlign w:val="center"/>
          </w:tcPr>
          <w:p w14:paraId="1DC9FBFB" w14:textId="77777777" w:rsidR="00614BA4" w:rsidRPr="002C3A49" w:rsidRDefault="00614BA4" w:rsidP="00DA63A8">
            <w:pP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Цене примарних производа, осим горива, годишње промене, %</w:t>
            </w:r>
          </w:p>
        </w:tc>
        <w:tc>
          <w:tcPr>
            <w:tcW w:w="658" w:type="pct"/>
            <w:tcBorders>
              <w:left w:val="nil"/>
              <w:bottom w:val="single" w:sz="8" w:space="0" w:color="002060"/>
              <w:right w:val="nil"/>
            </w:tcBorders>
            <w:shd w:val="clear" w:color="auto" w:fill="auto"/>
            <w:vAlign w:val="center"/>
          </w:tcPr>
          <w:p w14:paraId="68D4A007"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7,9</w:t>
            </w:r>
          </w:p>
        </w:tc>
        <w:tc>
          <w:tcPr>
            <w:tcW w:w="658" w:type="pct"/>
            <w:tcBorders>
              <w:left w:val="nil"/>
              <w:bottom w:val="single" w:sz="8" w:space="0" w:color="002060"/>
              <w:right w:val="nil"/>
            </w:tcBorders>
            <w:shd w:val="clear" w:color="auto" w:fill="auto"/>
            <w:vAlign w:val="center"/>
          </w:tcPr>
          <w:p w14:paraId="400C1033"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-4,8</w:t>
            </w:r>
          </w:p>
        </w:tc>
        <w:tc>
          <w:tcPr>
            <w:tcW w:w="657" w:type="pct"/>
            <w:tcBorders>
              <w:left w:val="nil"/>
              <w:bottom w:val="single" w:sz="8" w:space="0" w:color="002060"/>
              <w:right w:val="nil"/>
            </w:tcBorders>
            <w:shd w:val="clear" w:color="auto" w:fill="auto"/>
            <w:vAlign w:val="center"/>
          </w:tcPr>
          <w:p w14:paraId="29D63E55" w14:textId="77777777" w:rsidR="00614BA4" w:rsidRPr="002C3A49" w:rsidRDefault="00614BA4" w:rsidP="00DA63A8">
            <w:pPr>
              <w:jc w:val="center"/>
              <w:rPr>
                <w:rFonts w:ascii="Times New Roman" w:hAnsi="Times New Roman"/>
                <w:noProof/>
                <w:sz w:val="20"/>
                <w:szCs w:val="18"/>
                <w:lang w:val="sr-Cyrl-RS" w:eastAsia="en-GB"/>
              </w:rPr>
            </w:pPr>
            <w:r w:rsidRPr="002C3A49">
              <w:rPr>
                <w:rFonts w:ascii="Times New Roman" w:hAnsi="Times New Roman"/>
                <w:noProof/>
                <w:sz w:val="20"/>
                <w:szCs w:val="18"/>
                <w:lang w:val="sr-Cyrl-RS" w:eastAsia="en-GB"/>
              </w:rPr>
              <w:t>-1,4</w:t>
            </w:r>
          </w:p>
        </w:tc>
      </w:tr>
      <w:tr w:rsidR="00614BA4" w:rsidRPr="002C3A49" w14:paraId="5245280B" w14:textId="77777777" w:rsidTr="00DA63A8">
        <w:trPr>
          <w:trHeight w:val="210"/>
          <w:jc w:val="center"/>
        </w:trPr>
        <w:tc>
          <w:tcPr>
            <w:tcW w:w="5000" w:type="pct"/>
            <w:gridSpan w:val="4"/>
            <w:tcBorders>
              <w:top w:val="single" w:sz="8" w:space="0" w:color="002060"/>
              <w:left w:val="nil"/>
              <w:bottom w:val="nil"/>
              <w:right w:val="nil"/>
            </w:tcBorders>
            <w:shd w:val="clear" w:color="auto" w:fill="auto"/>
            <w:vAlign w:val="center"/>
            <w:hideMark/>
          </w:tcPr>
          <w:p w14:paraId="0638F615" w14:textId="77777777" w:rsidR="00614BA4" w:rsidRPr="002C3A49" w:rsidRDefault="00614BA4" w:rsidP="00DA63A8">
            <w:pPr>
              <w:rPr>
                <w:rFonts w:ascii="Times New Roman" w:hAnsi="Times New Roman"/>
                <w:noProof/>
                <w:sz w:val="18"/>
                <w:szCs w:val="16"/>
                <w:lang w:val="sr-Cyrl-RS" w:eastAsia="en-GB"/>
              </w:rPr>
            </w:pPr>
            <w:r w:rsidRPr="002C3A49">
              <w:rPr>
                <w:rFonts w:ascii="Times New Roman" w:hAnsi="Times New Roman"/>
                <w:noProof/>
                <w:sz w:val="18"/>
                <w:szCs w:val="16"/>
                <w:lang w:val="sr-Cyrl-RS" w:eastAsia="en-GB"/>
              </w:rPr>
              <w:t xml:space="preserve">Извор: ММФ, </w:t>
            </w:r>
            <w:r w:rsidRPr="002C3A49">
              <w:rPr>
                <w:rFonts w:ascii="Times New Roman" w:hAnsi="Times New Roman"/>
                <w:i/>
                <w:iCs/>
                <w:noProof/>
                <w:sz w:val="18"/>
                <w:szCs w:val="16"/>
                <w:lang w:val="sr-Cyrl-RS" w:eastAsia="en-GB"/>
              </w:rPr>
              <w:t>World Economic Outlook</w:t>
            </w:r>
            <w:r w:rsidRPr="002C3A49">
              <w:rPr>
                <w:rFonts w:ascii="Times New Roman" w:hAnsi="Times New Roman"/>
                <w:noProof/>
                <w:sz w:val="18"/>
                <w:szCs w:val="16"/>
                <w:lang w:val="sr-Cyrl-RS" w:eastAsia="en-GB"/>
              </w:rPr>
              <w:t>, јул 2023.</w:t>
            </w:r>
          </w:p>
        </w:tc>
      </w:tr>
      <w:tr w:rsidR="00614BA4" w:rsidRPr="002C3A49" w14:paraId="16B79C0D" w14:textId="77777777" w:rsidTr="00DA63A8">
        <w:trPr>
          <w:trHeight w:val="210"/>
          <w:jc w:val="center"/>
        </w:trPr>
        <w:tc>
          <w:tcPr>
            <w:tcW w:w="5000" w:type="pct"/>
            <w:gridSpan w:val="4"/>
            <w:tcBorders>
              <w:top w:val="nil"/>
              <w:left w:val="nil"/>
              <w:bottom w:val="nil"/>
              <w:right w:val="nil"/>
            </w:tcBorders>
            <w:shd w:val="clear" w:color="auto" w:fill="auto"/>
            <w:vAlign w:val="center"/>
            <w:hideMark/>
          </w:tcPr>
          <w:p w14:paraId="421E127A" w14:textId="77777777" w:rsidR="00614BA4" w:rsidRPr="002C3A49" w:rsidRDefault="00614BA4" w:rsidP="00DA63A8">
            <w:pPr>
              <w:rPr>
                <w:rFonts w:ascii="Times New Roman" w:hAnsi="Times New Roman"/>
                <w:noProof/>
                <w:sz w:val="18"/>
                <w:szCs w:val="16"/>
                <w:lang w:val="sr-Cyrl-RS" w:eastAsia="en-GB"/>
              </w:rPr>
            </w:pPr>
            <w:r w:rsidRPr="002C3A49">
              <w:rPr>
                <w:rFonts w:ascii="Times New Roman" w:hAnsi="Times New Roman"/>
                <w:noProof/>
                <w:sz w:val="18"/>
                <w:szCs w:val="16"/>
                <w:vertAlign w:val="superscript"/>
                <w:lang w:val="sr-Cyrl-RS" w:eastAsia="en-GB"/>
              </w:rPr>
              <w:t>1</w:t>
            </w:r>
            <w:r w:rsidRPr="002C3A49">
              <w:rPr>
                <w:rFonts w:ascii="Times New Roman" w:hAnsi="Times New Roman"/>
                <w:noProof/>
                <w:sz w:val="18"/>
                <w:szCs w:val="16"/>
                <w:lang w:val="sr-Cyrl-RS" w:eastAsia="en-GB"/>
              </w:rPr>
              <w:t xml:space="preserve"> Светски БДП израчунат је према паритету куповне моћи.</w:t>
            </w:r>
          </w:p>
        </w:tc>
      </w:tr>
    </w:tbl>
    <w:p w14:paraId="1CEA6E60" w14:textId="77777777" w:rsidR="00614BA4" w:rsidRPr="002C3A49" w:rsidRDefault="00614BA4" w:rsidP="00614BA4">
      <w:pPr>
        <w:tabs>
          <w:tab w:val="left" w:pos="720"/>
          <w:tab w:val="left" w:pos="1440"/>
        </w:tabs>
        <w:spacing w:before="120" w:after="120"/>
        <w:ind w:firstLine="720"/>
        <w:rPr>
          <w:rFonts w:ascii="Times New Roman" w:hAnsi="Times New Roman"/>
          <w:noProof/>
          <w:szCs w:val="24"/>
          <w:lang w:val="sr-Cyrl-RS"/>
        </w:rPr>
      </w:pPr>
      <w:r w:rsidRPr="002C3A49">
        <w:rPr>
          <w:rFonts w:ascii="Times New Roman" w:hAnsi="Times New Roman"/>
          <w:bCs/>
          <w:noProof/>
          <w:szCs w:val="24"/>
          <w:lang w:val="sr-Cyrl-RS"/>
        </w:rPr>
        <w:t>Током 2022. дошло је до снажног раста светских цена примарних производа. Избијањем сукоба у Украјини, већ високе цене примарних производа додатно су порасле. Међутим, растом рецесионих притисака на глобалном нивоу, цене великог броја примарних производа су опадале током 2023. године. Предвиђа се да ће у 2023. пад цена примарних производа бити главни покретач за смањивање инфлације. У поређењу са априлским проценама, очекује се нешто бржи пад цена примарних производа, осим горива, за 4,8% у 2023. години и 1,4% у 2024. години. Цене сирове нафте су порасле за 39,2% у 2022. години док се у 2023. очекује смањење за око 20%, што је нешто мањи пад него у априлској пројекцији. Предвиђено је да ће цене сирове нафте пасти са 76,4 $/барелу у 2023. на 71,7 $/барелу у 2024. години, односно за око 6%.</w:t>
      </w:r>
    </w:p>
    <w:p w14:paraId="68990F92" w14:textId="77777777" w:rsidR="00614BA4" w:rsidRPr="002C3A49" w:rsidRDefault="00614BA4" w:rsidP="00614BA4">
      <w:pPr>
        <w:tabs>
          <w:tab w:val="left" w:pos="720"/>
          <w:tab w:val="left" w:pos="1440"/>
        </w:tabs>
        <w:spacing w:before="120" w:after="120"/>
        <w:ind w:firstLine="720"/>
        <w:rPr>
          <w:rFonts w:ascii="Times New Roman" w:hAnsi="Times New Roman"/>
          <w:bCs/>
          <w:noProof/>
          <w:szCs w:val="24"/>
          <w:lang w:val="sr-Cyrl-RS"/>
        </w:rPr>
      </w:pPr>
      <w:r w:rsidRPr="002C3A49">
        <w:rPr>
          <w:rFonts w:ascii="Times New Roman" w:hAnsi="Times New Roman"/>
          <w:bCs/>
          <w:noProof/>
          <w:szCs w:val="24"/>
          <w:lang w:val="sr-Cyrl-RS"/>
        </w:rPr>
        <w:t>Према летњим проценама Европске комисије (у даљем тексту: ЕК), економска активност еврозоне је изгубила замах те ће привредни раст након 3,3% у 2022. години успорити на 0,8% у 2023. години, што је ревизија наниже у односу на мајске процене. Након тога следи благи опоравак на 1,3% у 2024. години, када се очекује обуздавање и нормализација инфлације. Ризици по остварење пројекције су изразито високи и односе се на потенцијалну ескалацију оружаног сукоба у Украјини, даље пооштравање монетарне политике и потенцијално јачи утицај на економску активност, постојаније ценовне притиске, као и неизвесно екстерно окружење. Економска активност ЕУ у првој половини године била је под утицајем слабе домаће тражње, пре свега личне потрошње, услед продуженог дејства ценовних притисака код већине добара и услуга, што је лошији резултат у односу на очекивања из пролећне пројекције. Ово је остварено упркос паду цена енергената и повољним условима на тржишту рада уз рекордно ниску стопу незапослености и значајан раст плата. Економски показатељи указују на додатно успоравање економске активности током лета, на шта указују слабији резултати индустријске производње и успоравање у услужном сектору упркос веома доброј туристичкој сезони у многим деловима Европе. Због деловања наведених неповољних фактора, пројекција раста еврозоне за 2023. и 2024. годину ревидирана је наниже у односу на претходну пројекцију за по 0,3 п.п. на 0,8% и 1,3%, респективно.</w:t>
      </w:r>
    </w:p>
    <w:p w14:paraId="52F744CE" w14:textId="77777777" w:rsidR="00614BA4" w:rsidRPr="002C3A49" w:rsidRDefault="00614BA4" w:rsidP="00614BA4">
      <w:pPr>
        <w:tabs>
          <w:tab w:val="left" w:pos="720"/>
          <w:tab w:val="left" w:pos="1440"/>
        </w:tabs>
        <w:spacing w:before="120" w:after="120"/>
        <w:ind w:firstLine="720"/>
        <w:rPr>
          <w:rFonts w:ascii="Times New Roman" w:hAnsi="Times New Roman"/>
          <w:bCs/>
          <w:noProof/>
          <w:szCs w:val="24"/>
          <w:lang w:val="sr-Cyrl-RS"/>
        </w:rPr>
      </w:pPr>
      <w:r w:rsidRPr="002C3A49">
        <w:rPr>
          <w:rFonts w:ascii="Times New Roman" w:hAnsi="Times New Roman"/>
          <w:bCs/>
          <w:noProof/>
          <w:szCs w:val="24"/>
          <w:lang w:val="sr-Cyrl-RS"/>
        </w:rPr>
        <w:t>Силазни тренд инфлације, започет током 2023. године ће се наставити и у 2024. години вођен падом цена енергената и стабилизацијом цена хране и индустријских производа. У првој половини године базна инфлација је у просеку износила 5,5% мг. (након 5,2% мг. из децембра 2022.), уз непромењен ниво током јула, док је према флеш процени Евростата благо смањена на 5,3% мг. током августа.</w:t>
      </w:r>
      <w:r w:rsidRPr="002C3A49" w:rsidDel="00B43B4E">
        <w:rPr>
          <w:rFonts w:ascii="Times New Roman" w:hAnsi="Times New Roman"/>
          <w:bCs/>
          <w:noProof/>
          <w:szCs w:val="24"/>
          <w:lang w:val="sr-Cyrl-RS"/>
        </w:rPr>
        <w:t xml:space="preserve"> </w:t>
      </w:r>
      <w:r w:rsidRPr="002C3A49">
        <w:rPr>
          <w:rFonts w:ascii="Times New Roman" w:hAnsi="Times New Roman"/>
          <w:bCs/>
          <w:noProof/>
          <w:szCs w:val="24"/>
          <w:lang w:val="sr-Cyrl-RS"/>
        </w:rPr>
        <w:t>Стопа инфлације у еврозони и ЕУ је забележила максимум у 2022. години на нивоу од 8,4% и 9,2%, респективно. Предвиђа се да ће инфлација у еврозони и ЕУ у 2023. пасти на 5,6% и 6,5%, респективно, а у 2024. се очекује даљи пад на ниво од 2,9% и 3,2%.</w:t>
      </w:r>
    </w:p>
    <w:p w14:paraId="73177AD5" w14:textId="77777777" w:rsidR="00614BA4" w:rsidRPr="002C3A49" w:rsidRDefault="00614BA4" w:rsidP="00614BA4">
      <w:pPr>
        <w:tabs>
          <w:tab w:val="left" w:pos="720"/>
          <w:tab w:val="left" w:pos="1440"/>
        </w:tabs>
        <w:spacing w:before="120" w:after="120"/>
        <w:ind w:firstLine="720"/>
        <w:rPr>
          <w:rFonts w:ascii="Times New Roman" w:hAnsi="Times New Roman"/>
          <w:noProof/>
          <w:color w:val="FF0000"/>
          <w:szCs w:val="24"/>
          <w:lang w:val="sr-Cyrl-RS"/>
        </w:rPr>
      </w:pPr>
    </w:p>
    <w:p w14:paraId="66D04213" w14:textId="77777777" w:rsidR="00614BA4" w:rsidRPr="002C3A49" w:rsidRDefault="00614BA4" w:rsidP="00614BA4">
      <w:pPr>
        <w:tabs>
          <w:tab w:val="left" w:pos="720"/>
          <w:tab w:val="left" w:pos="1440"/>
        </w:tabs>
        <w:spacing w:before="120" w:after="120"/>
        <w:rPr>
          <w:rFonts w:ascii="Times New Roman" w:hAnsi="Times New Roman"/>
          <w:noProof/>
          <w:szCs w:val="24"/>
          <w:lang w:val="sr-Cyrl-RS"/>
        </w:rPr>
      </w:pPr>
      <w:r w:rsidRPr="002C3A49">
        <w:rPr>
          <w:rFonts w:ascii="Times New Roman" w:hAnsi="Times New Roman"/>
          <w:b/>
          <w:bCs/>
          <w:noProof/>
          <w:lang w:val="sr-Cyrl-RS"/>
        </w:rPr>
        <w:t>Макроекономски оквир Републике Србије</w:t>
      </w:r>
    </w:p>
    <w:p w14:paraId="5E83C71D" w14:textId="77777777" w:rsidR="00614BA4" w:rsidRPr="002C3A49" w:rsidRDefault="00614BA4" w:rsidP="00614BA4">
      <w:pPr>
        <w:tabs>
          <w:tab w:val="left" w:pos="720"/>
          <w:tab w:val="left" w:pos="1440"/>
        </w:tabs>
        <w:spacing w:before="120" w:after="120"/>
        <w:ind w:firstLine="720"/>
        <w:rPr>
          <w:rFonts w:ascii="Times New Roman" w:hAnsi="Times New Roman"/>
          <w:bCs/>
          <w:iCs/>
          <w:noProof/>
          <w:szCs w:val="24"/>
          <w:lang w:val="sr-Cyrl-RS"/>
        </w:rPr>
      </w:pPr>
      <w:r w:rsidRPr="002C3A49">
        <w:rPr>
          <w:rFonts w:ascii="Times New Roman" w:hAnsi="Times New Roman"/>
          <w:bCs/>
          <w:iCs/>
          <w:noProof/>
          <w:szCs w:val="24"/>
          <w:lang w:val="sr-Cyrl-RS"/>
        </w:rPr>
        <w:t xml:space="preserve">Полазећи од текућих трендова у погледу кретања привредне активности, узимајући у обзир планиране мере економске политике, економске изгледе најважнијих спољнотрговинских партнера као и глобалне економске трендове, према пројекцији Министарства финансија раст БДП у 2024. години ће убрзати на 3,5%. </w:t>
      </w:r>
    </w:p>
    <w:p w14:paraId="007A992D" w14:textId="77777777" w:rsidR="00614BA4" w:rsidRPr="002C3A49" w:rsidRDefault="00614BA4" w:rsidP="00614BA4">
      <w:pPr>
        <w:tabs>
          <w:tab w:val="left" w:pos="720"/>
          <w:tab w:val="left" w:pos="1440"/>
        </w:tabs>
        <w:spacing w:before="120" w:after="120"/>
        <w:ind w:firstLine="720"/>
        <w:rPr>
          <w:rFonts w:ascii="Times New Roman" w:hAnsi="Times New Roman"/>
          <w:bCs/>
          <w:noProof/>
          <w:szCs w:val="24"/>
          <w:lang w:val="sr-Cyrl-RS"/>
        </w:rPr>
      </w:pPr>
      <w:r w:rsidRPr="002C3A49">
        <w:rPr>
          <w:rFonts w:ascii="Times New Roman" w:hAnsi="Times New Roman"/>
          <w:bCs/>
          <w:noProof/>
          <w:szCs w:val="24"/>
          <w:lang w:val="sr-Cyrl-RS"/>
        </w:rPr>
        <w:lastRenderedPageBreak/>
        <w:t>Посматрано по агрегатима употребе раст БДП у 2024. години биће у потпуности опредељен домаћом тражњом. Очекивано повећање зарада, како у приватном тако и у јавном сектору уз раст минималне зараде од 17,8%, већа запосленост и даљи раст пензија резултираће растом реалне личне потрошње од 4,3%, што је блага ревизија навише, за 0,8 п.п. у односу на иницијалну пројекцију. Благи позитиван допринос расту БДП у 2024. години доћи ће од државне потрошње, за коју се након пада у 2023. години од 1,3% очекује раст од 1,5% у 2024. години. Висока профитабилност домаће привреде, наставак стабилног прилива страних директних инвестиција уз очекивани опоравак спољне тражње, додатно подржано убрзањем реализације капиталних инфраструктурних пројеката резултираће растом инвестиција од 5,2%, упркос ефектима заоштравања финансијских услова. Постепени опоравак спољне тражње уз активирање нових извозно оријентисаних капацитета као резултат ефектуирања СДИ, обезбедиће стабилан раст реалног извоза од 8,1%. С друге стране, раст домаће тражње, али и нижа база из претходне године условиће нешто бржи раст увоза за који се очекује да ће расти по стопи од 8,4%.</w:t>
      </w:r>
      <w:r w:rsidRPr="002C3A49">
        <w:rPr>
          <w:rFonts w:ascii="Times New Roman" w:hAnsi="Times New Roman"/>
          <w:bCs/>
          <w:noProof/>
          <w:color w:val="FF0000"/>
          <w:szCs w:val="24"/>
          <w:lang w:val="sr-Cyrl-RS"/>
        </w:rPr>
        <w:t xml:space="preserve"> </w:t>
      </w:r>
    </w:p>
    <w:p w14:paraId="7A530D90" w14:textId="77777777" w:rsidR="00614BA4" w:rsidRPr="002C3A49" w:rsidRDefault="00614BA4" w:rsidP="00614BA4">
      <w:pPr>
        <w:tabs>
          <w:tab w:val="left" w:pos="720"/>
          <w:tab w:val="left" w:pos="1440"/>
        </w:tabs>
        <w:spacing w:before="120" w:after="120"/>
        <w:ind w:firstLine="720"/>
        <w:rPr>
          <w:rFonts w:ascii="Times New Roman" w:hAnsi="Times New Roman"/>
          <w:bCs/>
          <w:noProof/>
          <w:szCs w:val="24"/>
          <w:lang w:val="sr-Cyrl-RS"/>
        </w:rPr>
      </w:pPr>
      <w:r w:rsidRPr="002C3A49">
        <w:rPr>
          <w:rFonts w:ascii="Times New Roman" w:hAnsi="Times New Roman"/>
          <w:bCs/>
          <w:noProof/>
          <w:szCs w:val="24"/>
          <w:lang w:val="sr-Cyrl-RS"/>
        </w:rPr>
        <w:t>Посматрано са производне стране, у 2024. години очекује се повећање креиране БДВ код свих привредних сектора, осим код пољопривреде. Услужни сектор ће у 2024. години и у ревидираној пројекцији имати улогу доминантног носиоца раста економске активности. Раст би требало да буде диверсификован и остварен у готово свим услужним делатностима, а посебно снажан у трговини и саобраћају, туризму и угоститељству, уз наставак добрих резултата у ИКТ сектору и стручно техничким услугама. Индустрија ће наставити са растом и током 2024. године уз повећање од 3,3%, пре свега услед активирања нових производних капацитета, али и очекиваног опоравка спољне тражње, уз очувану стабилност производње у електро-енергетском сектору. Процењује се да ће раст забележити и грађевинарство услед наставка извођења радова на изградњи путне и железничке инфраструктуре, као и већег обима приватних инвестиција. За сектор пољопривреде, имајући у виду већу производњу у 2023. години од очекиване, а под претпоставком просечних агрометеоролошких услова у 2024. години, пројектован је пад од 3,1%.</w:t>
      </w:r>
    </w:p>
    <w:p w14:paraId="5F3C52AF" w14:textId="77777777" w:rsidR="00614BA4" w:rsidRPr="002C3A49" w:rsidRDefault="00614BA4" w:rsidP="00614BA4">
      <w:pPr>
        <w:tabs>
          <w:tab w:val="left" w:pos="720"/>
          <w:tab w:val="left" w:pos="1440"/>
        </w:tabs>
        <w:spacing w:before="120" w:after="120"/>
        <w:ind w:firstLine="720"/>
        <w:rPr>
          <w:rFonts w:ascii="Times New Roman" w:hAnsi="Times New Roman"/>
          <w:bCs/>
          <w:noProof/>
          <w:szCs w:val="24"/>
          <w:lang w:val="sr-Cyrl-RS"/>
        </w:rPr>
      </w:pPr>
      <w:r w:rsidRPr="002C3A49">
        <w:rPr>
          <w:rFonts w:ascii="Times New Roman" w:hAnsi="Times New Roman"/>
          <w:bCs/>
          <w:noProof/>
          <w:szCs w:val="24"/>
          <w:lang w:val="sr-Cyrl-RS"/>
        </w:rPr>
        <w:t>Очекује се да ће тржиште рада остати на позитивној путањи раста и у наредном периоду. Креатори јавних политика континуирано доносе мере усмерене на унапређивање радне снаге у погледу квалитета, као и на улагање у људски капитал, све у циљу лакшег општег запошљавања, а нарочито у оном делу привреде који има већу додату вредност. Наставиће се са политикама које имају за циљ смањивање броја запослених у сивој зони и њихово превођење у контингент формално запослених, чиме би њихови услови рада били побољшани, а позитиван ефекат би се одразио и на приходе буџета. Такође повољним кретањима на тржишту рада допринеће и наставак политике пореског растерећења зарада које је праћено и повећањем минималне цене рада од 17,8% од 1. јануара 2024. године у циљу унапређења животног стандарда лица са најнижим примањима. У складу с тим пројектује се даље смањење стопе незапослености уз наставак реалног раста зарада. У приватном сектору очекује се да раст зарада прати раст продуктивности, док ће зараде у јавном сектору расти у складу са фискалним правилима.</w:t>
      </w:r>
    </w:p>
    <w:p w14:paraId="283CF53E" w14:textId="77777777" w:rsidR="00614BA4" w:rsidRPr="002C3A49" w:rsidRDefault="00614BA4" w:rsidP="00614BA4">
      <w:pPr>
        <w:tabs>
          <w:tab w:val="left" w:pos="720"/>
          <w:tab w:val="left" w:pos="1440"/>
        </w:tabs>
        <w:spacing w:before="120" w:after="120"/>
        <w:ind w:firstLine="720"/>
        <w:rPr>
          <w:rFonts w:ascii="Times New Roman" w:hAnsi="Times New Roman"/>
          <w:noProof/>
          <w:szCs w:val="24"/>
          <w:lang w:val="sr-Cyrl-RS"/>
        </w:rPr>
      </w:pPr>
      <w:r w:rsidRPr="002C3A49">
        <w:rPr>
          <w:rFonts w:ascii="Times New Roman" w:hAnsi="Times New Roman"/>
          <w:bCs/>
          <w:noProof/>
          <w:szCs w:val="24"/>
          <w:lang w:val="sr-Cyrl-RS"/>
        </w:rPr>
        <w:t>Укупан дефицит текућег рачуна ће се у 2024. години, након смањења на 2,9% БДП у овој години, повећати на 4,0% БДП. Раст дефицита текућег рачуна у 2024 години очекује се као резултат повећаног увоза услед интензивирање инвестиционе активности и раста увоза опреме и репроматеријала за потребе привреде, али и као последица раста приватне потрошње и повећаног увоза по том основу. Очекује се стабилан прилив страних директних инвестиција које ће бити главни извор финансирања дефицита текућег рачуна и у 2024. години</w:t>
      </w:r>
      <w:r w:rsidRPr="002C3A49">
        <w:rPr>
          <w:rFonts w:ascii="Times New Roman" w:hAnsi="Times New Roman"/>
          <w:noProof/>
          <w:szCs w:val="24"/>
          <w:lang w:val="sr-Cyrl-RS"/>
        </w:rPr>
        <w:t>.</w:t>
      </w:r>
    </w:p>
    <w:p w14:paraId="4599140E" w14:textId="77777777" w:rsidR="00614BA4" w:rsidRPr="002C3A49" w:rsidRDefault="00614BA4" w:rsidP="00614BA4">
      <w:pPr>
        <w:tabs>
          <w:tab w:val="left" w:pos="720"/>
          <w:tab w:val="left" w:pos="1440"/>
        </w:tabs>
        <w:spacing w:before="120" w:after="120"/>
        <w:ind w:firstLine="720"/>
        <w:rPr>
          <w:rFonts w:ascii="Times New Roman" w:hAnsi="Times New Roman"/>
          <w:noProof/>
          <w:szCs w:val="24"/>
          <w:lang w:val="sr-Cyrl-RS"/>
        </w:rPr>
      </w:pPr>
      <w:r w:rsidRPr="002C3A49">
        <w:rPr>
          <w:rFonts w:ascii="Times New Roman" w:hAnsi="Times New Roman"/>
          <w:noProof/>
          <w:szCs w:val="24"/>
          <w:lang w:val="sr-Cyrl-RS"/>
        </w:rPr>
        <w:t xml:space="preserve">Према актуелној пројекцији међугодишња инфлација ће наставити да се креће опадајућом путањoм, тако да се њен повратак у границе циља очекује током другог квартала 2024. године.  Опадајућој путањи инфлације у наредном периоду допринеће и ефекти заоштравања монетарних услова, успоравање увозне инфлације, као и очекивани даљи пад </w:t>
      </w:r>
      <w:r w:rsidRPr="002C3A49">
        <w:rPr>
          <w:rFonts w:ascii="Times New Roman" w:hAnsi="Times New Roman"/>
          <w:noProof/>
          <w:szCs w:val="24"/>
          <w:lang w:val="sr-Cyrl-RS"/>
        </w:rPr>
        <w:lastRenderedPageBreak/>
        <w:t xml:space="preserve">инфлационих очекивања. Посматрано на нивоу целе 2024. године пројектује се просечан раст потрошачких цена од 4,9% </w:t>
      </w:r>
    </w:p>
    <w:p w14:paraId="2761E463" w14:textId="4D4C4AEE" w:rsidR="00614BA4" w:rsidRDefault="00614BA4" w:rsidP="002C3A49">
      <w:pPr>
        <w:tabs>
          <w:tab w:val="left" w:pos="720"/>
          <w:tab w:val="left" w:pos="1440"/>
        </w:tabs>
        <w:spacing w:before="120" w:after="120"/>
        <w:ind w:firstLine="720"/>
        <w:rPr>
          <w:rFonts w:ascii="Times New Roman" w:hAnsi="Times New Roman"/>
          <w:bCs/>
          <w:iCs/>
          <w:noProof/>
          <w:szCs w:val="24"/>
          <w:lang w:val="sr-Cyrl-RS"/>
        </w:rPr>
      </w:pPr>
      <w:r w:rsidRPr="002C3A49">
        <w:rPr>
          <w:rFonts w:ascii="Times New Roman" w:hAnsi="Times New Roman"/>
          <w:noProof/>
          <w:szCs w:val="24"/>
          <w:lang w:val="sr-Cyrl-RS"/>
        </w:rPr>
        <w:t>Неизвесност присутна код пројекција далеко је већа од уобичајене због природе и обима шокова на глобалном нивоу. Канали преко којих они могу потенцијално деловати на домаћу привреду су бројни, често ланчано повезани, а сама јачина потенцијалних шокова je таква да у великој мери могу утицати на средњорочна кретања.</w:t>
      </w:r>
    </w:p>
    <w:p w14:paraId="02E37331" w14:textId="77777777" w:rsidR="002C3A49" w:rsidRPr="002C3A49" w:rsidRDefault="002C3A49" w:rsidP="002C3A49">
      <w:pPr>
        <w:tabs>
          <w:tab w:val="left" w:pos="720"/>
          <w:tab w:val="left" w:pos="1440"/>
        </w:tabs>
        <w:spacing w:before="120" w:after="120"/>
        <w:ind w:firstLine="720"/>
        <w:rPr>
          <w:rFonts w:ascii="Times New Roman" w:hAnsi="Times New Roman"/>
          <w:bCs/>
          <w:iCs/>
          <w:noProof/>
          <w:szCs w:val="24"/>
          <w:lang w:val="sr-Cyrl-RS"/>
        </w:rPr>
      </w:pPr>
    </w:p>
    <w:p w14:paraId="718378B6" w14:textId="77777777" w:rsidR="00614BA4" w:rsidRPr="002C3A49" w:rsidRDefault="00614BA4" w:rsidP="00614BA4">
      <w:pPr>
        <w:tabs>
          <w:tab w:val="left" w:pos="720"/>
        </w:tabs>
        <w:spacing w:after="200" w:line="276" w:lineRule="auto"/>
        <w:jc w:val="center"/>
        <w:rPr>
          <w:rFonts w:ascii="Times New Roman" w:hAnsi="Times New Roman"/>
          <w:b/>
          <w:noProof/>
          <w:lang w:val="sr-Cyrl-RS"/>
        </w:rPr>
      </w:pPr>
      <w:r w:rsidRPr="002C3A49">
        <w:rPr>
          <w:rFonts w:ascii="Times New Roman" w:hAnsi="Times New Roman"/>
          <w:b/>
          <w:noProof/>
          <w:lang w:val="sr-Cyrl-RS"/>
        </w:rPr>
        <w:t>Основне макроекономске претпоставке</w:t>
      </w:r>
    </w:p>
    <w:tbl>
      <w:tblPr>
        <w:tblW w:w="8800" w:type="dxa"/>
        <w:tblLook w:val="04A0" w:firstRow="1" w:lastRow="0" w:firstColumn="1" w:lastColumn="0" w:noHBand="0" w:noVBand="1"/>
      </w:tblPr>
      <w:tblGrid>
        <w:gridCol w:w="6880"/>
        <w:gridCol w:w="960"/>
        <w:gridCol w:w="960"/>
      </w:tblGrid>
      <w:tr w:rsidR="00614BA4" w:rsidRPr="002C3A49" w14:paraId="6F0B1D0C" w14:textId="77777777" w:rsidTr="00DA63A8">
        <w:trPr>
          <w:trHeight w:val="315"/>
        </w:trPr>
        <w:tc>
          <w:tcPr>
            <w:tcW w:w="6880" w:type="dxa"/>
            <w:tcBorders>
              <w:top w:val="nil"/>
              <w:left w:val="nil"/>
              <w:bottom w:val="single" w:sz="8" w:space="0" w:color="auto"/>
              <w:right w:val="single" w:sz="8" w:space="0" w:color="auto"/>
            </w:tcBorders>
            <w:shd w:val="clear" w:color="000000" w:fill="FFFFFF"/>
            <w:hideMark/>
          </w:tcPr>
          <w:p w14:paraId="5BBADAA6" w14:textId="77777777" w:rsidR="00614BA4" w:rsidRPr="002C3A49" w:rsidRDefault="00614BA4" w:rsidP="00DA63A8">
            <w:pPr>
              <w:rPr>
                <w:rFonts w:ascii="Calibri" w:hAnsi="Calibri" w:cs="Calibri"/>
                <w:noProof/>
                <w:color w:val="000000"/>
                <w:lang w:val="sr-Cyrl-RS"/>
              </w:rPr>
            </w:pPr>
            <w:r w:rsidRPr="002C3A49">
              <w:rPr>
                <w:rFonts w:ascii="Calibri" w:hAnsi="Calibri" w:cs="Calibri"/>
                <w:noProof/>
                <w:color w:val="000000"/>
                <w:lang w:val="sr-Cyrl-RS"/>
              </w:rPr>
              <w:t> </w:t>
            </w:r>
          </w:p>
        </w:tc>
        <w:tc>
          <w:tcPr>
            <w:tcW w:w="960" w:type="dxa"/>
            <w:tcBorders>
              <w:top w:val="nil"/>
              <w:left w:val="nil"/>
              <w:bottom w:val="single" w:sz="8" w:space="0" w:color="auto"/>
              <w:right w:val="single" w:sz="8" w:space="0" w:color="auto"/>
            </w:tcBorders>
            <w:shd w:val="clear" w:color="000000" w:fill="FFFFFF"/>
            <w:noWrap/>
            <w:vAlign w:val="center"/>
            <w:hideMark/>
          </w:tcPr>
          <w:p w14:paraId="2A62E7F3" w14:textId="77777777" w:rsidR="00614BA4" w:rsidRPr="002C3A49" w:rsidRDefault="00614BA4" w:rsidP="00DA63A8">
            <w:pPr>
              <w:jc w:val="center"/>
              <w:rPr>
                <w:rFonts w:ascii="Times New Roman" w:hAnsi="Times New Roman"/>
                <w:noProof/>
                <w:lang w:val="sr-Cyrl-RS"/>
              </w:rPr>
            </w:pPr>
            <w:r w:rsidRPr="002C3A49">
              <w:rPr>
                <w:rFonts w:ascii="Times New Roman" w:hAnsi="Times New Roman"/>
                <w:noProof/>
                <w:lang w:val="sr-Cyrl-RS"/>
              </w:rPr>
              <w:t>2023</w:t>
            </w:r>
          </w:p>
        </w:tc>
        <w:tc>
          <w:tcPr>
            <w:tcW w:w="960" w:type="dxa"/>
            <w:tcBorders>
              <w:top w:val="nil"/>
              <w:left w:val="nil"/>
              <w:bottom w:val="single" w:sz="8" w:space="0" w:color="auto"/>
              <w:right w:val="single" w:sz="8" w:space="0" w:color="auto"/>
            </w:tcBorders>
            <w:shd w:val="clear" w:color="000000" w:fill="FFFFFF"/>
            <w:noWrap/>
            <w:vAlign w:val="center"/>
            <w:hideMark/>
          </w:tcPr>
          <w:p w14:paraId="2F69205B" w14:textId="77777777" w:rsidR="00614BA4" w:rsidRPr="002C3A49" w:rsidRDefault="00614BA4" w:rsidP="00DA63A8">
            <w:pPr>
              <w:jc w:val="center"/>
              <w:rPr>
                <w:rFonts w:ascii="Times New Roman" w:hAnsi="Times New Roman"/>
                <w:noProof/>
                <w:lang w:val="sr-Cyrl-RS"/>
              </w:rPr>
            </w:pPr>
            <w:r w:rsidRPr="002C3A49">
              <w:rPr>
                <w:rFonts w:ascii="Times New Roman" w:hAnsi="Times New Roman"/>
                <w:noProof/>
                <w:lang w:val="sr-Cyrl-RS"/>
              </w:rPr>
              <w:t>2024</w:t>
            </w:r>
          </w:p>
        </w:tc>
      </w:tr>
      <w:tr w:rsidR="00614BA4" w:rsidRPr="002C3A49" w14:paraId="6E091F35" w14:textId="77777777" w:rsidTr="00DA63A8">
        <w:trPr>
          <w:trHeight w:val="215"/>
        </w:trPr>
        <w:tc>
          <w:tcPr>
            <w:tcW w:w="6880" w:type="dxa"/>
            <w:tcBorders>
              <w:top w:val="nil"/>
              <w:left w:val="nil"/>
              <w:bottom w:val="single" w:sz="8" w:space="0" w:color="auto"/>
              <w:right w:val="single" w:sz="8" w:space="0" w:color="auto"/>
            </w:tcBorders>
            <w:shd w:val="clear" w:color="000000" w:fill="F2F2F2"/>
            <w:noWrap/>
            <w:vAlign w:val="center"/>
            <w:hideMark/>
          </w:tcPr>
          <w:p w14:paraId="186634F8" w14:textId="77777777" w:rsidR="00614BA4" w:rsidRPr="002C3A49" w:rsidRDefault="00614BA4" w:rsidP="00DA63A8">
            <w:pPr>
              <w:rPr>
                <w:rFonts w:ascii="Times New Roman" w:hAnsi="Times New Roman"/>
                <w:i/>
                <w:iCs/>
                <w:noProof/>
                <w:lang w:val="sr-Cyrl-RS"/>
              </w:rPr>
            </w:pPr>
            <w:r w:rsidRPr="002C3A49">
              <w:rPr>
                <w:rFonts w:ascii="Times New Roman" w:hAnsi="Times New Roman"/>
                <w:i/>
                <w:iCs/>
                <w:noProof/>
                <w:lang w:val="sr-Cyrl-RS"/>
              </w:rPr>
              <w:t>Стопа реалног раста БДП,%</w:t>
            </w:r>
          </w:p>
        </w:tc>
        <w:tc>
          <w:tcPr>
            <w:tcW w:w="960" w:type="dxa"/>
            <w:tcBorders>
              <w:top w:val="nil"/>
              <w:left w:val="nil"/>
              <w:bottom w:val="single" w:sz="8" w:space="0" w:color="auto"/>
              <w:right w:val="single" w:sz="8" w:space="0" w:color="auto"/>
            </w:tcBorders>
            <w:shd w:val="clear" w:color="000000" w:fill="F2F2F2"/>
            <w:noWrap/>
            <w:vAlign w:val="center"/>
          </w:tcPr>
          <w:p w14:paraId="240ADF3E"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2,5</w:t>
            </w:r>
          </w:p>
        </w:tc>
        <w:tc>
          <w:tcPr>
            <w:tcW w:w="960" w:type="dxa"/>
            <w:tcBorders>
              <w:top w:val="nil"/>
              <w:left w:val="nil"/>
              <w:bottom w:val="single" w:sz="8" w:space="0" w:color="auto"/>
              <w:right w:val="single" w:sz="8" w:space="0" w:color="auto"/>
            </w:tcBorders>
            <w:shd w:val="clear" w:color="000000" w:fill="F2F2F2"/>
            <w:noWrap/>
            <w:vAlign w:val="center"/>
          </w:tcPr>
          <w:p w14:paraId="50231C7F"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3,5</w:t>
            </w:r>
          </w:p>
        </w:tc>
      </w:tr>
      <w:tr w:rsidR="00614BA4" w:rsidRPr="002C3A49" w14:paraId="3B1CAC8A" w14:textId="77777777" w:rsidTr="00DA63A8">
        <w:trPr>
          <w:trHeight w:val="215"/>
        </w:trPr>
        <w:tc>
          <w:tcPr>
            <w:tcW w:w="6880" w:type="dxa"/>
            <w:tcBorders>
              <w:top w:val="nil"/>
              <w:left w:val="nil"/>
              <w:bottom w:val="single" w:sz="8" w:space="0" w:color="auto"/>
              <w:right w:val="single" w:sz="8" w:space="0" w:color="auto"/>
            </w:tcBorders>
            <w:shd w:val="clear" w:color="000000" w:fill="FFFFFF"/>
            <w:noWrap/>
            <w:vAlign w:val="center"/>
            <w:hideMark/>
          </w:tcPr>
          <w:p w14:paraId="6EFF23BF" w14:textId="77777777" w:rsidR="00614BA4" w:rsidRPr="002C3A49" w:rsidRDefault="00614BA4" w:rsidP="00DA63A8">
            <w:pPr>
              <w:rPr>
                <w:rFonts w:ascii="Times New Roman" w:hAnsi="Times New Roman"/>
                <w:i/>
                <w:iCs/>
                <w:noProof/>
                <w:lang w:val="sr-Cyrl-RS"/>
              </w:rPr>
            </w:pPr>
            <w:r w:rsidRPr="002C3A49">
              <w:rPr>
                <w:rFonts w:ascii="Times New Roman" w:hAnsi="Times New Roman"/>
                <w:i/>
                <w:iCs/>
                <w:noProof/>
                <w:lang w:val="sr-Cyrl-RS"/>
              </w:rPr>
              <w:t>БДП у текућим тржишним ценама (у млрд РСД)</w:t>
            </w:r>
          </w:p>
        </w:tc>
        <w:tc>
          <w:tcPr>
            <w:tcW w:w="960" w:type="dxa"/>
            <w:tcBorders>
              <w:top w:val="nil"/>
              <w:left w:val="nil"/>
              <w:bottom w:val="single" w:sz="8" w:space="0" w:color="auto"/>
              <w:right w:val="single" w:sz="8" w:space="0" w:color="auto"/>
            </w:tcBorders>
            <w:shd w:val="clear" w:color="auto" w:fill="auto"/>
            <w:noWrap/>
            <w:vAlign w:val="center"/>
          </w:tcPr>
          <w:p w14:paraId="4D0B3B04"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8.103,5</w:t>
            </w:r>
          </w:p>
        </w:tc>
        <w:tc>
          <w:tcPr>
            <w:tcW w:w="960" w:type="dxa"/>
            <w:tcBorders>
              <w:top w:val="nil"/>
              <w:left w:val="nil"/>
              <w:bottom w:val="single" w:sz="8" w:space="0" w:color="auto"/>
              <w:right w:val="single" w:sz="8" w:space="0" w:color="auto"/>
            </w:tcBorders>
            <w:shd w:val="clear" w:color="auto" w:fill="auto"/>
            <w:noWrap/>
            <w:vAlign w:val="center"/>
          </w:tcPr>
          <w:p w14:paraId="42E3E032"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8.773,7</w:t>
            </w:r>
          </w:p>
        </w:tc>
      </w:tr>
      <w:tr w:rsidR="00614BA4" w:rsidRPr="002C3A49" w14:paraId="134E3710" w14:textId="77777777" w:rsidTr="00DA63A8">
        <w:trPr>
          <w:trHeight w:val="215"/>
        </w:trPr>
        <w:tc>
          <w:tcPr>
            <w:tcW w:w="6880" w:type="dxa"/>
            <w:tcBorders>
              <w:top w:val="nil"/>
              <w:left w:val="nil"/>
              <w:bottom w:val="single" w:sz="8" w:space="0" w:color="auto"/>
              <w:right w:val="nil"/>
            </w:tcBorders>
            <w:shd w:val="clear" w:color="000000" w:fill="FFFFFF"/>
            <w:noWrap/>
            <w:vAlign w:val="center"/>
            <w:hideMark/>
          </w:tcPr>
          <w:p w14:paraId="561403D2" w14:textId="77777777" w:rsidR="00614BA4" w:rsidRPr="002C3A49" w:rsidRDefault="00614BA4" w:rsidP="00DA63A8">
            <w:pPr>
              <w:rPr>
                <w:rFonts w:ascii="Times New Roman" w:hAnsi="Times New Roman"/>
                <w:b/>
                <w:bCs/>
                <w:i/>
                <w:iCs/>
                <w:noProof/>
                <w:lang w:val="sr-Cyrl-RS"/>
              </w:rPr>
            </w:pPr>
            <w:r w:rsidRPr="002C3A49">
              <w:rPr>
                <w:rFonts w:ascii="Times New Roman" w:hAnsi="Times New Roman"/>
                <w:b/>
                <w:bCs/>
                <w:i/>
                <w:iCs/>
                <w:noProof/>
                <w:lang w:val="sr-Cyrl-RS"/>
              </w:rPr>
              <w:t>Извори раста: процентне промене у сталним ценама</w:t>
            </w:r>
          </w:p>
        </w:tc>
        <w:tc>
          <w:tcPr>
            <w:tcW w:w="960" w:type="dxa"/>
            <w:tcBorders>
              <w:top w:val="nil"/>
              <w:left w:val="nil"/>
              <w:bottom w:val="single" w:sz="8" w:space="0" w:color="auto"/>
              <w:right w:val="nil"/>
            </w:tcBorders>
            <w:shd w:val="clear" w:color="000000" w:fill="FFFFFF"/>
            <w:noWrap/>
            <w:vAlign w:val="center"/>
          </w:tcPr>
          <w:p w14:paraId="58E37963" w14:textId="77777777" w:rsidR="00614BA4" w:rsidRPr="002C3A49" w:rsidRDefault="00614BA4" w:rsidP="00DA63A8">
            <w:pPr>
              <w:rPr>
                <w:rFonts w:ascii="Times New Roman" w:hAnsi="Times New Roman"/>
                <w:b/>
                <w:bCs/>
                <w:i/>
                <w:iCs/>
                <w:noProof/>
                <w:lang w:val="sr-Cyrl-RS"/>
              </w:rPr>
            </w:pPr>
          </w:p>
        </w:tc>
        <w:tc>
          <w:tcPr>
            <w:tcW w:w="960" w:type="dxa"/>
            <w:tcBorders>
              <w:top w:val="nil"/>
              <w:left w:val="nil"/>
              <w:bottom w:val="single" w:sz="8" w:space="0" w:color="auto"/>
              <w:right w:val="single" w:sz="8" w:space="0" w:color="7F7F7F"/>
            </w:tcBorders>
            <w:shd w:val="clear" w:color="000000" w:fill="FFFFFF"/>
            <w:noWrap/>
            <w:vAlign w:val="center"/>
          </w:tcPr>
          <w:p w14:paraId="29B4AC99" w14:textId="77777777" w:rsidR="00614BA4" w:rsidRPr="002C3A49" w:rsidRDefault="00614BA4" w:rsidP="00DA63A8">
            <w:pPr>
              <w:rPr>
                <w:rFonts w:ascii="Times New Roman" w:hAnsi="Times New Roman"/>
                <w:b/>
                <w:bCs/>
                <w:i/>
                <w:iCs/>
                <w:noProof/>
                <w:lang w:val="sr-Cyrl-RS"/>
              </w:rPr>
            </w:pPr>
          </w:p>
        </w:tc>
      </w:tr>
      <w:tr w:rsidR="00614BA4" w:rsidRPr="002C3A49" w14:paraId="5E2EFDFC" w14:textId="77777777" w:rsidTr="00DA63A8">
        <w:trPr>
          <w:trHeight w:val="215"/>
        </w:trPr>
        <w:tc>
          <w:tcPr>
            <w:tcW w:w="6880" w:type="dxa"/>
            <w:tcBorders>
              <w:top w:val="nil"/>
              <w:left w:val="nil"/>
              <w:bottom w:val="single" w:sz="8" w:space="0" w:color="auto"/>
              <w:right w:val="single" w:sz="8" w:space="0" w:color="auto"/>
            </w:tcBorders>
            <w:shd w:val="clear" w:color="000000" w:fill="FFFFFF"/>
            <w:noWrap/>
            <w:vAlign w:val="center"/>
            <w:hideMark/>
          </w:tcPr>
          <w:p w14:paraId="3AA30D3F" w14:textId="77777777" w:rsidR="00614BA4" w:rsidRPr="002C3A49" w:rsidRDefault="00614BA4" w:rsidP="00DA63A8">
            <w:pPr>
              <w:rPr>
                <w:rFonts w:ascii="Times New Roman" w:hAnsi="Times New Roman"/>
                <w:i/>
                <w:iCs/>
                <w:noProof/>
                <w:lang w:val="sr-Cyrl-RS"/>
              </w:rPr>
            </w:pPr>
            <w:r w:rsidRPr="002C3A49">
              <w:rPr>
                <w:rFonts w:ascii="Times New Roman" w:hAnsi="Times New Roman"/>
                <w:i/>
                <w:iCs/>
                <w:noProof/>
                <w:lang w:val="sr-Cyrl-RS"/>
              </w:rPr>
              <w:t>Лична потрошња</w:t>
            </w:r>
          </w:p>
        </w:tc>
        <w:tc>
          <w:tcPr>
            <w:tcW w:w="960" w:type="dxa"/>
            <w:tcBorders>
              <w:top w:val="nil"/>
              <w:left w:val="nil"/>
              <w:bottom w:val="single" w:sz="8" w:space="0" w:color="auto"/>
              <w:right w:val="single" w:sz="8" w:space="0" w:color="auto"/>
            </w:tcBorders>
            <w:shd w:val="clear" w:color="auto" w:fill="auto"/>
            <w:noWrap/>
            <w:vAlign w:val="center"/>
          </w:tcPr>
          <w:p w14:paraId="1C3FF8B7"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1,0</w:t>
            </w:r>
          </w:p>
        </w:tc>
        <w:tc>
          <w:tcPr>
            <w:tcW w:w="960" w:type="dxa"/>
            <w:tcBorders>
              <w:top w:val="nil"/>
              <w:left w:val="nil"/>
              <w:bottom w:val="single" w:sz="8" w:space="0" w:color="auto"/>
              <w:right w:val="single" w:sz="8" w:space="0" w:color="auto"/>
            </w:tcBorders>
            <w:shd w:val="clear" w:color="auto" w:fill="auto"/>
            <w:noWrap/>
            <w:vAlign w:val="center"/>
          </w:tcPr>
          <w:p w14:paraId="5D353B40"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4,3</w:t>
            </w:r>
          </w:p>
        </w:tc>
      </w:tr>
      <w:tr w:rsidR="00614BA4" w:rsidRPr="002C3A49" w14:paraId="6BD22EB4" w14:textId="77777777" w:rsidTr="00DA63A8">
        <w:trPr>
          <w:trHeight w:val="215"/>
        </w:trPr>
        <w:tc>
          <w:tcPr>
            <w:tcW w:w="6880" w:type="dxa"/>
            <w:tcBorders>
              <w:top w:val="nil"/>
              <w:left w:val="nil"/>
              <w:bottom w:val="single" w:sz="8" w:space="0" w:color="auto"/>
              <w:right w:val="single" w:sz="8" w:space="0" w:color="auto"/>
            </w:tcBorders>
            <w:shd w:val="clear" w:color="000000" w:fill="F2F2F2"/>
            <w:noWrap/>
            <w:vAlign w:val="center"/>
            <w:hideMark/>
          </w:tcPr>
          <w:p w14:paraId="4BD2906D" w14:textId="77777777" w:rsidR="00614BA4" w:rsidRPr="002C3A49" w:rsidRDefault="00614BA4" w:rsidP="00DA63A8">
            <w:pPr>
              <w:rPr>
                <w:rFonts w:ascii="Times New Roman" w:hAnsi="Times New Roman"/>
                <w:i/>
                <w:iCs/>
                <w:noProof/>
                <w:lang w:val="sr-Cyrl-RS"/>
              </w:rPr>
            </w:pPr>
            <w:r w:rsidRPr="002C3A49">
              <w:rPr>
                <w:rFonts w:ascii="Times New Roman" w:hAnsi="Times New Roman"/>
                <w:i/>
                <w:iCs/>
                <w:noProof/>
                <w:lang w:val="sr-Cyrl-RS"/>
              </w:rPr>
              <w:t>Државна потрошња</w:t>
            </w:r>
          </w:p>
        </w:tc>
        <w:tc>
          <w:tcPr>
            <w:tcW w:w="960" w:type="dxa"/>
            <w:tcBorders>
              <w:top w:val="nil"/>
              <w:left w:val="nil"/>
              <w:bottom w:val="single" w:sz="8" w:space="0" w:color="auto"/>
              <w:right w:val="single" w:sz="8" w:space="0" w:color="auto"/>
            </w:tcBorders>
            <w:shd w:val="clear" w:color="000000" w:fill="F2F2F2"/>
            <w:noWrap/>
            <w:vAlign w:val="center"/>
          </w:tcPr>
          <w:p w14:paraId="67FB844E"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-1,3</w:t>
            </w:r>
          </w:p>
        </w:tc>
        <w:tc>
          <w:tcPr>
            <w:tcW w:w="960" w:type="dxa"/>
            <w:tcBorders>
              <w:top w:val="nil"/>
              <w:left w:val="nil"/>
              <w:bottom w:val="single" w:sz="8" w:space="0" w:color="auto"/>
              <w:right w:val="single" w:sz="8" w:space="0" w:color="auto"/>
            </w:tcBorders>
            <w:shd w:val="clear" w:color="000000" w:fill="F2F2F2"/>
            <w:noWrap/>
            <w:vAlign w:val="center"/>
          </w:tcPr>
          <w:p w14:paraId="370F94F4"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1,5</w:t>
            </w:r>
          </w:p>
        </w:tc>
      </w:tr>
      <w:tr w:rsidR="00614BA4" w:rsidRPr="002C3A49" w14:paraId="4EAB8DFC" w14:textId="77777777" w:rsidTr="00DA63A8">
        <w:trPr>
          <w:trHeight w:val="215"/>
        </w:trPr>
        <w:tc>
          <w:tcPr>
            <w:tcW w:w="6880" w:type="dxa"/>
            <w:tcBorders>
              <w:top w:val="nil"/>
              <w:left w:val="nil"/>
              <w:bottom w:val="single" w:sz="8" w:space="0" w:color="auto"/>
              <w:right w:val="single" w:sz="8" w:space="0" w:color="auto"/>
            </w:tcBorders>
            <w:shd w:val="clear" w:color="000000" w:fill="FFFFFF"/>
            <w:noWrap/>
            <w:vAlign w:val="center"/>
            <w:hideMark/>
          </w:tcPr>
          <w:p w14:paraId="795695F7" w14:textId="77777777" w:rsidR="00614BA4" w:rsidRPr="002C3A49" w:rsidRDefault="00614BA4" w:rsidP="00DA63A8">
            <w:pPr>
              <w:rPr>
                <w:rFonts w:ascii="Times New Roman" w:hAnsi="Times New Roman"/>
                <w:i/>
                <w:iCs/>
                <w:noProof/>
                <w:lang w:val="sr-Cyrl-RS"/>
              </w:rPr>
            </w:pPr>
            <w:r w:rsidRPr="002C3A49">
              <w:rPr>
                <w:rFonts w:ascii="Times New Roman" w:hAnsi="Times New Roman"/>
                <w:i/>
                <w:iCs/>
                <w:noProof/>
                <w:lang w:val="sr-Cyrl-RS"/>
              </w:rPr>
              <w:t>Инвестиције у основна средства</w:t>
            </w:r>
          </w:p>
        </w:tc>
        <w:tc>
          <w:tcPr>
            <w:tcW w:w="960" w:type="dxa"/>
            <w:tcBorders>
              <w:top w:val="nil"/>
              <w:left w:val="nil"/>
              <w:bottom w:val="single" w:sz="8" w:space="0" w:color="auto"/>
              <w:right w:val="single" w:sz="8" w:space="0" w:color="auto"/>
            </w:tcBorders>
            <w:shd w:val="clear" w:color="auto" w:fill="auto"/>
            <w:noWrap/>
            <w:vAlign w:val="center"/>
          </w:tcPr>
          <w:p w14:paraId="09C41833"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3,1</w:t>
            </w:r>
          </w:p>
        </w:tc>
        <w:tc>
          <w:tcPr>
            <w:tcW w:w="960" w:type="dxa"/>
            <w:tcBorders>
              <w:top w:val="nil"/>
              <w:left w:val="nil"/>
              <w:bottom w:val="single" w:sz="8" w:space="0" w:color="auto"/>
              <w:right w:val="single" w:sz="8" w:space="0" w:color="auto"/>
            </w:tcBorders>
            <w:shd w:val="clear" w:color="auto" w:fill="auto"/>
            <w:noWrap/>
            <w:vAlign w:val="center"/>
          </w:tcPr>
          <w:p w14:paraId="42E10C8E"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5,2</w:t>
            </w:r>
          </w:p>
        </w:tc>
      </w:tr>
      <w:tr w:rsidR="00614BA4" w:rsidRPr="002C3A49" w14:paraId="2EC67C3C" w14:textId="77777777" w:rsidTr="00DA63A8">
        <w:trPr>
          <w:trHeight w:val="215"/>
        </w:trPr>
        <w:tc>
          <w:tcPr>
            <w:tcW w:w="6880" w:type="dxa"/>
            <w:tcBorders>
              <w:top w:val="nil"/>
              <w:left w:val="nil"/>
              <w:bottom w:val="single" w:sz="8" w:space="0" w:color="auto"/>
              <w:right w:val="single" w:sz="8" w:space="0" w:color="auto"/>
            </w:tcBorders>
            <w:shd w:val="clear" w:color="000000" w:fill="F2F2F2"/>
            <w:noWrap/>
            <w:vAlign w:val="center"/>
            <w:hideMark/>
          </w:tcPr>
          <w:p w14:paraId="2672D3B1" w14:textId="77777777" w:rsidR="00614BA4" w:rsidRPr="002C3A49" w:rsidRDefault="00614BA4" w:rsidP="00DA63A8">
            <w:pPr>
              <w:rPr>
                <w:rFonts w:ascii="Times New Roman" w:hAnsi="Times New Roman"/>
                <w:i/>
                <w:iCs/>
                <w:noProof/>
                <w:lang w:val="sr-Cyrl-RS"/>
              </w:rPr>
            </w:pPr>
            <w:r w:rsidRPr="002C3A49">
              <w:rPr>
                <w:rFonts w:ascii="Times New Roman" w:hAnsi="Times New Roman"/>
                <w:i/>
                <w:iCs/>
                <w:noProof/>
                <w:lang w:val="sr-Cyrl-RS"/>
              </w:rPr>
              <w:t>Извоз роба и услуга</w:t>
            </w:r>
          </w:p>
        </w:tc>
        <w:tc>
          <w:tcPr>
            <w:tcW w:w="960" w:type="dxa"/>
            <w:tcBorders>
              <w:top w:val="nil"/>
              <w:left w:val="nil"/>
              <w:bottom w:val="single" w:sz="8" w:space="0" w:color="auto"/>
              <w:right w:val="single" w:sz="8" w:space="0" w:color="auto"/>
            </w:tcBorders>
            <w:shd w:val="clear" w:color="000000" w:fill="F2F2F2"/>
            <w:noWrap/>
            <w:vAlign w:val="center"/>
          </w:tcPr>
          <w:p w14:paraId="1E2FEA4B"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3,0</w:t>
            </w:r>
          </w:p>
        </w:tc>
        <w:tc>
          <w:tcPr>
            <w:tcW w:w="960" w:type="dxa"/>
            <w:tcBorders>
              <w:top w:val="nil"/>
              <w:left w:val="nil"/>
              <w:bottom w:val="single" w:sz="8" w:space="0" w:color="auto"/>
              <w:right w:val="single" w:sz="8" w:space="0" w:color="auto"/>
            </w:tcBorders>
            <w:shd w:val="clear" w:color="000000" w:fill="F2F2F2"/>
            <w:noWrap/>
            <w:vAlign w:val="center"/>
          </w:tcPr>
          <w:p w14:paraId="2F3C138B"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8,1</w:t>
            </w:r>
          </w:p>
        </w:tc>
      </w:tr>
      <w:tr w:rsidR="00614BA4" w:rsidRPr="002C3A49" w14:paraId="6FCFFF5E" w14:textId="77777777" w:rsidTr="00DA63A8">
        <w:trPr>
          <w:trHeight w:val="215"/>
        </w:trPr>
        <w:tc>
          <w:tcPr>
            <w:tcW w:w="6880" w:type="dxa"/>
            <w:tcBorders>
              <w:top w:val="nil"/>
              <w:left w:val="nil"/>
              <w:bottom w:val="single" w:sz="8" w:space="0" w:color="auto"/>
              <w:right w:val="single" w:sz="8" w:space="0" w:color="auto"/>
            </w:tcBorders>
            <w:shd w:val="clear" w:color="000000" w:fill="FFFFFF"/>
            <w:noWrap/>
            <w:vAlign w:val="center"/>
            <w:hideMark/>
          </w:tcPr>
          <w:p w14:paraId="0F98E13E" w14:textId="77777777" w:rsidR="00614BA4" w:rsidRPr="002C3A49" w:rsidRDefault="00614BA4" w:rsidP="00DA63A8">
            <w:pPr>
              <w:rPr>
                <w:rFonts w:ascii="Times New Roman" w:hAnsi="Times New Roman"/>
                <w:i/>
                <w:iCs/>
                <w:noProof/>
                <w:lang w:val="sr-Cyrl-RS"/>
              </w:rPr>
            </w:pPr>
            <w:r w:rsidRPr="002C3A49">
              <w:rPr>
                <w:rFonts w:ascii="Times New Roman" w:hAnsi="Times New Roman"/>
                <w:i/>
                <w:iCs/>
                <w:noProof/>
                <w:lang w:val="sr-Cyrl-RS"/>
              </w:rPr>
              <w:t>Увоз роба и услуга</w:t>
            </w:r>
          </w:p>
        </w:tc>
        <w:tc>
          <w:tcPr>
            <w:tcW w:w="960" w:type="dxa"/>
            <w:tcBorders>
              <w:top w:val="nil"/>
              <w:left w:val="nil"/>
              <w:bottom w:val="single" w:sz="8" w:space="0" w:color="auto"/>
              <w:right w:val="single" w:sz="8" w:space="0" w:color="auto"/>
            </w:tcBorders>
            <w:shd w:val="clear" w:color="auto" w:fill="auto"/>
            <w:noWrap/>
            <w:vAlign w:val="center"/>
          </w:tcPr>
          <w:p w14:paraId="7705BA06"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-1,4</w:t>
            </w:r>
          </w:p>
        </w:tc>
        <w:tc>
          <w:tcPr>
            <w:tcW w:w="960" w:type="dxa"/>
            <w:tcBorders>
              <w:top w:val="nil"/>
              <w:left w:val="nil"/>
              <w:bottom w:val="single" w:sz="8" w:space="0" w:color="auto"/>
              <w:right w:val="single" w:sz="8" w:space="0" w:color="auto"/>
            </w:tcBorders>
            <w:shd w:val="clear" w:color="auto" w:fill="auto"/>
            <w:noWrap/>
            <w:vAlign w:val="center"/>
          </w:tcPr>
          <w:p w14:paraId="31BE625B"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8,4</w:t>
            </w:r>
          </w:p>
        </w:tc>
      </w:tr>
      <w:tr w:rsidR="00614BA4" w:rsidRPr="002C3A49" w14:paraId="60E5609B" w14:textId="77777777" w:rsidTr="00DA63A8">
        <w:trPr>
          <w:trHeight w:val="215"/>
        </w:trPr>
        <w:tc>
          <w:tcPr>
            <w:tcW w:w="6880" w:type="dxa"/>
            <w:tcBorders>
              <w:top w:val="nil"/>
              <w:left w:val="nil"/>
              <w:bottom w:val="single" w:sz="8" w:space="0" w:color="auto"/>
              <w:right w:val="nil"/>
            </w:tcBorders>
            <w:shd w:val="clear" w:color="000000" w:fill="FFFFFF"/>
            <w:noWrap/>
            <w:vAlign w:val="center"/>
            <w:hideMark/>
          </w:tcPr>
          <w:p w14:paraId="1984AFD6" w14:textId="77777777" w:rsidR="00614BA4" w:rsidRPr="002C3A49" w:rsidRDefault="00614BA4" w:rsidP="00DA63A8">
            <w:pPr>
              <w:rPr>
                <w:rFonts w:ascii="Times New Roman" w:hAnsi="Times New Roman"/>
                <w:b/>
                <w:bCs/>
                <w:i/>
                <w:iCs/>
                <w:noProof/>
                <w:lang w:val="sr-Cyrl-RS"/>
              </w:rPr>
            </w:pPr>
            <w:r w:rsidRPr="002C3A49">
              <w:rPr>
                <w:rFonts w:ascii="Times New Roman" w:hAnsi="Times New Roman"/>
                <w:b/>
                <w:bCs/>
                <w:i/>
                <w:iCs/>
                <w:noProof/>
                <w:lang w:val="sr-Cyrl-RS"/>
              </w:rPr>
              <w:t>Допринос расту БДП, процентни поени</w:t>
            </w:r>
          </w:p>
        </w:tc>
        <w:tc>
          <w:tcPr>
            <w:tcW w:w="960" w:type="dxa"/>
            <w:tcBorders>
              <w:top w:val="nil"/>
              <w:left w:val="nil"/>
              <w:bottom w:val="single" w:sz="8" w:space="0" w:color="auto"/>
              <w:right w:val="nil"/>
            </w:tcBorders>
            <w:shd w:val="clear" w:color="000000" w:fill="FFFFFF"/>
            <w:noWrap/>
            <w:vAlign w:val="center"/>
          </w:tcPr>
          <w:p w14:paraId="125A73CB" w14:textId="77777777" w:rsidR="00614BA4" w:rsidRPr="002C3A49" w:rsidRDefault="00614BA4" w:rsidP="00DA63A8">
            <w:pPr>
              <w:rPr>
                <w:rFonts w:ascii="Times New Roman" w:hAnsi="Times New Roman"/>
                <w:b/>
                <w:bCs/>
                <w:i/>
                <w:iCs/>
                <w:noProof/>
                <w:lang w:val="sr-Cyrl-RS"/>
              </w:rPr>
            </w:pPr>
          </w:p>
        </w:tc>
        <w:tc>
          <w:tcPr>
            <w:tcW w:w="960" w:type="dxa"/>
            <w:tcBorders>
              <w:top w:val="nil"/>
              <w:left w:val="nil"/>
              <w:bottom w:val="single" w:sz="8" w:space="0" w:color="auto"/>
              <w:right w:val="single" w:sz="8" w:space="0" w:color="7F7F7F"/>
            </w:tcBorders>
            <w:shd w:val="clear" w:color="000000" w:fill="FFFFFF"/>
            <w:noWrap/>
            <w:vAlign w:val="center"/>
          </w:tcPr>
          <w:p w14:paraId="3318FE6D" w14:textId="77777777" w:rsidR="00614BA4" w:rsidRPr="002C3A49" w:rsidRDefault="00614BA4" w:rsidP="00DA63A8">
            <w:pPr>
              <w:rPr>
                <w:rFonts w:ascii="Times New Roman" w:hAnsi="Times New Roman"/>
                <w:b/>
                <w:bCs/>
                <w:i/>
                <w:iCs/>
                <w:noProof/>
                <w:lang w:val="sr-Cyrl-RS"/>
              </w:rPr>
            </w:pPr>
          </w:p>
        </w:tc>
      </w:tr>
      <w:tr w:rsidR="00614BA4" w:rsidRPr="002C3A49" w14:paraId="413F5E8E" w14:textId="77777777" w:rsidTr="00DA63A8">
        <w:trPr>
          <w:trHeight w:val="215"/>
        </w:trPr>
        <w:tc>
          <w:tcPr>
            <w:tcW w:w="6880" w:type="dxa"/>
            <w:tcBorders>
              <w:top w:val="nil"/>
              <w:left w:val="nil"/>
              <w:bottom w:val="single" w:sz="8" w:space="0" w:color="auto"/>
              <w:right w:val="single" w:sz="8" w:space="0" w:color="auto"/>
            </w:tcBorders>
            <w:shd w:val="clear" w:color="000000" w:fill="FFFFFF"/>
            <w:noWrap/>
            <w:vAlign w:val="center"/>
            <w:hideMark/>
          </w:tcPr>
          <w:p w14:paraId="5AB7FF50" w14:textId="77777777" w:rsidR="00614BA4" w:rsidRPr="002C3A49" w:rsidRDefault="00614BA4" w:rsidP="00DA63A8">
            <w:pPr>
              <w:rPr>
                <w:rFonts w:ascii="Times New Roman" w:hAnsi="Times New Roman"/>
                <w:i/>
                <w:iCs/>
                <w:noProof/>
                <w:lang w:val="sr-Cyrl-RS"/>
              </w:rPr>
            </w:pPr>
            <w:r w:rsidRPr="002C3A49">
              <w:rPr>
                <w:rFonts w:ascii="Times New Roman" w:hAnsi="Times New Roman"/>
                <w:i/>
                <w:iCs/>
                <w:noProof/>
                <w:lang w:val="sr-Cyrl-RS"/>
              </w:rPr>
              <w:t>Домаћа тражња</w:t>
            </w:r>
          </w:p>
        </w:tc>
        <w:tc>
          <w:tcPr>
            <w:tcW w:w="960" w:type="dxa"/>
            <w:tcBorders>
              <w:top w:val="nil"/>
              <w:left w:val="nil"/>
              <w:bottom w:val="single" w:sz="8" w:space="0" w:color="auto"/>
              <w:right w:val="single" w:sz="8" w:space="0" w:color="auto"/>
            </w:tcBorders>
            <w:shd w:val="clear" w:color="auto" w:fill="auto"/>
            <w:noWrap/>
            <w:vAlign w:val="center"/>
          </w:tcPr>
          <w:p w14:paraId="5FCA7435"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-0,7</w:t>
            </w:r>
          </w:p>
        </w:tc>
        <w:tc>
          <w:tcPr>
            <w:tcW w:w="960" w:type="dxa"/>
            <w:tcBorders>
              <w:top w:val="nil"/>
              <w:left w:val="nil"/>
              <w:bottom w:val="single" w:sz="8" w:space="0" w:color="auto"/>
              <w:right w:val="single" w:sz="8" w:space="0" w:color="auto"/>
            </w:tcBorders>
            <w:shd w:val="clear" w:color="auto" w:fill="auto"/>
            <w:noWrap/>
            <w:vAlign w:val="center"/>
          </w:tcPr>
          <w:p w14:paraId="74D8EE6A"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4,5</w:t>
            </w:r>
          </w:p>
        </w:tc>
      </w:tr>
      <w:tr w:rsidR="00614BA4" w:rsidRPr="002C3A49" w14:paraId="6BCAE444" w14:textId="77777777" w:rsidTr="00DA63A8">
        <w:trPr>
          <w:trHeight w:val="215"/>
        </w:trPr>
        <w:tc>
          <w:tcPr>
            <w:tcW w:w="6880" w:type="dxa"/>
            <w:tcBorders>
              <w:top w:val="nil"/>
              <w:left w:val="nil"/>
              <w:bottom w:val="single" w:sz="8" w:space="0" w:color="auto"/>
              <w:right w:val="single" w:sz="8" w:space="0" w:color="auto"/>
            </w:tcBorders>
            <w:shd w:val="clear" w:color="000000" w:fill="F2F2F2"/>
            <w:noWrap/>
            <w:vAlign w:val="center"/>
            <w:hideMark/>
          </w:tcPr>
          <w:p w14:paraId="371B45C7" w14:textId="77777777" w:rsidR="00614BA4" w:rsidRPr="002C3A49" w:rsidRDefault="00614BA4" w:rsidP="00DA63A8">
            <w:pPr>
              <w:rPr>
                <w:rFonts w:ascii="Times New Roman" w:hAnsi="Times New Roman"/>
                <w:i/>
                <w:iCs/>
                <w:noProof/>
                <w:lang w:val="sr-Cyrl-RS"/>
              </w:rPr>
            </w:pPr>
            <w:r w:rsidRPr="002C3A49">
              <w:rPr>
                <w:rFonts w:ascii="Times New Roman" w:hAnsi="Times New Roman"/>
                <w:i/>
                <w:iCs/>
                <w:noProof/>
                <w:lang w:val="sr-Cyrl-RS"/>
              </w:rPr>
              <w:t>Лична потрошња</w:t>
            </w:r>
          </w:p>
        </w:tc>
        <w:tc>
          <w:tcPr>
            <w:tcW w:w="960" w:type="dxa"/>
            <w:tcBorders>
              <w:top w:val="nil"/>
              <w:left w:val="nil"/>
              <w:bottom w:val="single" w:sz="8" w:space="0" w:color="auto"/>
              <w:right w:val="single" w:sz="8" w:space="0" w:color="auto"/>
            </w:tcBorders>
            <w:shd w:val="clear" w:color="000000" w:fill="F2F2F2"/>
            <w:noWrap/>
            <w:vAlign w:val="center"/>
          </w:tcPr>
          <w:p w14:paraId="2C50B51E"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0,7</w:t>
            </w:r>
          </w:p>
        </w:tc>
        <w:tc>
          <w:tcPr>
            <w:tcW w:w="960" w:type="dxa"/>
            <w:tcBorders>
              <w:top w:val="nil"/>
              <w:left w:val="nil"/>
              <w:bottom w:val="single" w:sz="8" w:space="0" w:color="auto"/>
              <w:right w:val="single" w:sz="8" w:space="0" w:color="auto"/>
            </w:tcBorders>
            <w:shd w:val="clear" w:color="000000" w:fill="F2F2F2"/>
            <w:noWrap/>
            <w:vAlign w:val="center"/>
          </w:tcPr>
          <w:p w14:paraId="2F4100DD"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3,0</w:t>
            </w:r>
          </w:p>
        </w:tc>
      </w:tr>
      <w:tr w:rsidR="00614BA4" w:rsidRPr="002C3A49" w14:paraId="70A539ED" w14:textId="77777777" w:rsidTr="00DA63A8">
        <w:trPr>
          <w:trHeight w:val="215"/>
        </w:trPr>
        <w:tc>
          <w:tcPr>
            <w:tcW w:w="6880" w:type="dxa"/>
            <w:tcBorders>
              <w:top w:val="nil"/>
              <w:left w:val="nil"/>
              <w:bottom w:val="single" w:sz="8" w:space="0" w:color="auto"/>
              <w:right w:val="single" w:sz="8" w:space="0" w:color="auto"/>
            </w:tcBorders>
            <w:shd w:val="clear" w:color="auto" w:fill="auto"/>
            <w:noWrap/>
            <w:vAlign w:val="center"/>
            <w:hideMark/>
          </w:tcPr>
          <w:p w14:paraId="61A3F791" w14:textId="77777777" w:rsidR="00614BA4" w:rsidRPr="002C3A49" w:rsidRDefault="00614BA4" w:rsidP="00DA63A8">
            <w:pPr>
              <w:rPr>
                <w:rFonts w:ascii="Times New Roman" w:hAnsi="Times New Roman"/>
                <w:i/>
                <w:iCs/>
                <w:noProof/>
                <w:lang w:val="sr-Cyrl-RS"/>
              </w:rPr>
            </w:pPr>
            <w:r w:rsidRPr="002C3A49">
              <w:rPr>
                <w:rFonts w:ascii="Times New Roman" w:hAnsi="Times New Roman"/>
                <w:i/>
                <w:iCs/>
                <w:noProof/>
                <w:lang w:val="sr-Cyrl-RS"/>
              </w:rPr>
              <w:t>Државна потрошња</w:t>
            </w:r>
          </w:p>
        </w:tc>
        <w:tc>
          <w:tcPr>
            <w:tcW w:w="960" w:type="dxa"/>
            <w:tcBorders>
              <w:top w:val="nil"/>
              <w:left w:val="nil"/>
              <w:bottom w:val="single" w:sz="8" w:space="0" w:color="auto"/>
              <w:right w:val="single" w:sz="8" w:space="0" w:color="auto"/>
            </w:tcBorders>
            <w:shd w:val="clear" w:color="auto" w:fill="auto"/>
            <w:noWrap/>
            <w:vAlign w:val="center"/>
          </w:tcPr>
          <w:p w14:paraId="6A5D610C"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-0,2</w:t>
            </w:r>
          </w:p>
        </w:tc>
        <w:tc>
          <w:tcPr>
            <w:tcW w:w="960" w:type="dxa"/>
            <w:tcBorders>
              <w:top w:val="nil"/>
              <w:left w:val="nil"/>
              <w:bottom w:val="single" w:sz="8" w:space="0" w:color="auto"/>
              <w:right w:val="single" w:sz="8" w:space="0" w:color="auto"/>
            </w:tcBorders>
            <w:shd w:val="clear" w:color="auto" w:fill="auto"/>
            <w:noWrap/>
            <w:vAlign w:val="center"/>
          </w:tcPr>
          <w:p w14:paraId="1B60EE5E"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0,2</w:t>
            </w:r>
          </w:p>
        </w:tc>
      </w:tr>
      <w:tr w:rsidR="00614BA4" w:rsidRPr="002C3A49" w14:paraId="3CA38410" w14:textId="77777777" w:rsidTr="00DA63A8">
        <w:trPr>
          <w:trHeight w:val="215"/>
        </w:trPr>
        <w:tc>
          <w:tcPr>
            <w:tcW w:w="6880" w:type="dxa"/>
            <w:tcBorders>
              <w:top w:val="nil"/>
              <w:left w:val="nil"/>
              <w:bottom w:val="single" w:sz="8" w:space="0" w:color="auto"/>
              <w:right w:val="single" w:sz="8" w:space="0" w:color="auto"/>
            </w:tcBorders>
            <w:shd w:val="clear" w:color="000000" w:fill="F2F2F2"/>
            <w:noWrap/>
            <w:vAlign w:val="center"/>
            <w:hideMark/>
          </w:tcPr>
          <w:p w14:paraId="0DAC38A1" w14:textId="77777777" w:rsidR="00614BA4" w:rsidRPr="002C3A49" w:rsidRDefault="00614BA4" w:rsidP="00DA63A8">
            <w:pPr>
              <w:rPr>
                <w:rFonts w:ascii="Times New Roman" w:hAnsi="Times New Roman"/>
                <w:i/>
                <w:iCs/>
                <w:noProof/>
                <w:lang w:val="sr-Cyrl-RS"/>
              </w:rPr>
            </w:pPr>
            <w:r w:rsidRPr="002C3A49">
              <w:rPr>
                <w:rFonts w:ascii="Times New Roman" w:hAnsi="Times New Roman"/>
                <w:i/>
                <w:iCs/>
                <w:noProof/>
                <w:lang w:val="sr-Cyrl-RS"/>
              </w:rPr>
              <w:t>Инвестиције у основна средства</w:t>
            </w:r>
          </w:p>
        </w:tc>
        <w:tc>
          <w:tcPr>
            <w:tcW w:w="960" w:type="dxa"/>
            <w:tcBorders>
              <w:top w:val="nil"/>
              <w:left w:val="nil"/>
              <w:bottom w:val="single" w:sz="8" w:space="0" w:color="auto"/>
              <w:right w:val="single" w:sz="8" w:space="0" w:color="auto"/>
            </w:tcBorders>
            <w:shd w:val="clear" w:color="000000" w:fill="F2F2F2"/>
            <w:noWrap/>
            <w:vAlign w:val="center"/>
          </w:tcPr>
          <w:p w14:paraId="230531F6"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0,7</w:t>
            </w:r>
          </w:p>
        </w:tc>
        <w:tc>
          <w:tcPr>
            <w:tcW w:w="960" w:type="dxa"/>
            <w:tcBorders>
              <w:top w:val="nil"/>
              <w:left w:val="nil"/>
              <w:bottom w:val="single" w:sz="8" w:space="0" w:color="auto"/>
              <w:right w:val="single" w:sz="8" w:space="0" w:color="auto"/>
            </w:tcBorders>
            <w:shd w:val="clear" w:color="000000" w:fill="F2F2F2"/>
            <w:noWrap/>
            <w:vAlign w:val="center"/>
          </w:tcPr>
          <w:p w14:paraId="195A6A0F"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1,2</w:t>
            </w:r>
          </w:p>
        </w:tc>
      </w:tr>
      <w:tr w:rsidR="00614BA4" w:rsidRPr="002C3A49" w14:paraId="6CDC0FB9" w14:textId="77777777" w:rsidTr="00DA63A8">
        <w:trPr>
          <w:trHeight w:val="215"/>
        </w:trPr>
        <w:tc>
          <w:tcPr>
            <w:tcW w:w="6880" w:type="dxa"/>
            <w:tcBorders>
              <w:top w:val="nil"/>
              <w:left w:val="nil"/>
              <w:bottom w:val="single" w:sz="8" w:space="0" w:color="auto"/>
              <w:right w:val="single" w:sz="8" w:space="0" w:color="auto"/>
            </w:tcBorders>
            <w:shd w:val="clear" w:color="000000" w:fill="FFFFFF"/>
            <w:noWrap/>
            <w:vAlign w:val="center"/>
            <w:hideMark/>
          </w:tcPr>
          <w:p w14:paraId="680E1FA5" w14:textId="77777777" w:rsidR="00614BA4" w:rsidRPr="002C3A49" w:rsidRDefault="00614BA4" w:rsidP="00DA63A8">
            <w:pPr>
              <w:rPr>
                <w:rFonts w:ascii="Times New Roman" w:hAnsi="Times New Roman"/>
                <w:i/>
                <w:iCs/>
                <w:noProof/>
                <w:lang w:val="sr-Cyrl-RS"/>
              </w:rPr>
            </w:pPr>
            <w:r w:rsidRPr="002C3A49">
              <w:rPr>
                <w:rFonts w:ascii="Times New Roman" w:hAnsi="Times New Roman"/>
                <w:i/>
                <w:iCs/>
                <w:noProof/>
                <w:lang w:val="sr-Cyrl-RS"/>
              </w:rPr>
              <w:t>Нето извоз</w:t>
            </w:r>
          </w:p>
        </w:tc>
        <w:tc>
          <w:tcPr>
            <w:tcW w:w="960" w:type="dxa"/>
            <w:tcBorders>
              <w:top w:val="nil"/>
              <w:left w:val="nil"/>
              <w:bottom w:val="single" w:sz="8" w:space="0" w:color="auto"/>
              <w:right w:val="single" w:sz="8" w:space="0" w:color="auto"/>
            </w:tcBorders>
            <w:shd w:val="clear" w:color="auto" w:fill="auto"/>
            <w:noWrap/>
            <w:vAlign w:val="center"/>
          </w:tcPr>
          <w:p w14:paraId="00E0E1E0"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3,2</w:t>
            </w:r>
          </w:p>
        </w:tc>
        <w:tc>
          <w:tcPr>
            <w:tcW w:w="960" w:type="dxa"/>
            <w:tcBorders>
              <w:top w:val="nil"/>
              <w:left w:val="nil"/>
              <w:bottom w:val="single" w:sz="8" w:space="0" w:color="auto"/>
              <w:right w:val="single" w:sz="8" w:space="0" w:color="auto"/>
            </w:tcBorders>
            <w:shd w:val="clear" w:color="auto" w:fill="auto"/>
            <w:noWrap/>
            <w:vAlign w:val="center"/>
          </w:tcPr>
          <w:p w14:paraId="4E45F530"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-1,0</w:t>
            </w:r>
          </w:p>
        </w:tc>
      </w:tr>
      <w:tr w:rsidR="00614BA4" w:rsidRPr="002C3A49" w14:paraId="7513F18C" w14:textId="77777777" w:rsidTr="00DA63A8">
        <w:trPr>
          <w:trHeight w:val="215"/>
        </w:trPr>
        <w:tc>
          <w:tcPr>
            <w:tcW w:w="6880" w:type="dxa"/>
            <w:tcBorders>
              <w:top w:val="nil"/>
              <w:left w:val="nil"/>
              <w:bottom w:val="single" w:sz="8" w:space="0" w:color="auto"/>
              <w:right w:val="single" w:sz="8" w:space="0" w:color="auto"/>
            </w:tcBorders>
            <w:shd w:val="clear" w:color="000000" w:fill="F2F2F2"/>
            <w:noWrap/>
            <w:vAlign w:val="center"/>
            <w:hideMark/>
          </w:tcPr>
          <w:p w14:paraId="515416FB" w14:textId="77777777" w:rsidR="00614BA4" w:rsidRPr="002C3A49" w:rsidRDefault="00614BA4" w:rsidP="00DA63A8">
            <w:pPr>
              <w:rPr>
                <w:rFonts w:ascii="Times New Roman" w:hAnsi="Times New Roman"/>
                <w:i/>
                <w:iCs/>
                <w:noProof/>
                <w:lang w:val="sr-Cyrl-RS"/>
              </w:rPr>
            </w:pPr>
            <w:r w:rsidRPr="002C3A49">
              <w:rPr>
                <w:rFonts w:ascii="Times New Roman" w:hAnsi="Times New Roman"/>
                <w:i/>
                <w:iCs/>
                <w:noProof/>
                <w:lang w:val="sr-Cyrl-RS"/>
              </w:rPr>
              <w:t>Промене у залихама</w:t>
            </w:r>
          </w:p>
        </w:tc>
        <w:tc>
          <w:tcPr>
            <w:tcW w:w="960" w:type="dxa"/>
            <w:tcBorders>
              <w:top w:val="nil"/>
              <w:left w:val="nil"/>
              <w:bottom w:val="single" w:sz="8" w:space="0" w:color="auto"/>
              <w:right w:val="single" w:sz="8" w:space="0" w:color="auto"/>
            </w:tcBorders>
            <w:shd w:val="clear" w:color="000000" w:fill="F2F2F2"/>
            <w:noWrap/>
            <w:vAlign w:val="center"/>
          </w:tcPr>
          <w:p w14:paraId="22026EE1"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-1,9</w:t>
            </w:r>
          </w:p>
        </w:tc>
        <w:tc>
          <w:tcPr>
            <w:tcW w:w="960" w:type="dxa"/>
            <w:tcBorders>
              <w:top w:val="nil"/>
              <w:left w:val="nil"/>
              <w:bottom w:val="single" w:sz="8" w:space="0" w:color="auto"/>
              <w:right w:val="single" w:sz="8" w:space="0" w:color="auto"/>
            </w:tcBorders>
            <w:shd w:val="clear" w:color="000000" w:fill="F2F2F2"/>
            <w:noWrap/>
            <w:vAlign w:val="center"/>
          </w:tcPr>
          <w:p w14:paraId="52648375"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0,0</w:t>
            </w:r>
          </w:p>
        </w:tc>
      </w:tr>
      <w:tr w:rsidR="00614BA4" w:rsidRPr="002C3A49" w14:paraId="012A9D1A" w14:textId="77777777" w:rsidTr="00DA63A8">
        <w:trPr>
          <w:trHeight w:val="215"/>
        </w:trPr>
        <w:tc>
          <w:tcPr>
            <w:tcW w:w="6880" w:type="dxa"/>
            <w:tcBorders>
              <w:top w:val="nil"/>
              <w:left w:val="nil"/>
              <w:bottom w:val="single" w:sz="8" w:space="0" w:color="auto"/>
              <w:right w:val="nil"/>
            </w:tcBorders>
            <w:shd w:val="clear" w:color="000000" w:fill="FFFFFF"/>
            <w:noWrap/>
            <w:vAlign w:val="center"/>
            <w:hideMark/>
          </w:tcPr>
          <w:p w14:paraId="19268418" w14:textId="77777777" w:rsidR="00614BA4" w:rsidRPr="002C3A49" w:rsidRDefault="00614BA4" w:rsidP="00DA63A8">
            <w:pPr>
              <w:rPr>
                <w:rFonts w:ascii="Times New Roman" w:hAnsi="Times New Roman"/>
                <w:b/>
                <w:bCs/>
                <w:i/>
                <w:iCs/>
                <w:noProof/>
                <w:lang w:val="sr-Cyrl-RS"/>
              </w:rPr>
            </w:pPr>
            <w:r w:rsidRPr="002C3A49">
              <w:rPr>
                <w:rFonts w:ascii="Times New Roman" w:hAnsi="Times New Roman"/>
                <w:b/>
                <w:bCs/>
                <w:i/>
                <w:iCs/>
                <w:noProof/>
                <w:lang w:val="sr-Cyrl-RS"/>
              </w:rPr>
              <w:t>Кретање цена, %</w:t>
            </w:r>
          </w:p>
        </w:tc>
        <w:tc>
          <w:tcPr>
            <w:tcW w:w="960" w:type="dxa"/>
            <w:tcBorders>
              <w:top w:val="nil"/>
              <w:left w:val="nil"/>
              <w:bottom w:val="single" w:sz="8" w:space="0" w:color="auto"/>
              <w:right w:val="nil"/>
            </w:tcBorders>
            <w:shd w:val="clear" w:color="000000" w:fill="FFFFFF"/>
            <w:noWrap/>
            <w:vAlign w:val="center"/>
          </w:tcPr>
          <w:p w14:paraId="75A6467C" w14:textId="77777777" w:rsidR="00614BA4" w:rsidRPr="002C3A49" w:rsidRDefault="00614BA4" w:rsidP="00DA63A8">
            <w:pPr>
              <w:rPr>
                <w:rFonts w:ascii="Times New Roman" w:hAnsi="Times New Roman"/>
                <w:b/>
                <w:bCs/>
                <w:i/>
                <w:iCs/>
                <w:noProof/>
                <w:lang w:val="sr-Cyrl-RS"/>
              </w:rPr>
            </w:pPr>
          </w:p>
        </w:tc>
        <w:tc>
          <w:tcPr>
            <w:tcW w:w="960" w:type="dxa"/>
            <w:tcBorders>
              <w:top w:val="nil"/>
              <w:left w:val="nil"/>
              <w:bottom w:val="single" w:sz="8" w:space="0" w:color="auto"/>
              <w:right w:val="single" w:sz="8" w:space="0" w:color="7F7F7F"/>
            </w:tcBorders>
            <w:shd w:val="clear" w:color="000000" w:fill="FFFFFF"/>
            <w:noWrap/>
            <w:vAlign w:val="center"/>
          </w:tcPr>
          <w:p w14:paraId="06EB04FA" w14:textId="77777777" w:rsidR="00614BA4" w:rsidRPr="002C3A49" w:rsidRDefault="00614BA4" w:rsidP="00DA63A8">
            <w:pPr>
              <w:rPr>
                <w:rFonts w:ascii="Times New Roman" w:hAnsi="Times New Roman"/>
                <w:b/>
                <w:bCs/>
                <w:i/>
                <w:iCs/>
                <w:noProof/>
                <w:lang w:val="sr-Cyrl-RS"/>
              </w:rPr>
            </w:pPr>
          </w:p>
        </w:tc>
      </w:tr>
      <w:tr w:rsidR="00614BA4" w:rsidRPr="002C3A49" w14:paraId="60FA750D" w14:textId="77777777" w:rsidTr="00DA63A8">
        <w:trPr>
          <w:trHeight w:val="215"/>
        </w:trPr>
        <w:tc>
          <w:tcPr>
            <w:tcW w:w="6880" w:type="dxa"/>
            <w:tcBorders>
              <w:top w:val="nil"/>
              <w:left w:val="nil"/>
              <w:bottom w:val="single" w:sz="8" w:space="0" w:color="auto"/>
              <w:right w:val="single" w:sz="8" w:space="0" w:color="auto"/>
            </w:tcBorders>
            <w:shd w:val="clear" w:color="000000" w:fill="F2F2F2"/>
            <w:noWrap/>
            <w:vAlign w:val="center"/>
            <w:hideMark/>
          </w:tcPr>
          <w:p w14:paraId="5AD99D59" w14:textId="77777777" w:rsidR="00614BA4" w:rsidRPr="002C3A49" w:rsidRDefault="00614BA4" w:rsidP="00DA63A8">
            <w:pPr>
              <w:rPr>
                <w:rFonts w:ascii="Times New Roman" w:hAnsi="Times New Roman"/>
                <w:i/>
                <w:iCs/>
                <w:noProof/>
                <w:lang w:val="sr-Cyrl-RS"/>
              </w:rPr>
            </w:pPr>
            <w:r w:rsidRPr="002C3A49">
              <w:rPr>
                <w:rFonts w:ascii="Times New Roman" w:hAnsi="Times New Roman"/>
                <w:i/>
                <w:iCs/>
                <w:noProof/>
                <w:lang w:val="sr-Cyrl-RS"/>
              </w:rPr>
              <w:t>Потрошачке цене (годишњи просек)</w:t>
            </w:r>
          </w:p>
        </w:tc>
        <w:tc>
          <w:tcPr>
            <w:tcW w:w="960" w:type="dxa"/>
            <w:tcBorders>
              <w:top w:val="nil"/>
              <w:left w:val="nil"/>
              <w:bottom w:val="single" w:sz="8" w:space="0" w:color="auto"/>
              <w:right w:val="single" w:sz="8" w:space="0" w:color="auto"/>
            </w:tcBorders>
            <w:shd w:val="clear" w:color="000000" w:fill="F2F2F2"/>
            <w:noWrap/>
            <w:vAlign w:val="center"/>
          </w:tcPr>
          <w:p w14:paraId="6976544B"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12,5</w:t>
            </w:r>
          </w:p>
        </w:tc>
        <w:tc>
          <w:tcPr>
            <w:tcW w:w="960" w:type="dxa"/>
            <w:tcBorders>
              <w:top w:val="nil"/>
              <w:left w:val="nil"/>
              <w:bottom w:val="single" w:sz="8" w:space="0" w:color="auto"/>
              <w:right w:val="single" w:sz="8" w:space="0" w:color="auto"/>
            </w:tcBorders>
            <w:shd w:val="clear" w:color="000000" w:fill="F2F2F2"/>
            <w:noWrap/>
            <w:vAlign w:val="center"/>
          </w:tcPr>
          <w:p w14:paraId="7B8CBB4D"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4,9</w:t>
            </w:r>
          </w:p>
        </w:tc>
      </w:tr>
      <w:tr w:rsidR="00614BA4" w:rsidRPr="002C3A49" w14:paraId="1B241238" w14:textId="77777777" w:rsidTr="00DA63A8">
        <w:trPr>
          <w:trHeight w:val="215"/>
        </w:trPr>
        <w:tc>
          <w:tcPr>
            <w:tcW w:w="6880" w:type="dxa"/>
            <w:tcBorders>
              <w:top w:val="nil"/>
              <w:left w:val="nil"/>
              <w:bottom w:val="single" w:sz="8" w:space="0" w:color="auto"/>
              <w:right w:val="single" w:sz="8" w:space="0" w:color="auto"/>
            </w:tcBorders>
            <w:shd w:val="clear" w:color="000000" w:fill="FFFFFF"/>
            <w:noWrap/>
            <w:vAlign w:val="center"/>
            <w:hideMark/>
          </w:tcPr>
          <w:p w14:paraId="03696C23" w14:textId="77777777" w:rsidR="00614BA4" w:rsidRPr="002C3A49" w:rsidRDefault="00614BA4" w:rsidP="00DA63A8">
            <w:pPr>
              <w:rPr>
                <w:rFonts w:ascii="Times New Roman" w:hAnsi="Times New Roman"/>
                <w:i/>
                <w:iCs/>
                <w:noProof/>
                <w:lang w:val="sr-Cyrl-RS"/>
              </w:rPr>
            </w:pPr>
            <w:r w:rsidRPr="002C3A49">
              <w:rPr>
                <w:rFonts w:ascii="Times New Roman" w:hAnsi="Times New Roman"/>
                <w:i/>
                <w:iCs/>
                <w:noProof/>
                <w:lang w:val="sr-Cyrl-RS"/>
              </w:rPr>
              <w:t>Дефлатор БДП</w:t>
            </w:r>
          </w:p>
        </w:tc>
        <w:tc>
          <w:tcPr>
            <w:tcW w:w="960" w:type="dxa"/>
            <w:tcBorders>
              <w:top w:val="nil"/>
              <w:left w:val="nil"/>
              <w:bottom w:val="single" w:sz="8" w:space="0" w:color="auto"/>
              <w:right w:val="single" w:sz="8" w:space="0" w:color="auto"/>
            </w:tcBorders>
            <w:shd w:val="clear" w:color="auto" w:fill="auto"/>
            <w:noWrap/>
            <w:vAlign w:val="center"/>
          </w:tcPr>
          <w:p w14:paraId="7E662A37"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11,5</w:t>
            </w:r>
          </w:p>
        </w:tc>
        <w:tc>
          <w:tcPr>
            <w:tcW w:w="960" w:type="dxa"/>
            <w:tcBorders>
              <w:top w:val="nil"/>
              <w:left w:val="nil"/>
              <w:bottom w:val="single" w:sz="8" w:space="0" w:color="auto"/>
              <w:right w:val="single" w:sz="8" w:space="0" w:color="auto"/>
            </w:tcBorders>
            <w:shd w:val="clear" w:color="auto" w:fill="auto"/>
            <w:noWrap/>
            <w:vAlign w:val="center"/>
          </w:tcPr>
          <w:p w14:paraId="306E8654"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4,6</w:t>
            </w:r>
          </w:p>
        </w:tc>
      </w:tr>
      <w:tr w:rsidR="00614BA4" w:rsidRPr="002C3A49" w14:paraId="201F6A5E" w14:textId="77777777" w:rsidTr="00DA63A8">
        <w:trPr>
          <w:trHeight w:val="215"/>
        </w:trPr>
        <w:tc>
          <w:tcPr>
            <w:tcW w:w="6880" w:type="dxa"/>
            <w:tcBorders>
              <w:top w:val="nil"/>
              <w:left w:val="nil"/>
              <w:bottom w:val="single" w:sz="8" w:space="0" w:color="auto"/>
              <w:right w:val="nil"/>
            </w:tcBorders>
            <w:shd w:val="clear" w:color="000000" w:fill="FFFFFF"/>
            <w:noWrap/>
            <w:vAlign w:val="center"/>
            <w:hideMark/>
          </w:tcPr>
          <w:p w14:paraId="51DBAFAE" w14:textId="77777777" w:rsidR="00614BA4" w:rsidRPr="002C3A49" w:rsidRDefault="00614BA4" w:rsidP="00DA63A8">
            <w:pPr>
              <w:rPr>
                <w:rFonts w:ascii="Times New Roman" w:hAnsi="Times New Roman"/>
                <w:b/>
                <w:bCs/>
                <w:i/>
                <w:iCs/>
                <w:noProof/>
                <w:lang w:val="sr-Cyrl-RS"/>
              </w:rPr>
            </w:pPr>
            <w:r w:rsidRPr="002C3A49">
              <w:rPr>
                <w:rFonts w:ascii="Times New Roman" w:hAnsi="Times New Roman"/>
                <w:b/>
                <w:bCs/>
                <w:i/>
                <w:iCs/>
                <w:noProof/>
                <w:lang w:val="sr-Cyrl-RS"/>
              </w:rPr>
              <w:t>Кретања у спољном сектору (% БДП)</w:t>
            </w:r>
          </w:p>
        </w:tc>
        <w:tc>
          <w:tcPr>
            <w:tcW w:w="960" w:type="dxa"/>
            <w:tcBorders>
              <w:top w:val="nil"/>
              <w:left w:val="nil"/>
              <w:bottom w:val="single" w:sz="8" w:space="0" w:color="auto"/>
              <w:right w:val="nil"/>
            </w:tcBorders>
            <w:shd w:val="clear" w:color="000000" w:fill="FFFFFF"/>
            <w:noWrap/>
            <w:vAlign w:val="center"/>
          </w:tcPr>
          <w:p w14:paraId="73EF8F08" w14:textId="77777777" w:rsidR="00614BA4" w:rsidRPr="002C3A49" w:rsidRDefault="00614BA4" w:rsidP="00DA63A8">
            <w:pPr>
              <w:rPr>
                <w:rFonts w:ascii="Times New Roman" w:hAnsi="Times New Roman"/>
                <w:b/>
                <w:bCs/>
                <w:i/>
                <w:iCs/>
                <w:noProof/>
                <w:lang w:val="sr-Cyrl-RS"/>
              </w:rPr>
            </w:pPr>
          </w:p>
        </w:tc>
        <w:tc>
          <w:tcPr>
            <w:tcW w:w="960" w:type="dxa"/>
            <w:tcBorders>
              <w:top w:val="nil"/>
              <w:left w:val="nil"/>
              <w:bottom w:val="single" w:sz="8" w:space="0" w:color="auto"/>
              <w:right w:val="single" w:sz="8" w:space="0" w:color="7F7F7F"/>
            </w:tcBorders>
            <w:shd w:val="clear" w:color="000000" w:fill="FFFFFF"/>
            <w:noWrap/>
            <w:vAlign w:val="center"/>
          </w:tcPr>
          <w:p w14:paraId="484F2A87" w14:textId="77777777" w:rsidR="00614BA4" w:rsidRPr="002C3A49" w:rsidRDefault="00614BA4" w:rsidP="00DA63A8">
            <w:pPr>
              <w:rPr>
                <w:rFonts w:ascii="Times New Roman" w:hAnsi="Times New Roman"/>
                <w:b/>
                <w:bCs/>
                <w:i/>
                <w:iCs/>
                <w:noProof/>
                <w:lang w:val="sr-Cyrl-RS"/>
              </w:rPr>
            </w:pPr>
          </w:p>
        </w:tc>
      </w:tr>
      <w:tr w:rsidR="00614BA4" w:rsidRPr="002C3A49" w14:paraId="2E7CC717" w14:textId="77777777" w:rsidTr="00DA63A8">
        <w:trPr>
          <w:trHeight w:val="215"/>
        </w:trPr>
        <w:tc>
          <w:tcPr>
            <w:tcW w:w="6880" w:type="dxa"/>
            <w:tcBorders>
              <w:top w:val="nil"/>
              <w:left w:val="nil"/>
              <w:bottom w:val="single" w:sz="8" w:space="0" w:color="auto"/>
              <w:right w:val="single" w:sz="8" w:space="0" w:color="auto"/>
            </w:tcBorders>
            <w:shd w:val="clear" w:color="000000" w:fill="FFFFFF"/>
            <w:noWrap/>
            <w:vAlign w:val="center"/>
            <w:hideMark/>
          </w:tcPr>
          <w:p w14:paraId="70404C25" w14:textId="77777777" w:rsidR="00614BA4" w:rsidRPr="002C3A49" w:rsidRDefault="00614BA4" w:rsidP="00DA63A8">
            <w:pPr>
              <w:rPr>
                <w:rFonts w:ascii="Times New Roman" w:hAnsi="Times New Roman"/>
                <w:i/>
                <w:iCs/>
                <w:noProof/>
                <w:lang w:val="sr-Cyrl-RS"/>
              </w:rPr>
            </w:pPr>
            <w:r w:rsidRPr="002C3A49">
              <w:rPr>
                <w:rFonts w:ascii="Times New Roman" w:hAnsi="Times New Roman"/>
                <w:i/>
                <w:iCs/>
                <w:noProof/>
                <w:lang w:val="sr-Cyrl-RS"/>
              </w:rPr>
              <w:t>Спољнотрговински биланс роба и услуга</w:t>
            </w:r>
          </w:p>
        </w:tc>
        <w:tc>
          <w:tcPr>
            <w:tcW w:w="960" w:type="dxa"/>
            <w:tcBorders>
              <w:top w:val="nil"/>
              <w:left w:val="nil"/>
              <w:bottom w:val="single" w:sz="8" w:space="0" w:color="auto"/>
              <w:right w:val="single" w:sz="8" w:space="0" w:color="auto"/>
            </w:tcBorders>
            <w:shd w:val="clear" w:color="auto" w:fill="auto"/>
            <w:noWrap/>
            <w:vAlign w:val="center"/>
          </w:tcPr>
          <w:p w14:paraId="6DB629E4"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-6,3</w:t>
            </w:r>
          </w:p>
        </w:tc>
        <w:tc>
          <w:tcPr>
            <w:tcW w:w="960" w:type="dxa"/>
            <w:tcBorders>
              <w:top w:val="nil"/>
              <w:left w:val="nil"/>
              <w:bottom w:val="single" w:sz="8" w:space="0" w:color="auto"/>
              <w:right w:val="single" w:sz="8" w:space="0" w:color="auto"/>
            </w:tcBorders>
            <w:shd w:val="clear" w:color="auto" w:fill="auto"/>
            <w:noWrap/>
            <w:vAlign w:val="center"/>
          </w:tcPr>
          <w:p w14:paraId="0071F2D0"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-6,6</w:t>
            </w:r>
          </w:p>
        </w:tc>
      </w:tr>
      <w:tr w:rsidR="00614BA4" w:rsidRPr="002C3A49" w14:paraId="523A1485" w14:textId="77777777" w:rsidTr="00DA63A8">
        <w:trPr>
          <w:trHeight w:val="215"/>
        </w:trPr>
        <w:tc>
          <w:tcPr>
            <w:tcW w:w="6880" w:type="dxa"/>
            <w:tcBorders>
              <w:top w:val="nil"/>
              <w:left w:val="nil"/>
              <w:bottom w:val="single" w:sz="8" w:space="0" w:color="auto"/>
              <w:right w:val="single" w:sz="8" w:space="0" w:color="auto"/>
            </w:tcBorders>
            <w:shd w:val="clear" w:color="000000" w:fill="F2F2F2"/>
            <w:noWrap/>
            <w:vAlign w:val="center"/>
            <w:hideMark/>
          </w:tcPr>
          <w:p w14:paraId="03EE99AC" w14:textId="77777777" w:rsidR="00614BA4" w:rsidRPr="002C3A49" w:rsidRDefault="00614BA4" w:rsidP="00DA63A8">
            <w:pPr>
              <w:rPr>
                <w:rFonts w:ascii="Times New Roman" w:hAnsi="Times New Roman"/>
                <w:i/>
                <w:iCs/>
                <w:noProof/>
                <w:lang w:val="sr-Cyrl-RS"/>
              </w:rPr>
            </w:pPr>
            <w:r w:rsidRPr="002C3A49">
              <w:rPr>
                <w:rFonts w:ascii="Times New Roman" w:hAnsi="Times New Roman"/>
                <w:i/>
                <w:iCs/>
                <w:noProof/>
                <w:lang w:val="sr-Cyrl-RS"/>
              </w:rPr>
              <w:t xml:space="preserve">Салдо текућег рачуна </w:t>
            </w:r>
          </w:p>
        </w:tc>
        <w:tc>
          <w:tcPr>
            <w:tcW w:w="960" w:type="dxa"/>
            <w:tcBorders>
              <w:top w:val="nil"/>
              <w:left w:val="nil"/>
              <w:bottom w:val="single" w:sz="8" w:space="0" w:color="auto"/>
              <w:right w:val="single" w:sz="8" w:space="0" w:color="auto"/>
            </w:tcBorders>
            <w:shd w:val="clear" w:color="000000" w:fill="F2F2F2"/>
            <w:noWrap/>
            <w:vAlign w:val="center"/>
          </w:tcPr>
          <w:p w14:paraId="738A1211"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-2,9</w:t>
            </w:r>
          </w:p>
        </w:tc>
        <w:tc>
          <w:tcPr>
            <w:tcW w:w="960" w:type="dxa"/>
            <w:tcBorders>
              <w:top w:val="nil"/>
              <w:left w:val="nil"/>
              <w:bottom w:val="single" w:sz="8" w:space="0" w:color="auto"/>
              <w:right w:val="single" w:sz="8" w:space="0" w:color="auto"/>
            </w:tcBorders>
            <w:shd w:val="clear" w:color="000000" w:fill="F2F2F2"/>
            <w:noWrap/>
            <w:vAlign w:val="center"/>
          </w:tcPr>
          <w:p w14:paraId="12E40FAD"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-4,0</w:t>
            </w:r>
          </w:p>
        </w:tc>
      </w:tr>
      <w:tr w:rsidR="00614BA4" w:rsidRPr="002C3A49" w14:paraId="6571F05D" w14:textId="77777777" w:rsidTr="00DA63A8">
        <w:trPr>
          <w:trHeight w:val="215"/>
        </w:trPr>
        <w:tc>
          <w:tcPr>
            <w:tcW w:w="6880" w:type="dxa"/>
            <w:tcBorders>
              <w:top w:val="nil"/>
              <w:left w:val="nil"/>
              <w:bottom w:val="single" w:sz="8" w:space="0" w:color="auto"/>
              <w:right w:val="nil"/>
            </w:tcBorders>
            <w:shd w:val="clear" w:color="000000" w:fill="FFFFFF"/>
            <w:noWrap/>
            <w:vAlign w:val="center"/>
            <w:hideMark/>
          </w:tcPr>
          <w:p w14:paraId="193226C2" w14:textId="77777777" w:rsidR="00614BA4" w:rsidRPr="002C3A49" w:rsidRDefault="00614BA4" w:rsidP="00DA63A8">
            <w:pPr>
              <w:rPr>
                <w:rFonts w:ascii="Times New Roman" w:hAnsi="Times New Roman"/>
                <w:b/>
                <w:bCs/>
                <w:i/>
                <w:iCs/>
                <w:noProof/>
                <w:lang w:val="sr-Cyrl-RS"/>
              </w:rPr>
            </w:pPr>
            <w:r w:rsidRPr="002C3A49">
              <w:rPr>
                <w:rFonts w:ascii="Times New Roman" w:hAnsi="Times New Roman"/>
                <w:b/>
                <w:bCs/>
                <w:i/>
                <w:iCs/>
                <w:noProof/>
                <w:lang w:val="sr-Cyrl-RS"/>
              </w:rPr>
              <w:t>Јавне финансије (% БДП)</w:t>
            </w:r>
          </w:p>
        </w:tc>
        <w:tc>
          <w:tcPr>
            <w:tcW w:w="960" w:type="dxa"/>
            <w:tcBorders>
              <w:top w:val="nil"/>
              <w:left w:val="nil"/>
              <w:bottom w:val="single" w:sz="8" w:space="0" w:color="auto"/>
              <w:right w:val="nil"/>
            </w:tcBorders>
            <w:shd w:val="clear" w:color="000000" w:fill="FFFFFF"/>
            <w:noWrap/>
            <w:vAlign w:val="center"/>
          </w:tcPr>
          <w:p w14:paraId="34059E4B" w14:textId="77777777" w:rsidR="00614BA4" w:rsidRPr="002C3A49" w:rsidRDefault="00614BA4" w:rsidP="00DA63A8">
            <w:pPr>
              <w:rPr>
                <w:rFonts w:ascii="Times New Roman" w:hAnsi="Times New Roman"/>
                <w:b/>
                <w:bCs/>
                <w:i/>
                <w:iCs/>
                <w:noProof/>
                <w:lang w:val="sr-Cyrl-RS"/>
              </w:rPr>
            </w:pPr>
          </w:p>
        </w:tc>
        <w:tc>
          <w:tcPr>
            <w:tcW w:w="960" w:type="dxa"/>
            <w:tcBorders>
              <w:top w:val="nil"/>
              <w:left w:val="nil"/>
              <w:bottom w:val="single" w:sz="8" w:space="0" w:color="auto"/>
              <w:right w:val="single" w:sz="8" w:space="0" w:color="auto"/>
            </w:tcBorders>
            <w:shd w:val="clear" w:color="000000" w:fill="FFFFFF"/>
            <w:noWrap/>
            <w:vAlign w:val="center"/>
          </w:tcPr>
          <w:p w14:paraId="56967777" w14:textId="77777777" w:rsidR="00614BA4" w:rsidRPr="002C3A49" w:rsidRDefault="00614BA4" w:rsidP="00DA63A8">
            <w:pPr>
              <w:rPr>
                <w:rFonts w:ascii="Times New Roman" w:hAnsi="Times New Roman"/>
                <w:b/>
                <w:bCs/>
                <w:i/>
                <w:iCs/>
                <w:noProof/>
                <w:lang w:val="sr-Cyrl-RS"/>
              </w:rPr>
            </w:pPr>
          </w:p>
        </w:tc>
      </w:tr>
      <w:tr w:rsidR="00614BA4" w:rsidRPr="002C3A49" w14:paraId="6F885063" w14:textId="77777777" w:rsidTr="00DA63A8">
        <w:trPr>
          <w:trHeight w:val="215"/>
        </w:trPr>
        <w:tc>
          <w:tcPr>
            <w:tcW w:w="6880" w:type="dxa"/>
            <w:tcBorders>
              <w:top w:val="nil"/>
              <w:left w:val="nil"/>
              <w:bottom w:val="single" w:sz="8" w:space="0" w:color="auto"/>
              <w:right w:val="single" w:sz="8" w:space="0" w:color="auto"/>
            </w:tcBorders>
            <w:shd w:val="clear" w:color="000000" w:fill="F2F2F2"/>
            <w:noWrap/>
            <w:vAlign w:val="center"/>
            <w:hideMark/>
          </w:tcPr>
          <w:p w14:paraId="5F1EFB59" w14:textId="77777777" w:rsidR="00614BA4" w:rsidRPr="002C3A49" w:rsidRDefault="00614BA4" w:rsidP="00DA63A8">
            <w:pPr>
              <w:rPr>
                <w:rFonts w:ascii="Times New Roman" w:hAnsi="Times New Roman"/>
                <w:i/>
                <w:iCs/>
                <w:noProof/>
                <w:lang w:val="sr-Cyrl-RS"/>
              </w:rPr>
            </w:pPr>
            <w:r w:rsidRPr="002C3A49">
              <w:rPr>
                <w:rFonts w:ascii="Times New Roman" w:hAnsi="Times New Roman"/>
                <w:i/>
                <w:iCs/>
                <w:noProof/>
                <w:lang w:val="sr-Cyrl-RS"/>
              </w:rPr>
              <w:t>Фискални резултат сектора државе</w:t>
            </w:r>
          </w:p>
        </w:tc>
        <w:tc>
          <w:tcPr>
            <w:tcW w:w="960" w:type="dxa"/>
            <w:tcBorders>
              <w:top w:val="nil"/>
              <w:left w:val="nil"/>
              <w:bottom w:val="single" w:sz="8" w:space="0" w:color="auto"/>
              <w:right w:val="single" w:sz="8" w:space="0" w:color="auto"/>
            </w:tcBorders>
            <w:shd w:val="clear" w:color="000000" w:fill="F2F2F2"/>
            <w:noWrap/>
            <w:vAlign w:val="center"/>
          </w:tcPr>
          <w:p w14:paraId="429D5DD3"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-2,8</w:t>
            </w:r>
          </w:p>
        </w:tc>
        <w:tc>
          <w:tcPr>
            <w:tcW w:w="960" w:type="dxa"/>
            <w:tcBorders>
              <w:top w:val="nil"/>
              <w:left w:val="nil"/>
              <w:bottom w:val="single" w:sz="8" w:space="0" w:color="auto"/>
              <w:right w:val="single" w:sz="8" w:space="0" w:color="auto"/>
            </w:tcBorders>
            <w:shd w:val="clear" w:color="000000" w:fill="F2F2F2"/>
            <w:noWrap/>
            <w:vAlign w:val="center"/>
          </w:tcPr>
          <w:p w14:paraId="2A252EFC"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-2,2</w:t>
            </w:r>
          </w:p>
        </w:tc>
      </w:tr>
      <w:tr w:rsidR="00614BA4" w:rsidRPr="002C3A49" w14:paraId="417864B2" w14:textId="77777777" w:rsidTr="00DA63A8">
        <w:trPr>
          <w:trHeight w:val="215"/>
        </w:trPr>
        <w:tc>
          <w:tcPr>
            <w:tcW w:w="6880" w:type="dxa"/>
            <w:tcBorders>
              <w:top w:val="nil"/>
              <w:left w:val="nil"/>
              <w:bottom w:val="single" w:sz="8" w:space="0" w:color="auto"/>
              <w:right w:val="single" w:sz="8" w:space="0" w:color="auto"/>
            </w:tcBorders>
            <w:shd w:val="clear" w:color="000000" w:fill="FFFFFF"/>
            <w:noWrap/>
            <w:vAlign w:val="center"/>
            <w:hideMark/>
          </w:tcPr>
          <w:p w14:paraId="5B80D3CF" w14:textId="77777777" w:rsidR="00614BA4" w:rsidRPr="002C3A49" w:rsidRDefault="00614BA4" w:rsidP="00DA63A8">
            <w:pPr>
              <w:rPr>
                <w:rFonts w:ascii="Times New Roman" w:hAnsi="Times New Roman"/>
                <w:i/>
                <w:iCs/>
                <w:noProof/>
                <w:lang w:val="sr-Cyrl-RS"/>
              </w:rPr>
            </w:pPr>
            <w:r w:rsidRPr="002C3A49">
              <w:rPr>
                <w:rFonts w:ascii="Times New Roman" w:hAnsi="Times New Roman"/>
                <w:i/>
                <w:iCs/>
                <w:noProof/>
                <w:lang w:val="sr-Cyrl-RS"/>
              </w:rPr>
              <w:t xml:space="preserve">Јавни дуг сектора државе </w:t>
            </w:r>
          </w:p>
        </w:tc>
        <w:tc>
          <w:tcPr>
            <w:tcW w:w="960" w:type="dxa"/>
            <w:tcBorders>
              <w:top w:val="nil"/>
              <w:left w:val="nil"/>
              <w:bottom w:val="single" w:sz="8" w:space="0" w:color="auto"/>
              <w:right w:val="single" w:sz="8" w:space="0" w:color="auto"/>
            </w:tcBorders>
            <w:shd w:val="clear" w:color="auto" w:fill="auto"/>
            <w:noWrap/>
            <w:vAlign w:val="center"/>
          </w:tcPr>
          <w:p w14:paraId="784A9120"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53,3</w:t>
            </w:r>
          </w:p>
        </w:tc>
        <w:tc>
          <w:tcPr>
            <w:tcW w:w="960" w:type="dxa"/>
            <w:tcBorders>
              <w:top w:val="nil"/>
              <w:left w:val="nil"/>
              <w:bottom w:val="single" w:sz="8" w:space="0" w:color="auto"/>
              <w:right w:val="single" w:sz="8" w:space="0" w:color="auto"/>
            </w:tcBorders>
            <w:shd w:val="clear" w:color="auto" w:fill="auto"/>
            <w:noWrap/>
            <w:vAlign w:val="center"/>
          </w:tcPr>
          <w:p w14:paraId="5FAE6C2A" w14:textId="77777777" w:rsidR="00614BA4" w:rsidRPr="002C3A49" w:rsidRDefault="00614BA4" w:rsidP="00DA63A8">
            <w:pPr>
              <w:jc w:val="right"/>
              <w:rPr>
                <w:rFonts w:ascii="Times New Roman" w:hAnsi="Times New Roman"/>
                <w:noProof/>
                <w:lang w:val="sr-Cyrl-RS"/>
              </w:rPr>
            </w:pPr>
            <w:r w:rsidRPr="002C3A49">
              <w:rPr>
                <w:rFonts w:ascii="Times New Roman" w:hAnsi="Times New Roman"/>
                <w:noProof/>
                <w:lang w:val="sr-Cyrl-RS"/>
              </w:rPr>
              <w:t>51,7</w:t>
            </w:r>
          </w:p>
        </w:tc>
      </w:tr>
    </w:tbl>
    <w:p w14:paraId="58AA54F4" w14:textId="12929753" w:rsidR="00E0375F" w:rsidRPr="002C3A49" w:rsidRDefault="00E0375F" w:rsidP="00614BA4">
      <w:pPr>
        <w:tabs>
          <w:tab w:val="left" w:pos="720"/>
        </w:tabs>
        <w:spacing w:after="120"/>
        <w:rPr>
          <w:rFonts w:ascii="Times New Roman" w:hAnsi="Times New Roman"/>
          <w:b/>
          <w:bCs/>
          <w:noProof/>
          <w:szCs w:val="24"/>
          <w:highlight w:val="yellow"/>
          <w:lang w:val="sr-Cyrl-RS"/>
        </w:rPr>
      </w:pPr>
    </w:p>
    <w:p w14:paraId="48C13196" w14:textId="77777777" w:rsidR="00BE71A6" w:rsidRPr="002C3A49" w:rsidRDefault="00BE71A6" w:rsidP="00BE71A6">
      <w:pPr>
        <w:tabs>
          <w:tab w:val="left" w:pos="720"/>
          <w:tab w:val="left" w:pos="1440"/>
        </w:tabs>
        <w:spacing w:before="120" w:after="120"/>
        <w:rPr>
          <w:rFonts w:ascii="Times New Roman" w:hAnsi="Times New Roman"/>
          <w:noProof/>
          <w:lang w:val="sr-Cyrl-RS"/>
        </w:rPr>
      </w:pPr>
      <w:r w:rsidRPr="002C3A49">
        <w:rPr>
          <w:rFonts w:ascii="Times New Roman" w:hAnsi="Times New Roman"/>
          <w:b/>
          <w:bCs/>
          <w:noProof/>
          <w:szCs w:val="24"/>
          <w:lang w:val="sr-Cyrl-RS"/>
        </w:rPr>
        <w:t>3. Образложење прихода и примања буџета</w:t>
      </w:r>
    </w:p>
    <w:p w14:paraId="36981C76" w14:textId="77777777" w:rsidR="00BE71A6" w:rsidRPr="002C3A49" w:rsidRDefault="00BE71A6" w:rsidP="00BE71A6">
      <w:pPr>
        <w:tabs>
          <w:tab w:val="left" w:pos="720"/>
          <w:tab w:val="left" w:pos="1440"/>
        </w:tabs>
        <w:outlineLvl w:val="0"/>
        <w:rPr>
          <w:rFonts w:ascii="Times New Roman" w:hAnsi="Times New Roman"/>
          <w:b/>
          <w:bCs/>
          <w:noProof/>
          <w:lang w:val="sr-Cyrl-RS"/>
        </w:rPr>
      </w:pPr>
    </w:p>
    <w:p w14:paraId="0488B3F6" w14:textId="77777777" w:rsidR="00BE71A6" w:rsidRPr="002C3A49" w:rsidRDefault="00BE71A6" w:rsidP="00BE71A6">
      <w:pPr>
        <w:tabs>
          <w:tab w:val="left" w:pos="720"/>
        </w:tabs>
        <w:spacing w:after="120"/>
        <w:ind w:firstLine="709"/>
        <w:rPr>
          <w:rFonts w:ascii="Times New Roman" w:hAnsi="Times New Roman"/>
          <w:noProof/>
          <w:szCs w:val="24"/>
          <w:lang w:val="sr-Cyrl-RS"/>
        </w:rPr>
      </w:pPr>
      <w:r w:rsidRPr="002C3A49">
        <w:rPr>
          <w:rFonts w:ascii="Times New Roman" w:hAnsi="Times New Roman"/>
          <w:noProof/>
          <w:szCs w:val="24"/>
          <w:lang w:val="sr-Cyrl-RS"/>
        </w:rPr>
        <w:t>Приходи и примања буџета за 2024. годину утврђена су у следећим износима:</w:t>
      </w:r>
    </w:p>
    <w:p w14:paraId="0B6C96B9" w14:textId="77777777" w:rsidR="00BE71A6" w:rsidRPr="002C3A49" w:rsidRDefault="00BE71A6" w:rsidP="00BE71A6">
      <w:pPr>
        <w:tabs>
          <w:tab w:val="left" w:pos="720"/>
          <w:tab w:val="left" w:pos="1440"/>
        </w:tabs>
        <w:rPr>
          <w:rFonts w:ascii="Times New Roman" w:hAnsi="Times New Roman"/>
          <w:noProof/>
          <w:lang w:val="sr-Cyrl-RS"/>
        </w:rPr>
      </w:pPr>
      <w:r w:rsidRPr="002C3A49">
        <w:rPr>
          <w:rFonts w:ascii="Times New Roman" w:hAnsi="Times New Roman"/>
          <w:b/>
          <w:noProof/>
          <w:lang w:val="sr-Cyrl-RS"/>
        </w:rPr>
        <w:t>Приходи и примања буџета Републике Србије за 2024. годину</w:t>
      </w:r>
      <w:r w:rsidRPr="002C3A49">
        <w:rPr>
          <w:rFonts w:ascii="Times New Roman" w:hAnsi="Times New Roman"/>
          <w:noProof/>
          <w:lang w:val="sr-Cyrl-RS"/>
        </w:rPr>
        <w:t xml:space="preserve"> </w:t>
      </w:r>
    </w:p>
    <w:p w14:paraId="7609F37A" w14:textId="3D03061F" w:rsidR="00892FDB" w:rsidRPr="002C3A49" w:rsidRDefault="00892FDB" w:rsidP="00BE71A6">
      <w:pPr>
        <w:tabs>
          <w:tab w:val="left" w:pos="720"/>
          <w:tab w:val="left" w:pos="1440"/>
        </w:tabs>
        <w:spacing w:after="120"/>
        <w:rPr>
          <w:rFonts w:ascii="Times New Roman" w:hAnsi="Times New Roman"/>
          <w:noProof/>
          <w:lang w:val="sr-Cyrl-RS"/>
        </w:rPr>
      </w:pPr>
    </w:p>
    <w:tbl>
      <w:tblPr>
        <w:tblW w:w="9457" w:type="dxa"/>
        <w:tblLook w:val="04A0" w:firstRow="1" w:lastRow="0" w:firstColumn="1" w:lastColumn="0" w:noHBand="0" w:noVBand="1"/>
      </w:tblPr>
      <w:tblGrid>
        <w:gridCol w:w="5495"/>
        <w:gridCol w:w="1605"/>
        <w:gridCol w:w="2357"/>
      </w:tblGrid>
      <w:tr w:rsidR="00892FDB" w:rsidRPr="002C3A49" w14:paraId="1E071CF0" w14:textId="77777777" w:rsidTr="003C1313">
        <w:trPr>
          <w:trHeight w:val="8"/>
        </w:trPr>
        <w:tc>
          <w:tcPr>
            <w:tcW w:w="5495" w:type="dxa"/>
            <w:tcBorders>
              <w:top w:val="single" w:sz="4" w:space="0" w:color="auto"/>
              <w:left w:val="single" w:sz="4" w:space="0" w:color="auto"/>
              <w:bottom w:val="single" w:sz="4" w:space="0" w:color="auto"/>
              <w:right w:val="single" w:sz="4" w:space="0" w:color="auto"/>
            </w:tcBorders>
            <w:shd w:val="clear" w:color="auto" w:fill="auto"/>
            <w:noWrap/>
            <w:hideMark/>
          </w:tcPr>
          <w:p w14:paraId="76CE816F" w14:textId="77777777" w:rsidR="00892FDB" w:rsidRPr="002C3A49" w:rsidRDefault="00892FDB" w:rsidP="003C1313">
            <w:pPr>
              <w:tabs>
                <w:tab w:val="left" w:pos="1440"/>
              </w:tabs>
              <w:jc w:val="center"/>
              <w:rPr>
                <w:rFonts w:ascii="Times New Roman" w:hAnsi="Times New Roman"/>
                <w:noProof/>
                <w:color w:val="000000"/>
                <w:sz w:val="22"/>
                <w:szCs w:val="22"/>
                <w:lang w:val="sr-Cyrl-RS"/>
              </w:rPr>
            </w:pPr>
            <w:r w:rsidRPr="002C3A49">
              <w:rPr>
                <w:rFonts w:ascii="Times New Roman" w:hAnsi="Times New Roman"/>
                <w:noProof/>
                <w:color w:val="000000"/>
                <w:sz w:val="22"/>
                <w:szCs w:val="22"/>
                <w:lang w:val="sr-Cyrl-RS"/>
              </w:rPr>
              <w:t>ОПИС</w:t>
            </w:r>
          </w:p>
        </w:tc>
        <w:tc>
          <w:tcPr>
            <w:tcW w:w="1605" w:type="dxa"/>
            <w:tcBorders>
              <w:top w:val="single" w:sz="4" w:space="0" w:color="auto"/>
              <w:left w:val="nil"/>
              <w:bottom w:val="single" w:sz="4" w:space="0" w:color="auto"/>
              <w:right w:val="single" w:sz="4" w:space="0" w:color="auto"/>
            </w:tcBorders>
            <w:shd w:val="clear" w:color="auto" w:fill="auto"/>
            <w:hideMark/>
          </w:tcPr>
          <w:p w14:paraId="6B4871BD" w14:textId="77777777" w:rsidR="00892FDB" w:rsidRPr="002C3A49" w:rsidRDefault="00892FDB" w:rsidP="003C1313">
            <w:pPr>
              <w:tabs>
                <w:tab w:val="left" w:pos="1440"/>
              </w:tabs>
              <w:jc w:val="center"/>
              <w:rPr>
                <w:rFonts w:ascii="Times New Roman" w:hAnsi="Times New Roman"/>
                <w:noProof/>
                <w:sz w:val="22"/>
                <w:szCs w:val="22"/>
                <w:lang w:val="sr-Cyrl-RS"/>
              </w:rPr>
            </w:pPr>
            <w:r w:rsidRPr="002C3A49">
              <w:rPr>
                <w:rFonts w:ascii="Times New Roman" w:hAnsi="Times New Roman"/>
                <w:noProof/>
                <w:sz w:val="22"/>
                <w:szCs w:val="22"/>
                <w:lang w:val="sr-Cyrl-RS"/>
              </w:rPr>
              <w:t>Eкономскa класификацијa</w:t>
            </w:r>
          </w:p>
        </w:tc>
        <w:tc>
          <w:tcPr>
            <w:tcW w:w="2357" w:type="dxa"/>
            <w:tcBorders>
              <w:top w:val="single" w:sz="4" w:space="0" w:color="auto"/>
              <w:left w:val="nil"/>
              <w:bottom w:val="single" w:sz="4" w:space="0" w:color="auto"/>
              <w:right w:val="single" w:sz="4" w:space="0" w:color="auto"/>
            </w:tcBorders>
            <w:shd w:val="clear" w:color="auto" w:fill="auto"/>
            <w:noWrap/>
            <w:hideMark/>
          </w:tcPr>
          <w:p w14:paraId="55404796" w14:textId="77777777" w:rsidR="00892FDB" w:rsidRPr="002C3A49" w:rsidRDefault="00892FDB" w:rsidP="00A7662C">
            <w:pPr>
              <w:tabs>
                <w:tab w:val="left" w:pos="1440"/>
              </w:tabs>
              <w:jc w:val="center"/>
              <w:rPr>
                <w:rFonts w:ascii="Times New Roman" w:hAnsi="Times New Roman"/>
                <w:noProof/>
                <w:sz w:val="22"/>
                <w:szCs w:val="22"/>
                <w:lang w:val="sr-Cyrl-RS"/>
              </w:rPr>
            </w:pPr>
            <w:r w:rsidRPr="002C3A49">
              <w:rPr>
                <w:rFonts w:ascii="Times New Roman" w:hAnsi="Times New Roman"/>
                <w:noProof/>
                <w:sz w:val="22"/>
                <w:szCs w:val="22"/>
                <w:lang w:val="sr-Cyrl-RS"/>
              </w:rPr>
              <w:t>Износ у динарима</w:t>
            </w:r>
          </w:p>
        </w:tc>
      </w:tr>
      <w:tr w:rsidR="00892FDB" w:rsidRPr="002C3A49" w14:paraId="3AC52A49" w14:textId="77777777" w:rsidTr="003C1313">
        <w:trPr>
          <w:trHeight w:hRule="exact" w:val="343"/>
        </w:trPr>
        <w:tc>
          <w:tcPr>
            <w:tcW w:w="5495" w:type="dxa"/>
            <w:tcBorders>
              <w:top w:val="nil"/>
              <w:left w:val="single" w:sz="4" w:space="0" w:color="auto"/>
              <w:bottom w:val="single" w:sz="4" w:space="0" w:color="auto"/>
              <w:right w:val="single" w:sz="4" w:space="0" w:color="auto"/>
            </w:tcBorders>
            <w:shd w:val="clear" w:color="auto" w:fill="auto"/>
            <w:noWrap/>
            <w:hideMark/>
          </w:tcPr>
          <w:p w14:paraId="11EDD5B1" w14:textId="77777777" w:rsidR="00892FDB" w:rsidRPr="002C3A49" w:rsidRDefault="00892FDB" w:rsidP="003C1313">
            <w:pPr>
              <w:tabs>
                <w:tab w:val="left" w:pos="1440"/>
              </w:tabs>
              <w:rPr>
                <w:rFonts w:ascii="Times New Roman" w:hAnsi="Times New Roman"/>
                <w:b/>
                <w:noProof/>
                <w:sz w:val="22"/>
                <w:szCs w:val="22"/>
                <w:lang w:val="sr-Cyrl-RS"/>
              </w:rPr>
            </w:pPr>
            <w:r w:rsidRPr="002C3A49">
              <w:rPr>
                <w:rFonts w:ascii="Times New Roman" w:hAnsi="Times New Roman"/>
                <w:noProof/>
                <w:sz w:val="22"/>
                <w:szCs w:val="22"/>
                <w:lang w:val="sr-Cyrl-RS"/>
              </w:rPr>
              <w:t>УКУПНИ ПРИХОДИ И ПРИМАЊА</w:t>
            </w:r>
          </w:p>
        </w:tc>
        <w:tc>
          <w:tcPr>
            <w:tcW w:w="1605" w:type="dxa"/>
            <w:tcBorders>
              <w:top w:val="nil"/>
              <w:left w:val="nil"/>
              <w:bottom w:val="single" w:sz="4" w:space="0" w:color="auto"/>
              <w:right w:val="single" w:sz="4" w:space="0" w:color="auto"/>
            </w:tcBorders>
            <w:shd w:val="clear" w:color="auto" w:fill="auto"/>
            <w:noWrap/>
            <w:hideMark/>
          </w:tcPr>
          <w:p w14:paraId="6C2BAB1C" w14:textId="77777777" w:rsidR="00892FDB" w:rsidRPr="002C3A49" w:rsidRDefault="00892FDB" w:rsidP="003C1313">
            <w:pPr>
              <w:tabs>
                <w:tab w:val="left" w:pos="1440"/>
              </w:tabs>
              <w:rPr>
                <w:rFonts w:ascii="Times New Roman" w:hAnsi="Times New Roman"/>
                <w:b/>
                <w:bCs/>
                <w:noProof/>
                <w:color w:val="000000"/>
                <w:sz w:val="22"/>
                <w:szCs w:val="22"/>
                <w:lang w:val="sr-Cyrl-RS"/>
              </w:rPr>
            </w:pPr>
          </w:p>
        </w:tc>
        <w:tc>
          <w:tcPr>
            <w:tcW w:w="2357" w:type="dxa"/>
            <w:tcBorders>
              <w:top w:val="nil"/>
              <w:left w:val="nil"/>
              <w:bottom w:val="single" w:sz="4" w:space="0" w:color="auto"/>
              <w:right w:val="single" w:sz="4" w:space="0" w:color="auto"/>
            </w:tcBorders>
            <w:shd w:val="clear" w:color="auto" w:fill="auto"/>
            <w:noWrap/>
            <w:hideMark/>
          </w:tcPr>
          <w:p w14:paraId="625039C5" w14:textId="77777777" w:rsidR="00892FDB" w:rsidRPr="002C3A49" w:rsidRDefault="00892FDB" w:rsidP="003C1313">
            <w:pPr>
              <w:tabs>
                <w:tab w:val="left" w:pos="1440"/>
              </w:tabs>
              <w:jc w:val="right"/>
              <w:rPr>
                <w:rFonts w:ascii="Times New Roman" w:hAnsi="Times New Roman"/>
                <w:b/>
                <w:noProof/>
                <w:sz w:val="22"/>
                <w:szCs w:val="22"/>
                <w:lang w:val="sr-Cyrl-RS"/>
              </w:rPr>
            </w:pPr>
            <w:r w:rsidRPr="002C3A49">
              <w:rPr>
                <w:rFonts w:ascii="Times New Roman" w:hAnsi="Times New Roman"/>
                <w:noProof/>
                <w:sz w:val="22"/>
                <w:szCs w:val="22"/>
                <w:lang w:val="sr-Cyrl-RS"/>
              </w:rPr>
              <w:t>2.040.873.800.000</w:t>
            </w:r>
          </w:p>
        </w:tc>
      </w:tr>
      <w:tr w:rsidR="00892FDB" w:rsidRPr="002C3A49" w14:paraId="76E57759" w14:textId="77777777" w:rsidTr="003C1313">
        <w:trPr>
          <w:trHeight w:hRule="exact" w:val="343"/>
        </w:trPr>
        <w:tc>
          <w:tcPr>
            <w:tcW w:w="5495" w:type="dxa"/>
            <w:tcBorders>
              <w:top w:val="nil"/>
              <w:left w:val="single" w:sz="4" w:space="0" w:color="auto"/>
              <w:bottom w:val="single" w:sz="4" w:space="0" w:color="auto"/>
              <w:right w:val="single" w:sz="4" w:space="0" w:color="auto"/>
            </w:tcBorders>
            <w:shd w:val="clear" w:color="auto" w:fill="auto"/>
            <w:noWrap/>
            <w:hideMark/>
          </w:tcPr>
          <w:p w14:paraId="38F405B1" w14:textId="77777777" w:rsidR="00892FDB" w:rsidRPr="002C3A49" w:rsidRDefault="00892FDB" w:rsidP="003C1313">
            <w:pPr>
              <w:tabs>
                <w:tab w:val="left" w:pos="1440"/>
              </w:tabs>
              <w:rPr>
                <w:rFonts w:ascii="Times New Roman" w:hAnsi="Times New Roman"/>
                <w:b/>
                <w:noProof/>
                <w:sz w:val="22"/>
                <w:szCs w:val="22"/>
                <w:lang w:val="sr-Cyrl-RS"/>
              </w:rPr>
            </w:pPr>
            <w:r w:rsidRPr="002C3A49">
              <w:rPr>
                <w:rFonts w:ascii="Times New Roman" w:hAnsi="Times New Roman"/>
                <w:noProof/>
                <w:sz w:val="22"/>
                <w:szCs w:val="22"/>
                <w:lang w:val="sr-Cyrl-RS"/>
              </w:rPr>
              <w:t>1. Порески приходи</w:t>
            </w:r>
          </w:p>
        </w:tc>
        <w:tc>
          <w:tcPr>
            <w:tcW w:w="1605" w:type="dxa"/>
            <w:tcBorders>
              <w:top w:val="nil"/>
              <w:left w:val="nil"/>
              <w:bottom w:val="single" w:sz="4" w:space="0" w:color="auto"/>
              <w:right w:val="single" w:sz="4" w:space="0" w:color="auto"/>
            </w:tcBorders>
            <w:shd w:val="clear" w:color="auto" w:fill="auto"/>
            <w:noWrap/>
            <w:hideMark/>
          </w:tcPr>
          <w:p w14:paraId="048B229C" w14:textId="77777777" w:rsidR="00892FDB" w:rsidRPr="002C3A49" w:rsidRDefault="00892FDB" w:rsidP="003C1313">
            <w:pPr>
              <w:tabs>
                <w:tab w:val="left" w:pos="1440"/>
              </w:tabs>
              <w:rPr>
                <w:rFonts w:ascii="Times New Roman" w:hAnsi="Times New Roman"/>
                <w:b/>
                <w:noProof/>
                <w:sz w:val="22"/>
                <w:szCs w:val="22"/>
                <w:lang w:val="sr-Cyrl-RS"/>
              </w:rPr>
            </w:pPr>
            <w:r w:rsidRPr="002C3A49">
              <w:rPr>
                <w:rFonts w:ascii="Times New Roman" w:hAnsi="Times New Roman"/>
                <w:noProof/>
                <w:sz w:val="22"/>
                <w:szCs w:val="22"/>
                <w:lang w:val="sr-Cyrl-RS"/>
              </w:rPr>
              <w:t>71</w:t>
            </w:r>
          </w:p>
        </w:tc>
        <w:tc>
          <w:tcPr>
            <w:tcW w:w="2357" w:type="dxa"/>
            <w:tcBorders>
              <w:top w:val="nil"/>
              <w:left w:val="nil"/>
              <w:bottom w:val="single" w:sz="4" w:space="0" w:color="auto"/>
              <w:right w:val="single" w:sz="4" w:space="0" w:color="auto"/>
            </w:tcBorders>
            <w:shd w:val="clear" w:color="auto" w:fill="auto"/>
            <w:noWrap/>
            <w:hideMark/>
          </w:tcPr>
          <w:p w14:paraId="68BB5CD6" w14:textId="77777777" w:rsidR="00892FDB" w:rsidRPr="002C3A49" w:rsidRDefault="00892FDB" w:rsidP="003C1313">
            <w:pPr>
              <w:tabs>
                <w:tab w:val="left" w:pos="1440"/>
              </w:tabs>
              <w:jc w:val="right"/>
              <w:rPr>
                <w:rFonts w:ascii="Times New Roman" w:hAnsi="Times New Roman"/>
                <w:b/>
                <w:noProof/>
                <w:sz w:val="22"/>
                <w:szCs w:val="22"/>
                <w:lang w:val="sr-Cyrl-RS"/>
              </w:rPr>
            </w:pPr>
            <w:r w:rsidRPr="002C3A49">
              <w:rPr>
                <w:rFonts w:ascii="Times New Roman" w:hAnsi="Times New Roman"/>
                <w:noProof/>
                <w:sz w:val="22"/>
                <w:szCs w:val="22"/>
                <w:lang w:val="sr-Cyrl-RS"/>
              </w:rPr>
              <w:t>1.758.600.000.000</w:t>
            </w:r>
          </w:p>
        </w:tc>
      </w:tr>
      <w:tr w:rsidR="00892FDB" w:rsidRPr="002C3A49" w14:paraId="03DF4A95" w14:textId="77777777" w:rsidTr="003C1313">
        <w:trPr>
          <w:trHeight w:hRule="exact" w:val="343"/>
        </w:trPr>
        <w:tc>
          <w:tcPr>
            <w:tcW w:w="5495" w:type="dxa"/>
            <w:tcBorders>
              <w:top w:val="nil"/>
              <w:left w:val="single" w:sz="4" w:space="0" w:color="auto"/>
              <w:bottom w:val="single" w:sz="4" w:space="0" w:color="auto"/>
              <w:right w:val="single" w:sz="4" w:space="0" w:color="auto"/>
            </w:tcBorders>
            <w:shd w:val="clear" w:color="auto" w:fill="auto"/>
            <w:noWrap/>
            <w:hideMark/>
          </w:tcPr>
          <w:p w14:paraId="5C2089F7" w14:textId="77777777" w:rsidR="00892FDB" w:rsidRPr="002C3A49" w:rsidRDefault="00892FDB" w:rsidP="003C1313">
            <w:pPr>
              <w:tabs>
                <w:tab w:val="left" w:pos="1440"/>
              </w:tabs>
              <w:rPr>
                <w:rFonts w:ascii="Times New Roman" w:hAnsi="Times New Roman"/>
                <w:noProof/>
                <w:sz w:val="22"/>
                <w:szCs w:val="22"/>
                <w:lang w:val="sr-Cyrl-RS"/>
              </w:rPr>
            </w:pPr>
            <w:r w:rsidRPr="002C3A49">
              <w:rPr>
                <w:rFonts w:ascii="Times New Roman" w:hAnsi="Times New Roman"/>
                <w:noProof/>
                <w:sz w:val="22"/>
                <w:szCs w:val="22"/>
                <w:lang w:val="sr-Cyrl-RS"/>
              </w:rPr>
              <w:t xml:space="preserve"> 1.1. Порез на доходак грађана</w:t>
            </w:r>
          </w:p>
        </w:tc>
        <w:tc>
          <w:tcPr>
            <w:tcW w:w="1605" w:type="dxa"/>
            <w:tcBorders>
              <w:top w:val="nil"/>
              <w:left w:val="nil"/>
              <w:bottom w:val="single" w:sz="4" w:space="0" w:color="auto"/>
              <w:right w:val="single" w:sz="4" w:space="0" w:color="auto"/>
            </w:tcBorders>
            <w:shd w:val="clear" w:color="auto" w:fill="auto"/>
            <w:noWrap/>
            <w:hideMark/>
          </w:tcPr>
          <w:p w14:paraId="6759B3A7" w14:textId="77777777" w:rsidR="00892FDB" w:rsidRPr="002C3A49" w:rsidRDefault="00892FDB" w:rsidP="003C1313">
            <w:pPr>
              <w:tabs>
                <w:tab w:val="left" w:pos="1440"/>
              </w:tabs>
              <w:rPr>
                <w:rFonts w:ascii="Times New Roman" w:hAnsi="Times New Roman"/>
                <w:noProof/>
                <w:sz w:val="22"/>
                <w:szCs w:val="22"/>
                <w:lang w:val="sr-Cyrl-RS"/>
              </w:rPr>
            </w:pPr>
            <w:r w:rsidRPr="002C3A49">
              <w:rPr>
                <w:rFonts w:ascii="Times New Roman" w:hAnsi="Times New Roman"/>
                <w:noProof/>
                <w:sz w:val="22"/>
                <w:szCs w:val="22"/>
                <w:lang w:val="sr-Cyrl-RS"/>
              </w:rPr>
              <w:t>7111</w:t>
            </w:r>
          </w:p>
        </w:tc>
        <w:tc>
          <w:tcPr>
            <w:tcW w:w="2357" w:type="dxa"/>
            <w:tcBorders>
              <w:top w:val="nil"/>
              <w:left w:val="nil"/>
              <w:bottom w:val="single" w:sz="4" w:space="0" w:color="auto"/>
              <w:right w:val="single" w:sz="4" w:space="0" w:color="auto"/>
            </w:tcBorders>
            <w:shd w:val="clear" w:color="auto" w:fill="auto"/>
            <w:noWrap/>
            <w:hideMark/>
          </w:tcPr>
          <w:p w14:paraId="774DEF39" w14:textId="77777777" w:rsidR="00892FDB" w:rsidRPr="002C3A49" w:rsidRDefault="00892FDB" w:rsidP="003C1313">
            <w:pPr>
              <w:tabs>
                <w:tab w:val="left" w:pos="1440"/>
              </w:tabs>
              <w:jc w:val="right"/>
              <w:rPr>
                <w:rFonts w:ascii="Times New Roman" w:hAnsi="Times New Roman"/>
                <w:noProof/>
                <w:sz w:val="22"/>
                <w:szCs w:val="22"/>
                <w:lang w:val="sr-Cyrl-RS"/>
              </w:rPr>
            </w:pPr>
            <w:r w:rsidRPr="002C3A49">
              <w:rPr>
                <w:rFonts w:ascii="Times New Roman" w:hAnsi="Times New Roman"/>
                <w:noProof/>
                <w:sz w:val="22"/>
                <w:szCs w:val="22"/>
                <w:lang w:val="sr-Cyrl-RS"/>
              </w:rPr>
              <w:t>122.800.000.000</w:t>
            </w:r>
          </w:p>
        </w:tc>
      </w:tr>
      <w:tr w:rsidR="00892FDB" w:rsidRPr="002C3A49" w14:paraId="074BFBED" w14:textId="77777777" w:rsidTr="003C1313">
        <w:trPr>
          <w:trHeight w:hRule="exact" w:val="343"/>
        </w:trPr>
        <w:tc>
          <w:tcPr>
            <w:tcW w:w="5495" w:type="dxa"/>
            <w:tcBorders>
              <w:top w:val="nil"/>
              <w:left w:val="single" w:sz="4" w:space="0" w:color="auto"/>
              <w:bottom w:val="single" w:sz="4" w:space="0" w:color="auto"/>
              <w:right w:val="single" w:sz="4" w:space="0" w:color="auto"/>
            </w:tcBorders>
            <w:shd w:val="clear" w:color="auto" w:fill="auto"/>
            <w:noWrap/>
            <w:hideMark/>
          </w:tcPr>
          <w:p w14:paraId="283CE6C2" w14:textId="77777777" w:rsidR="00892FDB" w:rsidRPr="002C3A49" w:rsidRDefault="00892FDB" w:rsidP="003C1313">
            <w:pPr>
              <w:tabs>
                <w:tab w:val="left" w:pos="1440"/>
              </w:tabs>
              <w:rPr>
                <w:rFonts w:ascii="Times New Roman" w:hAnsi="Times New Roman"/>
                <w:noProof/>
                <w:sz w:val="22"/>
                <w:szCs w:val="22"/>
                <w:lang w:val="sr-Cyrl-RS"/>
              </w:rPr>
            </w:pPr>
            <w:r w:rsidRPr="002C3A49">
              <w:rPr>
                <w:rFonts w:ascii="Times New Roman" w:hAnsi="Times New Roman"/>
                <w:noProof/>
                <w:sz w:val="22"/>
                <w:szCs w:val="22"/>
                <w:lang w:val="sr-Cyrl-RS"/>
              </w:rPr>
              <w:t xml:space="preserve"> 1.2. Порез на добит правних лица</w:t>
            </w:r>
          </w:p>
        </w:tc>
        <w:tc>
          <w:tcPr>
            <w:tcW w:w="1605" w:type="dxa"/>
            <w:tcBorders>
              <w:top w:val="nil"/>
              <w:left w:val="nil"/>
              <w:bottom w:val="single" w:sz="4" w:space="0" w:color="auto"/>
              <w:right w:val="single" w:sz="4" w:space="0" w:color="auto"/>
            </w:tcBorders>
            <w:shd w:val="clear" w:color="auto" w:fill="auto"/>
            <w:noWrap/>
            <w:hideMark/>
          </w:tcPr>
          <w:p w14:paraId="436D75E5" w14:textId="77777777" w:rsidR="00892FDB" w:rsidRPr="002C3A49" w:rsidRDefault="00892FDB" w:rsidP="003C1313">
            <w:pPr>
              <w:tabs>
                <w:tab w:val="left" w:pos="1440"/>
              </w:tabs>
              <w:rPr>
                <w:rFonts w:ascii="Times New Roman" w:hAnsi="Times New Roman"/>
                <w:noProof/>
                <w:sz w:val="22"/>
                <w:szCs w:val="22"/>
                <w:lang w:val="sr-Cyrl-RS"/>
              </w:rPr>
            </w:pPr>
            <w:r w:rsidRPr="002C3A49">
              <w:rPr>
                <w:rFonts w:ascii="Times New Roman" w:hAnsi="Times New Roman"/>
                <w:noProof/>
                <w:sz w:val="22"/>
                <w:szCs w:val="22"/>
                <w:lang w:val="sr-Cyrl-RS"/>
              </w:rPr>
              <w:t>7112</w:t>
            </w:r>
          </w:p>
        </w:tc>
        <w:tc>
          <w:tcPr>
            <w:tcW w:w="2357" w:type="dxa"/>
            <w:tcBorders>
              <w:top w:val="nil"/>
              <w:left w:val="nil"/>
              <w:bottom w:val="single" w:sz="4" w:space="0" w:color="auto"/>
              <w:right w:val="single" w:sz="4" w:space="0" w:color="auto"/>
            </w:tcBorders>
            <w:shd w:val="clear" w:color="auto" w:fill="auto"/>
            <w:noWrap/>
            <w:hideMark/>
          </w:tcPr>
          <w:p w14:paraId="5950AEBA" w14:textId="77777777" w:rsidR="00892FDB" w:rsidRPr="002C3A49" w:rsidRDefault="00892FDB" w:rsidP="003C1313">
            <w:pPr>
              <w:tabs>
                <w:tab w:val="left" w:pos="1440"/>
              </w:tabs>
              <w:jc w:val="right"/>
              <w:rPr>
                <w:rFonts w:ascii="Times New Roman" w:hAnsi="Times New Roman"/>
                <w:noProof/>
                <w:sz w:val="22"/>
                <w:szCs w:val="22"/>
                <w:lang w:val="sr-Cyrl-RS"/>
              </w:rPr>
            </w:pPr>
            <w:r w:rsidRPr="002C3A49">
              <w:rPr>
                <w:rFonts w:ascii="Times New Roman" w:hAnsi="Times New Roman"/>
                <w:noProof/>
                <w:sz w:val="22"/>
                <w:szCs w:val="22"/>
                <w:lang w:val="sr-Cyrl-RS"/>
              </w:rPr>
              <w:t>230.000.000.000</w:t>
            </w:r>
          </w:p>
        </w:tc>
      </w:tr>
      <w:tr w:rsidR="00892FDB" w:rsidRPr="002C3A49" w14:paraId="6F32810A" w14:textId="77777777" w:rsidTr="003C1313">
        <w:trPr>
          <w:trHeight w:hRule="exact" w:val="343"/>
        </w:trPr>
        <w:tc>
          <w:tcPr>
            <w:tcW w:w="5495" w:type="dxa"/>
            <w:tcBorders>
              <w:top w:val="nil"/>
              <w:left w:val="single" w:sz="4" w:space="0" w:color="auto"/>
              <w:bottom w:val="single" w:sz="4" w:space="0" w:color="auto"/>
              <w:right w:val="single" w:sz="4" w:space="0" w:color="auto"/>
            </w:tcBorders>
            <w:shd w:val="clear" w:color="auto" w:fill="auto"/>
            <w:noWrap/>
            <w:hideMark/>
          </w:tcPr>
          <w:p w14:paraId="090C6B39" w14:textId="77777777" w:rsidR="00892FDB" w:rsidRPr="002C3A49" w:rsidRDefault="00892FDB" w:rsidP="003C1313">
            <w:pPr>
              <w:tabs>
                <w:tab w:val="left" w:pos="1440"/>
              </w:tabs>
              <w:rPr>
                <w:rFonts w:ascii="Times New Roman" w:hAnsi="Times New Roman"/>
                <w:noProof/>
                <w:sz w:val="22"/>
                <w:szCs w:val="22"/>
                <w:lang w:val="sr-Cyrl-RS"/>
              </w:rPr>
            </w:pPr>
            <w:r w:rsidRPr="002C3A49">
              <w:rPr>
                <w:rFonts w:ascii="Times New Roman" w:hAnsi="Times New Roman"/>
                <w:noProof/>
                <w:sz w:val="22"/>
                <w:szCs w:val="22"/>
                <w:lang w:val="sr-Cyrl-RS"/>
              </w:rPr>
              <w:t xml:space="preserve"> 1.3. Порез на додату вредност</w:t>
            </w:r>
          </w:p>
        </w:tc>
        <w:tc>
          <w:tcPr>
            <w:tcW w:w="1605" w:type="dxa"/>
            <w:tcBorders>
              <w:top w:val="nil"/>
              <w:left w:val="nil"/>
              <w:bottom w:val="single" w:sz="4" w:space="0" w:color="auto"/>
              <w:right w:val="single" w:sz="4" w:space="0" w:color="auto"/>
            </w:tcBorders>
            <w:shd w:val="clear" w:color="auto" w:fill="auto"/>
            <w:noWrap/>
            <w:hideMark/>
          </w:tcPr>
          <w:p w14:paraId="3C7A1F0E" w14:textId="77777777" w:rsidR="00892FDB" w:rsidRPr="002C3A49" w:rsidRDefault="00892FDB" w:rsidP="003C1313">
            <w:pPr>
              <w:tabs>
                <w:tab w:val="left" w:pos="1440"/>
              </w:tabs>
              <w:rPr>
                <w:rFonts w:ascii="Times New Roman" w:hAnsi="Times New Roman"/>
                <w:noProof/>
                <w:sz w:val="22"/>
                <w:szCs w:val="22"/>
                <w:lang w:val="sr-Cyrl-RS"/>
              </w:rPr>
            </w:pPr>
            <w:r w:rsidRPr="002C3A49">
              <w:rPr>
                <w:rFonts w:ascii="Times New Roman" w:hAnsi="Times New Roman"/>
                <w:noProof/>
                <w:sz w:val="22"/>
                <w:szCs w:val="22"/>
                <w:lang w:val="sr-Cyrl-RS"/>
              </w:rPr>
              <w:t>7141</w:t>
            </w:r>
          </w:p>
        </w:tc>
        <w:tc>
          <w:tcPr>
            <w:tcW w:w="2357" w:type="dxa"/>
            <w:tcBorders>
              <w:top w:val="nil"/>
              <w:left w:val="nil"/>
              <w:bottom w:val="single" w:sz="4" w:space="0" w:color="auto"/>
              <w:right w:val="single" w:sz="4" w:space="0" w:color="auto"/>
            </w:tcBorders>
            <w:shd w:val="clear" w:color="auto" w:fill="auto"/>
            <w:noWrap/>
            <w:hideMark/>
          </w:tcPr>
          <w:p w14:paraId="34064284" w14:textId="77777777" w:rsidR="00892FDB" w:rsidRPr="002C3A49" w:rsidRDefault="00892FDB" w:rsidP="003C1313">
            <w:pPr>
              <w:tabs>
                <w:tab w:val="left" w:pos="1440"/>
              </w:tabs>
              <w:jc w:val="right"/>
              <w:rPr>
                <w:rFonts w:ascii="Times New Roman" w:hAnsi="Times New Roman"/>
                <w:noProof/>
                <w:sz w:val="22"/>
                <w:szCs w:val="22"/>
                <w:lang w:val="sr-Cyrl-RS"/>
              </w:rPr>
            </w:pPr>
            <w:r w:rsidRPr="002C3A49">
              <w:rPr>
                <w:rFonts w:ascii="Times New Roman" w:hAnsi="Times New Roman"/>
                <w:noProof/>
                <w:sz w:val="22"/>
                <w:szCs w:val="22"/>
                <w:lang w:val="sr-Cyrl-RS"/>
              </w:rPr>
              <w:t>908.000.000.000</w:t>
            </w:r>
          </w:p>
        </w:tc>
      </w:tr>
      <w:tr w:rsidR="00892FDB" w:rsidRPr="002C3A49" w14:paraId="5C311F88" w14:textId="77777777" w:rsidTr="003C1313">
        <w:trPr>
          <w:trHeight w:hRule="exact" w:val="343"/>
        </w:trPr>
        <w:tc>
          <w:tcPr>
            <w:tcW w:w="5495" w:type="dxa"/>
            <w:tcBorders>
              <w:top w:val="nil"/>
              <w:left w:val="single" w:sz="4" w:space="0" w:color="auto"/>
              <w:bottom w:val="single" w:sz="4" w:space="0" w:color="auto"/>
              <w:right w:val="single" w:sz="4" w:space="0" w:color="auto"/>
            </w:tcBorders>
            <w:shd w:val="clear" w:color="auto" w:fill="auto"/>
            <w:noWrap/>
            <w:hideMark/>
          </w:tcPr>
          <w:p w14:paraId="7F8D5A95"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lastRenderedPageBreak/>
              <w:t xml:space="preserve">      - Порез на додату вредност у земљи</w:t>
            </w:r>
          </w:p>
        </w:tc>
        <w:tc>
          <w:tcPr>
            <w:tcW w:w="1605" w:type="dxa"/>
            <w:tcBorders>
              <w:top w:val="nil"/>
              <w:left w:val="nil"/>
              <w:bottom w:val="single" w:sz="4" w:space="0" w:color="auto"/>
              <w:right w:val="single" w:sz="4" w:space="0" w:color="auto"/>
            </w:tcBorders>
            <w:shd w:val="clear" w:color="auto" w:fill="auto"/>
            <w:noWrap/>
            <w:hideMark/>
          </w:tcPr>
          <w:p w14:paraId="6CD9135E" w14:textId="77777777" w:rsidR="00892FDB" w:rsidRPr="002C3A49" w:rsidRDefault="00892FDB" w:rsidP="003C1313">
            <w:pPr>
              <w:tabs>
                <w:tab w:val="left" w:pos="1440"/>
              </w:tabs>
              <w:rPr>
                <w:rFonts w:ascii="Times New Roman" w:hAnsi="Times New Roman"/>
                <w:iCs/>
                <w:noProof/>
                <w:color w:val="000000"/>
                <w:sz w:val="22"/>
                <w:szCs w:val="22"/>
                <w:lang w:val="sr-Cyrl-RS"/>
              </w:rPr>
            </w:pPr>
          </w:p>
        </w:tc>
        <w:tc>
          <w:tcPr>
            <w:tcW w:w="2357" w:type="dxa"/>
            <w:tcBorders>
              <w:top w:val="nil"/>
              <w:left w:val="nil"/>
              <w:bottom w:val="single" w:sz="4" w:space="0" w:color="auto"/>
              <w:right w:val="single" w:sz="4" w:space="0" w:color="auto"/>
            </w:tcBorders>
            <w:shd w:val="clear" w:color="auto" w:fill="auto"/>
            <w:noWrap/>
            <w:hideMark/>
          </w:tcPr>
          <w:p w14:paraId="5EC8E61F" w14:textId="77777777" w:rsidR="00892FDB" w:rsidRPr="002C3A49" w:rsidRDefault="00892FDB" w:rsidP="003C1313">
            <w:pPr>
              <w:tabs>
                <w:tab w:val="left" w:pos="1440"/>
              </w:tabs>
              <w:jc w:val="right"/>
              <w:rPr>
                <w:rFonts w:ascii="Times New Roman" w:hAnsi="Times New Roman"/>
                <w:iCs/>
                <w:noProof/>
                <w:sz w:val="22"/>
                <w:szCs w:val="22"/>
                <w:lang w:val="sr-Cyrl-RS"/>
              </w:rPr>
            </w:pPr>
            <w:r w:rsidRPr="002C3A49">
              <w:rPr>
                <w:rFonts w:ascii="Times New Roman" w:hAnsi="Times New Roman"/>
                <w:noProof/>
                <w:sz w:val="22"/>
                <w:szCs w:val="22"/>
                <w:lang w:val="sr-Cyrl-RS"/>
              </w:rPr>
              <w:t>138.800.000.000</w:t>
            </w:r>
          </w:p>
        </w:tc>
      </w:tr>
      <w:tr w:rsidR="00892FDB" w:rsidRPr="002C3A49" w14:paraId="1F746BB3" w14:textId="77777777" w:rsidTr="003C1313">
        <w:trPr>
          <w:trHeight w:hRule="exact" w:val="343"/>
        </w:trPr>
        <w:tc>
          <w:tcPr>
            <w:tcW w:w="5495" w:type="dxa"/>
            <w:tcBorders>
              <w:top w:val="nil"/>
              <w:left w:val="single" w:sz="4" w:space="0" w:color="auto"/>
              <w:bottom w:val="single" w:sz="4" w:space="0" w:color="auto"/>
              <w:right w:val="single" w:sz="4" w:space="0" w:color="auto"/>
            </w:tcBorders>
            <w:shd w:val="clear" w:color="auto" w:fill="auto"/>
            <w:noWrap/>
            <w:hideMark/>
          </w:tcPr>
          <w:p w14:paraId="6393904D"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 xml:space="preserve">      - Порез на додату вредност из увоза</w:t>
            </w:r>
          </w:p>
        </w:tc>
        <w:tc>
          <w:tcPr>
            <w:tcW w:w="1605" w:type="dxa"/>
            <w:tcBorders>
              <w:top w:val="nil"/>
              <w:left w:val="nil"/>
              <w:bottom w:val="single" w:sz="4" w:space="0" w:color="auto"/>
              <w:right w:val="single" w:sz="4" w:space="0" w:color="auto"/>
            </w:tcBorders>
            <w:shd w:val="clear" w:color="auto" w:fill="auto"/>
            <w:noWrap/>
            <w:hideMark/>
          </w:tcPr>
          <w:p w14:paraId="2F13C964" w14:textId="77777777" w:rsidR="00892FDB" w:rsidRPr="002C3A49" w:rsidRDefault="00892FDB" w:rsidP="003C1313">
            <w:pPr>
              <w:tabs>
                <w:tab w:val="left" w:pos="1440"/>
              </w:tabs>
              <w:rPr>
                <w:rFonts w:ascii="Times New Roman" w:hAnsi="Times New Roman"/>
                <w:iCs/>
                <w:noProof/>
                <w:color w:val="000000"/>
                <w:sz w:val="22"/>
                <w:szCs w:val="22"/>
                <w:lang w:val="sr-Cyrl-RS"/>
              </w:rPr>
            </w:pPr>
          </w:p>
        </w:tc>
        <w:tc>
          <w:tcPr>
            <w:tcW w:w="2357" w:type="dxa"/>
            <w:tcBorders>
              <w:top w:val="nil"/>
              <w:left w:val="nil"/>
              <w:bottom w:val="single" w:sz="4" w:space="0" w:color="auto"/>
              <w:right w:val="single" w:sz="4" w:space="0" w:color="auto"/>
            </w:tcBorders>
            <w:shd w:val="clear" w:color="auto" w:fill="auto"/>
            <w:noWrap/>
            <w:hideMark/>
          </w:tcPr>
          <w:p w14:paraId="2521DEFE" w14:textId="77777777" w:rsidR="00892FDB" w:rsidRPr="002C3A49" w:rsidRDefault="00892FDB" w:rsidP="003C1313">
            <w:pPr>
              <w:tabs>
                <w:tab w:val="left" w:pos="1440"/>
              </w:tabs>
              <w:jc w:val="right"/>
              <w:rPr>
                <w:rFonts w:ascii="Times New Roman" w:hAnsi="Times New Roman"/>
                <w:iCs/>
                <w:noProof/>
                <w:sz w:val="22"/>
                <w:szCs w:val="22"/>
                <w:lang w:val="sr-Cyrl-RS"/>
              </w:rPr>
            </w:pPr>
            <w:r w:rsidRPr="002C3A49">
              <w:rPr>
                <w:rFonts w:ascii="Times New Roman" w:hAnsi="Times New Roman"/>
                <w:noProof/>
                <w:sz w:val="22"/>
                <w:szCs w:val="22"/>
                <w:lang w:val="sr-Cyrl-RS"/>
              </w:rPr>
              <w:t>769.200.000.000</w:t>
            </w:r>
          </w:p>
        </w:tc>
      </w:tr>
      <w:tr w:rsidR="00892FDB" w:rsidRPr="002C3A49" w14:paraId="6940C40A" w14:textId="77777777" w:rsidTr="003C1313">
        <w:trPr>
          <w:trHeight w:hRule="exact" w:val="343"/>
        </w:trPr>
        <w:tc>
          <w:tcPr>
            <w:tcW w:w="5495" w:type="dxa"/>
            <w:tcBorders>
              <w:top w:val="nil"/>
              <w:left w:val="single" w:sz="4" w:space="0" w:color="auto"/>
              <w:bottom w:val="single" w:sz="4" w:space="0" w:color="auto"/>
              <w:right w:val="single" w:sz="4" w:space="0" w:color="auto"/>
            </w:tcBorders>
            <w:shd w:val="clear" w:color="auto" w:fill="auto"/>
            <w:noWrap/>
            <w:hideMark/>
          </w:tcPr>
          <w:p w14:paraId="5054790F"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 xml:space="preserve"> 1.4. Акцизе</w:t>
            </w:r>
          </w:p>
        </w:tc>
        <w:tc>
          <w:tcPr>
            <w:tcW w:w="1605" w:type="dxa"/>
            <w:tcBorders>
              <w:top w:val="nil"/>
              <w:left w:val="nil"/>
              <w:bottom w:val="single" w:sz="4" w:space="0" w:color="auto"/>
              <w:right w:val="single" w:sz="4" w:space="0" w:color="auto"/>
            </w:tcBorders>
            <w:shd w:val="clear" w:color="auto" w:fill="auto"/>
            <w:noWrap/>
            <w:hideMark/>
          </w:tcPr>
          <w:p w14:paraId="53B515C8"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717</w:t>
            </w:r>
          </w:p>
        </w:tc>
        <w:tc>
          <w:tcPr>
            <w:tcW w:w="2357" w:type="dxa"/>
            <w:tcBorders>
              <w:top w:val="nil"/>
              <w:left w:val="nil"/>
              <w:bottom w:val="single" w:sz="4" w:space="0" w:color="auto"/>
              <w:right w:val="single" w:sz="4" w:space="0" w:color="auto"/>
            </w:tcBorders>
            <w:shd w:val="clear" w:color="auto" w:fill="auto"/>
            <w:noWrap/>
            <w:hideMark/>
          </w:tcPr>
          <w:p w14:paraId="6511719F" w14:textId="77777777" w:rsidR="00892FDB" w:rsidRPr="002C3A49" w:rsidRDefault="00892FDB" w:rsidP="003C1313">
            <w:pPr>
              <w:tabs>
                <w:tab w:val="left" w:pos="1440"/>
              </w:tabs>
              <w:jc w:val="right"/>
              <w:rPr>
                <w:rFonts w:ascii="Times New Roman" w:hAnsi="Times New Roman"/>
                <w:iCs/>
                <w:noProof/>
                <w:sz w:val="22"/>
                <w:szCs w:val="22"/>
                <w:lang w:val="sr-Cyrl-RS"/>
              </w:rPr>
            </w:pPr>
            <w:r w:rsidRPr="002C3A49">
              <w:rPr>
                <w:rFonts w:ascii="Times New Roman" w:hAnsi="Times New Roman"/>
                <w:noProof/>
                <w:sz w:val="22"/>
                <w:szCs w:val="22"/>
                <w:lang w:val="sr-Cyrl-RS"/>
              </w:rPr>
              <w:t>395.000.000.000</w:t>
            </w:r>
          </w:p>
        </w:tc>
      </w:tr>
      <w:tr w:rsidR="00892FDB" w:rsidRPr="002C3A49" w14:paraId="6CAD7CC9" w14:textId="77777777" w:rsidTr="003C1313">
        <w:trPr>
          <w:trHeight w:hRule="exact" w:val="343"/>
        </w:trPr>
        <w:tc>
          <w:tcPr>
            <w:tcW w:w="5495" w:type="dxa"/>
            <w:tcBorders>
              <w:top w:val="nil"/>
              <w:left w:val="single" w:sz="4" w:space="0" w:color="auto"/>
              <w:bottom w:val="single" w:sz="4" w:space="0" w:color="auto"/>
              <w:right w:val="single" w:sz="4" w:space="0" w:color="auto"/>
            </w:tcBorders>
            <w:shd w:val="clear" w:color="auto" w:fill="auto"/>
            <w:noWrap/>
            <w:hideMark/>
          </w:tcPr>
          <w:p w14:paraId="74ADA752"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 xml:space="preserve">     - Акцизе на деривате нафте</w:t>
            </w:r>
          </w:p>
        </w:tc>
        <w:tc>
          <w:tcPr>
            <w:tcW w:w="1605" w:type="dxa"/>
            <w:tcBorders>
              <w:top w:val="nil"/>
              <w:left w:val="nil"/>
              <w:bottom w:val="single" w:sz="4" w:space="0" w:color="auto"/>
              <w:right w:val="single" w:sz="4" w:space="0" w:color="auto"/>
            </w:tcBorders>
            <w:shd w:val="clear" w:color="auto" w:fill="auto"/>
            <w:noWrap/>
            <w:hideMark/>
          </w:tcPr>
          <w:p w14:paraId="44F8E003" w14:textId="77777777" w:rsidR="00892FDB" w:rsidRPr="002C3A49" w:rsidRDefault="00892FDB" w:rsidP="003C1313">
            <w:pPr>
              <w:tabs>
                <w:tab w:val="left" w:pos="1440"/>
              </w:tabs>
              <w:rPr>
                <w:rFonts w:ascii="Times New Roman" w:hAnsi="Times New Roman"/>
                <w:iCs/>
                <w:noProof/>
                <w:color w:val="000000"/>
                <w:sz w:val="22"/>
                <w:szCs w:val="22"/>
                <w:lang w:val="sr-Cyrl-RS"/>
              </w:rPr>
            </w:pPr>
          </w:p>
        </w:tc>
        <w:tc>
          <w:tcPr>
            <w:tcW w:w="2357" w:type="dxa"/>
            <w:tcBorders>
              <w:top w:val="nil"/>
              <w:left w:val="nil"/>
              <w:bottom w:val="single" w:sz="4" w:space="0" w:color="auto"/>
              <w:right w:val="single" w:sz="4" w:space="0" w:color="auto"/>
            </w:tcBorders>
            <w:shd w:val="clear" w:color="auto" w:fill="auto"/>
            <w:noWrap/>
            <w:hideMark/>
          </w:tcPr>
          <w:p w14:paraId="1AB6AA3C" w14:textId="77777777" w:rsidR="00892FDB" w:rsidRPr="002C3A49" w:rsidRDefault="00892FDB" w:rsidP="003C1313">
            <w:pPr>
              <w:tabs>
                <w:tab w:val="left" w:pos="1440"/>
              </w:tabs>
              <w:jc w:val="right"/>
              <w:rPr>
                <w:rFonts w:ascii="Times New Roman" w:hAnsi="Times New Roman"/>
                <w:iCs/>
                <w:noProof/>
                <w:sz w:val="22"/>
                <w:szCs w:val="22"/>
                <w:lang w:val="sr-Cyrl-RS"/>
              </w:rPr>
            </w:pPr>
            <w:r w:rsidRPr="002C3A49">
              <w:rPr>
                <w:rFonts w:ascii="Times New Roman" w:hAnsi="Times New Roman"/>
                <w:noProof/>
                <w:sz w:val="22"/>
                <w:szCs w:val="22"/>
                <w:lang w:val="sr-Cyrl-RS"/>
              </w:rPr>
              <w:t>211.500.000.000</w:t>
            </w:r>
          </w:p>
        </w:tc>
      </w:tr>
      <w:tr w:rsidR="00892FDB" w:rsidRPr="002C3A49" w14:paraId="7721D699" w14:textId="77777777" w:rsidTr="003C1313">
        <w:trPr>
          <w:trHeight w:hRule="exact" w:val="343"/>
        </w:trPr>
        <w:tc>
          <w:tcPr>
            <w:tcW w:w="5495" w:type="dxa"/>
            <w:tcBorders>
              <w:top w:val="nil"/>
              <w:left w:val="single" w:sz="4" w:space="0" w:color="auto"/>
              <w:bottom w:val="single" w:sz="4" w:space="0" w:color="auto"/>
              <w:right w:val="single" w:sz="4" w:space="0" w:color="auto"/>
            </w:tcBorders>
            <w:shd w:val="clear" w:color="auto" w:fill="auto"/>
            <w:noWrap/>
            <w:hideMark/>
          </w:tcPr>
          <w:p w14:paraId="569925AD"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 xml:space="preserve">     - Акцизе на дуванске прерађевине</w:t>
            </w:r>
          </w:p>
        </w:tc>
        <w:tc>
          <w:tcPr>
            <w:tcW w:w="1605" w:type="dxa"/>
            <w:tcBorders>
              <w:top w:val="nil"/>
              <w:left w:val="nil"/>
              <w:bottom w:val="single" w:sz="4" w:space="0" w:color="auto"/>
              <w:right w:val="single" w:sz="4" w:space="0" w:color="auto"/>
            </w:tcBorders>
            <w:shd w:val="clear" w:color="auto" w:fill="auto"/>
            <w:noWrap/>
            <w:hideMark/>
          </w:tcPr>
          <w:p w14:paraId="4C474506" w14:textId="77777777" w:rsidR="00892FDB" w:rsidRPr="002C3A49" w:rsidRDefault="00892FDB" w:rsidP="003C1313">
            <w:pPr>
              <w:tabs>
                <w:tab w:val="left" w:pos="1440"/>
              </w:tabs>
              <w:rPr>
                <w:rFonts w:ascii="Times New Roman" w:hAnsi="Times New Roman"/>
                <w:iCs/>
                <w:noProof/>
                <w:color w:val="000000"/>
                <w:sz w:val="22"/>
                <w:szCs w:val="22"/>
                <w:lang w:val="sr-Cyrl-RS"/>
              </w:rPr>
            </w:pPr>
          </w:p>
        </w:tc>
        <w:tc>
          <w:tcPr>
            <w:tcW w:w="2357" w:type="dxa"/>
            <w:tcBorders>
              <w:top w:val="nil"/>
              <w:left w:val="nil"/>
              <w:bottom w:val="single" w:sz="4" w:space="0" w:color="auto"/>
              <w:right w:val="single" w:sz="4" w:space="0" w:color="auto"/>
            </w:tcBorders>
            <w:shd w:val="clear" w:color="auto" w:fill="auto"/>
            <w:noWrap/>
            <w:hideMark/>
          </w:tcPr>
          <w:p w14:paraId="652FD596" w14:textId="77777777" w:rsidR="00892FDB" w:rsidRPr="002C3A49" w:rsidRDefault="00892FDB" w:rsidP="003C1313">
            <w:pPr>
              <w:tabs>
                <w:tab w:val="left" w:pos="1440"/>
              </w:tabs>
              <w:jc w:val="right"/>
              <w:rPr>
                <w:rFonts w:ascii="Times New Roman" w:hAnsi="Times New Roman"/>
                <w:iCs/>
                <w:noProof/>
                <w:sz w:val="22"/>
                <w:szCs w:val="22"/>
                <w:lang w:val="sr-Cyrl-RS"/>
              </w:rPr>
            </w:pPr>
            <w:r w:rsidRPr="002C3A49">
              <w:rPr>
                <w:rFonts w:ascii="Times New Roman" w:hAnsi="Times New Roman"/>
                <w:noProof/>
                <w:sz w:val="22"/>
                <w:szCs w:val="22"/>
                <w:lang w:val="sr-Cyrl-RS"/>
              </w:rPr>
              <w:t>135.000.000.000</w:t>
            </w:r>
          </w:p>
        </w:tc>
      </w:tr>
      <w:tr w:rsidR="00892FDB" w:rsidRPr="002C3A49" w14:paraId="1B70E7DC" w14:textId="77777777" w:rsidTr="003C1313">
        <w:trPr>
          <w:trHeight w:hRule="exact" w:val="343"/>
        </w:trPr>
        <w:tc>
          <w:tcPr>
            <w:tcW w:w="5495" w:type="dxa"/>
            <w:tcBorders>
              <w:top w:val="nil"/>
              <w:left w:val="single" w:sz="4" w:space="0" w:color="auto"/>
              <w:bottom w:val="single" w:sz="4" w:space="0" w:color="auto"/>
              <w:right w:val="single" w:sz="4" w:space="0" w:color="auto"/>
            </w:tcBorders>
            <w:shd w:val="clear" w:color="auto" w:fill="auto"/>
            <w:noWrap/>
            <w:hideMark/>
          </w:tcPr>
          <w:p w14:paraId="68329621"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 xml:space="preserve">     - Остале акцизе</w:t>
            </w:r>
          </w:p>
        </w:tc>
        <w:tc>
          <w:tcPr>
            <w:tcW w:w="1605" w:type="dxa"/>
            <w:tcBorders>
              <w:top w:val="nil"/>
              <w:left w:val="nil"/>
              <w:bottom w:val="single" w:sz="4" w:space="0" w:color="auto"/>
              <w:right w:val="single" w:sz="4" w:space="0" w:color="auto"/>
            </w:tcBorders>
            <w:shd w:val="clear" w:color="auto" w:fill="auto"/>
            <w:noWrap/>
            <w:hideMark/>
          </w:tcPr>
          <w:p w14:paraId="77B65537" w14:textId="77777777" w:rsidR="00892FDB" w:rsidRPr="002C3A49" w:rsidRDefault="00892FDB" w:rsidP="003C1313">
            <w:pPr>
              <w:tabs>
                <w:tab w:val="left" w:pos="1440"/>
              </w:tabs>
              <w:rPr>
                <w:rFonts w:ascii="Times New Roman" w:hAnsi="Times New Roman"/>
                <w:iCs/>
                <w:noProof/>
                <w:color w:val="000000"/>
                <w:sz w:val="22"/>
                <w:szCs w:val="22"/>
                <w:lang w:val="sr-Cyrl-RS"/>
              </w:rPr>
            </w:pPr>
          </w:p>
        </w:tc>
        <w:tc>
          <w:tcPr>
            <w:tcW w:w="2357" w:type="dxa"/>
            <w:tcBorders>
              <w:top w:val="nil"/>
              <w:left w:val="nil"/>
              <w:bottom w:val="single" w:sz="4" w:space="0" w:color="auto"/>
              <w:right w:val="single" w:sz="4" w:space="0" w:color="auto"/>
            </w:tcBorders>
            <w:shd w:val="clear" w:color="auto" w:fill="auto"/>
            <w:noWrap/>
            <w:hideMark/>
          </w:tcPr>
          <w:p w14:paraId="28F00808" w14:textId="77777777" w:rsidR="00892FDB" w:rsidRPr="002C3A49" w:rsidRDefault="00892FDB" w:rsidP="003C1313">
            <w:pPr>
              <w:tabs>
                <w:tab w:val="left" w:pos="1440"/>
              </w:tabs>
              <w:jc w:val="right"/>
              <w:rPr>
                <w:rFonts w:ascii="Times New Roman" w:hAnsi="Times New Roman"/>
                <w:iCs/>
                <w:noProof/>
                <w:sz w:val="22"/>
                <w:szCs w:val="22"/>
                <w:lang w:val="sr-Cyrl-RS"/>
              </w:rPr>
            </w:pPr>
            <w:r w:rsidRPr="002C3A49">
              <w:rPr>
                <w:rFonts w:ascii="Times New Roman" w:hAnsi="Times New Roman"/>
                <w:noProof/>
                <w:sz w:val="22"/>
                <w:szCs w:val="22"/>
                <w:lang w:val="sr-Cyrl-RS"/>
              </w:rPr>
              <w:t>48.500.000.000</w:t>
            </w:r>
          </w:p>
        </w:tc>
      </w:tr>
      <w:tr w:rsidR="00892FDB" w:rsidRPr="002C3A49" w14:paraId="6554442A" w14:textId="77777777" w:rsidTr="003C1313">
        <w:trPr>
          <w:trHeight w:hRule="exact" w:val="343"/>
        </w:trPr>
        <w:tc>
          <w:tcPr>
            <w:tcW w:w="5495" w:type="dxa"/>
            <w:tcBorders>
              <w:top w:val="nil"/>
              <w:left w:val="single" w:sz="4" w:space="0" w:color="auto"/>
              <w:bottom w:val="single" w:sz="4" w:space="0" w:color="auto"/>
              <w:right w:val="single" w:sz="4" w:space="0" w:color="auto"/>
            </w:tcBorders>
            <w:shd w:val="clear" w:color="auto" w:fill="auto"/>
            <w:noWrap/>
            <w:hideMark/>
          </w:tcPr>
          <w:p w14:paraId="557BAB4D"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1.5. Царине</w:t>
            </w:r>
          </w:p>
        </w:tc>
        <w:tc>
          <w:tcPr>
            <w:tcW w:w="1605" w:type="dxa"/>
            <w:tcBorders>
              <w:top w:val="nil"/>
              <w:left w:val="nil"/>
              <w:bottom w:val="single" w:sz="4" w:space="0" w:color="auto"/>
              <w:right w:val="single" w:sz="4" w:space="0" w:color="auto"/>
            </w:tcBorders>
            <w:shd w:val="clear" w:color="auto" w:fill="auto"/>
            <w:noWrap/>
            <w:hideMark/>
          </w:tcPr>
          <w:p w14:paraId="046794A6"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715</w:t>
            </w:r>
          </w:p>
        </w:tc>
        <w:tc>
          <w:tcPr>
            <w:tcW w:w="2357" w:type="dxa"/>
            <w:tcBorders>
              <w:top w:val="nil"/>
              <w:left w:val="nil"/>
              <w:bottom w:val="single" w:sz="4" w:space="0" w:color="auto"/>
              <w:right w:val="single" w:sz="4" w:space="0" w:color="auto"/>
            </w:tcBorders>
            <w:shd w:val="clear" w:color="auto" w:fill="auto"/>
            <w:noWrap/>
            <w:hideMark/>
          </w:tcPr>
          <w:p w14:paraId="14BE5875" w14:textId="77777777" w:rsidR="00892FDB" w:rsidRPr="002C3A49" w:rsidRDefault="00892FDB" w:rsidP="003C1313">
            <w:pPr>
              <w:tabs>
                <w:tab w:val="left" w:pos="1440"/>
              </w:tabs>
              <w:jc w:val="right"/>
              <w:rPr>
                <w:rFonts w:ascii="Times New Roman" w:hAnsi="Times New Roman"/>
                <w:iCs/>
                <w:noProof/>
                <w:sz w:val="22"/>
                <w:szCs w:val="22"/>
                <w:lang w:val="sr-Cyrl-RS"/>
              </w:rPr>
            </w:pPr>
            <w:r w:rsidRPr="002C3A49">
              <w:rPr>
                <w:rFonts w:ascii="Times New Roman" w:hAnsi="Times New Roman"/>
                <w:noProof/>
                <w:sz w:val="22"/>
                <w:szCs w:val="22"/>
                <w:lang w:val="sr-Cyrl-RS"/>
              </w:rPr>
              <w:t>88.000.000.000</w:t>
            </w:r>
          </w:p>
        </w:tc>
      </w:tr>
      <w:tr w:rsidR="00892FDB" w:rsidRPr="002C3A49" w14:paraId="57955330" w14:textId="77777777" w:rsidTr="003C1313">
        <w:trPr>
          <w:trHeight w:hRule="exact" w:val="343"/>
        </w:trPr>
        <w:tc>
          <w:tcPr>
            <w:tcW w:w="5495" w:type="dxa"/>
            <w:tcBorders>
              <w:top w:val="nil"/>
              <w:left w:val="single" w:sz="4" w:space="0" w:color="auto"/>
              <w:bottom w:val="single" w:sz="4" w:space="0" w:color="auto"/>
              <w:right w:val="single" w:sz="4" w:space="0" w:color="auto"/>
            </w:tcBorders>
            <w:shd w:val="clear" w:color="auto" w:fill="auto"/>
            <w:noWrap/>
            <w:hideMark/>
          </w:tcPr>
          <w:p w14:paraId="6CC7D9EB"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1.6. Остали порески приходи</w:t>
            </w:r>
          </w:p>
        </w:tc>
        <w:tc>
          <w:tcPr>
            <w:tcW w:w="1605" w:type="dxa"/>
            <w:tcBorders>
              <w:top w:val="nil"/>
              <w:left w:val="nil"/>
              <w:bottom w:val="single" w:sz="4" w:space="0" w:color="auto"/>
              <w:right w:val="single" w:sz="4" w:space="0" w:color="auto"/>
            </w:tcBorders>
            <w:shd w:val="clear" w:color="auto" w:fill="auto"/>
            <w:noWrap/>
            <w:hideMark/>
          </w:tcPr>
          <w:p w14:paraId="4A000455"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71</w:t>
            </w:r>
          </w:p>
        </w:tc>
        <w:tc>
          <w:tcPr>
            <w:tcW w:w="2357" w:type="dxa"/>
            <w:tcBorders>
              <w:top w:val="nil"/>
              <w:left w:val="nil"/>
              <w:bottom w:val="single" w:sz="4" w:space="0" w:color="auto"/>
              <w:right w:val="single" w:sz="4" w:space="0" w:color="auto"/>
            </w:tcBorders>
            <w:shd w:val="clear" w:color="auto" w:fill="auto"/>
            <w:noWrap/>
            <w:hideMark/>
          </w:tcPr>
          <w:p w14:paraId="7DB3035F" w14:textId="77777777" w:rsidR="00892FDB" w:rsidRPr="002C3A49" w:rsidRDefault="00892FDB" w:rsidP="003C1313">
            <w:pPr>
              <w:tabs>
                <w:tab w:val="left" w:pos="1440"/>
              </w:tabs>
              <w:jc w:val="right"/>
              <w:rPr>
                <w:rFonts w:ascii="Times New Roman" w:hAnsi="Times New Roman"/>
                <w:iCs/>
                <w:noProof/>
                <w:sz w:val="22"/>
                <w:szCs w:val="22"/>
                <w:lang w:val="sr-Cyrl-RS"/>
              </w:rPr>
            </w:pPr>
            <w:r w:rsidRPr="002C3A49">
              <w:rPr>
                <w:rFonts w:ascii="Times New Roman" w:hAnsi="Times New Roman"/>
                <w:noProof/>
                <w:sz w:val="22"/>
                <w:szCs w:val="22"/>
                <w:lang w:val="sr-Cyrl-RS"/>
              </w:rPr>
              <w:t>14.800.000.000</w:t>
            </w:r>
          </w:p>
        </w:tc>
      </w:tr>
      <w:tr w:rsidR="00892FDB" w:rsidRPr="002C3A49" w14:paraId="01E66485" w14:textId="77777777" w:rsidTr="003C1313">
        <w:trPr>
          <w:trHeight w:hRule="exact" w:val="343"/>
        </w:trPr>
        <w:tc>
          <w:tcPr>
            <w:tcW w:w="5495" w:type="dxa"/>
            <w:tcBorders>
              <w:top w:val="nil"/>
              <w:left w:val="single" w:sz="4" w:space="0" w:color="auto"/>
              <w:bottom w:val="single" w:sz="4" w:space="0" w:color="auto"/>
              <w:right w:val="single" w:sz="4" w:space="0" w:color="auto"/>
            </w:tcBorders>
            <w:shd w:val="clear" w:color="auto" w:fill="auto"/>
            <w:noWrap/>
            <w:hideMark/>
          </w:tcPr>
          <w:p w14:paraId="16A5460F" w14:textId="77777777" w:rsidR="00892FDB" w:rsidRPr="002C3A49" w:rsidRDefault="00892FDB" w:rsidP="003C1313">
            <w:pPr>
              <w:tabs>
                <w:tab w:val="left" w:pos="1440"/>
              </w:tabs>
              <w:rPr>
                <w:rFonts w:ascii="Times New Roman" w:hAnsi="Times New Roman"/>
                <w:b/>
                <w:iCs/>
                <w:noProof/>
                <w:sz w:val="22"/>
                <w:szCs w:val="22"/>
                <w:lang w:val="sr-Cyrl-RS"/>
              </w:rPr>
            </w:pPr>
            <w:r w:rsidRPr="002C3A49">
              <w:rPr>
                <w:rFonts w:ascii="Times New Roman" w:hAnsi="Times New Roman"/>
                <w:noProof/>
                <w:sz w:val="22"/>
                <w:szCs w:val="22"/>
                <w:lang w:val="sr-Cyrl-RS"/>
              </w:rPr>
              <w:t>2. Непорески приходи и примања од продаје нефинансијске имовине</w:t>
            </w:r>
          </w:p>
        </w:tc>
        <w:tc>
          <w:tcPr>
            <w:tcW w:w="1605" w:type="dxa"/>
            <w:tcBorders>
              <w:top w:val="nil"/>
              <w:left w:val="nil"/>
              <w:bottom w:val="single" w:sz="4" w:space="0" w:color="auto"/>
              <w:right w:val="single" w:sz="4" w:space="0" w:color="auto"/>
            </w:tcBorders>
            <w:shd w:val="clear" w:color="auto" w:fill="auto"/>
            <w:noWrap/>
            <w:hideMark/>
          </w:tcPr>
          <w:p w14:paraId="5D7D7D52" w14:textId="77777777" w:rsidR="00892FDB" w:rsidRPr="002C3A49" w:rsidRDefault="00892FDB" w:rsidP="003C1313">
            <w:pPr>
              <w:tabs>
                <w:tab w:val="left" w:pos="1440"/>
              </w:tabs>
              <w:rPr>
                <w:rFonts w:ascii="Times New Roman" w:hAnsi="Times New Roman"/>
                <w:b/>
                <w:iCs/>
                <w:noProof/>
                <w:sz w:val="22"/>
                <w:szCs w:val="22"/>
                <w:lang w:val="sr-Cyrl-RS"/>
              </w:rPr>
            </w:pPr>
          </w:p>
        </w:tc>
        <w:tc>
          <w:tcPr>
            <w:tcW w:w="2357" w:type="dxa"/>
            <w:tcBorders>
              <w:top w:val="nil"/>
              <w:left w:val="nil"/>
              <w:bottom w:val="single" w:sz="4" w:space="0" w:color="auto"/>
              <w:right w:val="single" w:sz="4" w:space="0" w:color="auto"/>
            </w:tcBorders>
            <w:shd w:val="clear" w:color="auto" w:fill="auto"/>
            <w:noWrap/>
            <w:hideMark/>
          </w:tcPr>
          <w:p w14:paraId="323DA4C2" w14:textId="77777777" w:rsidR="00892FDB" w:rsidRPr="002C3A49" w:rsidRDefault="00892FDB" w:rsidP="003C1313">
            <w:pPr>
              <w:tabs>
                <w:tab w:val="left" w:pos="1440"/>
              </w:tabs>
              <w:jc w:val="right"/>
              <w:rPr>
                <w:rFonts w:ascii="Times New Roman" w:hAnsi="Times New Roman"/>
                <w:b/>
                <w:iCs/>
                <w:noProof/>
                <w:sz w:val="22"/>
                <w:szCs w:val="22"/>
                <w:lang w:val="sr-Cyrl-RS"/>
              </w:rPr>
            </w:pPr>
            <w:r w:rsidRPr="002C3A49">
              <w:rPr>
                <w:rFonts w:ascii="Times New Roman" w:hAnsi="Times New Roman"/>
                <w:noProof/>
                <w:sz w:val="22"/>
                <w:szCs w:val="22"/>
                <w:lang w:val="sr-Cyrl-RS"/>
              </w:rPr>
              <w:t>246.646.750.000</w:t>
            </w:r>
          </w:p>
        </w:tc>
      </w:tr>
      <w:tr w:rsidR="00892FDB" w:rsidRPr="002C3A49" w14:paraId="1E20E21A" w14:textId="77777777" w:rsidTr="003C1313">
        <w:trPr>
          <w:trHeight w:hRule="exact" w:val="343"/>
        </w:trPr>
        <w:tc>
          <w:tcPr>
            <w:tcW w:w="5495" w:type="dxa"/>
            <w:tcBorders>
              <w:top w:val="nil"/>
              <w:left w:val="single" w:sz="4" w:space="0" w:color="auto"/>
              <w:bottom w:val="single" w:sz="4" w:space="0" w:color="auto"/>
              <w:right w:val="single" w:sz="4" w:space="0" w:color="auto"/>
            </w:tcBorders>
            <w:shd w:val="clear" w:color="auto" w:fill="auto"/>
            <w:noWrap/>
            <w:hideMark/>
          </w:tcPr>
          <w:p w14:paraId="7EAB0513"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 xml:space="preserve">   Редовни непорески приходи</w:t>
            </w:r>
          </w:p>
        </w:tc>
        <w:tc>
          <w:tcPr>
            <w:tcW w:w="1605" w:type="dxa"/>
            <w:tcBorders>
              <w:top w:val="nil"/>
              <w:left w:val="nil"/>
              <w:bottom w:val="single" w:sz="4" w:space="0" w:color="auto"/>
              <w:right w:val="single" w:sz="4" w:space="0" w:color="auto"/>
            </w:tcBorders>
            <w:shd w:val="clear" w:color="auto" w:fill="auto"/>
            <w:noWrap/>
            <w:hideMark/>
          </w:tcPr>
          <w:p w14:paraId="01EEA40B" w14:textId="77777777" w:rsidR="00892FDB" w:rsidRPr="002C3A49" w:rsidRDefault="00892FDB" w:rsidP="003C1313">
            <w:pPr>
              <w:tabs>
                <w:tab w:val="left" w:pos="1440"/>
              </w:tabs>
              <w:rPr>
                <w:rFonts w:ascii="Times New Roman" w:hAnsi="Times New Roman"/>
                <w:iCs/>
                <w:noProof/>
                <w:color w:val="000000"/>
                <w:sz w:val="22"/>
                <w:szCs w:val="22"/>
                <w:lang w:val="sr-Cyrl-RS"/>
              </w:rPr>
            </w:pPr>
          </w:p>
        </w:tc>
        <w:tc>
          <w:tcPr>
            <w:tcW w:w="2357" w:type="dxa"/>
            <w:tcBorders>
              <w:top w:val="nil"/>
              <w:left w:val="nil"/>
              <w:bottom w:val="single" w:sz="4" w:space="0" w:color="auto"/>
              <w:right w:val="single" w:sz="4" w:space="0" w:color="auto"/>
            </w:tcBorders>
            <w:shd w:val="clear" w:color="auto" w:fill="auto"/>
            <w:noWrap/>
            <w:hideMark/>
          </w:tcPr>
          <w:p w14:paraId="3B17E109" w14:textId="77777777" w:rsidR="00892FDB" w:rsidRPr="002C3A49" w:rsidRDefault="00892FDB" w:rsidP="003C1313">
            <w:pPr>
              <w:tabs>
                <w:tab w:val="left" w:pos="1440"/>
              </w:tabs>
              <w:jc w:val="right"/>
              <w:rPr>
                <w:rFonts w:ascii="Times New Roman" w:hAnsi="Times New Roman"/>
                <w:iCs/>
                <w:noProof/>
                <w:sz w:val="22"/>
                <w:szCs w:val="22"/>
                <w:lang w:val="sr-Cyrl-RS"/>
              </w:rPr>
            </w:pPr>
            <w:r w:rsidRPr="002C3A49">
              <w:rPr>
                <w:rFonts w:ascii="Times New Roman" w:hAnsi="Times New Roman"/>
                <w:noProof/>
                <w:sz w:val="22"/>
                <w:szCs w:val="22"/>
                <w:lang w:val="sr-Cyrl-RS"/>
              </w:rPr>
              <w:t>171.952.566.000</w:t>
            </w:r>
          </w:p>
        </w:tc>
      </w:tr>
      <w:tr w:rsidR="00892FDB" w:rsidRPr="002C3A49" w14:paraId="485D55C0" w14:textId="77777777" w:rsidTr="003C1313">
        <w:trPr>
          <w:trHeight w:hRule="exact" w:val="343"/>
        </w:trPr>
        <w:tc>
          <w:tcPr>
            <w:tcW w:w="5495" w:type="dxa"/>
            <w:tcBorders>
              <w:top w:val="nil"/>
              <w:left w:val="single" w:sz="4" w:space="0" w:color="auto"/>
              <w:bottom w:val="nil"/>
              <w:right w:val="single" w:sz="4" w:space="0" w:color="auto"/>
            </w:tcBorders>
            <w:shd w:val="clear" w:color="auto" w:fill="auto"/>
            <w:noWrap/>
            <w:hideMark/>
          </w:tcPr>
          <w:p w14:paraId="6E8EC307"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 Приходи од имовине</w:t>
            </w:r>
          </w:p>
        </w:tc>
        <w:tc>
          <w:tcPr>
            <w:tcW w:w="1605" w:type="dxa"/>
            <w:tcBorders>
              <w:top w:val="nil"/>
              <w:left w:val="nil"/>
              <w:bottom w:val="nil"/>
              <w:right w:val="nil"/>
            </w:tcBorders>
            <w:shd w:val="clear" w:color="auto" w:fill="auto"/>
            <w:noWrap/>
            <w:hideMark/>
          </w:tcPr>
          <w:p w14:paraId="75DCDD99"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741</w:t>
            </w:r>
          </w:p>
        </w:tc>
        <w:tc>
          <w:tcPr>
            <w:tcW w:w="2357" w:type="dxa"/>
            <w:tcBorders>
              <w:top w:val="nil"/>
              <w:left w:val="single" w:sz="4" w:space="0" w:color="auto"/>
              <w:bottom w:val="single" w:sz="4" w:space="0" w:color="auto"/>
              <w:right w:val="single" w:sz="4" w:space="0" w:color="auto"/>
            </w:tcBorders>
            <w:shd w:val="clear" w:color="auto" w:fill="auto"/>
            <w:noWrap/>
            <w:hideMark/>
          </w:tcPr>
          <w:p w14:paraId="352E32BD" w14:textId="77777777" w:rsidR="00892FDB" w:rsidRPr="002C3A49" w:rsidRDefault="00892FDB" w:rsidP="003C1313">
            <w:pPr>
              <w:tabs>
                <w:tab w:val="left" w:pos="1440"/>
              </w:tabs>
              <w:jc w:val="right"/>
              <w:rPr>
                <w:rFonts w:ascii="Times New Roman" w:hAnsi="Times New Roman"/>
                <w:iCs/>
                <w:noProof/>
                <w:sz w:val="22"/>
                <w:szCs w:val="22"/>
                <w:lang w:val="sr-Cyrl-RS"/>
              </w:rPr>
            </w:pPr>
            <w:r w:rsidRPr="002C3A49">
              <w:rPr>
                <w:rFonts w:ascii="Times New Roman" w:hAnsi="Times New Roman"/>
                <w:noProof/>
                <w:sz w:val="22"/>
                <w:szCs w:val="22"/>
                <w:lang w:val="sr-Cyrl-RS"/>
              </w:rPr>
              <w:t>29.500.000.000</w:t>
            </w:r>
          </w:p>
        </w:tc>
      </w:tr>
      <w:tr w:rsidR="00892FDB" w:rsidRPr="002C3A49" w14:paraId="100D0383" w14:textId="77777777" w:rsidTr="003C1313">
        <w:trPr>
          <w:trHeight w:hRule="exact" w:val="343"/>
        </w:trPr>
        <w:tc>
          <w:tcPr>
            <w:tcW w:w="5495" w:type="dxa"/>
            <w:tcBorders>
              <w:top w:val="single" w:sz="4" w:space="0" w:color="auto"/>
              <w:left w:val="single" w:sz="4" w:space="0" w:color="auto"/>
              <w:bottom w:val="single" w:sz="4" w:space="0" w:color="auto"/>
              <w:right w:val="single" w:sz="4" w:space="0" w:color="auto"/>
            </w:tcBorders>
            <w:shd w:val="clear" w:color="auto" w:fill="auto"/>
            <w:noWrap/>
            <w:hideMark/>
          </w:tcPr>
          <w:p w14:paraId="3FAF7F77"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 Таксе</w:t>
            </w:r>
          </w:p>
        </w:tc>
        <w:tc>
          <w:tcPr>
            <w:tcW w:w="1605" w:type="dxa"/>
            <w:tcBorders>
              <w:top w:val="single" w:sz="4" w:space="0" w:color="auto"/>
              <w:left w:val="nil"/>
              <w:bottom w:val="single" w:sz="4" w:space="0" w:color="auto"/>
              <w:right w:val="single" w:sz="4" w:space="0" w:color="auto"/>
            </w:tcBorders>
            <w:shd w:val="clear" w:color="auto" w:fill="auto"/>
            <w:noWrap/>
            <w:hideMark/>
          </w:tcPr>
          <w:p w14:paraId="4AB9D478"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742</w:t>
            </w:r>
          </w:p>
        </w:tc>
        <w:tc>
          <w:tcPr>
            <w:tcW w:w="2357" w:type="dxa"/>
            <w:tcBorders>
              <w:top w:val="nil"/>
              <w:left w:val="nil"/>
              <w:bottom w:val="single" w:sz="4" w:space="0" w:color="auto"/>
              <w:right w:val="single" w:sz="4" w:space="0" w:color="auto"/>
            </w:tcBorders>
            <w:shd w:val="clear" w:color="auto" w:fill="auto"/>
            <w:noWrap/>
            <w:hideMark/>
          </w:tcPr>
          <w:p w14:paraId="5618CA12" w14:textId="77777777" w:rsidR="00892FDB" w:rsidRPr="002C3A49" w:rsidRDefault="00892FDB" w:rsidP="003C1313">
            <w:pPr>
              <w:tabs>
                <w:tab w:val="left" w:pos="1440"/>
              </w:tabs>
              <w:jc w:val="right"/>
              <w:rPr>
                <w:rFonts w:ascii="Times New Roman" w:hAnsi="Times New Roman"/>
                <w:iCs/>
                <w:noProof/>
                <w:sz w:val="22"/>
                <w:szCs w:val="22"/>
                <w:lang w:val="sr-Cyrl-RS"/>
              </w:rPr>
            </w:pPr>
            <w:r w:rsidRPr="002C3A49">
              <w:rPr>
                <w:rFonts w:ascii="Times New Roman" w:hAnsi="Times New Roman"/>
                <w:noProof/>
                <w:sz w:val="22"/>
                <w:szCs w:val="22"/>
                <w:lang w:val="sr-Cyrl-RS"/>
              </w:rPr>
              <w:t>23.000.000.000</w:t>
            </w:r>
          </w:p>
        </w:tc>
      </w:tr>
      <w:tr w:rsidR="00892FDB" w:rsidRPr="002C3A49" w14:paraId="509930F2" w14:textId="77777777" w:rsidTr="003C1313">
        <w:trPr>
          <w:trHeight w:hRule="exact" w:val="343"/>
        </w:trPr>
        <w:tc>
          <w:tcPr>
            <w:tcW w:w="5495" w:type="dxa"/>
            <w:tcBorders>
              <w:top w:val="nil"/>
              <w:left w:val="single" w:sz="4" w:space="0" w:color="auto"/>
              <w:bottom w:val="single" w:sz="4" w:space="0" w:color="auto"/>
              <w:right w:val="single" w:sz="4" w:space="0" w:color="auto"/>
            </w:tcBorders>
            <w:shd w:val="clear" w:color="auto" w:fill="auto"/>
            <w:noWrap/>
            <w:hideMark/>
          </w:tcPr>
          <w:p w14:paraId="5E4C6C70"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 Приходи од продаје добара и услуга</w:t>
            </w:r>
          </w:p>
        </w:tc>
        <w:tc>
          <w:tcPr>
            <w:tcW w:w="1605" w:type="dxa"/>
            <w:tcBorders>
              <w:top w:val="nil"/>
              <w:left w:val="nil"/>
              <w:bottom w:val="single" w:sz="4" w:space="0" w:color="auto"/>
              <w:right w:val="single" w:sz="4" w:space="0" w:color="auto"/>
            </w:tcBorders>
            <w:shd w:val="clear" w:color="auto" w:fill="auto"/>
            <w:noWrap/>
            <w:hideMark/>
          </w:tcPr>
          <w:p w14:paraId="34E8F934"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742</w:t>
            </w:r>
          </w:p>
        </w:tc>
        <w:tc>
          <w:tcPr>
            <w:tcW w:w="2357" w:type="dxa"/>
            <w:tcBorders>
              <w:top w:val="nil"/>
              <w:left w:val="nil"/>
              <w:bottom w:val="single" w:sz="4" w:space="0" w:color="auto"/>
              <w:right w:val="single" w:sz="4" w:space="0" w:color="auto"/>
            </w:tcBorders>
            <w:shd w:val="clear" w:color="auto" w:fill="auto"/>
            <w:noWrap/>
            <w:hideMark/>
          </w:tcPr>
          <w:p w14:paraId="68AD04AC" w14:textId="77777777" w:rsidR="00892FDB" w:rsidRPr="002C3A49" w:rsidRDefault="00892FDB" w:rsidP="003C1313">
            <w:pPr>
              <w:tabs>
                <w:tab w:val="left" w:pos="1440"/>
              </w:tabs>
              <w:jc w:val="right"/>
              <w:rPr>
                <w:rFonts w:ascii="Times New Roman" w:hAnsi="Times New Roman"/>
                <w:iCs/>
                <w:noProof/>
                <w:sz w:val="22"/>
                <w:szCs w:val="22"/>
                <w:lang w:val="sr-Cyrl-RS"/>
              </w:rPr>
            </w:pPr>
            <w:r w:rsidRPr="002C3A49">
              <w:rPr>
                <w:rFonts w:ascii="Times New Roman" w:hAnsi="Times New Roman"/>
                <w:noProof/>
                <w:sz w:val="22"/>
                <w:szCs w:val="22"/>
                <w:lang w:val="sr-Cyrl-RS"/>
              </w:rPr>
              <w:t>44.328.189.000</w:t>
            </w:r>
          </w:p>
        </w:tc>
      </w:tr>
      <w:tr w:rsidR="00892FDB" w:rsidRPr="002C3A49" w14:paraId="645CAA90" w14:textId="77777777" w:rsidTr="003C1313">
        <w:trPr>
          <w:trHeight w:hRule="exact" w:val="343"/>
        </w:trPr>
        <w:tc>
          <w:tcPr>
            <w:tcW w:w="5495" w:type="dxa"/>
            <w:tcBorders>
              <w:top w:val="nil"/>
              <w:left w:val="single" w:sz="4" w:space="0" w:color="auto"/>
              <w:bottom w:val="single" w:sz="4" w:space="0" w:color="auto"/>
              <w:right w:val="single" w:sz="4" w:space="0" w:color="auto"/>
            </w:tcBorders>
            <w:shd w:val="clear" w:color="auto" w:fill="auto"/>
            <w:noWrap/>
            <w:hideMark/>
          </w:tcPr>
          <w:p w14:paraId="1FF7946D"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 Новчане казне</w:t>
            </w:r>
          </w:p>
        </w:tc>
        <w:tc>
          <w:tcPr>
            <w:tcW w:w="1605" w:type="dxa"/>
            <w:tcBorders>
              <w:top w:val="nil"/>
              <w:left w:val="nil"/>
              <w:bottom w:val="single" w:sz="4" w:space="0" w:color="auto"/>
              <w:right w:val="single" w:sz="4" w:space="0" w:color="auto"/>
            </w:tcBorders>
            <w:shd w:val="clear" w:color="auto" w:fill="auto"/>
            <w:noWrap/>
            <w:hideMark/>
          </w:tcPr>
          <w:p w14:paraId="7805CB46"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743</w:t>
            </w:r>
          </w:p>
        </w:tc>
        <w:tc>
          <w:tcPr>
            <w:tcW w:w="2357" w:type="dxa"/>
            <w:tcBorders>
              <w:top w:val="nil"/>
              <w:left w:val="nil"/>
              <w:bottom w:val="single" w:sz="4" w:space="0" w:color="auto"/>
              <w:right w:val="single" w:sz="4" w:space="0" w:color="auto"/>
            </w:tcBorders>
            <w:shd w:val="clear" w:color="auto" w:fill="auto"/>
            <w:noWrap/>
            <w:hideMark/>
          </w:tcPr>
          <w:p w14:paraId="115426AE" w14:textId="77777777" w:rsidR="00892FDB" w:rsidRPr="002C3A49" w:rsidRDefault="00892FDB" w:rsidP="003C1313">
            <w:pPr>
              <w:tabs>
                <w:tab w:val="left" w:pos="1440"/>
              </w:tabs>
              <w:jc w:val="right"/>
              <w:rPr>
                <w:rFonts w:ascii="Times New Roman" w:hAnsi="Times New Roman"/>
                <w:iCs/>
                <w:noProof/>
                <w:sz w:val="22"/>
                <w:szCs w:val="22"/>
                <w:lang w:val="sr-Cyrl-RS"/>
              </w:rPr>
            </w:pPr>
            <w:r w:rsidRPr="002C3A49">
              <w:rPr>
                <w:rFonts w:ascii="Times New Roman" w:hAnsi="Times New Roman"/>
                <w:noProof/>
                <w:sz w:val="22"/>
                <w:szCs w:val="22"/>
                <w:lang w:val="sr-Cyrl-RS"/>
              </w:rPr>
              <w:t>14.800.000.000</w:t>
            </w:r>
          </w:p>
        </w:tc>
      </w:tr>
      <w:tr w:rsidR="00892FDB" w:rsidRPr="002C3A49" w14:paraId="4D322A22" w14:textId="77777777" w:rsidTr="003C1313">
        <w:trPr>
          <w:trHeight w:hRule="exact" w:val="343"/>
        </w:trPr>
        <w:tc>
          <w:tcPr>
            <w:tcW w:w="5495" w:type="dxa"/>
            <w:tcBorders>
              <w:top w:val="nil"/>
              <w:left w:val="single" w:sz="4" w:space="0" w:color="auto"/>
              <w:bottom w:val="single" w:sz="4" w:space="0" w:color="auto"/>
              <w:right w:val="single" w:sz="4" w:space="0" w:color="auto"/>
            </w:tcBorders>
            <w:shd w:val="clear" w:color="auto" w:fill="auto"/>
            <w:noWrap/>
            <w:hideMark/>
          </w:tcPr>
          <w:p w14:paraId="52084FD8"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 Oстали редовни непорески приходи</w:t>
            </w:r>
          </w:p>
        </w:tc>
        <w:tc>
          <w:tcPr>
            <w:tcW w:w="1605" w:type="dxa"/>
            <w:tcBorders>
              <w:top w:val="nil"/>
              <w:left w:val="nil"/>
              <w:bottom w:val="single" w:sz="4" w:space="0" w:color="auto"/>
              <w:right w:val="single" w:sz="4" w:space="0" w:color="auto"/>
            </w:tcBorders>
            <w:shd w:val="clear" w:color="auto" w:fill="auto"/>
            <w:noWrap/>
            <w:hideMark/>
          </w:tcPr>
          <w:p w14:paraId="23EC0323"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71,73,74</w:t>
            </w:r>
          </w:p>
        </w:tc>
        <w:tc>
          <w:tcPr>
            <w:tcW w:w="2357" w:type="dxa"/>
            <w:tcBorders>
              <w:top w:val="nil"/>
              <w:left w:val="nil"/>
              <w:bottom w:val="single" w:sz="4" w:space="0" w:color="auto"/>
              <w:right w:val="single" w:sz="4" w:space="0" w:color="auto"/>
            </w:tcBorders>
            <w:shd w:val="clear" w:color="auto" w:fill="auto"/>
            <w:noWrap/>
            <w:hideMark/>
          </w:tcPr>
          <w:p w14:paraId="30411E3F" w14:textId="77777777" w:rsidR="00892FDB" w:rsidRPr="002C3A49" w:rsidRDefault="00892FDB" w:rsidP="003C1313">
            <w:pPr>
              <w:tabs>
                <w:tab w:val="left" w:pos="1440"/>
              </w:tabs>
              <w:jc w:val="right"/>
              <w:rPr>
                <w:rFonts w:ascii="Times New Roman" w:hAnsi="Times New Roman"/>
                <w:iCs/>
                <w:noProof/>
                <w:sz w:val="22"/>
                <w:szCs w:val="22"/>
                <w:lang w:val="sr-Cyrl-RS"/>
              </w:rPr>
            </w:pPr>
            <w:r w:rsidRPr="002C3A49">
              <w:rPr>
                <w:rFonts w:ascii="Times New Roman" w:hAnsi="Times New Roman"/>
                <w:noProof/>
                <w:sz w:val="22"/>
                <w:szCs w:val="22"/>
                <w:lang w:val="sr-Cyrl-RS"/>
              </w:rPr>
              <w:t>53.324.377.000</w:t>
            </w:r>
          </w:p>
        </w:tc>
      </w:tr>
      <w:tr w:rsidR="00892FDB" w:rsidRPr="002C3A49" w14:paraId="25E0A96F" w14:textId="77777777" w:rsidTr="00B9607E">
        <w:trPr>
          <w:trHeight w:hRule="exact" w:val="536"/>
        </w:trPr>
        <w:tc>
          <w:tcPr>
            <w:tcW w:w="5495" w:type="dxa"/>
            <w:tcBorders>
              <w:top w:val="nil"/>
              <w:left w:val="single" w:sz="4" w:space="0" w:color="auto"/>
              <w:bottom w:val="single" w:sz="4" w:space="0" w:color="auto"/>
              <w:right w:val="single" w:sz="4" w:space="0" w:color="auto"/>
            </w:tcBorders>
            <w:shd w:val="clear" w:color="auto" w:fill="auto"/>
            <w:noWrap/>
            <w:hideMark/>
          </w:tcPr>
          <w:p w14:paraId="18872CA0"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 Примања од продаје нефинансијске имовине</w:t>
            </w:r>
          </w:p>
        </w:tc>
        <w:tc>
          <w:tcPr>
            <w:tcW w:w="1605" w:type="dxa"/>
            <w:tcBorders>
              <w:top w:val="nil"/>
              <w:left w:val="nil"/>
              <w:bottom w:val="single" w:sz="4" w:space="0" w:color="auto"/>
              <w:right w:val="single" w:sz="4" w:space="0" w:color="auto"/>
            </w:tcBorders>
            <w:shd w:val="clear" w:color="auto" w:fill="auto"/>
            <w:noWrap/>
            <w:hideMark/>
          </w:tcPr>
          <w:p w14:paraId="14C7BA8A" w14:textId="77777777" w:rsidR="00892FDB" w:rsidRPr="002C3A49" w:rsidRDefault="00892FDB" w:rsidP="003C1313">
            <w:pPr>
              <w:jc w:val="center"/>
              <w:rPr>
                <w:rFonts w:ascii="Times New Roman" w:hAnsi="Times New Roman"/>
                <w:noProof/>
                <w:sz w:val="22"/>
                <w:szCs w:val="22"/>
                <w:lang w:val="sr-Cyrl-RS"/>
              </w:rPr>
            </w:pPr>
          </w:p>
          <w:p w14:paraId="4D4BED64"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8</w:t>
            </w:r>
          </w:p>
        </w:tc>
        <w:tc>
          <w:tcPr>
            <w:tcW w:w="2357" w:type="dxa"/>
            <w:tcBorders>
              <w:top w:val="nil"/>
              <w:left w:val="nil"/>
              <w:bottom w:val="single" w:sz="4" w:space="0" w:color="auto"/>
              <w:right w:val="single" w:sz="4" w:space="0" w:color="auto"/>
            </w:tcBorders>
            <w:shd w:val="clear" w:color="auto" w:fill="auto"/>
            <w:noWrap/>
            <w:hideMark/>
          </w:tcPr>
          <w:p w14:paraId="74DEE413" w14:textId="77777777" w:rsidR="00892FDB" w:rsidRPr="002C3A49" w:rsidRDefault="00892FDB" w:rsidP="003C1313">
            <w:pPr>
              <w:tabs>
                <w:tab w:val="left" w:pos="1440"/>
              </w:tabs>
              <w:jc w:val="right"/>
              <w:rPr>
                <w:rFonts w:ascii="Times New Roman" w:hAnsi="Times New Roman"/>
                <w:iCs/>
                <w:noProof/>
                <w:sz w:val="22"/>
                <w:szCs w:val="22"/>
                <w:lang w:val="sr-Cyrl-RS"/>
              </w:rPr>
            </w:pPr>
            <w:r w:rsidRPr="002C3A49">
              <w:rPr>
                <w:rFonts w:ascii="Times New Roman" w:hAnsi="Times New Roman"/>
                <w:noProof/>
                <w:sz w:val="22"/>
                <w:szCs w:val="22"/>
                <w:lang w:val="sr-Cyrl-RS"/>
              </w:rPr>
              <w:t>7.000.000.000</w:t>
            </w:r>
          </w:p>
        </w:tc>
      </w:tr>
      <w:tr w:rsidR="00892FDB" w:rsidRPr="002C3A49" w14:paraId="6D16E610" w14:textId="77777777" w:rsidTr="003C1313">
        <w:trPr>
          <w:trHeight w:hRule="exact" w:val="343"/>
        </w:trPr>
        <w:tc>
          <w:tcPr>
            <w:tcW w:w="5495" w:type="dxa"/>
            <w:tcBorders>
              <w:top w:val="nil"/>
              <w:left w:val="single" w:sz="4" w:space="0" w:color="auto"/>
              <w:bottom w:val="single" w:sz="4" w:space="0" w:color="auto"/>
              <w:right w:val="single" w:sz="4" w:space="0" w:color="auto"/>
            </w:tcBorders>
            <w:shd w:val="clear" w:color="auto" w:fill="auto"/>
            <w:noWrap/>
            <w:hideMark/>
          </w:tcPr>
          <w:p w14:paraId="36D0DCF8"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 xml:space="preserve">   Ванредни непорески приходи</w:t>
            </w:r>
          </w:p>
        </w:tc>
        <w:tc>
          <w:tcPr>
            <w:tcW w:w="1605" w:type="dxa"/>
            <w:tcBorders>
              <w:top w:val="nil"/>
              <w:left w:val="nil"/>
              <w:bottom w:val="single" w:sz="4" w:space="0" w:color="auto"/>
              <w:right w:val="single" w:sz="4" w:space="0" w:color="auto"/>
            </w:tcBorders>
            <w:shd w:val="clear" w:color="auto" w:fill="auto"/>
            <w:noWrap/>
            <w:hideMark/>
          </w:tcPr>
          <w:p w14:paraId="05B9E12D" w14:textId="77777777" w:rsidR="00892FDB" w:rsidRPr="002C3A49" w:rsidRDefault="00892FDB" w:rsidP="003C1313">
            <w:pPr>
              <w:tabs>
                <w:tab w:val="left" w:pos="1440"/>
              </w:tabs>
              <w:rPr>
                <w:rFonts w:ascii="Times New Roman" w:hAnsi="Times New Roman"/>
                <w:iCs/>
                <w:noProof/>
                <w:color w:val="000000"/>
                <w:sz w:val="22"/>
                <w:szCs w:val="22"/>
                <w:lang w:val="sr-Cyrl-RS"/>
              </w:rPr>
            </w:pPr>
          </w:p>
        </w:tc>
        <w:tc>
          <w:tcPr>
            <w:tcW w:w="2357" w:type="dxa"/>
            <w:tcBorders>
              <w:top w:val="nil"/>
              <w:left w:val="nil"/>
              <w:bottom w:val="single" w:sz="4" w:space="0" w:color="auto"/>
              <w:right w:val="single" w:sz="4" w:space="0" w:color="auto"/>
            </w:tcBorders>
            <w:shd w:val="clear" w:color="auto" w:fill="auto"/>
            <w:noWrap/>
            <w:hideMark/>
          </w:tcPr>
          <w:p w14:paraId="47002EF9" w14:textId="77777777" w:rsidR="00892FDB" w:rsidRPr="002C3A49" w:rsidRDefault="00892FDB" w:rsidP="003C1313">
            <w:pPr>
              <w:tabs>
                <w:tab w:val="left" w:pos="1440"/>
              </w:tabs>
              <w:jc w:val="right"/>
              <w:rPr>
                <w:rFonts w:ascii="Times New Roman" w:hAnsi="Times New Roman"/>
                <w:iCs/>
                <w:noProof/>
                <w:sz w:val="22"/>
                <w:szCs w:val="22"/>
                <w:lang w:val="sr-Cyrl-RS"/>
              </w:rPr>
            </w:pPr>
            <w:r w:rsidRPr="002C3A49">
              <w:rPr>
                <w:rFonts w:ascii="Times New Roman" w:hAnsi="Times New Roman"/>
                <w:noProof/>
                <w:sz w:val="22"/>
                <w:szCs w:val="22"/>
                <w:lang w:val="sr-Cyrl-RS"/>
              </w:rPr>
              <w:t>27.000.000.000</w:t>
            </w:r>
          </w:p>
        </w:tc>
      </w:tr>
      <w:tr w:rsidR="00892FDB" w:rsidRPr="002C3A49" w14:paraId="2067320D" w14:textId="77777777" w:rsidTr="003C1313">
        <w:trPr>
          <w:trHeight w:hRule="exact" w:val="343"/>
        </w:trPr>
        <w:tc>
          <w:tcPr>
            <w:tcW w:w="5495" w:type="dxa"/>
            <w:tcBorders>
              <w:top w:val="nil"/>
              <w:left w:val="single" w:sz="4" w:space="0" w:color="auto"/>
              <w:bottom w:val="single" w:sz="4" w:space="0" w:color="auto"/>
              <w:right w:val="single" w:sz="4" w:space="0" w:color="auto"/>
            </w:tcBorders>
            <w:shd w:val="clear" w:color="auto" w:fill="auto"/>
            <w:noWrap/>
            <w:hideMark/>
          </w:tcPr>
          <w:p w14:paraId="2284EB53"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 Добит јавних агенција</w:t>
            </w:r>
          </w:p>
        </w:tc>
        <w:tc>
          <w:tcPr>
            <w:tcW w:w="1605" w:type="dxa"/>
            <w:tcBorders>
              <w:top w:val="nil"/>
              <w:left w:val="nil"/>
              <w:bottom w:val="single" w:sz="4" w:space="0" w:color="auto"/>
              <w:right w:val="single" w:sz="4" w:space="0" w:color="auto"/>
            </w:tcBorders>
            <w:shd w:val="clear" w:color="auto" w:fill="auto"/>
            <w:noWrap/>
            <w:hideMark/>
          </w:tcPr>
          <w:p w14:paraId="60449E33"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741</w:t>
            </w:r>
          </w:p>
        </w:tc>
        <w:tc>
          <w:tcPr>
            <w:tcW w:w="2357" w:type="dxa"/>
            <w:tcBorders>
              <w:top w:val="nil"/>
              <w:left w:val="nil"/>
              <w:bottom w:val="single" w:sz="4" w:space="0" w:color="auto"/>
              <w:right w:val="single" w:sz="4" w:space="0" w:color="auto"/>
            </w:tcBorders>
            <w:shd w:val="clear" w:color="auto" w:fill="auto"/>
            <w:noWrap/>
            <w:hideMark/>
          </w:tcPr>
          <w:p w14:paraId="4375FC91" w14:textId="77777777" w:rsidR="00892FDB" w:rsidRPr="002C3A49" w:rsidRDefault="00892FDB" w:rsidP="003C1313">
            <w:pPr>
              <w:tabs>
                <w:tab w:val="left" w:pos="1440"/>
              </w:tabs>
              <w:jc w:val="right"/>
              <w:rPr>
                <w:rFonts w:ascii="Times New Roman" w:hAnsi="Times New Roman"/>
                <w:iCs/>
                <w:noProof/>
                <w:sz w:val="22"/>
                <w:szCs w:val="22"/>
                <w:lang w:val="sr-Cyrl-RS"/>
              </w:rPr>
            </w:pPr>
            <w:r w:rsidRPr="002C3A49">
              <w:rPr>
                <w:rFonts w:ascii="Times New Roman" w:hAnsi="Times New Roman"/>
                <w:noProof/>
                <w:sz w:val="22"/>
                <w:szCs w:val="22"/>
                <w:lang w:val="sr-Cyrl-RS"/>
              </w:rPr>
              <w:t>2.500.000.000</w:t>
            </w:r>
          </w:p>
        </w:tc>
      </w:tr>
      <w:tr w:rsidR="00892FDB" w:rsidRPr="002C3A49" w14:paraId="63E72750" w14:textId="77777777" w:rsidTr="00C578E2">
        <w:trPr>
          <w:trHeight w:hRule="exact" w:val="500"/>
        </w:trPr>
        <w:tc>
          <w:tcPr>
            <w:tcW w:w="5495" w:type="dxa"/>
            <w:tcBorders>
              <w:top w:val="nil"/>
              <w:left w:val="single" w:sz="4" w:space="0" w:color="auto"/>
              <w:bottom w:val="single" w:sz="4" w:space="0" w:color="auto"/>
              <w:right w:val="single" w:sz="4" w:space="0" w:color="auto"/>
            </w:tcBorders>
            <w:shd w:val="clear" w:color="auto" w:fill="auto"/>
            <w:noWrap/>
            <w:hideMark/>
          </w:tcPr>
          <w:p w14:paraId="31F7DB5D"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 Део добити јавних предузећа и дивиденде буџета</w:t>
            </w:r>
          </w:p>
        </w:tc>
        <w:tc>
          <w:tcPr>
            <w:tcW w:w="1605" w:type="dxa"/>
            <w:tcBorders>
              <w:top w:val="nil"/>
              <w:left w:val="nil"/>
              <w:bottom w:val="single" w:sz="4" w:space="0" w:color="auto"/>
              <w:right w:val="single" w:sz="4" w:space="0" w:color="auto"/>
            </w:tcBorders>
            <w:shd w:val="clear" w:color="auto" w:fill="auto"/>
            <w:noWrap/>
            <w:hideMark/>
          </w:tcPr>
          <w:p w14:paraId="0CA752EF" w14:textId="77777777" w:rsidR="00892FDB" w:rsidRPr="002C3A49" w:rsidRDefault="00892FDB" w:rsidP="003C1313">
            <w:pPr>
              <w:jc w:val="center"/>
              <w:rPr>
                <w:rFonts w:ascii="Times New Roman" w:hAnsi="Times New Roman"/>
                <w:noProof/>
                <w:sz w:val="22"/>
                <w:szCs w:val="22"/>
                <w:lang w:val="sr-Cyrl-RS"/>
              </w:rPr>
            </w:pPr>
          </w:p>
          <w:p w14:paraId="0A254DA1"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741, 745</w:t>
            </w:r>
          </w:p>
        </w:tc>
        <w:tc>
          <w:tcPr>
            <w:tcW w:w="2357" w:type="dxa"/>
            <w:tcBorders>
              <w:top w:val="nil"/>
              <w:left w:val="nil"/>
              <w:bottom w:val="single" w:sz="4" w:space="0" w:color="auto"/>
              <w:right w:val="single" w:sz="4" w:space="0" w:color="auto"/>
            </w:tcBorders>
            <w:shd w:val="clear" w:color="auto" w:fill="auto"/>
            <w:noWrap/>
            <w:hideMark/>
          </w:tcPr>
          <w:p w14:paraId="541FD2CF" w14:textId="77777777" w:rsidR="00892FDB" w:rsidRPr="002C3A49" w:rsidRDefault="00892FDB" w:rsidP="003C1313">
            <w:pPr>
              <w:tabs>
                <w:tab w:val="left" w:pos="1440"/>
              </w:tabs>
              <w:jc w:val="right"/>
              <w:rPr>
                <w:rFonts w:ascii="Times New Roman" w:hAnsi="Times New Roman"/>
                <w:iCs/>
                <w:noProof/>
                <w:sz w:val="22"/>
                <w:szCs w:val="22"/>
                <w:lang w:val="sr-Cyrl-RS"/>
              </w:rPr>
            </w:pPr>
            <w:r w:rsidRPr="002C3A49">
              <w:rPr>
                <w:rFonts w:ascii="Times New Roman" w:hAnsi="Times New Roman"/>
                <w:noProof/>
                <w:sz w:val="22"/>
                <w:szCs w:val="22"/>
                <w:lang w:val="sr-Cyrl-RS"/>
              </w:rPr>
              <w:t>12.000.000.000</w:t>
            </w:r>
          </w:p>
        </w:tc>
      </w:tr>
      <w:tr w:rsidR="00892FDB" w:rsidRPr="002C3A49" w14:paraId="2F5C7C60" w14:textId="77777777" w:rsidTr="003C1313">
        <w:trPr>
          <w:trHeight w:hRule="exact" w:val="343"/>
        </w:trPr>
        <w:tc>
          <w:tcPr>
            <w:tcW w:w="5495" w:type="dxa"/>
            <w:tcBorders>
              <w:top w:val="nil"/>
              <w:left w:val="single" w:sz="4" w:space="0" w:color="auto"/>
              <w:bottom w:val="single" w:sz="4" w:space="0" w:color="auto"/>
              <w:right w:val="single" w:sz="4" w:space="0" w:color="auto"/>
            </w:tcBorders>
            <w:shd w:val="clear" w:color="auto" w:fill="auto"/>
            <w:noWrap/>
            <w:hideMark/>
          </w:tcPr>
          <w:p w14:paraId="35DC1948"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 Остали ванредни приходи</w:t>
            </w:r>
          </w:p>
        </w:tc>
        <w:tc>
          <w:tcPr>
            <w:tcW w:w="1605" w:type="dxa"/>
            <w:tcBorders>
              <w:top w:val="nil"/>
              <w:left w:val="nil"/>
              <w:bottom w:val="single" w:sz="4" w:space="0" w:color="auto"/>
              <w:right w:val="single" w:sz="4" w:space="0" w:color="auto"/>
            </w:tcBorders>
            <w:shd w:val="clear" w:color="auto" w:fill="auto"/>
            <w:noWrap/>
            <w:hideMark/>
          </w:tcPr>
          <w:p w14:paraId="57C2A43D"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74, 77, 78</w:t>
            </w:r>
          </w:p>
        </w:tc>
        <w:tc>
          <w:tcPr>
            <w:tcW w:w="2357" w:type="dxa"/>
            <w:tcBorders>
              <w:top w:val="nil"/>
              <w:left w:val="nil"/>
              <w:bottom w:val="single" w:sz="4" w:space="0" w:color="auto"/>
              <w:right w:val="single" w:sz="4" w:space="0" w:color="auto"/>
            </w:tcBorders>
            <w:shd w:val="clear" w:color="auto" w:fill="auto"/>
            <w:noWrap/>
            <w:hideMark/>
          </w:tcPr>
          <w:p w14:paraId="6123A421" w14:textId="77777777" w:rsidR="00892FDB" w:rsidRPr="002C3A49" w:rsidRDefault="00892FDB" w:rsidP="003C1313">
            <w:pPr>
              <w:tabs>
                <w:tab w:val="left" w:pos="1440"/>
              </w:tabs>
              <w:jc w:val="right"/>
              <w:rPr>
                <w:rFonts w:ascii="Times New Roman" w:hAnsi="Times New Roman"/>
                <w:iCs/>
                <w:noProof/>
                <w:sz w:val="22"/>
                <w:szCs w:val="22"/>
                <w:lang w:val="sr-Cyrl-RS"/>
              </w:rPr>
            </w:pPr>
            <w:r w:rsidRPr="002C3A49">
              <w:rPr>
                <w:rFonts w:ascii="Times New Roman" w:hAnsi="Times New Roman"/>
                <w:noProof/>
                <w:sz w:val="22"/>
                <w:szCs w:val="22"/>
                <w:lang w:val="sr-Cyrl-RS"/>
              </w:rPr>
              <w:t>12.500.000.000</w:t>
            </w:r>
          </w:p>
        </w:tc>
      </w:tr>
      <w:tr w:rsidR="00892FDB" w:rsidRPr="002C3A49" w14:paraId="172D5E71" w14:textId="77777777" w:rsidTr="003C1313">
        <w:trPr>
          <w:trHeight w:hRule="exact" w:val="343"/>
        </w:trPr>
        <w:tc>
          <w:tcPr>
            <w:tcW w:w="5495" w:type="dxa"/>
            <w:tcBorders>
              <w:top w:val="nil"/>
              <w:left w:val="single" w:sz="4" w:space="0" w:color="auto"/>
              <w:bottom w:val="single" w:sz="4" w:space="0" w:color="auto"/>
              <w:right w:val="single" w:sz="4" w:space="0" w:color="auto"/>
            </w:tcBorders>
            <w:shd w:val="clear" w:color="auto" w:fill="auto"/>
            <w:noWrap/>
            <w:hideMark/>
          </w:tcPr>
          <w:p w14:paraId="0A1C486B" w14:textId="77777777" w:rsidR="00892FDB" w:rsidRPr="002C3A49" w:rsidRDefault="00892FDB" w:rsidP="003C1313">
            <w:pPr>
              <w:tabs>
                <w:tab w:val="left" w:pos="1440"/>
              </w:tabs>
              <w:rPr>
                <w:rFonts w:ascii="Times New Roman" w:hAnsi="Times New Roman"/>
                <w:iCs/>
                <w:noProof/>
                <w:sz w:val="22"/>
                <w:szCs w:val="22"/>
                <w:lang w:val="sr-Cyrl-RS"/>
              </w:rPr>
            </w:pPr>
            <w:r w:rsidRPr="002C3A49">
              <w:rPr>
                <w:rFonts w:ascii="Times New Roman" w:hAnsi="Times New Roman"/>
                <w:noProof/>
                <w:sz w:val="22"/>
                <w:szCs w:val="22"/>
                <w:lang w:val="sr-Cyrl-RS"/>
              </w:rPr>
              <w:t xml:space="preserve">   Остали непорески приходи индиректних корисника</w:t>
            </w:r>
          </w:p>
        </w:tc>
        <w:tc>
          <w:tcPr>
            <w:tcW w:w="1605" w:type="dxa"/>
            <w:tcBorders>
              <w:top w:val="nil"/>
              <w:left w:val="nil"/>
              <w:bottom w:val="single" w:sz="4" w:space="0" w:color="auto"/>
              <w:right w:val="single" w:sz="4" w:space="0" w:color="auto"/>
            </w:tcBorders>
            <w:shd w:val="clear" w:color="auto" w:fill="auto"/>
            <w:noWrap/>
            <w:hideMark/>
          </w:tcPr>
          <w:p w14:paraId="7A12E6AB" w14:textId="77777777" w:rsidR="00892FDB" w:rsidRPr="002C3A49" w:rsidRDefault="00892FDB" w:rsidP="003C1313">
            <w:pPr>
              <w:tabs>
                <w:tab w:val="left" w:pos="1440"/>
              </w:tabs>
              <w:rPr>
                <w:rFonts w:ascii="Times New Roman" w:hAnsi="Times New Roman"/>
                <w:iCs/>
                <w:noProof/>
                <w:color w:val="FF0000"/>
                <w:sz w:val="22"/>
                <w:szCs w:val="22"/>
                <w:lang w:val="sr-Cyrl-RS"/>
              </w:rPr>
            </w:pPr>
          </w:p>
        </w:tc>
        <w:tc>
          <w:tcPr>
            <w:tcW w:w="2357" w:type="dxa"/>
            <w:tcBorders>
              <w:top w:val="nil"/>
              <w:left w:val="nil"/>
              <w:bottom w:val="single" w:sz="4" w:space="0" w:color="auto"/>
              <w:right w:val="single" w:sz="4" w:space="0" w:color="auto"/>
            </w:tcBorders>
            <w:shd w:val="clear" w:color="auto" w:fill="auto"/>
            <w:noWrap/>
            <w:hideMark/>
          </w:tcPr>
          <w:p w14:paraId="422817FF" w14:textId="77777777" w:rsidR="00892FDB" w:rsidRPr="002C3A49" w:rsidRDefault="00892FDB" w:rsidP="003C1313">
            <w:pPr>
              <w:tabs>
                <w:tab w:val="left" w:pos="1440"/>
              </w:tabs>
              <w:jc w:val="right"/>
              <w:rPr>
                <w:rFonts w:ascii="Times New Roman" w:hAnsi="Times New Roman"/>
                <w:iCs/>
                <w:noProof/>
                <w:sz w:val="22"/>
                <w:szCs w:val="22"/>
                <w:lang w:val="sr-Cyrl-RS"/>
              </w:rPr>
            </w:pPr>
            <w:r w:rsidRPr="002C3A49">
              <w:rPr>
                <w:rFonts w:ascii="Times New Roman" w:hAnsi="Times New Roman"/>
                <w:noProof/>
                <w:sz w:val="22"/>
                <w:szCs w:val="22"/>
                <w:lang w:val="sr-Cyrl-RS"/>
              </w:rPr>
              <w:t>47.694.184.000</w:t>
            </w:r>
          </w:p>
        </w:tc>
      </w:tr>
      <w:tr w:rsidR="00892FDB" w:rsidRPr="002C3A49" w14:paraId="7EC0933A" w14:textId="77777777" w:rsidTr="00934403">
        <w:trPr>
          <w:trHeight w:hRule="exact" w:val="554"/>
        </w:trPr>
        <w:tc>
          <w:tcPr>
            <w:tcW w:w="5495" w:type="dxa"/>
            <w:tcBorders>
              <w:top w:val="nil"/>
              <w:left w:val="single" w:sz="4" w:space="0" w:color="auto"/>
              <w:bottom w:val="single" w:sz="4" w:space="0" w:color="auto"/>
              <w:right w:val="single" w:sz="4" w:space="0" w:color="auto"/>
            </w:tcBorders>
            <w:shd w:val="clear" w:color="auto" w:fill="auto"/>
            <w:hideMark/>
          </w:tcPr>
          <w:p w14:paraId="428CCF7F" w14:textId="77777777" w:rsidR="00892FDB" w:rsidRPr="002C3A49" w:rsidRDefault="00892FDB" w:rsidP="003C1313">
            <w:pPr>
              <w:tabs>
                <w:tab w:val="left" w:pos="1440"/>
              </w:tabs>
              <w:rPr>
                <w:rFonts w:ascii="Times New Roman" w:hAnsi="Times New Roman"/>
                <w:i/>
                <w:noProof/>
                <w:sz w:val="22"/>
                <w:szCs w:val="22"/>
                <w:lang w:val="sr-Cyrl-RS"/>
              </w:rPr>
            </w:pPr>
            <w:r w:rsidRPr="002C3A49">
              <w:rPr>
                <w:rFonts w:ascii="Times New Roman" w:hAnsi="Times New Roman"/>
                <w:noProof/>
                <w:sz w:val="22"/>
                <w:szCs w:val="22"/>
                <w:lang w:val="sr-Cyrl-RS"/>
              </w:rPr>
              <w:t>- Трансфери између буџетских корисника на различитом нивоу власти</w:t>
            </w:r>
          </w:p>
        </w:tc>
        <w:tc>
          <w:tcPr>
            <w:tcW w:w="1605" w:type="dxa"/>
            <w:tcBorders>
              <w:top w:val="nil"/>
              <w:left w:val="nil"/>
              <w:bottom w:val="single" w:sz="4" w:space="0" w:color="auto"/>
              <w:right w:val="single" w:sz="4" w:space="0" w:color="auto"/>
            </w:tcBorders>
            <w:shd w:val="clear" w:color="auto" w:fill="auto"/>
            <w:noWrap/>
            <w:hideMark/>
          </w:tcPr>
          <w:p w14:paraId="2F0108B0" w14:textId="77777777" w:rsidR="00892FDB" w:rsidRPr="002C3A49" w:rsidRDefault="00892FDB" w:rsidP="003C1313">
            <w:pPr>
              <w:jc w:val="center"/>
              <w:rPr>
                <w:rFonts w:ascii="Times New Roman" w:hAnsi="Times New Roman"/>
                <w:noProof/>
                <w:sz w:val="22"/>
                <w:szCs w:val="22"/>
                <w:lang w:val="sr-Cyrl-RS"/>
              </w:rPr>
            </w:pPr>
          </w:p>
          <w:p w14:paraId="55B721B3" w14:textId="77777777" w:rsidR="00892FDB" w:rsidRPr="002C3A49" w:rsidRDefault="00892FDB" w:rsidP="003C1313">
            <w:pPr>
              <w:tabs>
                <w:tab w:val="left" w:pos="1440"/>
              </w:tabs>
              <w:rPr>
                <w:rFonts w:ascii="Times New Roman" w:hAnsi="Times New Roman"/>
                <w:noProof/>
                <w:sz w:val="22"/>
                <w:szCs w:val="22"/>
                <w:lang w:val="sr-Cyrl-RS"/>
              </w:rPr>
            </w:pPr>
            <w:r w:rsidRPr="002C3A49">
              <w:rPr>
                <w:rFonts w:ascii="Times New Roman" w:hAnsi="Times New Roman"/>
                <w:noProof/>
                <w:sz w:val="22"/>
                <w:szCs w:val="22"/>
                <w:lang w:val="sr-Cyrl-RS"/>
              </w:rPr>
              <w:t>733</w:t>
            </w:r>
          </w:p>
        </w:tc>
        <w:tc>
          <w:tcPr>
            <w:tcW w:w="2357" w:type="dxa"/>
            <w:tcBorders>
              <w:top w:val="nil"/>
              <w:left w:val="nil"/>
              <w:bottom w:val="single" w:sz="4" w:space="0" w:color="auto"/>
              <w:right w:val="single" w:sz="4" w:space="0" w:color="auto"/>
            </w:tcBorders>
            <w:shd w:val="clear" w:color="auto" w:fill="auto"/>
            <w:noWrap/>
            <w:hideMark/>
          </w:tcPr>
          <w:p w14:paraId="6D94C117" w14:textId="77777777" w:rsidR="00892FDB" w:rsidRPr="002C3A49" w:rsidRDefault="00892FDB" w:rsidP="003C1313">
            <w:pPr>
              <w:tabs>
                <w:tab w:val="left" w:pos="1440"/>
              </w:tabs>
              <w:jc w:val="right"/>
              <w:rPr>
                <w:rFonts w:ascii="Times New Roman" w:hAnsi="Times New Roman"/>
                <w:i/>
                <w:noProof/>
                <w:sz w:val="22"/>
                <w:szCs w:val="22"/>
                <w:lang w:val="sr-Cyrl-RS"/>
              </w:rPr>
            </w:pPr>
            <w:r w:rsidRPr="002C3A49">
              <w:rPr>
                <w:rFonts w:ascii="Times New Roman" w:hAnsi="Times New Roman"/>
                <w:noProof/>
                <w:sz w:val="22"/>
                <w:szCs w:val="22"/>
                <w:lang w:val="sr-Cyrl-RS"/>
              </w:rPr>
              <w:t>27.327.521.000</w:t>
            </w:r>
          </w:p>
        </w:tc>
      </w:tr>
      <w:tr w:rsidR="00892FDB" w:rsidRPr="002C3A49" w14:paraId="69BBAE6A" w14:textId="77777777" w:rsidTr="003C1313">
        <w:trPr>
          <w:trHeight w:hRule="exact" w:val="343"/>
        </w:trPr>
        <w:tc>
          <w:tcPr>
            <w:tcW w:w="5495" w:type="dxa"/>
            <w:tcBorders>
              <w:top w:val="nil"/>
              <w:left w:val="single" w:sz="4" w:space="0" w:color="auto"/>
              <w:bottom w:val="single" w:sz="4" w:space="0" w:color="auto"/>
              <w:right w:val="single" w:sz="4" w:space="0" w:color="auto"/>
            </w:tcBorders>
            <w:shd w:val="clear" w:color="auto" w:fill="auto"/>
            <w:noWrap/>
            <w:hideMark/>
          </w:tcPr>
          <w:p w14:paraId="3CDD0C49" w14:textId="77777777" w:rsidR="00892FDB" w:rsidRPr="002C3A49" w:rsidRDefault="00892FDB" w:rsidP="003C1313">
            <w:pPr>
              <w:tabs>
                <w:tab w:val="left" w:pos="1440"/>
              </w:tabs>
              <w:rPr>
                <w:rFonts w:ascii="Times New Roman" w:hAnsi="Times New Roman"/>
                <w:i/>
                <w:noProof/>
                <w:sz w:val="22"/>
                <w:szCs w:val="22"/>
                <w:lang w:val="sr-Cyrl-RS"/>
              </w:rPr>
            </w:pPr>
            <w:r w:rsidRPr="002C3A49">
              <w:rPr>
                <w:rFonts w:ascii="Times New Roman" w:hAnsi="Times New Roman"/>
                <w:noProof/>
                <w:sz w:val="22"/>
                <w:szCs w:val="22"/>
                <w:lang w:val="sr-Cyrl-RS"/>
              </w:rPr>
              <w:t>- Приходи од продаје добара и услуга</w:t>
            </w:r>
          </w:p>
        </w:tc>
        <w:tc>
          <w:tcPr>
            <w:tcW w:w="1605" w:type="dxa"/>
            <w:tcBorders>
              <w:top w:val="nil"/>
              <w:left w:val="nil"/>
              <w:bottom w:val="single" w:sz="4" w:space="0" w:color="auto"/>
              <w:right w:val="single" w:sz="4" w:space="0" w:color="auto"/>
            </w:tcBorders>
            <w:shd w:val="clear" w:color="auto" w:fill="auto"/>
            <w:noWrap/>
            <w:hideMark/>
          </w:tcPr>
          <w:p w14:paraId="072D1BDF" w14:textId="77777777" w:rsidR="00892FDB" w:rsidRPr="002C3A49" w:rsidRDefault="00892FDB" w:rsidP="003C1313">
            <w:pPr>
              <w:tabs>
                <w:tab w:val="left" w:pos="1440"/>
              </w:tabs>
              <w:rPr>
                <w:rFonts w:ascii="Times New Roman" w:hAnsi="Times New Roman"/>
                <w:noProof/>
                <w:sz w:val="22"/>
                <w:szCs w:val="22"/>
                <w:lang w:val="sr-Cyrl-RS"/>
              </w:rPr>
            </w:pPr>
            <w:r w:rsidRPr="002C3A49">
              <w:rPr>
                <w:rFonts w:ascii="Times New Roman" w:hAnsi="Times New Roman"/>
                <w:noProof/>
                <w:sz w:val="22"/>
                <w:szCs w:val="22"/>
                <w:lang w:val="sr-Cyrl-RS"/>
              </w:rPr>
              <w:t>742</w:t>
            </w:r>
          </w:p>
        </w:tc>
        <w:tc>
          <w:tcPr>
            <w:tcW w:w="2357" w:type="dxa"/>
            <w:tcBorders>
              <w:top w:val="nil"/>
              <w:left w:val="nil"/>
              <w:bottom w:val="single" w:sz="4" w:space="0" w:color="auto"/>
              <w:right w:val="single" w:sz="4" w:space="0" w:color="auto"/>
            </w:tcBorders>
            <w:shd w:val="clear" w:color="auto" w:fill="auto"/>
            <w:noWrap/>
            <w:hideMark/>
          </w:tcPr>
          <w:p w14:paraId="6892FB32" w14:textId="77777777" w:rsidR="00892FDB" w:rsidRPr="002C3A49" w:rsidRDefault="00892FDB" w:rsidP="003C1313">
            <w:pPr>
              <w:tabs>
                <w:tab w:val="left" w:pos="1440"/>
              </w:tabs>
              <w:jc w:val="right"/>
              <w:rPr>
                <w:rFonts w:ascii="Times New Roman" w:hAnsi="Times New Roman"/>
                <w:i/>
                <w:noProof/>
                <w:sz w:val="22"/>
                <w:szCs w:val="22"/>
                <w:lang w:val="sr-Cyrl-RS"/>
              </w:rPr>
            </w:pPr>
            <w:r w:rsidRPr="002C3A49">
              <w:rPr>
                <w:rFonts w:ascii="Times New Roman" w:hAnsi="Times New Roman"/>
                <w:noProof/>
                <w:sz w:val="22"/>
                <w:szCs w:val="22"/>
                <w:lang w:val="sr-Cyrl-RS"/>
              </w:rPr>
              <w:t>20.366.663.000</w:t>
            </w:r>
          </w:p>
        </w:tc>
      </w:tr>
      <w:tr w:rsidR="00892FDB" w:rsidRPr="002C3A49" w14:paraId="7CD9719A" w14:textId="77777777" w:rsidTr="003C1313">
        <w:trPr>
          <w:trHeight w:hRule="exact" w:val="343"/>
        </w:trPr>
        <w:tc>
          <w:tcPr>
            <w:tcW w:w="5495" w:type="dxa"/>
            <w:tcBorders>
              <w:top w:val="nil"/>
              <w:left w:val="single" w:sz="4" w:space="0" w:color="auto"/>
              <w:bottom w:val="single" w:sz="4" w:space="0" w:color="auto"/>
              <w:right w:val="single" w:sz="4" w:space="0" w:color="auto"/>
            </w:tcBorders>
            <w:shd w:val="clear" w:color="auto" w:fill="auto"/>
            <w:noWrap/>
            <w:hideMark/>
          </w:tcPr>
          <w:p w14:paraId="601EFF02" w14:textId="77777777" w:rsidR="00892FDB" w:rsidRPr="002C3A49" w:rsidRDefault="00892FDB" w:rsidP="003C1313">
            <w:pPr>
              <w:tabs>
                <w:tab w:val="left" w:pos="1440"/>
              </w:tabs>
              <w:rPr>
                <w:rFonts w:ascii="Times New Roman" w:hAnsi="Times New Roman"/>
                <w:b/>
                <w:noProof/>
                <w:sz w:val="22"/>
                <w:szCs w:val="22"/>
                <w:lang w:val="sr-Cyrl-RS"/>
              </w:rPr>
            </w:pPr>
            <w:r w:rsidRPr="002C3A49">
              <w:rPr>
                <w:rFonts w:ascii="Times New Roman" w:hAnsi="Times New Roman"/>
                <w:noProof/>
                <w:sz w:val="22"/>
                <w:szCs w:val="22"/>
                <w:lang w:val="sr-Cyrl-RS"/>
              </w:rPr>
              <w:t>3. Донације</w:t>
            </w:r>
          </w:p>
        </w:tc>
        <w:tc>
          <w:tcPr>
            <w:tcW w:w="1605" w:type="dxa"/>
            <w:tcBorders>
              <w:top w:val="nil"/>
              <w:left w:val="nil"/>
              <w:bottom w:val="single" w:sz="4" w:space="0" w:color="auto"/>
              <w:right w:val="single" w:sz="4" w:space="0" w:color="auto"/>
            </w:tcBorders>
            <w:shd w:val="clear" w:color="auto" w:fill="auto"/>
            <w:noWrap/>
            <w:hideMark/>
          </w:tcPr>
          <w:p w14:paraId="2029DC26" w14:textId="77777777" w:rsidR="00892FDB" w:rsidRPr="002C3A49" w:rsidRDefault="00892FDB" w:rsidP="003C1313">
            <w:pPr>
              <w:tabs>
                <w:tab w:val="left" w:pos="1440"/>
              </w:tabs>
              <w:rPr>
                <w:rFonts w:ascii="Times New Roman" w:hAnsi="Times New Roman"/>
                <w:b/>
                <w:noProof/>
                <w:sz w:val="22"/>
                <w:szCs w:val="22"/>
                <w:lang w:val="sr-Cyrl-RS"/>
              </w:rPr>
            </w:pPr>
            <w:r w:rsidRPr="002C3A49">
              <w:rPr>
                <w:rFonts w:ascii="Times New Roman" w:hAnsi="Times New Roman"/>
                <w:noProof/>
                <w:sz w:val="22"/>
                <w:szCs w:val="22"/>
                <w:lang w:val="sr-Cyrl-RS"/>
              </w:rPr>
              <w:t>731,732,744</w:t>
            </w:r>
          </w:p>
        </w:tc>
        <w:tc>
          <w:tcPr>
            <w:tcW w:w="2357" w:type="dxa"/>
            <w:tcBorders>
              <w:top w:val="nil"/>
              <w:left w:val="nil"/>
              <w:bottom w:val="single" w:sz="4" w:space="0" w:color="auto"/>
              <w:right w:val="single" w:sz="4" w:space="0" w:color="auto"/>
            </w:tcBorders>
            <w:shd w:val="clear" w:color="auto" w:fill="auto"/>
            <w:noWrap/>
            <w:hideMark/>
          </w:tcPr>
          <w:p w14:paraId="00EF7147" w14:textId="77777777" w:rsidR="00892FDB" w:rsidRPr="002C3A49" w:rsidRDefault="00892FDB" w:rsidP="003C1313">
            <w:pPr>
              <w:tabs>
                <w:tab w:val="left" w:pos="1440"/>
              </w:tabs>
              <w:jc w:val="right"/>
              <w:rPr>
                <w:rFonts w:ascii="Times New Roman" w:hAnsi="Times New Roman"/>
                <w:b/>
                <w:noProof/>
                <w:sz w:val="22"/>
                <w:szCs w:val="22"/>
                <w:lang w:val="sr-Cyrl-RS"/>
              </w:rPr>
            </w:pPr>
            <w:r w:rsidRPr="002C3A49">
              <w:rPr>
                <w:rFonts w:ascii="Times New Roman" w:hAnsi="Times New Roman"/>
                <w:noProof/>
                <w:sz w:val="22"/>
                <w:szCs w:val="22"/>
                <w:lang w:val="sr-Cyrl-RS"/>
              </w:rPr>
              <w:t>35.627.050.000</w:t>
            </w:r>
          </w:p>
        </w:tc>
      </w:tr>
    </w:tbl>
    <w:p w14:paraId="265CD2F2" w14:textId="6E8EC434" w:rsidR="00BE71A6" w:rsidRPr="002C3A49" w:rsidRDefault="00BE71A6" w:rsidP="00BE71A6">
      <w:pPr>
        <w:tabs>
          <w:tab w:val="left" w:pos="720"/>
          <w:tab w:val="left" w:pos="1440"/>
        </w:tabs>
        <w:spacing w:after="120"/>
        <w:rPr>
          <w:rFonts w:ascii="Times New Roman" w:hAnsi="Times New Roman"/>
          <w:noProof/>
          <w:lang w:val="sr-Cyrl-RS"/>
        </w:rPr>
      </w:pPr>
    </w:p>
    <w:p w14:paraId="5215547F" w14:textId="3F48BE09" w:rsidR="00BE71A6" w:rsidRPr="002C3A49" w:rsidRDefault="00BE71A6" w:rsidP="00BE71A6">
      <w:pPr>
        <w:tabs>
          <w:tab w:val="left" w:pos="720"/>
          <w:tab w:val="left" w:pos="1440"/>
        </w:tabs>
        <w:spacing w:after="120"/>
        <w:ind w:firstLine="720"/>
        <w:rPr>
          <w:rFonts w:ascii="Times New Roman" w:hAnsi="Times New Roman"/>
          <w:noProof/>
          <w:szCs w:val="24"/>
          <w:lang w:val="sr-Cyrl-RS"/>
        </w:rPr>
      </w:pPr>
      <w:r w:rsidRPr="002C3A49">
        <w:rPr>
          <w:rFonts w:ascii="Times New Roman" w:hAnsi="Times New Roman"/>
          <w:b/>
          <w:noProof/>
          <w:szCs w:val="24"/>
          <w:lang w:val="sr-Cyrl-RS"/>
        </w:rPr>
        <w:t>Буџетом Републике Србије за 2024. годину, планирају се укупни приходи и примања у износу од 2.04</w:t>
      </w:r>
      <w:r w:rsidR="008E634D" w:rsidRPr="002C3A49">
        <w:rPr>
          <w:rFonts w:ascii="Times New Roman" w:hAnsi="Times New Roman"/>
          <w:b/>
          <w:noProof/>
          <w:szCs w:val="24"/>
          <w:lang w:val="sr-Cyrl-RS"/>
        </w:rPr>
        <w:t>0</w:t>
      </w:r>
      <w:r w:rsidRPr="002C3A49">
        <w:rPr>
          <w:rFonts w:ascii="Times New Roman" w:hAnsi="Times New Roman"/>
          <w:b/>
          <w:noProof/>
          <w:szCs w:val="24"/>
          <w:lang w:val="sr-Cyrl-RS"/>
        </w:rPr>
        <w:t>,9 млрд динара, што представља повећање од 7,2% у односу на износ предвиђен ребалансом буџета за 2023. годину</w:t>
      </w:r>
      <w:r w:rsidRPr="002C3A49">
        <w:rPr>
          <w:rFonts w:ascii="Times New Roman" w:hAnsi="Times New Roman"/>
          <w:noProof/>
          <w:szCs w:val="24"/>
          <w:lang w:val="sr-Cyrl-RS"/>
        </w:rPr>
        <w:t xml:space="preserve">. </w:t>
      </w:r>
      <w:r w:rsidRPr="002C3A49">
        <w:rPr>
          <w:rFonts w:ascii="Times New Roman" w:eastAsia="Calibri" w:hAnsi="Times New Roman"/>
          <w:bCs/>
          <w:noProof/>
          <w:szCs w:val="24"/>
          <w:lang w:val="sr-Cyrl-RS"/>
        </w:rPr>
        <w:t>У структури укупних прихода порески приходи износе 1.758,6 млрд динара или 86,2%, док непорески приходи износе 2</w:t>
      </w:r>
      <w:r w:rsidR="00F91670" w:rsidRPr="002C3A49">
        <w:rPr>
          <w:rFonts w:ascii="Times New Roman" w:eastAsia="Calibri" w:hAnsi="Times New Roman"/>
          <w:bCs/>
          <w:noProof/>
          <w:szCs w:val="24"/>
          <w:lang w:val="sr-Cyrl-RS"/>
        </w:rPr>
        <w:t>4</w:t>
      </w:r>
      <w:r w:rsidRPr="002C3A49">
        <w:rPr>
          <w:rFonts w:ascii="Times New Roman" w:eastAsia="Calibri" w:hAnsi="Times New Roman"/>
          <w:bCs/>
          <w:noProof/>
          <w:szCs w:val="24"/>
          <w:lang w:val="sr-Cyrl-RS"/>
        </w:rPr>
        <w:t>6,6 млрд динара или 12,1% укупних прихода буџета Републике Србије. Остатак чине донације у износу од 35,6 млрд динара што чини 1,7% укупних прихода. У односу на процењени износ прихода за 2023. годину, укупни приходи буџета у 2024. години већи су за 136,9 млрд динара, при чему су порески приходи повећани за 126,1 млрд динара или за 7,7%, док су непорески приходи увећани за 9,7%. У оквиру пореских прихода, све категорије, осим прихода пореза на добит правних лица бележе умерен раст, при чему се нешто бржи раст предвиђа код пореза на потрошњу и доходак грађана. Планирани приходи од донација бележе пад због изостанка уплата које су реализоване током ове године (донацијa ЕУ за борбу против енергетске кризе)</w:t>
      </w:r>
      <w:r w:rsidRPr="002C3A49">
        <w:rPr>
          <w:rFonts w:ascii="Times New Roman" w:hAnsi="Times New Roman"/>
          <w:noProof/>
          <w:szCs w:val="24"/>
          <w:lang w:val="sr-Cyrl-RS"/>
        </w:rPr>
        <w:t>.</w:t>
      </w:r>
    </w:p>
    <w:p w14:paraId="17576A06" w14:textId="77777777" w:rsidR="00BE71A6" w:rsidRPr="002C3A49" w:rsidRDefault="00BE71A6" w:rsidP="00BE71A6">
      <w:pPr>
        <w:tabs>
          <w:tab w:val="left" w:pos="720"/>
          <w:tab w:val="left" w:pos="1440"/>
        </w:tabs>
        <w:spacing w:after="120"/>
        <w:ind w:firstLine="720"/>
        <w:rPr>
          <w:rFonts w:ascii="Times New Roman" w:hAnsi="Times New Roman"/>
          <w:noProof/>
          <w:szCs w:val="24"/>
          <w:lang w:val="sr-Cyrl-RS"/>
        </w:rPr>
      </w:pPr>
      <w:r w:rsidRPr="002C3A49">
        <w:rPr>
          <w:rFonts w:ascii="Times New Roman" w:hAnsi="Times New Roman"/>
          <w:b/>
          <w:noProof/>
          <w:szCs w:val="24"/>
          <w:lang w:val="sr-Cyrl-RS"/>
        </w:rPr>
        <w:t xml:space="preserve">Буџетски приходи у 2024. години планирани су на основу пројекције кретања најважнијих макроекономских параметара: БДП и његових компоненти, инфлације, девизног курса, кретања спољнотрговинске размене, процене кретања запослености и зарада у 2024. години, као и процењених ефеката измена у пореској политици и других структурних мера. </w:t>
      </w:r>
      <w:r w:rsidRPr="002C3A49">
        <w:rPr>
          <w:rFonts w:ascii="Times New Roman" w:eastAsia="Calibri" w:hAnsi="Times New Roman"/>
          <w:noProof/>
          <w:szCs w:val="24"/>
          <w:lang w:val="sr-Cyrl-RS"/>
        </w:rPr>
        <w:t>Пројекцији прихода за наредну годину приступило се опрезно, имајући у виду континуирану неизвесност на домаћем тржишту и у међународном окружењу.</w:t>
      </w:r>
      <w:r w:rsidRPr="002C3A49">
        <w:rPr>
          <w:rFonts w:ascii="Times New Roman" w:eastAsia="Calibri" w:hAnsi="Times New Roman"/>
          <w:b/>
          <w:noProof/>
          <w:szCs w:val="24"/>
          <w:lang w:val="sr-Cyrl-RS"/>
        </w:rPr>
        <w:t xml:space="preserve"> </w:t>
      </w:r>
      <w:r w:rsidRPr="002C3A49">
        <w:rPr>
          <w:rFonts w:ascii="Times New Roman" w:hAnsi="Times New Roman"/>
          <w:noProof/>
          <w:szCs w:val="24"/>
          <w:lang w:val="sr-Cyrl-RS"/>
        </w:rPr>
        <w:t xml:space="preserve">Макроекономским оквиром за 2024. годину предвиђено је умерено убрзање економске </w:t>
      </w:r>
      <w:r w:rsidRPr="002C3A49">
        <w:rPr>
          <w:rFonts w:ascii="Times New Roman" w:hAnsi="Times New Roman"/>
          <w:noProof/>
          <w:szCs w:val="24"/>
          <w:lang w:val="sr-Cyrl-RS"/>
        </w:rPr>
        <w:lastRenderedPageBreak/>
        <w:t>активности у односу на 2023. годину, уз постепено смиривање стопе инфлације, што ће поред осталог позитивно деловати и на кретање реалног нивоа потрошње.</w:t>
      </w:r>
      <w:r w:rsidRPr="002C3A49">
        <w:rPr>
          <w:rFonts w:ascii="Times New Roman" w:eastAsia="Calibri" w:hAnsi="Times New Roman"/>
          <w:bCs/>
          <w:noProof/>
          <w:szCs w:val="24"/>
          <w:lang w:val="sr-Cyrl-RS"/>
        </w:rPr>
        <w:t xml:space="preserve"> Енергетска криза и растућа инфлација током 2022. и 2023. године, захтевале су мере у циљу заштите стандарда становништва и обезбеђивања енергетске сигурности. Поред директних давања одређеним категоријама становништва, спроводиле су се мере  пореске политике (акцизном политиком утицало се посредно на цене појединих акцизних производа), те контрола цена основних животних намирница и енергената. </w:t>
      </w:r>
      <w:r w:rsidRPr="002C3A49">
        <w:rPr>
          <w:rFonts w:ascii="Times New Roman" w:hAnsi="Times New Roman"/>
          <w:noProof/>
          <w:szCs w:val="24"/>
          <w:lang w:val="sr-Cyrl-RS"/>
        </w:rPr>
        <w:t>Усвојеним ребалансом буџета за 2023. годину спроведено је трајно повећање зарада запосленима у просвети и делу здравства од 5,5%, ванредно повећање пензија од 5,5%, а почетком наредне године у складу са законском формулом за усклађивање пензије ће бити повећане за 14,8%. У циљу одржања стандарда и куповне моћи становништва усвојене су или ће до краја године бити донете следеће мере: подизање минималне зараде у 2024. години за 17,8%, повећање зарада у јавном сектору од 10%</w:t>
      </w:r>
      <w:r w:rsidRPr="002C3A49">
        <w:rPr>
          <w:rFonts w:ascii="Times New Roman" w:hAnsi="Times New Roman"/>
          <w:noProof/>
          <w:color w:val="FF0000"/>
          <w:szCs w:val="24"/>
          <w:lang w:val="sr-Cyrl-RS"/>
        </w:rPr>
        <w:t xml:space="preserve"> </w:t>
      </w:r>
      <w:r w:rsidRPr="002C3A49">
        <w:rPr>
          <w:rFonts w:ascii="Times New Roman" w:hAnsi="Times New Roman"/>
          <w:noProof/>
          <w:szCs w:val="24"/>
          <w:lang w:val="sr-Cyrl-RS"/>
        </w:rPr>
        <w:t>и наставак пореског растерећења зарада, при чему ће оптерећење процењене просечне нето зараде у 2024. години опасти на 59,9%. Мере популационе политике донете током 2022. године су структурног карактера и утицаће позитивно на ниво расположивог дохотка породица са децом. Такође до краја 2023. године биће реализоване и мере једнократне помоћи пензионерима, док је породицама са децом до 16 година помоћ већ исплаћена. Ефекти ових мера на кретање личне потрошње делом ће бити пренети и на почетак 2024. године. Ове мере деловаће на кретање личне потрошње и последично, на приходе од пореза на потрошњу. Очекује се позитиван утицај и на кретање прихода од опорезивања рада и поред смањења пореског оптерећења, услед дејства предложених мера на кретање запослености и зарада у приватном сектору.</w:t>
      </w:r>
    </w:p>
    <w:p w14:paraId="0F8B3283" w14:textId="77777777" w:rsidR="00BE71A6" w:rsidRPr="002C3A49" w:rsidRDefault="00BE71A6" w:rsidP="00BE71A6">
      <w:pPr>
        <w:tabs>
          <w:tab w:val="left" w:pos="720"/>
          <w:tab w:val="left" w:pos="1440"/>
        </w:tabs>
        <w:spacing w:after="120"/>
        <w:ind w:firstLine="720"/>
        <w:rPr>
          <w:rFonts w:ascii="Times New Roman" w:hAnsi="Times New Roman"/>
          <w:noProof/>
          <w:szCs w:val="24"/>
          <w:lang w:val="sr-Cyrl-RS"/>
        </w:rPr>
      </w:pPr>
      <w:r w:rsidRPr="002C3A49">
        <w:rPr>
          <w:rFonts w:ascii="Times New Roman" w:hAnsi="Times New Roman"/>
          <w:b/>
          <w:noProof/>
          <w:szCs w:val="24"/>
          <w:lang w:val="sr-Cyrl-RS"/>
        </w:rPr>
        <w:t>Током 2022. и 2023. године, у циљу ублажавања инфлаторних притисака, изостала је редовна индексација акциза са оствареном инфлацијом, уз истовремено додатно смањење износа акциза на деривате нафте.</w:t>
      </w:r>
      <w:r w:rsidRPr="002C3A49">
        <w:rPr>
          <w:rFonts w:ascii="Times New Roman" w:hAnsi="Times New Roman"/>
          <w:noProof/>
          <w:szCs w:val="24"/>
          <w:lang w:val="sr-Cyrl-RS"/>
        </w:rPr>
        <w:t xml:space="preserve"> Ефекат ових мера изражен губитком буџетских прихода током ове две године, процењује се на око 100 млрд динара. У наредном периоду предвиђено је постепено враћање акцизне политике у редовне токове и делимично подизање реалних износа акцизних стопа. Усвојеном законском регулативом, поред осталог, превиђено је повећање тренутних износа акциза за 8%, и додатно усклађивање са оствареном инфлацијом у 2023. години, почетком 2024. године. Ипак, овако ће само делимично бити надокнађена реална вредност износа акциза у поређењу са периодом пре избијања енергетске кризе и убрзаног раста инфлације. И након предвиђених повећања, висина акцизних стопа биће 13% нижа него што би износила да је примењивана редовна индексација у протеклом периоду.  </w:t>
      </w:r>
    </w:p>
    <w:p w14:paraId="6A1D8642" w14:textId="3668F7BE" w:rsidR="00BE71A6" w:rsidRPr="002C3A49" w:rsidRDefault="00BE71A6" w:rsidP="00BE71A6">
      <w:pPr>
        <w:spacing w:after="120"/>
        <w:ind w:firstLine="720"/>
        <w:rPr>
          <w:rFonts w:ascii="Times New Roman" w:eastAsia="MS PGothic" w:hAnsi="Times New Roman"/>
          <w:noProof/>
          <w:szCs w:val="24"/>
          <w:lang w:val="sr-Cyrl-RS" w:eastAsia="ja-JP"/>
        </w:rPr>
      </w:pPr>
      <w:r w:rsidRPr="002C3A49">
        <w:rPr>
          <w:rFonts w:ascii="Times New Roman" w:eastAsia="MS PGothic" w:hAnsi="Times New Roman"/>
          <w:b/>
          <w:noProof/>
          <w:szCs w:val="24"/>
          <w:lang w:val="sr-Cyrl-RS" w:eastAsia="ja-JP"/>
        </w:rPr>
        <w:t>Буџет за 2024. годину предвиђа мере фискалне политике у циљу даљег смањења пореског оптерећења зарада.</w:t>
      </w:r>
      <w:r w:rsidRPr="002C3A49">
        <w:rPr>
          <w:rFonts w:ascii="Times New Roman" w:eastAsia="MS PGothic" w:hAnsi="Times New Roman"/>
          <w:noProof/>
          <w:szCs w:val="24"/>
          <w:lang w:val="sr-Cyrl-RS" w:eastAsia="ja-JP"/>
        </w:rPr>
        <w:t xml:space="preserve"> Неопорезиви део бруто зараде повећава се са 21.712 на 25.000 динара. Губитак прихода опште државе по овом основу у 2024. години процењује се на око 14 млрд динара, при чему је директан губитак буџета Републике процењен на 2,4 млрд динара, губитак локалног нивоа власти на 7,3 млрд, а остатак од 4,3 млрд се односи на приходе фондова обавезног социјалног осигурања. Директан утицај на приходе буџета Републике није значајан, али се преко расходне стране, путем трансфера другим нивоима власти и ООСО одражава и на буџетски резултат. Ове мере смањују пореско оптерећење просечне нето зараде за око 0,2 процентних поена у односу на 2023. годину, и усмерене су на постепено повећање прогресивности опорезивања зарада. Тако ће у наредној години пореско оптерећење нето минималане зараде износити око 55,6%. </w:t>
      </w:r>
    </w:p>
    <w:p w14:paraId="73F50278" w14:textId="77777777" w:rsidR="006179F3" w:rsidRPr="002C3A49" w:rsidRDefault="006179F3" w:rsidP="00BE71A6">
      <w:pPr>
        <w:spacing w:after="120"/>
        <w:ind w:firstLine="720"/>
        <w:rPr>
          <w:rFonts w:ascii="Times New Roman" w:eastAsia="MS PGothic" w:hAnsi="Times New Roman"/>
          <w:noProof/>
          <w:szCs w:val="24"/>
          <w:lang w:val="sr-Cyrl-RS" w:eastAsia="ja-JP"/>
        </w:rPr>
      </w:pPr>
    </w:p>
    <w:p w14:paraId="09B47470" w14:textId="3168BFB3" w:rsidR="00BE71A6" w:rsidRPr="002C3A49" w:rsidRDefault="00BE71A6" w:rsidP="00BE71A6">
      <w:pPr>
        <w:keepNext/>
        <w:tabs>
          <w:tab w:val="left" w:pos="709"/>
        </w:tabs>
        <w:spacing w:after="120"/>
        <w:rPr>
          <w:rFonts w:ascii="Times New Roman" w:hAnsi="Times New Roman"/>
          <w:noProof/>
          <w:vanish/>
          <w:szCs w:val="24"/>
          <w:lang w:val="sr-Cyrl-RS"/>
          <w:specVanish/>
        </w:rPr>
      </w:pPr>
      <w:r w:rsidRPr="002C3A49">
        <w:rPr>
          <w:rFonts w:ascii="Times New Roman" w:hAnsi="Times New Roman"/>
          <w:b/>
          <w:noProof/>
          <w:color w:val="000000"/>
          <w:lang w:val="sr-Cyrl-RS"/>
        </w:rPr>
        <w:lastRenderedPageBreak/>
        <w:t xml:space="preserve">Приходи и примања буџета </w:t>
      </w:r>
      <w:r w:rsidR="00E33683" w:rsidRPr="002C3A49">
        <w:rPr>
          <w:rFonts w:ascii="Times New Roman" w:hAnsi="Times New Roman"/>
          <w:b/>
          <w:noProof/>
          <w:color w:val="000000"/>
          <w:lang w:val="sr-Cyrl-RS"/>
        </w:rPr>
        <w:t>у</w:t>
      </w:r>
      <w:r w:rsidRPr="002C3A49">
        <w:rPr>
          <w:rFonts w:ascii="Times New Roman" w:hAnsi="Times New Roman"/>
          <w:b/>
          <w:noProof/>
          <w:color w:val="000000"/>
          <w:lang w:val="sr-Cyrl-RS"/>
        </w:rPr>
        <w:t xml:space="preserve"> 2023. и 2024. години (у млрд динара)</w:t>
      </w:r>
      <w:r w:rsidRPr="002C3A49">
        <w:rPr>
          <w:rFonts w:ascii="Times New Roman" w:hAnsi="Times New Roman"/>
          <w:b/>
          <w:noProof/>
          <w:color w:val="FF0000"/>
          <w:lang w:val="sr-Cyrl-RS"/>
        </w:rPr>
        <w:t xml:space="preserve"> </w:t>
      </w:r>
    </w:p>
    <w:p w14:paraId="6AE393B9" w14:textId="77777777" w:rsidR="00BE71A6" w:rsidRPr="002C3A49" w:rsidRDefault="00BE71A6" w:rsidP="00BE71A6">
      <w:pPr>
        <w:keepNext/>
        <w:spacing w:after="120"/>
        <w:rPr>
          <w:rFonts w:ascii="Times New Roman" w:eastAsia="MS PGothic" w:hAnsi="Times New Roman"/>
          <w:noProof/>
          <w:szCs w:val="24"/>
          <w:lang w:val="sr-Cyrl-RS" w:eastAsia="ja-JP"/>
        </w:rPr>
      </w:pPr>
    </w:p>
    <w:tbl>
      <w:tblPr>
        <w:tblpPr w:leftFromText="180" w:rightFromText="180" w:vertAnchor="text" w:horzAnchor="margin" w:tblpXSpec="center" w:tblpY="290"/>
        <w:tblW w:w="9540" w:type="dxa"/>
        <w:tblLook w:val="04A0" w:firstRow="1" w:lastRow="0" w:firstColumn="1" w:lastColumn="0" w:noHBand="0" w:noVBand="1"/>
      </w:tblPr>
      <w:tblGrid>
        <w:gridCol w:w="2353"/>
        <w:gridCol w:w="1455"/>
        <w:gridCol w:w="1456"/>
        <w:gridCol w:w="1619"/>
        <w:gridCol w:w="1556"/>
        <w:gridCol w:w="1101"/>
      </w:tblGrid>
      <w:tr w:rsidR="00BE71A6" w:rsidRPr="002C3A49" w14:paraId="7FDF259D" w14:textId="77777777" w:rsidTr="00D20D98">
        <w:trPr>
          <w:trHeight w:val="945"/>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71266" w14:textId="77777777" w:rsidR="00BE71A6" w:rsidRPr="002C3A49" w:rsidRDefault="00BE71A6" w:rsidP="009D5C42">
            <w:pPr>
              <w:spacing w:after="120"/>
              <w:jc w:val="center"/>
              <w:rPr>
                <w:rFonts w:ascii="Times New Roman" w:hAnsi="Times New Roman"/>
                <w:b/>
                <w:bCs/>
                <w:noProof/>
                <w:color w:val="000000"/>
                <w:sz w:val="18"/>
                <w:szCs w:val="18"/>
                <w:lang w:val="sr-Cyrl-RS"/>
              </w:rPr>
            </w:pPr>
            <w:r w:rsidRPr="002C3A49">
              <w:rPr>
                <w:rFonts w:ascii="Times New Roman" w:hAnsi="Times New Roman"/>
                <w:b/>
                <w:bCs/>
                <w:noProof/>
                <w:color w:val="000000"/>
                <w:sz w:val="18"/>
                <w:szCs w:val="18"/>
                <w:lang w:val="sr-Cyrl-RS"/>
              </w:rPr>
              <w:t>Приходи буџета</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14:paraId="1F79A601" w14:textId="77777777" w:rsidR="00BE71A6" w:rsidRPr="002C3A49" w:rsidRDefault="00BE71A6" w:rsidP="009D5C42">
            <w:pPr>
              <w:spacing w:after="120"/>
              <w:jc w:val="center"/>
              <w:rPr>
                <w:rFonts w:ascii="Times New Roman" w:hAnsi="Times New Roman"/>
                <w:b/>
                <w:bCs/>
                <w:noProof/>
                <w:color w:val="000000"/>
                <w:sz w:val="18"/>
                <w:szCs w:val="18"/>
                <w:lang w:val="sr-Cyrl-RS"/>
              </w:rPr>
            </w:pPr>
            <w:r w:rsidRPr="002C3A49">
              <w:rPr>
                <w:rFonts w:ascii="Times New Roman" w:hAnsi="Times New Roman"/>
                <w:b/>
                <w:bCs/>
                <w:noProof/>
                <w:color w:val="000000"/>
                <w:sz w:val="18"/>
                <w:szCs w:val="18"/>
                <w:lang w:val="sr-Cyrl-RS"/>
              </w:rPr>
              <w:t>Ребаланс 2023</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14:paraId="18E22AC4" w14:textId="77777777" w:rsidR="00BE71A6" w:rsidRPr="002C3A49" w:rsidRDefault="00BE71A6" w:rsidP="009D5C42">
            <w:pPr>
              <w:spacing w:after="120"/>
              <w:jc w:val="center"/>
              <w:rPr>
                <w:rFonts w:ascii="Times New Roman" w:hAnsi="Times New Roman"/>
                <w:b/>
                <w:bCs/>
                <w:noProof/>
                <w:color w:val="000000"/>
                <w:sz w:val="18"/>
                <w:szCs w:val="18"/>
                <w:lang w:val="sr-Cyrl-RS"/>
              </w:rPr>
            </w:pPr>
            <w:r w:rsidRPr="002C3A49">
              <w:rPr>
                <w:rFonts w:ascii="Times New Roman" w:hAnsi="Times New Roman"/>
                <w:b/>
                <w:bCs/>
                <w:noProof/>
                <w:color w:val="000000"/>
                <w:sz w:val="18"/>
                <w:szCs w:val="18"/>
                <w:lang w:val="sr-Cyrl-RS"/>
              </w:rPr>
              <w:t>Буџет 2024</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14:paraId="378F4FBC" w14:textId="77777777" w:rsidR="00BE71A6" w:rsidRPr="002C3A49" w:rsidRDefault="00BE71A6" w:rsidP="009D5C42">
            <w:pPr>
              <w:spacing w:after="120"/>
              <w:jc w:val="center"/>
              <w:rPr>
                <w:rFonts w:ascii="Times New Roman" w:hAnsi="Times New Roman"/>
                <w:b/>
                <w:bCs/>
                <w:noProof/>
                <w:color w:val="000000"/>
                <w:sz w:val="18"/>
                <w:szCs w:val="18"/>
                <w:lang w:val="sr-Cyrl-RS"/>
              </w:rPr>
            </w:pPr>
            <w:r w:rsidRPr="002C3A49">
              <w:rPr>
                <w:rFonts w:ascii="Times New Roman" w:hAnsi="Times New Roman"/>
                <w:b/>
                <w:bCs/>
                <w:noProof/>
                <w:color w:val="000000"/>
                <w:sz w:val="18"/>
                <w:szCs w:val="18"/>
                <w:lang w:val="sr-Cyrl-RS"/>
              </w:rPr>
              <w:t>Индекс 2024/2023</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14:paraId="0FF2B16C" w14:textId="6AC6D366" w:rsidR="00BE71A6" w:rsidRPr="002C3A49" w:rsidRDefault="00BE71A6" w:rsidP="009D5C42">
            <w:pPr>
              <w:spacing w:after="120"/>
              <w:jc w:val="center"/>
              <w:rPr>
                <w:rFonts w:ascii="Times New Roman" w:hAnsi="Times New Roman"/>
                <w:b/>
                <w:bCs/>
                <w:noProof/>
                <w:color w:val="000000"/>
                <w:sz w:val="18"/>
                <w:szCs w:val="18"/>
                <w:lang w:val="sr-Cyrl-RS"/>
              </w:rPr>
            </w:pPr>
            <w:r w:rsidRPr="002C3A49">
              <w:rPr>
                <w:rFonts w:ascii="Times New Roman" w:hAnsi="Times New Roman"/>
                <w:b/>
                <w:bCs/>
                <w:noProof/>
                <w:color w:val="000000"/>
                <w:sz w:val="18"/>
                <w:szCs w:val="18"/>
                <w:lang w:val="sr-Cyrl-RS"/>
              </w:rPr>
              <w:t>Структура прихода 2023, у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6C8D32B4" w14:textId="77777777" w:rsidR="00BE71A6" w:rsidRPr="002C3A49" w:rsidRDefault="00BE71A6" w:rsidP="009D5C42">
            <w:pPr>
              <w:spacing w:after="120"/>
              <w:jc w:val="center"/>
              <w:rPr>
                <w:rFonts w:ascii="Times New Roman" w:hAnsi="Times New Roman"/>
                <w:b/>
                <w:bCs/>
                <w:noProof/>
                <w:color w:val="000000"/>
                <w:sz w:val="18"/>
                <w:szCs w:val="18"/>
                <w:lang w:val="sr-Cyrl-RS"/>
              </w:rPr>
            </w:pPr>
            <w:r w:rsidRPr="002C3A49">
              <w:rPr>
                <w:rFonts w:ascii="Times New Roman" w:hAnsi="Times New Roman"/>
                <w:b/>
                <w:bCs/>
                <w:noProof/>
                <w:color w:val="000000"/>
                <w:sz w:val="18"/>
                <w:szCs w:val="18"/>
                <w:lang w:val="sr-Cyrl-RS"/>
              </w:rPr>
              <w:t>Структура прихода  2024, у %</w:t>
            </w:r>
          </w:p>
        </w:tc>
      </w:tr>
      <w:tr w:rsidR="00BE71A6" w:rsidRPr="002C3A49" w14:paraId="00710105" w14:textId="77777777" w:rsidTr="00D20D98">
        <w:trPr>
          <w:trHeight w:val="366"/>
        </w:trPr>
        <w:tc>
          <w:tcPr>
            <w:tcW w:w="2353" w:type="dxa"/>
            <w:tcBorders>
              <w:top w:val="nil"/>
              <w:left w:val="single" w:sz="4" w:space="0" w:color="auto"/>
              <w:bottom w:val="single" w:sz="4" w:space="0" w:color="auto"/>
              <w:right w:val="single" w:sz="4" w:space="0" w:color="auto"/>
            </w:tcBorders>
            <w:shd w:val="clear" w:color="auto" w:fill="auto"/>
            <w:vAlign w:val="center"/>
            <w:hideMark/>
          </w:tcPr>
          <w:p w14:paraId="2EB2EC8D" w14:textId="77777777" w:rsidR="00BE71A6" w:rsidRPr="002C3A49" w:rsidRDefault="00BE71A6" w:rsidP="009D5C42">
            <w:pPr>
              <w:spacing w:after="120"/>
              <w:rPr>
                <w:rFonts w:ascii="Times New Roman" w:hAnsi="Times New Roman"/>
                <w:b/>
                <w:bCs/>
                <w:noProof/>
                <w:color w:val="000000"/>
                <w:sz w:val="18"/>
                <w:szCs w:val="18"/>
                <w:lang w:val="sr-Cyrl-RS"/>
              </w:rPr>
            </w:pPr>
            <w:r w:rsidRPr="002C3A49">
              <w:rPr>
                <w:rFonts w:ascii="Times New Roman" w:hAnsi="Times New Roman"/>
                <w:b/>
                <w:bCs/>
                <w:noProof/>
                <w:color w:val="000000"/>
                <w:sz w:val="18"/>
                <w:szCs w:val="18"/>
                <w:lang w:val="sr-Cyrl-RS"/>
              </w:rPr>
              <w:t>Укупно</w:t>
            </w:r>
          </w:p>
        </w:tc>
        <w:tc>
          <w:tcPr>
            <w:tcW w:w="1455" w:type="dxa"/>
            <w:tcBorders>
              <w:top w:val="nil"/>
              <w:left w:val="nil"/>
              <w:bottom w:val="single" w:sz="4" w:space="0" w:color="auto"/>
              <w:right w:val="single" w:sz="4" w:space="0" w:color="auto"/>
            </w:tcBorders>
            <w:shd w:val="clear" w:color="auto" w:fill="auto"/>
            <w:noWrap/>
            <w:vAlign w:val="center"/>
            <w:hideMark/>
          </w:tcPr>
          <w:p w14:paraId="2129A215" w14:textId="77777777" w:rsidR="00BE71A6" w:rsidRPr="002C3A49" w:rsidRDefault="00BE71A6" w:rsidP="009D5C42">
            <w:pPr>
              <w:spacing w:after="120"/>
              <w:jc w:val="right"/>
              <w:rPr>
                <w:rFonts w:ascii="Times New Roman" w:hAnsi="Times New Roman"/>
                <w:b/>
                <w:bCs/>
                <w:noProof/>
                <w:color w:val="000000"/>
                <w:sz w:val="18"/>
                <w:szCs w:val="18"/>
                <w:lang w:val="sr-Cyrl-RS"/>
              </w:rPr>
            </w:pPr>
            <w:r w:rsidRPr="002C3A49">
              <w:rPr>
                <w:rFonts w:ascii="Times New Roman" w:hAnsi="Times New Roman"/>
                <w:b/>
                <w:noProof/>
                <w:sz w:val="18"/>
                <w:szCs w:val="18"/>
                <w:lang w:val="sr-Cyrl-RS"/>
              </w:rPr>
              <w:t>1.904,0</w:t>
            </w:r>
          </w:p>
        </w:tc>
        <w:tc>
          <w:tcPr>
            <w:tcW w:w="1456" w:type="dxa"/>
            <w:tcBorders>
              <w:top w:val="nil"/>
              <w:left w:val="nil"/>
              <w:bottom w:val="single" w:sz="4" w:space="0" w:color="auto"/>
              <w:right w:val="single" w:sz="4" w:space="0" w:color="auto"/>
            </w:tcBorders>
            <w:shd w:val="clear" w:color="auto" w:fill="auto"/>
            <w:noWrap/>
            <w:vAlign w:val="center"/>
            <w:hideMark/>
          </w:tcPr>
          <w:p w14:paraId="553BD6B2" w14:textId="77777777" w:rsidR="00BE71A6" w:rsidRPr="002C3A49" w:rsidRDefault="00BE71A6" w:rsidP="009D5C42">
            <w:pPr>
              <w:spacing w:after="120"/>
              <w:jc w:val="right"/>
              <w:rPr>
                <w:rFonts w:ascii="Times New Roman" w:hAnsi="Times New Roman"/>
                <w:b/>
                <w:bCs/>
                <w:noProof/>
                <w:color w:val="000000"/>
                <w:sz w:val="18"/>
                <w:szCs w:val="18"/>
                <w:lang w:val="sr-Cyrl-RS"/>
              </w:rPr>
            </w:pPr>
            <w:r w:rsidRPr="002C3A49">
              <w:rPr>
                <w:rFonts w:ascii="Times New Roman" w:hAnsi="Times New Roman"/>
                <w:b/>
                <w:noProof/>
                <w:sz w:val="18"/>
                <w:szCs w:val="18"/>
                <w:lang w:val="sr-Cyrl-RS"/>
              </w:rPr>
              <w:t>2.040,9</w:t>
            </w:r>
          </w:p>
        </w:tc>
        <w:tc>
          <w:tcPr>
            <w:tcW w:w="1619" w:type="dxa"/>
            <w:tcBorders>
              <w:top w:val="nil"/>
              <w:left w:val="nil"/>
              <w:bottom w:val="single" w:sz="4" w:space="0" w:color="auto"/>
              <w:right w:val="single" w:sz="4" w:space="0" w:color="auto"/>
            </w:tcBorders>
            <w:shd w:val="clear" w:color="auto" w:fill="auto"/>
            <w:noWrap/>
            <w:vAlign w:val="center"/>
            <w:hideMark/>
          </w:tcPr>
          <w:p w14:paraId="73A8470C" w14:textId="77777777" w:rsidR="00BE71A6" w:rsidRPr="002C3A49" w:rsidRDefault="00BE71A6" w:rsidP="009D5C42">
            <w:pPr>
              <w:spacing w:after="120"/>
              <w:jc w:val="right"/>
              <w:rPr>
                <w:rFonts w:ascii="Times New Roman" w:hAnsi="Times New Roman"/>
                <w:b/>
                <w:bCs/>
                <w:noProof/>
                <w:color w:val="000000"/>
                <w:sz w:val="18"/>
                <w:szCs w:val="18"/>
                <w:lang w:val="sr-Cyrl-RS"/>
              </w:rPr>
            </w:pPr>
            <w:r w:rsidRPr="002C3A49">
              <w:rPr>
                <w:rFonts w:ascii="Times New Roman" w:hAnsi="Times New Roman"/>
                <w:b/>
                <w:noProof/>
                <w:sz w:val="18"/>
                <w:szCs w:val="18"/>
                <w:lang w:val="sr-Cyrl-RS"/>
              </w:rPr>
              <w:t>107,2</w:t>
            </w:r>
          </w:p>
        </w:tc>
        <w:tc>
          <w:tcPr>
            <w:tcW w:w="1556" w:type="dxa"/>
            <w:tcBorders>
              <w:top w:val="nil"/>
              <w:left w:val="nil"/>
              <w:bottom w:val="single" w:sz="4" w:space="0" w:color="auto"/>
              <w:right w:val="single" w:sz="4" w:space="0" w:color="auto"/>
            </w:tcBorders>
            <w:shd w:val="clear" w:color="auto" w:fill="auto"/>
            <w:noWrap/>
            <w:vAlign w:val="center"/>
            <w:hideMark/>
          </w:tcPr>
          <w:p w14:paraId="19BA9624" w14:textId="77777777" w:rsidR="00BE71A6" w:rsidRPr="002C3A49" w:rsidRDefault="00BE71A6" w:rsidP="009D5C42">
            <w:pPr>
              <w:spacing w:after="120"/>
              <w:jc w:val="right"/>
              <w:rPr>
                <w:rFonts w:ascii="Times New Roman" w:hAnsi="Times New Roman"/>
                <w:b/>
                <w:bCs/>
                <w:noProof/>
                <w:color w:val="000000"/>
                <w:sz w:val="18"/>
                <w:szCs w:val="18"/>
                <w:lang w:val="sr-Cyrl-RS"/>
              </w:rPr>
            </w:pPr>
            <w:r w:rsidRPr="002C3A49">
              <w:rPr>
                <w:rFonts w:ascii="Times New Roman" w:hAnsi="Times New Roman"/>
                <w:b/>
                <w:noProof/>
                <w:sz w:val="18"/>
                <w:szCs w:val="18"/>
                <w:lang w:val="sr-Cyrl-RS"/>
              </w:rPr>
              <w:t>100,0</w:t>
            </w:r>
          </w:p>
        </w:tc>
        <w:tc>
          <w:tcPr>
            <w:tcW w:w="1101" w:type="dxa"/>
            <w:tcBorders>
              <w:top w:val="nil"/>
              <w:left w:val="nil"/>
              <w:bottom w:val="single" w:sz="4" w:space="0" w:color="auto"/>
              <w:right w:val="single" w:sz="4" w:space="0" w:color="auto"/>
            </w:tcBorders>
            <w:shd w:val="clear" w:color="auto" w:fill="auto"/>
            <w:noWrap/>
            <w:vAlign w:val="center"/>
            <w:hideMark/>
          </w:tcPr>
          <w:p w14:paraId="261EA372" w14:textId="77777777" w:rsidR="00BE71A6" w:rsidRPr="002C3A49" w:rsidRDefault="00BE71A6" w:rsidP="009D5C42">
            <w:pPr>
              <w:spacing w:after="120"/>
              <w:jc w:val="right"/>
              <w:rPr>
                <w:rFonts w:ascii="Times New Roman" w:hAnsi="Times New Roman"/>
                <w:b/>
                <w:bCs/>
                <w:noProof/>
                <w:color w:val="000000"/>
                <w:sz w:val="18"/>
                <w:szCs w:val="18"/>
                <w:lang w:val="sr-Cyrl-RS"/>
              </w:rPr>
            </w:pPr>
            <w:r w:rsidRPr="002C3A49">
              <w:rPr>
                <w:rFonts w:ascii="Times New Roman" w:hAnsi="Times New Roman"/>
                <w:b/>
                <w:noProof/>
                <w:sz w:val="18"/>
                <w:szCs w:val="18"/>
                <w:lang w:val="sr-Cyrl-RS"/>
              </w:rPr>
              <w:t>100,0</w:t>
            </w:r>
          </w:p>
        </w:tc>
      </w:tr>
      <w:tr w:rsidR="00BE71A6" w:rsidRPr="002C3A49" w14:paraId="5C7B4479" w14:textId="77777777" w:rsidTr="00D20D98">
        <w:trPr>
          <w:trHeight w:val="366"/>
        </w:trPr>
        <w:tc>
          <w:tcPr>
            <w:tcW w:w="2353" w:type="dxa"/>
            <w:tcBorders>
              <w:top w:val="nil"/>
              <w:left w:val="single" w:sz="4" w:space="0" w:color="auto"/>
              <w:bottom w:val="single" w:sz="4" w:space="0" w:color="auto"/>
              <w:right w:val="single" w:sz="4" w:space="0" w:color="auto"/>
            </w:tcBorders>
            <w:shd w:val="clear" w:color="auto" w:fill="auto"/>
            <w:vAlign w:val="center"/>
            <w:hideMark/>
          </w:tcPr>
          <w:p w14:paraId="0A40BD90" w14:textId="77777777" w:rsidR="00BE71A6" w:rsidRPr="002C3A49" w:rsidRDefault="00BE71A6" w:rsidP="009D5C42">
            <w:pPr>
              <w:spacing w:after="120"/>
              <w:rPr>
                <w:rFonts w:ascii="Times New Roman" w:hAnsi="Times New Roman"/>
                <w:b/>
                <w:bCs/>
                <w:noProof/>
                <w:sz w:val="18"/>
                <w:szCs w:val="18"/>
                <w:lang w:val="sr-Cyrl-RS"/>
              </w:rPr>
            </w:pPr>
            <w:r w:rsidRPr="002C3A49">
              <w:rPr>
                <w:rFonts w:ascii="Times New Roman" w:hAnsi="Times New Roman"/>
                <w:b/>
                <w:bCs/>
                <w:noProof/>
                <w:sz w:val="18"/>
                <w:szCs w:val="18"/>
                <w:lang w:val="sr-Cyrl-RS"/>
              </w:rPr>
              <w:t xml:space="preserve"> Порески приходи</w:t>
            </w:r>
          </w:p>
        </w:tc>
        <w:tc>
          <w:tcPr>
            <w:tcW w:w="1455" w:type="dxa"/>
            <w:tcBorders>
              <w:top w:val="nil"/>
              <w:left w:val="nil"/>
              <w:bottom w:val="single" w:sz="4" w:space="0" w:color="auto"/>
              <w:right w:val="single" w:sz="4" w:space="0" w:color="auto"/>
            </w:tcBorders>
            <w:shd w:val="clear" w:color="auto" w:fill="auto"/>
            <w:noWrap/>
            <w:vAlign w:val="center"/>
            <w:hideMark/>
          </w:tcPr>
          <w:p w14:paraId="70B4FF3F" w14:textId="77777777" w:rsidR="00BE71A6" w:rsidRPr="002C3A49" w:rsidRDefault="00BE71A6" w:rsidP="009D5C42">
            <w:pPr>
              <w:spacing w:after="120"/>
              <w:jc w:val="right"/>
              <w:rPr>
                <w:rFonts w:ascii="Times New Roman" w:hAnsi="Times New Roman"/>
                <w:b/>
                <w:bCs/>
                <w:noProof/>
                <w:color w:val="000000"/>
                <w:sz w:val="18"/>
                <w:szCs w:val="18"/>
                <w:lang w:val="sr-Cyrl-RS"/>
              </w:rPr>
            </w:pPr>
            <w:r w:rsidRPr="002C3A49">
              <w:rPr>
                <w:rFonts w:ascii="Times New Roman" w:hAnsi="Times New Roman"/>
                <w:b/>
                <w:noProof/>
                <w:sz w:val="18"/>
                <w:szCs w:val="18"/>
                <w:lang w:val="sr-Cyrl-RS"/>
              </w:rPr>
              <w:t>1.632,5</w:t>
            </w:r>
          </w:p>
        </w:tc>
        <w:tc>
          <w:tcPr>
            <w:tcW w:w="1456" w:type="dxa"/>
            <w:tcBorders>
              <w:top w:val="nil"/>
              <w:left w:val="nil"/>
              <w:bottom w:val="single" w:sz="4" w:space="0" w:color="auto"/>
              <w:right w:val="single" w:sz="4" w:space="0" w:color="auto"/>
            </w:tcBorders>
            <w:shd w:val="clear" w:color="auto" w:fill="auto"/>
            <w:noWrap/>
            <w:vAlign w:val="center"/>
            <w:hideMark/>
          </w:tcPr>
          <w:p w14:paraId="6AB11998" w14:textId="77777777" w:rsidR="00BE71A6" w:rsidRPr="002C3A49" w:rsidRDefault="00BE71A6" w:rsidP="009D5C42">
            <w:pPr>
              <w:spacing w:after="120"/>
              <w:jc w:val="right"/>
              <w:rPr>
                <w:rFonts w:ascii="Times New Roman" w:hAnsi="Times New Roman"/>
                <w:b/>
                <w:bCs/>
                <w:noProof/>
                <w:color w:val="000000"/>
                <w:sz w:val="18"/>
                <w:szCs w:val="18"/>
                <w:lang w:val="sr-Cyrl-RS"/>
              </w:rPr>
            </w:pPr>
            <w:r w:rsidRPr="002C3A49">
              <w:rPr>
                <w:rFonts w:ascii="Times New Roman" w:hAnsi="Times New Roman"/>
                <w:b/>
                <w:noProof/>
                <w:sz w:val="18"/>
                <w:szCs w:val="18"/>
                <w:lang w:val="sr-Cyrl-RS"/>
              </w:rPr>
              <w:t>1.758,6</w:t>
            </w:r>
          </w:p>
        </w:tc>
        <w:tc>
          <w:tcPr>
            <w:tcW w:w="1619" w:type="dxa"/>
            <w:tcBorders>
              <w:top w:val="nil"/>
              <w:left w:val="nil"/>
              <w:bottom w:val="single" w:sz="4" w:space="0" w:color="auto"/>
              <w:right w:val="single" w:sz="4" w:space="0" w:color="auto"/>
            </w:tcBorders>
            <w:shd w:val="clear" w:color="auto" w:fill="auto"/>
            <w:noWrap/>
            <w:vAlign w:val="center"/>
            <w:hideMark/>
          </w:tcPr>
          <w:p w14:paraId="272FCEA3" w14:textId="77777777" w:rsidR="00BE71A6" w:rsidRPr="002C3A49" w:rsidRDefault="00BE71A6" w:rsidP="009D5C42">
            <w:pPr>
              <w:spacing w:after="120"/>
              <w:jc w:val="right"/>
              <w:rPr>
                <w:rFonts w:ascii="Times New Roman" w:hAnsi="Times New Roman"/>
                <w:b/>
                <w:bCs/>
                <w:noProof/>
                <w:color w:val="000000"/>
                <w:sz w:val="18"/>
                <w:szCs w:val="18"/>
                <w:lang w:val="sr-Cyrl-RS"/>
              </w:rPr>
            </w:pPr>
            <w:r w:rsidRPr="002C3A49">
              <w:rPr>
                <w:rFonts w:ascii="Times New Roman" w:hAnsi="Times New Roman"/>
                <w:b/>
                <w:noProof/>
                <w:sz w:val="18"/>
                <w:szCs w:val="18"/>
                <w:lang w:val="sr-Cyrl-RS"/>
              </w:rPr>
              <w:t>107,7</w:t>
            </w:r>
          </w:p>
        </w:tc>
        <w:tc>
          <w:tcPr>
            <w:tcW w:w="1556" w:type="dxa"/>
            <w:tcBorders>
              <w:top w:val="nil"/>
              <w:left w:val="nil"/>
              <w:bottom w:val="single" w:sz="4" w:space="0" w:color="auto"/>
              <w:right w:val="single" w:sz="4" w:space="0" w:color="auto"/>
            </w:tcBorders>
            <w:shd w:val="clear" w:color="auto" w:fill="auto"/>
            <w:noWrap/>
            <w:vAlign w:val="center"/>
            <w:hideMark/>
          </w:tcPr>
          <w:p w14:paraId="701704B3" w14:textId="77777777" w:rsidR="00BE71A6" w:rsidRPr="002C3A49" w:rsidRDefault="00BE71A6" w:rsidP="009D5C42">
            <w:pPr>
              <w:spacing w:after="120"/>
              <w:jc w:val="right"/>
              <w:rPr>
                <w:rFonts w:ascii="Times New Roman" w:hAnsi="Times New Roman"/>
                <w:b/>
                <w:bCs/>
                <w:noProof/>
                <w:color w:val="000000"/>
                <w:sz w:val="18"/>
                <w:szCs w:val="18"/>
                <w:lang w:val="sr-Cyrl-RS"/>
              </w:rPr>
            </w:pPr>
            <w:r w:rsidRPr="002C3A49">
              <w:rPr>
                <w:rFonts w:ascii="Times New Roman" w:hAnsi="Times New Roman"/>
                <w:b/>
                <w:noProof/>
                <w:sz w:val="18"/>
                <w:szCs w:val="18"/>
                <w:lang w:val="sr-Cyrl-RS"/>
              </w:rPr>
              <w:t>85,7</w:t>
            </w:r>
          </w:p>
        </w:tc>
        <w:tc>
          <w:tcPr>
            <w:tcW w:w="1101" w:type="dxa"/>
            <w:tcBorders>
              <w:top w:val="nil"/>
              <w:left w:val="nil"/>
              <w:bottom w:val="single" w:sz="4" w:space="0" w:color="auto"/>
              <w:right w:val="single" w:sz="4" w:space="0" w:color="auto"/>
            </w:tcBorders>
            <w:shd w:val="clear" w:color="auto" w:fill="auto"/>
            <w:noWrap/>
            <w:vAlign w:val="center"/>
            <w:hideMark/>
          </w:tcPr>
          <w:p w14:paraId="3E1C3DCA" w14:textId="77777777" w:rsidR="00BE71A6" w:rsidRPr="002C3A49" w:rsidRDefault="00BE71A6" w:rsidP="009D5C42">
            <w:pPr>
              <w:spacing w:after="120"/>
              <w:jc w:val="right"/>
              <w:rPr>
                <w:rFonts w:ascii="Times New Roman" w:hAnsi="Times New Roman"/>
                <w:b/>
                <w:bCs/>
                <w:noProof/>
                <w:color w:val="000000"/>
                <w:sz w:val="18"/>
                <w:szCs w:val="18"/>
                <w:lang w:val="sr-Cyrl-RS"/>
              </w:rPr>
            </w:pPr>
            <w:r w:rsidRPr="002C3A49">
              <w:rPr>
                <w:rFonts w:ascii="Times New Roman" w:hAnsi="Times New Roman"/>
                <w:b/>
                <w:noProof/>
                <w:sz w:val="18"/>
                <w:szCs w:val="18"/>
                <w:lang w:val="sr-Cyrl-RS"/>
              </w:rPr>
              <w:t>86,2</w:t>
            </w:r>
          </w:p>
        </w:tc>
      </w:tr>
      <w:tr w:rsidR="00BE71A6" w:rsidRPr="002C3A49" w14:paraId="1D296AAB" w14:textId="77777777" w:rsidTr="00D20D98">
        <w:trPr>
          <w:trHeight w:val="366"/>
        </w:trPr>
        <w:tc>
          <w:tcPr>
            <w:tcW w:w="2353" w:type="dxa"/>
            <w:tcBorders>
              <w:top w:val="nil"/>
              <w:left w:val="single" w:sz="4" w:space="0" w:color="auto"/>
              <w:bottom w:val="single" w:sz="4" w:space="0" w:color="auto"/>
              <w:right w:val="single" w:sz="4" w:space="0" w:color="auto"/>
            </w:tcBorders>
            <w:shd w:val="clear" w:color="auto" w:fill="auto"/>
            <w:vAlign w:val="center"/>
            <w:hideMark/>
          </w:tcPr>
          <w:p w14:paraId="7FFECAD7" w14:textId="77777777" w:rsidR="00BE71A6" w:rsidRPr="002C3A49" w:rsidRDefault="00BE71A6" w:rsidP="009D5C42">
            <w:pPr>
              <w:spacing w:after="120"/>
              <w:rPr>
                <w:rFonts w:ascii="Times New Roman" w:hAnsi="Times New Roman"/>
                <w:noProof/>
                <w:sz w:val="18"/>
                <w:szCs w:val="18"/>
                <w:lang w:val="sr-Cyrl-RS"/>
              </w:rPr>
            </w:pPr>
            <w:r w:rsidRPr="002C3A49">
              <w:rPr>
                <w:rFonts w:ascii="Times New Roman" w:hAnsi="Times New Roman"/>
                <w:noProof/>
                <w:sz w:val="18"/>
                <w:szCs w:val="18"/>
                <w:lang w:val="sr-Cyrl-RS"/>
              </w:rPr>
              <w:t xml:space="preserve">  Порез на доходак грађана</w:t>
            </w:r>
          </w:p>
        </w:tc>
        <w:tc>
          <w:tcPr>
            <w:tcW w:w="1455" w:type="dxa"/>
            <w:tcBorders>
              <w:top w:val="nil"/>
              <w:left w:val="nil"/>
              <w:bottom w:val="single" w:sz="4" w:space="0" w:color="auto"/>
              <w:right w:val="single" w:sz="4" w:space="0" w:color="auto"/>
            </w:tcBorders>
            <w:shd w:val="clear" w:color="auto" w:fill="auto"/>
            <w:noWrap/>
            <w:vAlign w:val="center"/>
            <w:hideMark/>
          </w:tcPr>
          <w:p w14:paraId="6CB8A818"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111,5</w:t>
            </w:r>
          </w:p>
        </w:tc>
        <w:tc>
          <w:tcPr>
            <w:tcW w:w="1456" w:type="dxa"/>
            <w:tcBorders>
              <w:top w:val="nil"/>
              <w:left w:val="nil"/>
              <w:bottom w:val="single" w:sz="4" w:space="0" w:color="auto"/>
              <w:right w:val="single" w:sz="4" w:space="0" w:color="auto"/>
            </w:tcBorders>
            <w:shd w:val="clear" w:color="auto" w:fill="auto"/>
            <w:noWrap/>
            <w:vAlign w:val="center"/>
            <w:hideMark/>
          </w:tcPr>
          <w:p w14:paraId="031582A7"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122,8</w:t>
            </w:r>
          </w:p>
        </w:tc>
        <w:tc>
          <w:tcPr>
            <w:tcW w:w="1619" w:type="dxa"/>
            <w:tcBorders>
              <w:top w:val="nil"/>
              <w:left w:val="nil"/>
              <w:bottom w:val="single" w:sz="4" w:space="0" w:color="auto"/>
              <w:right w:val="single" w:sz="4" w:space="0" w:color="auto"/>
            </w:tcBorders>
            <w:shd w:val="clear" w:color="auto" w:fill="auto"/>
            <w:noWrap/>
            <w:vAlign w:val="center"/>
            <w:hideMark/>
          </w:tcPr>
          <w:p w14:paraId="6B4203BA"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110,1</w:t>
            </w:r>
          </w:p>
        </w:tc>
        <w:tc>
          <w:tcPr>
            <w:tcW w:w="1556" w:type="dxa"/>
            <w:tcBorders>
              <w:top w:val="nil"/>
              <w:left w:val="nil"/>
              <w:bottom w:val="single" w:sz="4" w:space="0" w:color="auto"/>
              <w:right w:val="single" w:sz="4" w:space="0" w:color="auto"/>
            </w:tcBorders>
            <w:shd w:val="clear" w:color="auto" w:fill="auto"/>
            <w:noWrap/>
            <w:vAlign w:val="center"/>
            <w:hideMark/>
          </w:tcPr>
          <w:p w14:paraId="5E95E637"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5,9</w:t>
            </w:r>
          </w:p>
        </w:tc>
        <w:tc>
          <w:tcPr>
            <w:tcW w:w="1101" w:type="dxa"/>
            <w:tcBorders>
              <w:top w:val="nil"/>
              <w:left w:val="nil"/>
              <w:bottom w:val="single" w:sz="4" w:space="0" w:color="auto"/>
              <w:right w:val="single" w:sz="4" w:space="0" w:color="auto"/>
            </w:tcBorders>
            <w:shd w:val="clear" w:color="auto" w:fill="auto"/>
            <w:noWrap/>
            <w:vAlign w:val="center"/>
            <w:hideMark/>
          </w:tcPr>
          <w:p w14:paraId="37ADAF43"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6,0</w:t>
            </w:r>
          </w:p>
        </w:tc>
      </w:tr>
      <w:tr w:rsidR="00BE71A6" w:rsidRPr="002C3A49" w14:paraId="07E45806" w14:textId="77777777" w:rsidTr="00D20D98">
        <w:trPr>
          <w:trHeight w:val="366"/>
        </w:trPr>
        <w:tc>
          <w:tcPr>
            <w:tcW w:w="2353" w:type="dxa"/>
            <w:tcBorders>
              <w:top w:val="nil"/>
              <w:left w:val="single" w:sz="4" w:space="0" w:color="auto"/>
              <w:bottom w:val="single" w:sz="4" w:space="0" w:color="auto"/>
              <w:right w:val="single" w:sz="4" w:space="0" w:color="auto"/>
            </w:tcBorders>
            <w:shd w:val="clear" w:color="auto" w:fill="auto"/>
            <w:vAlign w:val="center"/>
            <w:hideMark/>
          </w:tcPr>
          <w:p w14:paraId="58EDE6FB" w14:textId="77777777" w:rsidR="00BE71A6" w:rsidRPr="002C3A49" w:rsidRDefault="00BE71A6" w:rsidP="009D5C42">
            <w:pPr>
              <w:spacing w:after="120"/>
              <w:rPr>
                <w:rFonts w:ascii="Times New Roman" w:hAnsi="Times New Roman"/>
                <w:noProof/>
                <w:sz w:val="18"/>
                <w:szCs w:val="18"/>
                <w:lang w:val="sr-Cyrl-RS"/>
              </w:rPr>
            </w:pPr>
            <w:r w:rsidRPr="002C3A49">
              <w:rPr>
                <w:rFonts w:ascii="Times New Roman" w:hAnsi="Times New Roman"/>
                <w:noProof/>
                <w:sz w:val="18"/>
                <w:szCs w:val="18"/>
                <w:lang w:val="sr-Cyrl-RS"/>
              </w:rPr>
              <w:t xml:space="preserve">  Порез на добит правних лица</w:t>
            </w:r>
          </w:p>
        </w:tc>
        <w:tc>
          <w:tcPr>
            <w:tcW w:w="1455" w:type="dxa"/>
            <w:tcBorders>
              <w:top w:val="nil"/>
              <w:left w:val="nil"/>
              <w:bottom w:val="single" w:sz="4" w:space="0" w:color="auto"/>
              <w:right w:val="single" w:sz="4" w:space="0" w:color="auto"/>
            </w:tcBorders>
            <w:shd w:val="clear" w:color="auto" w:fill="auto"/>
            <w:noWrap/>
            <w:vAlign w:val="center"/>
            <w:hideMark/>
          </w:tcPr>
          <w:p w14:paraId="39C30240"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238,0</w:t>
            </w:r>
          </w:p>
        </w:tc>
        <w:tc>
          <w:tcPr>
            <w:tcW w:w="1456" w:type="dxa"/>
            <w:tcBorders>
              <w:top w:val="nil"/>
              <w:left w:val="nil"/>
              <w:bottom w:val="single" w:sz="4" w:space="0" w:color="auto"/>
              <w:right w:val="single" w:sz="4" w:space="0" w:color="auto"/>
            </w:tcBorders>
            <w:shd w:val="clear" w:color="auto" w:fill="auto"/>
            <w:noWrap/>
            <w:vAlign w:val="center"/>
            <w:hideMark/>
          </w:tcPr>
          <w:p w14:paraId="093A2DA4"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230,0</w:t>
            </w:r>
          </w:p>
        </w:tc>
        <w:tc>
          <w:tcPr>
            <w:tcW w:w="1619" w:type="dxa"/>
            <w:tcBorders>
              <w:top w:val="nil"/>
              <w:left w:val="nil"/>
              <w:bottom w:val="single" w:sz="4" w:space="0" w:color="auto"/>
              <w:right w:val="single" w:sz="4" w:space="0" w:color="auto"/>
            </w:tcBorders>
            <w:shd w:val="clear" w:color="auto" w:fill="auto"/>
            <w:noWrap/>
            <w:vAlign w:val="center"/>
            <w:hideMark/>
          </w:tcPr>
          <w:p w14:paraId="17F59EA2"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96,6</w:t>
            </w:r>
          </w:p>
        </w:tc>
        <w:tc>
          <w:tcPr>
            <w:tcW w:w="1556" w:type="dxa"/>
            <w:tcBorders>
              <w:top w:val="nil"/>
              <w:left w:val="nil"/>
              <w:bottom w:val="single" w:sz="4" w:space="0" w:color="auto"/>
              <w:right w:val="single" w:sz="4" w:space="0" w:color="auto"/>
            </w:tcBorders>
            <w:shd w:val="clear" w:color="auto" w:fill="auto"/>
            <w:noWrap/>
            <w:vAlign w:val="center"/>
            <w:hideMark/>
          </w:tcPr>
          <w:p w14:paraId="44D36D37"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12,5</w:t>
            </w:r>
          </w:p>
        </w:tc>
        <w:tc>
          <w:tcPr>
            <w:tcW w:w="1101" w:type="dxa"/>
            <w:tcBorders>
              <w:top w:val="nil"/>
              <w:left w:val="nil"/>
              <w:bottom w:val="single" w:sz="4" w:space="0" w:color="auto"/>
              <w:right w:val="single" w:sz="4" w:space="0" w:color="auto"/>
            </w:tcBorders>
            <w:shd w:val="clear" w:color="auto" w:fill="auto"/>
            <w:noWrap/>
            <w:vAlign w:val="center"/>
            <w:hideMark/>
          </w:tcPr>
          <w:p w14:paraId="7E11B1F1"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11,3</w:t>
            </w:r>
          </w:p>
        </w:tc>
      </w:tr>
      <w:tr w:rsidR="00BE71A6" w:rsidRPr="002C3A49" w14:paraId="73E45F9D" w14:textId="77777777" w:rsidTr="00D20D98">
        <w:trPr>
          <w:trHeight w:val="366"/>
        </w:trPr>
        <w:tc>
          <w:tcPr>
            <w:tcW w:w="2353" w:type="dxa"/>
            <w:tcBorders>
              <w:top w:val="nil"/>
              <w:left w:val="single" w:sz="4" w:space="0" w:color="auto"/>
              <w:bottom w:val="single" w:sz="4" w:space="0" w:color="auto"/>
              <w:right w:val="single" w:sz="4" w:space="0" w:color="auto"/>
            </w:tcBorders>
            <w:shd w:val="clear" w:color="auto" w:fill="auto"/>
            <w:vAlign w:val="center"/>
            <w:hideMark/>
          </w:tcPr>
          <w:p w14:paraId="5E11A031" w14:textId="77777777" w:rsidR="00BE71A6" w:rsidRPr="002C3A49" w:rsidRDefault="00BE71A6" w:rsidP="009D5C42">
            <w:pPr>
              <w:spacing w:after="120"/>
              <w:rPr>
                <w:rFonts w:ascii="Times New Roman" w:hAnsi="Times New Roman"/>
                <w:noProof/>
                <w:sz w:val="18"/>
                <w:szCs w:val="18"/>
                <w:lang w:val="sr-Cyrl-RS"/>
              </w:rPr>
            </w:pPr>
            <w:r w:rsidRPr="002C3A49">
              <w:rPr>
                <w:rFonts w:ascii="Times New Roman" w:hAnsi="Times New Roman"/>
                <w:noProof/>
                <w:sz w:val="18"/>
                <w:szCs w:val="18"/>
                <w:lang w:val="sr-Cyrl-RS"/>
              </w:rPr>
              <w:t xml:space="preserve">  Порез на додату вредност</w:t>
            </w:r>
          </w:p>
        </w:tc>
        <w:tc>
          <w:tcPr>
            <w:tcW w:w="1455" w:type="dxa"/>
            <w:tcBorders>
              <w:top w:val="nil"/>
              <w:left w:val="nil"/>
              <w:bottom w:val="single" w:sz="4" w:space="0" w:color="auto"/>
              <w:right w:val="single" w:sz="4" w:space="0" w:color="auto"/>
            </w:tcBorders>
            <w:shd w:val="clear" w:color="auto" w:fill="auto"/>
            <w:noWrap/>
            <w:vAlign w:val="center"/>
            <w:hideMark/>
          </w:tcPr>
          <w:p w14:paraId="653B529D"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823,7</w:t>
            </w:r>
          </w:p>
        </w:tc>
        <w:tc>
          <w:tcPr>
            <w:tcW w:w="1456" w:type="dxa"/>
            <w:tcBorders>
              <w:top w:val="nil"/>
              <w:left w:val="nil"/>
              <w:bottom w:val="single" w:sz="4" w:space="0" w:color="auto"/>
              <w:right w:val="single" w:sz="4" w:space="0" w:color="auto"/>
            </w:tcBorders>
            <w:shd w:val="clear" w:color="auto" w:fill="auto"/>
            <w:noWrap/>
            <w:vAlign w:val="center"/>
            <w:hideMark/>
          </w:tcPr>
          <w:p w14:paraId="2FDD3092"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908,0</w:t>
            </w:r>
          </w:p>
        </w:tc>
        <w:tc>
          <w:tcPr>
            <w:tcW w:w="1619" w:type="dxa"/>
            <w:tcBorders>
              <w:top w:val="nil"/>
              <w:left w:val="nil"/>
              <w:bottom w:val="single" w:sz="4" w:space="0" w:color="auto"/>
              <w:right w:val="single" w:sz="4" w:space="0" w:color="auto"/>
            </w:tcBorders>
            <w:shd w:val="clear" w:color="auto" w:fill="auto"/>
            <w:noWrap/>
            <w:vAlign w:val="center"/>
            <w:hideMark/>
          </w:tcPr>
          <w:p w14:paraId="539D1B38"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110,2</w:t>
            </w:r>
          </w:p>
        </w:tc>
        <w:tc>
          <w:tcPr>
            <w:tcW w:w="1556" w:type="dxa"/>
            <w:tcBorders>
              <w:top w:val="nil"/>
              <w:left w:val="nil"/>
              <w:bottom w:val="single" w:sz="4" w:space="0" w:color="auto"/>
              <w:right w:val="single" w:sz="4" w:space="0" w:color="auto"/>
            </w:tcBorders>
            <w:shd w:val="clear" w:color="auto" w:fill="auto"/>
            <w:noWrap/>
            <w:vAlign w:val="center"/>
            <w:hideMark/>
          </w:tcPr>
          <w:p w14:paraId="4D2A0670"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43,3</w:t>
            </w:r>
          </w:p>
        </w:tc>
        <w:tc>
          <w:tcPr>
            <w:tcW w:w="1101" w:type="dxa"/>
            <w:tcBorders>
              <w:top w:val="nil"/>
              <w:left w:val="nil"/>
              <w:bottom w:val="single" w:sz="4" w:space="0" w:color="auto"/>
              <w:right w:val="single" w:sz="4" w:space="0" w:color="auto"/>
            </w:tcBorders>
            <w:shd w:val="clear" w:color="auto" w:fill="auto"/>
            <w:noWrap/>
            <w:vAlign w:val="center"/>
            <w:hideMark/>
          </w:tcPr>
          <w:p w14:paraId="6045E162"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44,5</w:t>
            </w:r>
          </w:p>
        </w:tc>
      </w:tr>
      <w:tr w:rsidR="00BE71A6" w:rsidRPr="002C3A49" w14:paraId="34464FA7" w14:textId="77777777" w:rsidTr="00D20D98">
        <w:trPr>
          <w:trHeight w:val="366"/>
        </w:trPr>
        <w:tc>
          <w:tcPr>
            <w:tcW w:w="2353" w:type="dxa"/>
            <w:tcBorders>
              <w:top w:val="nil"/>
              <w:left w:val="single" w:sz="4" w:space="0" w:color="auto"/>
              <w:bottom w:val="single" w:sz="4" w:space="0" w:color="auto"/>
              <w:right w:val="single" w:sz="4" w:space="0" w:color="auto"/>
            </w:tcBorders>
            <w:shd w:val="clear" w:color="auto" w:fill="auto"/>
            <w:vAlign w:val="center"/>
            <w:hideMark/>
          </w:tcPr>
          <w:p w14:paraId="1B350346" w14:textId="77777777" w:rsidR="00BE71A6" w:rsidRPr="002C3A49" w:rsidRDefault="00BE71A6" w:rsidP="009D5C42">
            <w:pPr>
              <w:spacing w:after="120"/>
              <w:rPr>
                <w:rFonts w:ascii="Times New Roman" w:hAnsi="Times New Roman"/>
                <w:noProof/>
                <w:sz w:val="18"/>
                <w:szCs w:val="18"/>
                <w:lang w:val="sr-Cyrl-RS"/>
              </w:rPr>
            </w:pPr>
            <w:r w:rsidRPr="002C3A49">
              <w:rPr>
                <w:rFonts w:ascii="Times New Roman" w:hAnsi="Times New Roman"/>
                <w:noProof/>
                <w:sz w:val="18"/>
                <w:szCs w:val="18"/>
                <w:lang w:val="sr-Cyrl-RS"/>
              </w:rPr>
              <w:t xml:space="preserve">  Акцизе</w:t>
            </w:r>
          </w:p>
        </w:tc>
        <w:tc>
          <w:tcPr>
            <w:tcW w:w="1455" w:type="dxa"/>
            <w:tcBorders>
              <w:top w:val="nil"/>
              <w:left w:val="nil"/>
              <w:bottom w:val="single" w:sz="4" w:space="0" w:color="auto"/>
              <w:right w:val="single" w:sz="4" w:space="0" w:color="auto"/>
            </w:tcBorders>
            <w:shd w:val="clear" w:color="auto" w:fill="auto"/>
            <w:noWrap/>
            <w:vAlign w:val="center"/>
            <w:hideMark/>
          </w:tcPr>
          <w:p w14:paraId="5BCB4402"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362,0</w:t>
            </w:r>
          </w:p>
        </w:tc>
        <w:tc>
          <w:tcPr>
            <w:tcW w:w="1456" w:type="dxa"/>
            <w:tcBorders>
              <w:top w:val="nil"/>
              <w:left w:val="nil"/>
              <w:bottom w:val="single" w:sz="4" w:space="0" w:color="auto"/>
              <w:right w:val="single" w:sz="4" w:space="0" w:color="auto"/>
            </w:tcBorders>
            <w:shd w:val="clear" w:color="auto" w:fill="auto"/>
            <w:noWrap/>
            <w:vAlign w:val="center"/>
            <w:hideMark/>
          </w:tcPr>
          <w:p w14:paraId="1FFCE7AE"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395,0</w:t>
            </w:r>
          </w:p>
        </w:tc>
        <w:tc>
          <w:tcPr>
            <w:tcW w:w="1619" w:type="dxa"/>
            <w:tcBorders>
              <w:top w:val="nil"/>
              <w:left w:val="nil"/>
              <w:bottom w:val="single" w:sz="4" w:space="0" w:color="auto"/>
              <w:right w:val="single" w:sz="4" w:space="0" w:color="auto"/>
            </w:tcBorders>
            <w:shd w:val="clear" w:color="auto" w:fill="auto"/>
            <w:noWrap/>
            <w:vAlign w:val="center"/>
            <w:hideMark/>
          </w:tcPr>
          <w:p w14:paraId="4450C7B7"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109,1</w:t>
            </w:r>
          </w:p>
        </w:tc>
        <w:tc>
          <w:tcPr>
            <w:tcW w:w="1556" w:type="dxa"/>
            <w:tcBorders>
              <w:top w:val="nil"/>
              <w:left w:val="nil"/>
              <w:bottom w:val="single" w:sz="4" w:space="0" w:color="auto"/>
              <w:right w:val="single" w:sz="4" w:space="0" w:color="auto"/>
            </w:tcBorders>
            <w:shd w:val="clear" w:color="auto" w:fill="auto"/>
            <w:noWrap/>
            <w:vAlign w:val="center"/>
            <w:hideMark/>
          </w:tcPr>
          <w:p w14:paraId="6A0A9896"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19,0</w:t>
            </w:r>
          </w:p>
        </w:tc>
        <w:tc>
          <w:tcPr>
            <w:tcW w:w="1101" w:type="dxa"/>
            <w:tcBorders>
              <w:top w:val="nil"/>
              <w:left w:val="nil"/>
              <w:bottom w:val="single" w:sz="4" w:space="0" w:color="auto"/>
              <w:right w:val="single" w:sz="4" w:space="0" w:color="auto"/>
            </w:tcBorders>
            <w:shd w:val="clear" w:color="auto" w:fill="auto"/>
            <w:noWrap/>
            <w:vAlign w:val="center"/>
            <w:hideMark/>
          </w:tcPr>
          <w:p w14:paraId="338C9BEB"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19,4</w:t>
            </w:r>
          </w:p>
        </w:tc>
      </w:tr>
      <w:tr w:rsidR="00BE71A6" w:rsidRPr="002C3A49" w14:paraId="532AC408" w14:textId="77777777" w:rsidTr="00D20D98">
        <w:trPr>
          <w:trHeight w:val="366"/>
        </w:trPr>
        <w:tc>
          <w:tcPr>
            <w:tcW w:w="2353" w:type="dxa"/>
            <w:tcBorders>
              <w:top w:val="nil"/>
              <w:left w:val="single" w:sz="4" w:space="0" w:color="auto"/>
              <w:bottom w:val="single" w:sz="4" w:space="0" w:color="auto"/>
              <w:right w:val="single" w:sz="4" w:space="0" w:color="auto"/>
            </w:tcBorders>
            <w:shd w:val="clear" w:color="auto" w:fill="auto"/>
            <w:vAlign w:val="center"/>
            <w:hideMark/>
          </w:tcPr>
          <w:p w14:paraId="086A85E0" w14:textId="77777777" w:rsidR="00BE71A6" w:rsidRPr="002C3A49" w:rsidRDefault="00BE71A6" w:rsidP="009D5C42">
            <w:pPr>
              <w:spacing w:after="120"/>
              <w:rPr>
                <w:rFonts w:ascii="Times New Roman" w:hAnsi="Times New Roman"/>
                <w:noProof/>
                <w:sz w:val="18"/>
                <w:szCs w:val="18"/>
                <w:lang w:val="sr-Cyrl-RS"/>
              </w:rPr>
            </w:pPr>
            <w:r w:rsidRPr="002C3A49">
              <w:rPr>
                <w:rFonts w:ascii="Times New Roman" w:hAnsi="Times New Roman"/>
                <w:noProof/>
                <w:sz w:val="18"/>
                <w:szCs w:val="18"/>
                <w:lang w:val="sr-Cyrl-RS"/>
              </w:rPr>
              <w:t xml:space="preserve">     - Акцизе на деривате нафте</w:t>
            </w:r>
          </w:p>
        </w:tc>
        <w:tc>
          <w:tcPr>
            <w:tcW w:w="1455" w:type="dxa"/>
            <w:tcBorders>
              <w:top w:val="nil"/>
              <w:left w:val="nil"/>
              <w:bottom w:val="single" w:sz="4" w:space="0" w:color="auto"/>
              <w:right w:val="single" w:sz="4" w:space="0" w:color="auto"/>
            </w:tcBorders>
            <w:shd w:val="clear" w:color="auto" w:fill="auto"/>
            <w:noWrap/>
            <w:vAlign w:val="center"/>
            <w:hideMark/>
          </w:tcPr>
          <w:p w14:paraId="799E8B6F"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193,0</w:t>
            </w:r>
          </w:p>
        </w:tc>
        <w:tc>
          <w:tcPr>
            <w:tcW w:w="1456" w:type="dxa"/>
            <w:tcBorders>
              <w:top w:val="nil"/>
              <w:left w:val="nil"/>
              <w:bottom w:val="single" w:sz="4" w:space="0" w:color="auto"/>
              <w:right w:val="single" w:sz="4" w:space="0" w:color="auto"/>
            </w:tcBorders>
            <w:shd w:val="clear" w:color="auto" w:fill="auto"/>
            <w:noWrap/>
            <w:vAlign w:val="center"/>
            <w:hideMark/>
          </w:tcPr>
          <w:p w14:paraId="52580FD8"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211,5</w:t>
            </w:r>
          </w:p>
        </w:tc>
        <w:tc>
          <w:tcPr>
            <w:tcW w:w="1619" w:type="dxa"/>
            <w:tcBorders>
              <w:top w:val="nil"/>
              <w:left w:val="nil"/>
              <w:bottom w:val="single" w:sz="4" w:space="0" w:color="auto"/>
              <w:right w:val="single" w:sz="4" w:space="0" w:color="auto"/>
            </w:tcBorders>
            <w:shd w:val="clear" w:color="auto" w:fill="auto"/>
            <w:noWrap/>
            <w:vAlign w:val="center"/>
            <w:hideMark/>
          </w:tcPr>
          <w:p w14:paraId="1764A850"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109,6</w:t>
            </w:r>
          </w:p>
        </w:tc>
        <w:tc>
          <w:tcPr>
            <w:tcW w:w="1556" w:type="dxa"/>
            <w:tcBorders>
              <w:top w:val="nil"/>
              <w:left w:val="nil"/>
              <w:bottom w:val="single" w:sz="4" w:space="0" w:color="auto"/>
              <w:right w:val="single" w:sz="4" w:space="0" w:color="auto"/>
            </w:tcBorders>
            <w:shd w:val="clear" w:color="auto" w:fill="auto"/>
            <w:noWrap/>
            <w:vAlign w:val="center"/>
            <w:hideMark/>
          </w:tcPr>
          <w:p w14:paraId="0B99CC8C"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10,1</w:t>
            </w:r>
          </w:p>
        </w:tc>
        <w:tc>
          <w:tcPr>
            <w:tcW w:w="1101" w:type="dxa"/>
            <w:tcBorders>
              <w:top w:val="nil"/>
              <w:left w:val="nil"/>
              <w:bottom w:val="single" w:sz="4" w:space="0" w:color="auto"/>
              <w:right w:val="single" w:sz="4" w:space="0" w:color="auto"/>
            </w:tcBorders>
            <w:shd w:val="clear" w:color="auto" w:fill="auto"/>
            <w:noWrap/>
            <w:vAlign w:val="center"/>
            <w:hideMark/>
          </w:tcPr>
          <w:p w14:paraId="2648D547"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10,4</w:t>
            </w:r>
          </w:p>
        </w:tc>
      </w:tr>
      <w:tr w:rsidR="00BE71A6" w:rsidRPr="002C3A49" w14:paraId="136BA2FF" w14:textId="77777777" w:rsidTr="00D20D98">
        <w:trPr>
          <w:trHeight w:val="413"/>
        </w:trPr>
        <w:tc>
          <w:tcPr>
            <w:tcW w:w="2353" w:type="dxa"/>
            <w:tcBorders>
              <w:top w:val="nil"/>
              <w:left w:val="single" w:sz="4" w:space="0" w:color="auto"/>
              <w:bottom w:val="single" w:sz="4" w:space="0" w:color="auto"/>
              <w:right w:val="single" w:sz="4" w:space="0" w:color="auto"/>
            </w:tcBorders>
            <w:shd w:val="clear" w:color="auto" w:fill="auto"/>
            <w:vAlign w:val="center"/>
            <w:hideMark/>
          </w:tcPr>
          <w:p w14:paraId="2AAF4C70" w14:textId="77777777" w:rsidR="00BE71A6" w:rsidRPr="002C3A49" w:rsidRDefault="00BE71A6" w:rsidP="009D5C42">
            <w:pPr>
              <w:spacing w:after="120"/>
              <w:rPr>
                <w:rFonts w:ascii="Times New Roman" w:hAnsi="Times New Roman"/>
                <w:noProof/>
                <w:sz w:val="18"/>
                <w:szCs w:val="18"/>
                <w:lang w:val="sr-Cyrl-RS"/>
              </w:rPr>
            </w:pPr>
            <w:r w:rsidRPr="002C3A49">
              <w:rPr>
                <w:rFonts w:ascii="Times New Roman" w:hAnsi="Times New Roman"/>
                <w:noProof/>
                <w:sz w:val="18"/>
                <w:szCs w:val="18"/>
                <w:lang w:val="sr-Cyrl-RS"/>
              </w:rPr>
              <w:t xml:space="preserve">     - Акцизе на дуванске прерађевине</w:t>
            </w:r>
          </w:p>
        </w:tc>
        <w:tc>
          <w:tcPr>
            <w:tcW w:w="1455" w:type="dxa"/>
            <w:tcBorders>
              <w:top w:val="nil"/>
              <w:left w:val="nil"/>
              <w:bottom w:val="single" w:sz="4" w:space="0" w:color="auto"/>
              <w:right w:val="single" w:sz="4" w:space="0" w:color="auto"/>
            </w:tcBorders>
            <w:shd w:val="clear" w:color="auto" w:fill="auto"/>
            <w:noWrap/>
            <w:vAlign w:val="center"/>
            <w:hideMark/>
          </w:tcPr>
          <w:p w14:paraId="22141CE3"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125,4</w:t>
            </w:r>
          </w:p>
        </w:tc>
        <w:tc>
          <w:tcPr>
            <w:tcW w:w="1456" w:type="dxa"/>
            <w:tcBorders>
              <w:top w:val="nil"/>
              <w:left w:val="nil"/>
              <w:bottom w:val="single" w:sz="4" w:space="0" w:color="auto"/>
              <w:right w:val="single" w:sz="4" w:space="0" w:color="auto"/>
            </w:tcBorders>
            <w:shd w:val="clear" w:color="auto" w:fill="auto"/>
            <w:noWrap/>
            <w:vAlign w:val="center"/>
            <w:hideMark/>
          </w:tcPr>
          <w:p w14:paraId="78A4ECC7"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135,0</w:t>
            </w:r>
          </w:p>
        </w:tc>
        <w:tc>
          <w:tcPr>
            <w:tcW w:w="1619" w:type="dxa"/>
            <w:tcBorders>
              <w:top w:val="nil"/>
              <w:left w:val="nil"/>
              <w:bottom w:val="single" w:sz="4" w:space="0" w:color="auto"/>
              <w:right w:val="single" w:sz="4" w:space="0" w:color="auto"/>
            </w:tcBorders>
            <w:shd w:val="clear" w:color="auto" w:fill="auto"/>
            <w:noWrap/>
            <w:vAlign w:val="center"/>
            <w:hideMark/>
          </w:tcPr>
          <w:p w14:paraId="6A1C96F6"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107,7</w:t>
            </w:r>
          </w:p>
        </w:tc>
        <w:tc>
          <w:tcPr>
            <w:tcW w:w="1556" w:type="dxa"/>
            <w:tcBorders>
              <w:top w:val="nil"/>
              <w:left w:val="nil"/>
              <w:bottom w:val="single" w:sz="4" w:space="0" w:color="auto"/>
              <w:right w:val="single" w:sz="4" w:space="0" w:color="auto"/>
            </w:tcBorders>
            <w:shd w:val="clear" w:color="auto" w:fill="auto"/>
            <w:noWrap/>
            <w:vAlign w:val="center"/>
            <w:hideMark/>
          </w:tcPr>
          <w:p w14:paraId="65D84131"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6,6</w:t>
            </w:r>
          </w:p>
        </w:tc>
        <w:tc>
          <w:tcPr>
            <w:tcW w:w="1101" w:type="dxa"/>
            <w:tcBorders>
              <w:top w:val="nil"/>
              <w:left w:val="nil"/>
              <w:bottom w:val="single" w:sz="4" w:space="0" w:color="auto"/>
              <w:right w:val="single" w:sz="4" w:space="0" w:color="auto"/>
            </w:tcBorders>
            <w:shd w:val="clear" w:color="auto" w:fill="auto"/>
            <w:noWrap/>
            <w:vAlign w:val="center"/>
            <w:hideMark/>
          </w:tcPr>
          <w:p w14:paraId="3449EF3C"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6,6</w:t>
            </w:r>
          </w:p>
        </w:tc>
      </w:tr>
      <w:tr w:rsidR="00BE71A6" w:rsidRPr="002C3A49" w14:paraId="2FAE93B2" w14:textId="77777777" w:rsidTr="00D20D98">
        <w:trPr>
          <w:trHeight w:val="366"/>
        </w:trPr>
        <w:tc>
          <w:tcPr>
            <w:tcW w:w="2353" w:type="dxa"/>
            <w:tcBorders>
              <w:top w:val="nil"/>
              <w:left w:val="single" w:sz="4" w:space="0" w:color="auto"/>
              <w:bottom w:val="single" w:sz="4" w:space="0" w:color="auto"/>
              <w:right w:val="single" w:sz="4" w:space="0" w:color="auto"/>
            </w:tcBorders>
            <w:shd w:val="clear" w:color="auto" w:fill="auto"/>
            <w:vAlign w:val="center"/>
            <w:hideMark/>
          </w:tcPr>
          <w:p w14:paraId="2358CE14" w14:textId="77777777" w:rsidR="00BE71A6" w:rsidRPr="002C3A49" w:rsidRDefault="00BE71A6" w:rsidP="009D5C42">
            <w:pPr>
              <w:spacing w:after="120"/>
              <w:rPr>
                <w:rFonts w:ascii="Times New Roman" w:hAnsi="Times New Roman"/>
                <w:noProof/>
                <w:sz w:val="18"/>
                <w:szCs w:val="18"/>
                <w:lang w:val="sr-Cyrl-RS"/>
              </w:rPr>
            </w:pPr>
            <w:r w:rsidRPr="002C3A49">
              <w:rPr>
                <w:rFonts w:ascii="Times New Roman" w:hAnsi="Times New Roman"/>
                <w:noProof/>
                <w:sz w:val="18"/>
                <w:szCs w:val="18"/>
                <w:lang w:val="sr-Cyrl-RS"/>
              </w:rPr>
              <w:t xml:space="preserve">     - Остале акцизе</w:t>
            </w:r>
          </w:p>
        </w:tc>
        <w:tc>
          <w:tcPr>
            <w:tcW w:w="1455" w:type="dxa"/>
            <w:tcBorders>
              <w:top w:val="nil"/>
              <w:left w:val="nil"/>
              <w:bottom w:val="single" w:sz="4" w:space="0" w:color="auto"/>
              <w:right w:val="single" w:sz="4" w:space="0" w:color="auto"/>
            </w:tcBorders>
            <w:shd w:val="clear" w:color="auto" w:fill="auto"/>
            <w:noWrap/>
            <w:vAlign w:val="center"/>
            <w:hideMark/>
          </w:tcPr>
          <w:p w14:paraId="20E6AD02"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43,6</w:t>
            </w:r>
          </w:p>
        </w:tc>
        <w:tc>
          <w:tcPr>
            <w:tcW w:w="1456" w:type="dxa"/>
            <w:tcBorders>
              <w:top w:val="nil"/>
              <w:left w:val="nil"/>
              <w:bottom w:val="single" w:sz="4" w:space="0" w:color="auto"/>
              <w:right w:val="single" w:sz="4" w:space="0" w:color="auto"/>
            </w:tcBorders>
            <w:shd w:val="clear" w:color="auto" w:fill="auto"/>
            <w:noWrap/>
            <w:vAlign w:val="center"/>
            <w:hideMark/>
          </w:tcPr>
          <w:p w14:paraId="4C87F41A"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48,5</w:t>
            </w:r>
          </w:p>
        </w:tc>
        <w:tc>
          <w:tcPr>
            <w:tcW w:w="1619" w:type="dxa"/>
            <w:tcBorders>
              <w:top w:val="nil"/>
              <w:left w:val="nil"/>
              <w:bottom w:val="single" w:sz="4" w:space="0" w:color="auto"/>
              <w:right w:val="single" w:sz="4" w:space="0" w:color="auto"/>
            </w:tcBorders>
            <w:shd w:val="clear" w:color="auto" w:fill="auto"/>
            <w:noWrap/>
            <w:vAlign w:val="center"/>
            <w:hideMark/>
          </w:tcPr>
          <w:p w14:paraId="16AC6323"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111,2</w:t>
            </w:r>
          </w:p>
        </w:tc>
        <w:tc>
          <w:tcPr>
            <w:tcW w:w="1556" w:type="dxa"/>
            <w:tcBorders>
              <w:top w:val="nil"/>
              <w:left w:val="nil"/>
              <w:bottom w:val="single" w:sz="4" w:space="0" w:color="auto"/>
              <w:right w:val="single" w:sz="4" w:space="0" w:color="auto"/>
            </w:tcBorders>
            <w:shd w:val="clear" w:color="auto" w:fill="auto"/>
            <w:noWrap/>
            <w:vAlign w:val="center"/>
            <w:hideMark/>
          </w:tcPr>
          <w:p w14:paraId="6E63F973"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2,3</w:t>
            </w:r>
          </w:p>
        </w:tc>
        <w:tc>
          <w:tcPr>
            <w:tcW w:w="1101" w:type="dxa"/>
            <w:tcBorders>
              <w:top w:val="nil"/>
              <w:left w:val="nil"/>
              <w:bottom w:val="single" w:sz="4" w:space="0" w:color="auto"/>
              <w:right w:val="single" w:sz="4" w:space="0" w:color="auto"/>
            </w:tcBorders>
            <w:shd w:val="clear" w:color="auto" w:fill="auto"/>
            <w:noWrap/>
            <w:vAlign w:val="center"/>
            <w:hideMark/>
          </w:tcPr>
          <w:p w14:paraId="0C65926A"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2,4</w:t>
            </w:r>
          </w:p>
        </w:tc>
      </w:tr>
      <w:tr w:rsidR="00BE71A6" w:rsidRPr="002C3A49" w14:paraId="6A9749B0" w14:textId="77777777" w:rsidTr="00D20D98">
        <w:trPr>
          <w:trHeight w:val="366"/>
        </w:trPr>
        <w:tc>
          <w:tcPr>
            <w:tcW w:w="2353" w:type="dxa"/>
            <w:tcBorders>
              <w:top w:val="nil"/>
              <w:left w:val="single" w:sz="4" w:space="0" w:color="auto"/>
              <w:bottom w:val="single" w:sz="4" w:space="0" w:color="auto"/>
              <w:right w:val="single" w:sz="4" w:space="0" w:color="auto"/>
            </w:tcBorders>
            <w:shd w:val="clear" w:color="auto" w:fill="auto"/>
            <w:vAlign w:val="center"/>
            <w:hideMark/>
          </w:tcPr>
          <w:p w14:paraId="5764ED6D" w14:textId="77777777" w:rsidR="00BE71A6" w:rsidRPr="002C3A49" w:rsidRDefault="00BE71A6" w:rsidP="009D5C42">
            <w:pPr>
              <w:spacing w:after="120"/>
              <w:rPr>
                <w:rFonts w:ascii="Times New Roman" w:hAnsi="Times New Roman"/>
                <w:noProof/>
                <w:sz w:val="18"/>
                <w:szCs w:val="18"/>
                <w:lang w:val="sr-Cyrl-RS"/>
              </w:rPr>
            </w:pPr>
            <w:r w:rsidRPr="002C3A49">
              <w:rPr>
                <w:rFonts w:ascii="Times New Roman" w:hAnsi="Times New Roman"/>
                <w:noProof/>
                <w:sz w:val="18"/>
                <w:szCs w:val="18"/>
                <w:lang w:val="sr-Cyrl-RS"/>
              </w:rPr>
              <w:t xml:space="preserve">  Царине</w:t>
            </w:r>
          </w:p>
        </w:tc>
        <w:tc>
          <w:tcPr>
            <w:tcW w:w="1455" w:type="dxa"/>
            <w:tcBorders>
              <w:top w:val="nil"/>
              <w:left w:val="nil"/>
              <w:bottom w:val="single" w:sz="4" w:space="0" w:color="auto"/>
              <w:right w:val="single" w:sz="4" w:space="0" w:color="auto"/>
            </w:tcBorders>
            <w:shd w:val="clear" w:color="auto" w:fill="auto"/>
            <w:noWrap/>
            <w:vAlign w:val="center"/>
            <w:hideMark/>
          </w:tcPr>
          <w:p w14:paraId="55F55FAA"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83,0</w:t>
            </w:r>
          </w:p>
        </w:tc>
        <w:tc>
          <w:tcPr>
            <w:tcW w:w="1456" w:type="dxa"/>
            <w:tcBorders>
              <w:top w:val="nil"/>
              <w:left w:val="nil"/>
              <w:bottom w:val="single" w:sz="4" w:space="0" w:color="auto"/>
              <w:right w:val="single" w:sz="4" w:space="0" w:color="auto"/>
            </w:tcBorders>
            <w:shd w:val="clear" w:color="auto" w:fill="auto"/>
            <w:noWrap/>
            <w:vAlign w:val="center"/>
            <w:hideMark/>
          </w:tcPr>
          <w:p w14:paraId="4163DA45"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88,0</w:t>
            </w:r>
          </w:p>
        </w:tc>
        <w:tc>
          <w:tcPr>
            <w:tcW w:w="1619" w:type="dxa"/>
            <w:tcBorders>
              <w:top w:val="nil"/>
              <w:left w:val="nil"/>
              <w:bottom w:val="single" w:sz="4" w:space="0" w:color="auto"/>
              <w:right w:val="single" w:sz="4" w:space="0" w:color="auto"/>
            </w:tcBorders>
            <w:shd w:val="clear" w:color="auto" w:fill="auto"/>
            <w:noWrap/>
            <w:vAlign w:val="center"/>
            <w:hideMark/>
          </w:tcPr>
          <w:p w14:paraId="2EB956EB"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106,0</w:t>
            </w:r>
          </w:p>
        </w:tc>
        <w:tc>
          <w:tcPr>
            <w:tcW w:w="1556" w:type="dxa"/>
            <w:tcBorders>
              <w:top w:val="nil"/>
              <w:left w:val="nil"/>
              <w:bottom w:val="single" w:sz="4" w:space="0" w:color="auto"/>
              <w:right w:val="single" w:sz="4" w:space="0" w:color="auto"/>
            </w:tcBorders>
            <w:shd w:val="clear" w:color="auto" w:fill="auto"/>
            <w:noWrap/>
            <w:vAlign w:val="center"/>
            <w:hideMark/>
          </w:tcPr>
          <w:p w14:paraId="174844A6"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4,4</w:t>
            </w:r>
          </w:p>
        </w:tc>
        <w:tc>
          <w:tcPr>
            <w:tcW w:w="1101" w:type="dxa"/>
            <w:tcBorders>
              <w:top w:val="nil"/>
              <w:left w:val="nil"/>
              <w:bottom w:val="single" w:sz="4" w:space="0" w:color="auto"/>
              <w:right w:val="single" w:sz="4" w:space="0" w:color="auto"/>
            </w:tcBorders>
            <w:shd w:val="clear" w:color="auto" w:fill="auto"/>
            <w:noWrap/>
            <w:vAlign w:val="center"/>
            <w:hideMark/>
          </w:tcPr>
          <w:p w14:paraId="4A7E4E86"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4,3</w:t>
            </w:r>
          </w:p>
        </w:tc>
      </w:tr>
      <w:tr w:rsidR="00BE71A6" w:rsidRPr="002C3A49" w14:paraId="1137732A" w14:textId="77777777" w:rsidTr="00D20D98">
        <w:trPr>
          <w:trHeight w:val="366"/>
        </w:trPr>
        <w:tc>
          <w:tcPr>
            <w:tcW w:w="2353" w:type="dxa"/>
            <w:tcBorders>
              <w:top w:val="nil"/>
              <w:left w:val="single" w:sz="4" w:space="0" w:color="auto"/>
              <w:bottom w:val="single" w:sz="4" w:space="0" w:color="auto"/>
              <w:right w:val="single" w:sz="4" w:space="0" w:color="auto"/>
            </w:tcBorders>
            <w:shd w:val="clear" w:color="auto" w:fill="auto"/>
            <w:vAlign w:val="center"/>
            <w:hideMark/>
          </w:tcPr>
          <w:p w14:paraId="48F2CB11" w14:textId="77777777" w:rsidR="00BE71A6" w:rsidRPr="002C3A49" w:rsidRDefault="00BE71A6" w:rsidP="009D5C42">
            <w:pPr>
              <w:spacing w:after="120"/>
              <w:rPr>
                <w:rFonts w:ascii="Times New Roman" w:hAnsi="Times New Roman"/>
                <w:noProof/>
                <w:sz w:val="18"/>
                <w:szCs w:val="18"/>
                <w:lang w:val="sr-Cyrl-RS"/>
              </w:rPr>
            </w:pPr>
            <w:r w:rsidRPr="002C3A49">
              <w:rPr>
                <w:rFonts w:ascii="Times New Roman" w:hAnsi="Times New Roman"/>
                <w:noProof/>
                <w:sz w:val="18"/>
                <w:szCs w:val="18"/>
                <w:lang w:val="sr-Cyrl-RS"/>
              </w:rPr>
              <w:t xml:space="preserve">  Остали порески приходи</w:t>
            </w:r>
          </w:p>
        </w:tc>
        <w:tc>
          <w:tcPr>
            <w:tcW w:w="1455" w:type="dxa"/>
            <w:tcBorders>
              <w:top w:val="nil"/>
              <w:left w:val="nil"/>
              <w:bottom w:val="single" w:sz="4" w:space="0" w:color="auto"/>
              <w:right w:val="single" w:sz="4" w:space="0" w:color="auto"/>
            </w:tcBorders>
            <w:shd w:val="clear" w:color="auto" w:fill="auto"/>
            <w:noWrap/>
            <w:vAlign w:val="center"/>
            <w:hideMark/>
          </w:tcPr>
          <w:p w14:paraId="256514C2"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14,3</w:t>
            </w:r>
          </w:p>
        </w:tc>
        <w:tc>
          <w:tcPr>
            <w:tcW w:w="1456" w:type="dxa"/>
            <w:tcBorders>
              <w:top w:val="nil"/>
              <w:left w:val="nil"/>
              <w:bottom w:val="single" w:sz="4" w:space="0" w:color="auto"/>
              <w:right w:val="single" w:sz="4" w:space="0" w:color="auto"/>
            </w:tcBorders>
            <w:shd w:val="clear" w:color="auto" w:fill="auto"/>
            <w:noWrap/>
            <w:vAlign w:val="center"/>
            <w:hideMark/>
          </w:tcPr>
          <w:p w14:paraId="31DA1831"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14,8</w:t>
            </w:r>
          </w:p>
        </w:tc>
        <w:tc>
          <w:tcPr>
            <w:tcW w:w="1619" w:type="dxa"/>
            <w:tcBorders>
              <w:top w:val="nil"/>
              <w:left w:val="nil"/>
              <w:bottom w:val="single" w:sz="4" w:space="0" w:color="auto"/>
              <w:right w:val="single" w:sz="4" w:space="0" w:color="auto"/>
            </w:tcBorders>
            <w:shd w:val="clear" w:color="auto" w:fill="auto"/>
            <w:noWrap/>
            <w:vAlign w:val="center"/>
            <w:hideMark/>
          </w:tcPr>
          <w:p w14:paraId="16DECEBE"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103,5</w:t>
            </w:r>
          </w:p>
        </w:tc>
        <w:tc>
          <w:tcPr>
            <w:tcW w:w="1556" w:type="dxa"/>
            <w:tcBorders>
              <w:top w:val="nil"/>
              <w:left w:val="nil"/>
              <w:bottom w:val="single" w:sz="4" w:space="0" w:color="auto"/>
              <w:right w:val="single" w:sz="4" w:space="0" w:color="auto"/>
            </w:tcBorders>
            <w:shd w:val="clear" w:color="auto" w:fill="auto"/>
            <w:noWrap/>
            <w:vAlign w:val="center"/>
            <w:hideMark/>
          </w:tcPr>
          <w:p w14:paraId="7CAE18AD"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0,8</w:t>
            </w:r>
          </w:p>
        </w:tc>
        <w:tc>
          <w:tcPr>
            <w:tcW w:w="1101" w:type="dxa"/>
            <w:tcBorders>
              <w:top w:val="nil"/>
              <w:left w:val="nil"/>
              <w:bottom w:val="single" w:sz="4" w:space="0" w:color="auto"/>
              <w:right w:val="single" w:sz="4" w:space="0" w:color="auto"/>
            </w:tcBorders>
            <w:shd w:val="clear" w:color="auto" w:fill="auto"/>
            <w:noWrap/>
            <w:vAlign w:val="center"/>
            <w:hideMark/>
          </w:tcPr>
          <w:p w14:paraId="3DF593E4" w14:textId="77777777" w:rsidR="00BE71A6" w:rsidRPr="002C3A49" w:rsidRDefault="00BE71A6" w:rsidP="009D5C42">
            <w:pPr>
              <w:spacing w:after="120"/>
              <w:jc w:val="right"/>
              <w:rPr>
                <w:rFonts w:ascii="Times New Roman" w:hAnsi="Times New Roman"/>
                <w:noProof/>
                <w:color w:val="000000"/>
                <w:sz w:val="18"/>
                <w:szCs w:val="18"/>
                <w:lang w:val="sr-Cyrl-RS"/>
              </w:rPr>
            </w:pPr>
            <w:r w:rsidRPr="002C3A49">
              <w:rPr>
                <w:rFonts w:ascii="Times New Roman" w:hAnsi="Times New Roman"/>
                <w:noProof/>
                <w:sz w:val="18"/>
                <w:szCs w:val="18"/>
                <w:lang w:val="sr-Cyrl-RS"/>
              </w:rPr>
              <w:t>0,7</w:t>
            </w:r>
          </w:p>
        </w:tc>
      </w:tr>
      <w:tr w:rsidR="00BE71A6" w:rsidRPr="002C3A49" w14:paraId="685553BE" w14:textId="77777777" w:rsidTr="00D20D98">
        <w:trPr>
          <w:trHeight w:val="366"/>
        </w:trPr>
        <w:tc>
          <w:tcPr>
            <w:tcW w:w="2353" w:type="dxa"/>
            <w:tcBorders>
              <w:top w:val="nil"/>
              <w:left w:val="single" w:sz="4" w:space="0" w:color="auto"/>
              <w:bottom w:val="single" w:sz="4" w:space="0" w:color="auto"/>
              <w:right w:val="single" w:sz="4" w:space="0" w:color="auto"/>
            </w:tcBorders>
            <w:shd w:val="clear" w:color="auto" w:fill="auto"/>
            <w:vAlign w:val="center"/>
            <w:hideMark/>
          </w:tcPr>
          <w:p w14:paraId="1749C3DD" w14:textId="77777777" w:rsidR="00BE71A6" w:rsidRPr="002C3A49" w:rsidRDefault="00BE71A6" w:rsidP="009D5C42">
            <w:pPr>
              <w:spacing w:after="120"/>
              <w:rPr>
                <w:rFonts w:ascii="Times New Roman" w:hAnsi="Times New Roman"/>
                <w:b/>
                <w:bCs/>
                <w:noProof/>
                <w:sz w:val="18"/>
                <w:szCs w:val="18"/>
                <w:lang w:val="sr-Cyrl-RS"/>
              </w:rPr>
            </w:pPr>
            <w:r w:rsidRPr="002C3A49">
              <w:rPr>
                <w:rFonts w:ascii="Times New Roman" w:hAnsi="Times New Roman"/>
                <w:b/>
                <w:bCs/>
                <w:noProof/>
                <w:sz w:val="18"/>
                <w:szCs w:val="18"/>
                <w:lang w:val="sr-Cyrl-RS"/>
              </w:rPr>
              <w:t xml:space="preserve"> Непорески приходи</w:t>
            </w:r>
          </w:p>
        </w:tc>
        <w:tc>
          <w:tcPr>
            <w:tcW w:w="1455" w:type="dxa"/>
            <w:tcBorders>
              <w:top w:val="nil"/>
              <w:left w:val="nil"/>
              <w:bottom w:val="single" w:sz="4" w:space="0" w:color="auto"/>
              <w:right w:val="single" w:sz="4" w:space="0" w:color="auto"/>
            </w:tcBorders>
            <w:shd w:val="clear" w:color="auto" w:fill="auto"/>
            <w:noWrap/>
            <w:vAlign w:val="center"/>
            <w:hideMark/>
          </w:tcPr>
          <w:p w14:paraId="03EBB235" w14:textId="77777777" w:rsidR="00BE71A6" w:rsidRPr="002C3A49" w:rsidRDefault="00BE71A6" w:rsidP="009D5C42">
            <w:pPr>
              <w:spacing w:after="120"/>
              <w:jc w:val="right"/>
              <w:rPr>
                <w:rFonts w:ascii="Times New Roman" w:hAnsi="Times New Roman"/>
                <w:b/>
                <w:bCs/>
                <w:noProof/>
                <w:sz w:val="18"/>
                <w:szCs w:val="18"/>
                <w:lang w:val="sr-Cyrl-RS"/>
              </w:rPr>
            </w:pPr>
            <w:r w:rsidRPr="002C3A49">
              <w:rPr>
                <w:rFonts w:ascii="Times New Roman" w:hAnsi="Times New Roman"/>
                <w:b/>
                <w:noProof/>
                <w:sz w:val="18"/>
                <w:szCs w:val="18"/>
                <w:lang w:val="sr-Cyrl-RS"/>
              </w:rPr>
              <w:t>224,9</w:t>
            </w:r>
          </w:p>
        </w:tc>
        <w:tc>
          <w:tcPr>
            <w:tcW w:w="1456" w:type="dxa"/>
            <w:tcBorders>
              <w:top w:val="nil"/>
              <w:left w:val="nil"/>
              <w:bottom w:val="single" w:sz="4" w:space="0" w:color="auto"/>
              <w:right w:val="single" w:sz="4" w:space="0" w:color="auto"/>
            </w:tcBorders>
            <w:shd w:val="clear" w:color="auto" w:fill="auto"/>
            <w:noWrap/>
            <w:vAlign w:val="center"/>
            <w:hideMark/>
          </w:tcPr>
          <w:p w14:paraId="04204238" w14:textId="77777777" w:rsidR="00BE71A6" w:rsidRPr="002C3A49" w:rsidRDefault="00BE71A6" w:rsidP="009D5C42">
            <w:pPr>
              <w:spacing w:after="120"/>
              <w:jc w:val="right"/>
              <w:rPr>
                <w:rFonts w:ascii="Times New Roman" w:hAnsi="Times New Roman"/>
                <w:b/>
                <w:bCs/>
                <w:noProof/>
                <w:sz w:val="18"/>
                <w:szCs w:val="18"/>
                <w:lang w:val="sr-Cyrl-RS"/>
              </w:rPr>
            </w:pPr>
            <w:r w:rsidRPr="002C3A49">
              <w:rPr>
                <w:rFonts w:ascii="Times New Roman" w:hAnsi="Times New Roman"/>
                <w:b/>
                <w:noProof/>
                <w:sz w:val="18"/>
                <w:szCs w:val="18"/>
                <w:lang w:val="sr-Cyrl-RS"/>
              </w:rPr>
              <w:t>246,6</w:t>
            </w:r>
          </w:p>
        </w:tc>
        <w:tc>
          <w:tcPr>
            <w:tcW w:w="1619" w:type="dxa"/>
            <w:tcBorders>
              <w:top w:val="nil"/>
              <w:left w:val="nil"/>
              <w:bottom w:val="single" w:sz="4" w:space="0" w:color="auto"/>
              <w:right w:val="single" w:sz="4" w:space="0" w:color="auto"/>
            </w:tcBorders>
            <w:shd w:val="clear" w:color="auto" w:fill="auto"/>
            <w:noWrap/>
            <w:vAlign w:val="center"/>
            <w:hideMark/>
          </w:tcPr>
          <w:p w14:paraId="64992333" w14:textId="77777777" w:rsidR="00BE71A6" w:rsidRPr="002C3A49" w:rsidRDefault="00BE71A6" w:rsidP="009D5C42">
            <w:pPr>
              <w:spacing w:after="120"/>
              <w:jc w:val="right"/>
              <w:rPr>
                <w:rFonts w:ascii="Times New Roman" w:hAnsi="Times New Roman"/>
                <w:b/>
                <w:bCs/>
                <w:noProof/>
                <w:color w:val="000000"/>
                <w:sz w:val="18"/>
                <w:szCs w:val="18"/>
                <w:lang w:val="sr-Cyrl-RS"/>
              </w:rPr>
            </w:pPr>
            <w:r w:rsidRPr="002C3A49">
              <w:rPr>
                <w:rFonts w:ascii="Times New Roman" w:hAnsi="Times New Roman"/>
                <w:b/>
                <w:noProof/>
                <w:sz w:val="18"/>
                <w:szCs w:val="18"/>
                <w:lang w:val="sr-Cyrl-RS"/>
              </w:rPr>
              <w:t>109,7</w:t>
            </w:r>
          </w:p>
        </w:tc>
        <w:tc>
          <w:tcPr>
            <w:tcW w:w="1556" w:type="dxa"/>
            <w:tcBorders>
              <w:top w:val="nil"/>
              <w:left w:val="nil"/>
              <w:bottom w:val="single" w:sz="4" w:space="0" w:color="auto"/>
              <w:right w:val="single" w:sz="4" w:space="0" w:color="auto"/>
            </w:tcBorders>
            <w:shd w:val="clear" w:color="auto" w:fill="auto"/>
            <w:noWrap/>
            <w:vAlign w:val="center"/>
            <w:hideMark/>
          </w:tcPr>
          <w:p w14:paraId="61E858F5" w14:textId="77777777" w:rsidR="00BE71A6" w:rsidRPr="002C3A49" w:rsidRDefault="00BE71A6" w:rsidP="009D5C42">
            <w:pPr>
              <w:spacing w:after="120"/>
              <w:jc w:val="right"/>
              <w:rPr>
                <w:rFonts w:ascii="Times New Roman" w:hAnsi="Times New Roman"/>
                <w:b/>
                <w:bCs/>
                <w:noProof/>
                <w:color w:val="000000"/>
                <w:sz w:val="18"/>
                <w:szCs w:val="18"/>
                <w:lang w:val="sr-Cyrl-RS"/>
              </w:rPr>
            </w:pPr>
            <w:r w:rsidRPr="002C3A49">
              <w:rPr>
                <w:rFonts w:ascii="Times New Roman" w:hAnsi="Times New Roman"/>
                <w:b/>
                <w:noProof/>
                <w:sz w:val="18"/>
                <w:szCs w:val="18"/>
                <w:lang w:val="sr-Cyrl-RS"/>
              </w:rPr>
              <w:t>11,8</w:t>
            </w:r>
          </w:p>
        </w:tc>
        <w:tc>
          <w:tcPr>
            <w:tcW w:w="1101" w:type="dxa"/>
            <w:tcBorders>
              <w:top w:val="nil"/>
              <w:left w:val="nil"/>
              <w:bottom w:val="single" w:sz="4" w:space="0" w:color="auto"/>
              <w:right w:val="single" w:sz="4" w:space="0" w:color="auto"/>
            </w:tcBorders>
            <w:shd w:val="clear" w:color="auto" w:fill="auto"/>
            <w:noWrap/>
            <w:vAlign w:val="center"/>
            <w:hideMark/>
          </w:tcPr>
          <w:p w14:paraId="29A98B64" w14:textId="77777777" w:rsidR="00BE71A6" w:rsidRPr="002C3A49" w:rsidRDefault="00BE71A6" w:rsidP="009D5C42">
            <w:pPr>
              <w:spacing w:after="120"/>
              <w:jc w:val="right"/>
              <w:rPr>
                <w:rFonts w:ascii="Times New Roman" w:hAnsi="Times New Roman"/>
                <w:b/>
                <w:bCs/>
                <w:noProof/>
                <w:color w:val="000000"/>
                <w:sz w:val="18"/>
                <w:szCs w:val="18"/>
                <w:lang w:val="sr-Cyrl-RS"/>
              </w:rPr>
            </w:pPr>
            <w:r w:rsidRPr="002C3A49">
              <w:rPr>
                <w:rFonts w:ascii="Times New Roman" w:hAnsi="Times New Roman"/>
                <w:b/>
                <w:noProof/>
                <w:sz w:val="18"/>
                <w:szCs w:val="18"/>
                <w:lang w:val="sr-Cyrl-RS"/>
              </w:rPr>
              <w:t>12,1</w:t>
            </w:r>
          </w:p>
        </w:tc>
      </w:tr>
      <w:tr w:rsidR="00BE71A6" w:rsidRPr="002C3A49" w14:paraId="2B4D61E5" w14:textId="77777777" w:rsidTr="00D20D98">
        <w:trPr>
          <w:trHeight w:val="366"/>
        </w:trPr>
        <w:tc>
          <w:tcPr>
            <w:tcW w:w="2353" w:type="dxa"/>
            <w:tcBorders>
              <w:top w:val="nil"/>
              <w:left w:val="single" w:sz="4" w:space="0" w:color="auto"/>
              <w:bottom w:val="single" w:sz="4" w:space="0" w:color="auto"/>
              <w:right w:val="single" w:sz="4" w:space="0" w:color="auto"/>
            </w:tcBorders>
            <w:shd w:val="clear" w:color="auto" w:fill="auto"/>
            <w:vAlign w:val="center"/>
            <w:hideMark/>
          </w:tcPr>
          <w:p w14:paraId="2C7A86C0" w14:textId="77777777" w:rsidR="00BE71A6" w:rsidRPr="002C3A49" w:rsidRDefault="00BE71A6" w:rsidP="009D5C42">
            <w:pPr>
              <w:spacing w:after="120"/>
              <w:rPr>
                <w:rFonts w:ascii="Times New Roman" w:hAnsi="Times New Roman"/>
                <w:b/>
                <w:bCs/>
                <w:noProof/>
                <w:sz w:val="18"/>
                <w:szCs w:val="18"/>
                <w:lang w:val="sr-Cyrl-RS"/>
              </w:rPr>
            </w:pPr>
            <w:r w:rsidRPr="002C3A49">
              <w:rPr>
                <w:rFonts w:ascii="Times New Roman" w:hAnsi="Times New Roman"/>
                <w:b/>
                <w:bCs/>
                <w:noProof/>
                <w:sz w:val="18"/>
                <w:szCs w:val="18"/>
                <w:lang w:val="sr-Cyrl-RS"/>
              </w:rPr>
              <w:t xml:space="preserve"> Донације</w:t>
            </w:r>
          </w:p>
        </w:tc>
        <w:tc>
          <w:tcPr>
            <w:tcW w:w="1455" w:type="dxa"/>
            <w:tcBorders>
              <w:top w:val="nil"/>
              <w:left w:val="nil"/>
              <w:bottom w:val="single" w:sz="4" w:space="0" w:color="auto"/>
              <w:right w:val="single" w:sz="4" w:space="0" w:color="auto"/>
            </w:tcBorders>
            <w:shd w:val="clear" w:color="auto" w:fill="auto"/>
            <w:noWrap/>
            <w:vAlign w:val="center"/>
            <w:hideMark/>
          </w:tcPr>
          <w:p w14:paraId="73904EB6" w14:textId="77777777" w:rsidR="00BE71A6" w:rsidRPr="002C3A49" w:rsidRDefault="00BE71A6" w:rsidP="009D5C42">
            <w:pPr>
              <w:spacing w:after="120"/>
              <w:jc w:val="right"/>
              <w:rPr>
                <w:rFonts w:ascii="Times New Roman" w:hAnsi="Times New Roman"/>
                <w:b/>
                <w:bCs/>
                <w:noProof/>
                <w:color w:val="000000"/>
                <w:sz w:val="18"/>
                <w:szCs w:val="18"/>
                <w:lang w:val="sr-Cyrl-RS"/>
              </w:rPr>
            </w:pPr>
            <w:r w:rsidRPr="002C3A49">
              <w:rPr>
                <w:rFonts w:ascii="Times New Roman" w:hAnsi="Times New Roman"/>
                <w:b/>
                <w:noProof/>
                <w:sz w:val="18"/>
                <w:szCs w:val="18"/>
                <w:lang w:val="sr-Cyrl-RS"/>
              </w:rPr>
              <w:t>46,6</w:t>
            </w:r>
          </w:p>
        </w:tc>
        <w:tc>
          <w:tcPr>
            <w:tcW w:w="1456" w:type="dxa"/>
            <w:tcBorders>
              <w:top w:val="nil"/>
              <w:left w:val="nil"/>
              <w:bottom w:val="single" w:sz="4" w:space="0" w:color="auto"/>
              <w:right w:val="single" w:sz="4" w:space="0" w:color="auto"/>
            </w:tcBorders>
            <w:shd w:val="clear" w:color="auto" w:fill="auto"/>
            <w:noWrap/>
            <w:vAlign w:val="center"/>
            <w:hideMark/>
          </w:tcPr>
          <w:p w14:paraId="02288997" w14:textId="77777777" w:rsidR="00BE71A6" w:rsidRPr="002C3A49" w:rsidRDefault="00BE71A6" w:rsidP="009D5C42">
            <w:pPr>
              <w:spacing w:after="120"/>
              <w:jc w:val="right"/>
              <w:rPr>
                <w:rFonts w:ascii="Times New Roman" w:hAnsi="Times New Roman"/>
                <w:b/>
                <w:bCs/>
                <w:noProof/>
                <w:sz w:val="18"/>
                <w:szCs w:val="18"/>
                <w:lang w:val="sr-Cyrl-RS"/>
              </w:rPr>
            </w:pPr>
            <w:r w:rsidRPr="002C3A49">
              <w:rPr>
                <w:rFonts w:ascii="Times New Roman" w:hAnsi="Times New Roman"/>
                <w:b/>
                <w:noProof/>
                <w:sz w:val="18"/>
                <w:szCs w:val="18"/>
                <w:lang w:val="sr-Cyrl-RS"/>
              </w:rPr>
              <w:t>35,6</w:t>
            </w:r>
          </w:p>
        </w:tc>
        <w:tc>
          <w:tcPr>
            <w:tcW w:w="1619" w:type="dxa"/>
            <w:tcBorders>
              <w:top w:val="nil"/>
              <w:left w:val="nil"/>
              <w:bottom w:val="single" w:sz="4" w:space="0" w:color="auto"/>
              <w:right w:val="single" w:sz="4" w:space="0" w:color="auto"/>
            </w:tcBorders>
            <w:shd w:val="clear" w:color="auto" w:fill="auto"/>
            <w:noWrap/>
            <w:vAlign w:val="center"/>
            <w:hideMark/>
          </w:tcPr>
          <w:p w14:paraId="683327DD" w14:textId="77777777" w:rsidR="00BE71A6" w:rsidRPr="002C3A49" w:rsidRDefault="00BE71A6" w:rsidP="009D5C42">
            <w:pPr>
              <w:spacing w:after="120"/>
              <w:jc w:val="right"/>
              <w:rPr>
                <w:rFonts w:ascii="Times New Roman" w:hAnsi="Times New Roman"/>
                <w:b/>
                <w:bCs/>
                <w:noProof/>
                <w:color w:val="000000"/>
                <w:sz w:val="18"/>
                <w:szCs w:val="18"/>
                <w:lang w:val="sr-Cyrl-RS"/>
              </w:rPr>
            </w:pPr>
            <w:r w:rsidRPr="002C3A49">
              <w:rPr>
                <w:rFonts w:ascii="Times New Roman" w:hAnsi="Times New Roman"/>
                <w:b/>
                <w:noProof/>
                <w:sz w:val="18"/>
                <w:szCs w:val="18"/>
                <w:lang w:val="sr-Cyrl-RS"/>
              </w:rPr>
              <w:t>76,5</w:t>
            </w:r>
          </w:p>
        </w:tc>
        <w:tc>
          <w:tcPr>
            <w:tcW w:w="1556" w:type="dxa"/>
            <w:tcBorders>
              <w:top w:val="nil"/>
              <w:left w:val="nil"/>
              <w:bottom w:val="single" w:sz="4" w:space="0" w:color="auto"/>
              <w:right w:val="single" w:sz="4" w:space="0" w:color="auto"/>
            </w:tcBorders>
            <w:shd w:val="clear" w:color="auto" w:fill="auto"/>
            <w:noWrap/>
            <w:vAlign w:val="center"/>
            <w:hideMark/>
          </w:tcPr>
          <w:p w14:paraId="0D8D4A78" w14:textId="77777777" w:rsidR="00BE71A6" w:rsidRPr="002C3A49" w:rsidRDefault="00BE71A6" w:rsidP="009D5C42">
            <w:pPr>
              <w:spacing w:after="120"/>
              <w:jc w:val="right"/>
              <w:rPr>
                <w:rFonts w:ascii="Times New Roman" w:hAnsi="Times New Roman"/>
                <w:b/>
                <w:bCs/>
                <w:noProof/>
                <w:color w:val="000000"/>
                <w:sz w:val="18"/>
                <w:szCs w:val="18"/>
                <w:lang w:val="sr-Cyrl-RS"/>
              </w:rPr>
            </w:pPr>
            <w:r w:rsidRPr="002C3A49">
              <w:rPr>
                <w:rFonts w:ascii="Times New Roman" w:hAnsi="Times New Roman"/>
                <w:b/>
                <w:noProof/>
                <w:sz w:val="18"/>
                <w:szCs w:val="18"/>
                <w:lang w:val="sr-Cyrl-RS"/>
              </w:rPr>
              <w:t>2,4</w:t>
            </w:r>
          </w:p>
        </w:tc>
        <w:tc>
          <w:tcPr>
            <w:tcW w:w="1101" w:type="dxa"/>
            <w:tcBorders>
              <w:top w:val="nil"/>
              <w:left w:val="nil"/>
              <w:bottom w:val="single" w:sz="4" w:space="0" w:color="auto"/>
              <w:right w:val="single" w:sz="4" w:space="0" w:color="auto"/>
            </w:tcBorders>
            <w:shd w:val="clear" w:color="auto" w:fill="auto"/>
            <w:noWrap/>
            <w:vAlign w:val="center"/>
            <w:hideMark/>
          </w:tcPr>
          <w:p w14:paraId="006E8768" w14:textId="77777777" w:rsidR="00BE71A6" w:rsidRPr="002C3A49" w:rsidRDefault="00BE71A6" w:rsidP="009D5C42">
            <w:pPr>
              <w:spacing w:after="120"/>
              <w:jc w:val="right"/>
              <w:rPr>
                <w:rFonts w:ascii="Times New Roman" w:hAnsi="Times New Roman"/>
                <w:b/>
                <w:bCs/>
                <w:noProof/>
                <w:color w:val="000000"/>
                <w:sz w:val="18"/>
                <w:szCs w:val="18"/>
                <w:lang w:val="sr-Cyrl-RS"/>
              </w:rPr>
            </w:pPr>
            <w:r w:rsidRPr="002C3A49">
              <w:rPr>
                <w:rFonts w:ascii="Times New Roman" w:hAnsi="Times New Roman"/>
                <w:b/>
                <w:noProof/>
                <w:sz w:val="18"/>
                <w:szCs w:val="18"/>
                <w:lang w:val="sr-Cyrl-RS"/>
              </w:rPr>
              <w:t>1,7</w:t>
            </w:r>
          </w:p>
        </w:tc>
      </w:tr>
    </w:tbl>
    <w:p w14:paraId="7B8CB929" w14:textId="33257EF8" w:rsidR="006179F3" w:rsidRPr="002C3A49" w:rsidRDefault="006179F3" w:rsidP="00BE71A6">
      <w:pPr>
        <w:tabs>
          <w:tab w:val="left" w:pos="720"/>
          <w:tab w:val="left" w:pos="1440"/>
        </w:tabs>
        <w:spacing w:after="120"/>
        <w:rPr>
          <w:rFonts w:ascii="Times New Roman" w:hAnsi="Times New Roman"/>
          <w:b/>
          <w:noProof/>
          <w:szCs w:val="24"/>
          <w:lang w:val="sr-Cyrl-RS"/>
        </w:rPr>
      </w:pPr>
    </w:p>
    <w:p w14:paraId="48C4403B" w14:textId="77777777" w:rsidR="00926E70" w:rsidRDefault="006179F3" w:rsidP="00BE71A6">
      <w:pPr>
        <w:tabs>
          <w:tab w:val="left" w:pos="720"/>
          <w:tab w:val="left" w:pos="1440"/>
        </w:tabs>
        <w:spacing w:after="120"/>
        <w:rPr>
          <w:rFonts w:ascii="Times New Roman" w:hAnsi="Times New Roman"/>
          <w:b/>
          <w:noProof/>
          <w:szCs w:val="24"/>
          <w:lang w:val="sr-Cyrl-RS"/>
        </w:rPr>
      </w:pPr>
      <w:r w:rsidRPr="002C3A49">
        <w:rPr>
          <w:rFonts w:ascii="Times New Roman" w:hAnsi="Times New Roman"/>
          <w:b/>
          <w:noProof/>
          <w:szCs w:val="24"/>
          <w:lang w:val="sr-Cyrl-RS"/>
        </w:rPr>
        <w:tab/>
      </w:r>
    </w:p>
    <w:p w14:paraId="7A0DC24B" w14:textId="2BE0E669" w:rsidR="00BE71A6" w:rsidRPr="002C3A49" w:rsidRDefault="00926E70" w:rsidP="00BE71A6">
      <w:pPr>
        <w:tabs>
          <w:tab w:val="left" w:pos="720"/>
          <w:tab w:val="left" w:pos="1440"/>
        </w:tabs>
        <w:spacing w:after="120"/>
        <w:rPr>
          <w:rFonts w:ascii="Times New Roman" w:hAnsi="Times New Roman"/>
          <w:noProof/>
          <w:szCs w:val="24"/>
          <w:lang w:val="sr-Cyrl-RS"/>
        </w:rPr>
      </w:pPr>
      <w:r>
        <w:rPr>
          <w:rFonts w:ascii="Times New Roman" w:hAnsi="Times New Roman"/>
          <w:b/>
          <w:noProof/>
          <w:szCs w:val="24"/>
          <w:lang w:val="sr-Cyrl-RS"/>
        </w:rPr>
        <w:tab/>
      </w:r>
      <w:r w:rsidR="00BE71A6" w:rsidRPr="002C3A49">
        <w:rPr>
          <w:rFonts w:ascii="Times New Roman" w:hAnsi="Times New Roman"/>
          <w:b/>
          <w:noProof/>
          <w:szCs w:val="24"/>
          <w:lang w:val="sr-Cyrl-RS"/>
        </w:rPr>
        <w:t>Порез на доходак</w:t>
      </w:r>
      <w:r w:rsidR="00BE71A6" w:rsidRPr="002C3A49">
        <w:rPr>
          <w:rFonts w:ascii="Times New Roman" w:hAnsi="Times New Roman"/>
          <w:noProof/>
          <w:szCs w:val="24"/>
          <w:lang w:val="sr-Cyrl-RS"/>
        </w:rPr>
        <w:t xml:space="preserve"> пројектован је у износу од 122,8 млрд динара и већи је 10,1% у односу на процењени износ у 2023. години. Учешће пореза на доходак у 202</w:t>
      </w:r>
      <w:r w:rsidR="008E634D" w:rsidRPr="002C3A49">
        <w:rPr>
          <w:rFonts w:ascii="Times New Roman" w:hAnsi="Times New Roman"/>
          <w:noProof/>
          <w:szCs w:val="24"/>
          <w:lang w:val="sr-Cyrl-RS"/>
        </w:rPr>
        <w:t>4</w:t>
      </w:r>
      <w:r w:rsidR="00BE71A6" w:rsidRPr="002C3A49">
        <w:rPr>
          <w:rFonts w:ascii="Times New Roman" w:hAnsi="Times New Roman"/>
          <w:noProof/>
          <w:szCs w:val="24"/>
          <w:lang w:val="sr-Cyrl-RS"/>
        </w:rPr>
        <w:t>. години износи 6% у укупним буџетским приходима и благо је повећано у односу на претходну годину. Процена прихода по овом основу узима у обзир значајно повећање минималне зараде, планирано повећање зарада у јавном сектору, одржавање позитивних трендова на тржишту рада у оквиру приватног сектора и повећање неопорезивог дела зараде. Због предвиђеног повећања неопорезивог дела зараде, стопа раста пореза на зараде у наредној години биће нешто нижа у односу на планирани раст масе зарада. Порез на зараде, као највећи део прихода од пореза на доходак, пројектован је у износу од 68,3 млрд динара. Други део укупних пореза на доходак чине остали облици као што су порез на дивиденде, порез на приходе од камата, годишњи порез на доходак, а од 2014. године и порез на приходе од закупа непокретности. Приходи од дивиденди и осталих облика пореза на доходак генерално прате кретање опште економске активности и зарада из претходне године, али су и под значајним утицајем пословних одлука компанија у вези политике дивиденди и инвестиција. Ова група прихода пројектована је у укупном износу од 54,5 млрд динара.</w:t>
      </w:r>
    </w:p>
    <w:p w14:paraId="7CE3B1FA" w14:textId="77777777" w:rsidR="00BE71A6" w:rsidRPr="002C3A49" w:rsidRDefault="00BE71A6" w:rsidP="00BE71A6">
      <w:pPr>
        <w:spacing w:after="120"/>
        <w:rPr>
          <w:rFonts w:ascii="Calibri" w:hAnsi="Calibri"/>
          <w:noProof/>
          <w:lang w:val="sr-Cyrl-RS"/>
        </w:rPr>
      </w:pPr>
      <w:r w:rsidRPr="002C3A49">
        <w:rPr>
          <w:rFonts w:ascii="Times New Roman" w:hAnsi="Times New Roman"/>
          <w:b/>
          <w:noProof/>
          <w:szCs w:val="24"/>
          <w:lang w:val="sr-Cyrl-RS"/>
        </w:rPr>
        <w:tab/>
        <w:t>Порез на добит</w:t>
      </w:r>
      <w:r w:rsidRPr="002C3A49">
        <w:rPr>
          <w:rFonts w:ascii="Times New Roman" w:hAnsi="Times New Roman"/>
          <w:noProof/>
          <w:szCs w:val="24"/>
          <w:lang w:val="sr-Cyrl-RS"/>
        </w:rPr>
        <w:t xml:space="preserve"> правних лица пројектован је у износу од 230 млрд динара и смањен је за 8 млрд у односу на процењен износ у 2023. години. У укупним приходима буџета овај порески облик чини 11,3%. Подаци о укупној профитабилности нису познати у тренутку израде буџета те се пројекцији овог прихода приступа опрезно. Са друге стране, расположиви подаци о пословању појединих значајних уплатилаца, током прве половине 2023. године, сугеришу остварење нижег износа добити него у претходној години. Већи приходи по основу пореза на добит у 2023. години повећали су учешће у БДП овог прихода изнад просечних вредности забележених у претходном периоду. Водећи се принципом опрезности, у наредној години предвиђено је враћање учешћа овог пореза у БДП на вишегодишњи просечни ниво. </w:t>
      </w:r>
    </w:p>
    <w:p w14:paraId="462FB20A" w14:textId="77777777" w:rsidR="00BE71A6" w:rsidRPr="002C3A49" w:rsidRDefault="00BE71A6" w:rsidP="00BE71A6">
      <w:pPr>
        <w:tabs>
          <w:tab w:val="left" w:pos="1440"/>
        </w:tabs>
        <w:spacing w:after="120"/>
        <w:ind w:firstLine="720"/>
        <w:rPr>
          <w:rFonts w:ascii="Times New Roman" w:hAnsi="Times New Roman"/>
          <w:noProof/>
          <w:szCs w:val="24"/>
          <w:lang w:val="sr-Cyrl-RS"/>
        </w:rPr>
      </w:pPr>
      <w:r w:rsidRPr="002C3A49">
        <w:rPr>
          <w:rFonts w:ascii="Times New Roman" w:hAnsi="Times New Roman"/>
          <w:b/>
          <w:noProof/>
          <w:szCs w:val="24"/>
          <w:lang w:val="sr-Cyrl-RS"/>
        </w:rPr>
        <w:lastRenderedPageBreak/>
        <w:t>Порез на додату вредност</w:t>
      </w:r>
      <w:r w:rsidRPr="002C3A49">
        <w:rPr>
          <w:rFonts w:ascii="Times New Roman" w:hAnsi="Times New Roman"/>
          <w:noProof/>
          <w:szCs w:val="24"/>
          <w:lang w:val="sr-Cyrl-RS"/>
        </w:rPr>
        <w:t xml:space="preserve"> пројектован је у висини од 908 млрд динара што представља номинално повећање од 10,2% у односу на износ предвиђен у 2023. години. Учешће ПДВ у структури укупних прихода, у 2024. години, расте и износи 44,5%. Укупна домаћа компонента ПДВ процењена је у износу 138,8 млрд динара, док је ПДВ из увоза пројектован у износу од 769,2 млрд динара. Структура ПДВ не представља и структуру промета, јер се ПДВ повраћаји исплаћују са позиције домаћег ПДВ.</w:t>
      </w:r>
    </w:p>
    <w:p w14:paraId="2ECE0AF7" w14:textId="77777777" w:rsidR="00BE71A6" w:rsidRPr="002C3A49" w:rsidRDefault="00BE71A6" w:rsidP="00BE71A6">
      <w:pPr>
        <w:tabs>
          <w:tab w:val="left" w:pos="709"/>
        </w:tabs>
        <w:spacing w:after="120"/>
        <w:rPr>
          <w:rFonts w:ascii="Times New Roman" w:hAnsi="Times New Roman"/>
          <w:noProof/>
          <w:szCs w:val="24"/>
          <w:lang w:val="sr-Cyrl-RS"/>
        </w:rPr>
      </w:pPr>
      <w:r w:rsidRPr="002C3A49">
        <w:rPr>
          <w:rFonts w:ascii="Times New Roman" w:hAnsi="Times New Roman"/>
          <w:noProof/>
          <w:szCs w:val="24"/>
          <w:lang w:val="sr-Cyrl-RS"/>
        </w:rPr>
        <w:tab/>
        <w:t xml:space="preserve">Главна детерминанта кретања ПДВ је домаћа тражња вођена расположивим дохотком становништва. Расположиви доходак зависи од кретања зарада, пензија, социјалне помоћи и осталих облика доходака, укључујући и дознаке, као и од нивоа кредитне активности банака ка становништву. Мере усмерене на очување стандарда и куповне моћи становништва (раст минималне зараде, раст плата у јавном сектору, ванредно повећање и предвиђено редовно усклађивања пензија), уз претпостављено кретање зарада у приватном сектору, утицаће на ниво расположивог дохотка у 2024. години. Пројектовани раст ПДВ је нешто нижи од процењеног раста масе доходака, услед неизвесности која ће бити присутна у привреди и током 2024. године. Током 2022. године дошло је до раста потрошње који није потицао само од уобичајног прихода становништва, већ је добрим делом проистекао из потрошње лица која су привремено боравила у земљи, већег прилива од туризма и значајног раста дознака, као и фискалног стимулуса. Поред тога, током 2022. године дошло је и до пораста такозване „паничне“ потрошње током првих месеци сукоба у Украјини. Ови фактори су допринели неструктурном повећању прихода од ПДВ-а у 2022. години, односно повећању очекивања за 2023. кроз тзв. базни ефекат. Ови фактори су се током 2023. године, у највећој мери, исцрпели. Током  2021. и 2022. године учешће пореза на додату вредност у БДП, достиже изнадпросечне вредности, док се у 2023. години враћа на просечно учешће у БДП које се пројектује и за наредни период. </w:t>
      </w:r>
    </w:p>
    <w:p w14:paraId="31877DB3" w14:textId="77777777" w:rsidR="00BE71A6" w:rsidRPr="002C3A49" w:rsidRDefault="00BE71A6" w:rsidP="00BE71A6">
      <w:pPr>
        <w:tabs>
          <w:tab w:val="left" w:pos="1440"/>
        </w:tabs>
        <w:spacing w:after="120"/>
        <w:ind w:firstLine="720"/>
        <w:rPr>
          <w:rFonts w:ascii="Times New Roman" w:hAnsi="Times New Roman"/>
          <w:noProof/>
          <w:szCs w:val="24"/>
          <w:lang w:val="sr-Cyrl-RS"/>
        </w:rPr>
      </w:pPr>
      <w:r w:rsidRPr="002C3A49">
        <w:rPr>
          <w:rFonts w:ascii="Times New Roman" w:hAnsi="Times New Roman"/>
          <w:noProof/>
          <w:szCs w:val="24"/>
          <w:lang w:val="sr-Cyrl-RS"/>
        </w:rPr>
        <w:t xml:space="preserve">Резултати ефикасније наплате и контроле пореских обвезника су присутни већ дужи период и очекује се да ће ти резултати бити очувани, с тим што ефекти борбе против сиве економије нису експлицитно укључени у пројекцију ПДВ. Ризици за остварење пројекције ПДВ у 2024. години се односе на пре свега на раст привреде, кретање зарада и запослености у приватном сектору, као и на степен сиве економије, односно ефикасност у њеном даљем смањењу. </w:t>
      </w:r>
    </w:p>
    <w:p w14:paraId="35EDF8F2" w14:textId="77777777" w:rsidR="00BE71A6" w:rsidRPr="002C3A49" w:rsidRDefault="00BE71A6" w:rsidP="00BE71A6">
      <w:pPr>
        <w:tabs>
          <w:tab w:val="left" w:pos="1440"/>
        </w:tabs>
        <w:spacing w:after="120"/>
        <w:ind w:firstLine="720"/>
        <w:rPr>
          <w:rFonts w:ascii="Times New Roman" w:hAnsi="Times New Roman"/>
          <w:noProof/>
          <w:szCs w:val="24"/>
          <w:lang w:val="sr-Cyrl-RS"/>
        </w:rPr>
      </w:pPr>
      <w:r w:rsidRPr="002C3A49">
        <w:rPr>
          <w:rFonts w:ascii="Times New Roman" w:hAnsi="Times New Roman"/>
          <w:b/>
          <w:noProof/>
          <w:szCs w:val="24"/>
          <w:lang w:val="sr-Cyrl-RS"/>
        </w:rPr>
        <w:t>Приходи од акциза</w:t>
      </w:r>
      <w:r w:rsidRPr="002C3A49">
        <w:rPr>
          <w:rFonts w:ascii="Times New Roman" w:hAnsi="Times New Roman"/>
          <w:noProof/>
          <w:szCs w:val="24"/>
          <w:lang w:val="sr-Cyrl-RS"/>
        </w:rPr>
        <w:t xml:space="preserve"> пројектовани су укупном износу од 395 млрд динара. Акцизе на нафтне деривате планирају се у износу од 211,5 млрд динара, акцизе на дуванске производе 135 млрд динара, док су остале акцизе планиране у износу од 48,5 млрд динара. Учешће акциза у укупним приходима износи 19,4%. Пројекција прихода од акциза у 2024. години заснива се на измени регулативе и висине акцизних стопа, те процена у кретању потрошње и цена одређених акцизних производа. </w:t>
      </w:r>
    </w:p>
    <w:p w14:paraId="0574293E" w14:textId="77777777" w:rsidR="00BE71A6" w:rsidRPr="002C3A49" w:rsidRDefault="00BE71A6" w:rsidP="00BE71A6">
      <w:pPr>
        <w:tabs>
          <w:tab w:val="left" w:pos="1440"/>
        </w:tabs>
        <w:spacing w:after="120"/>
        <w:ind w:firstLine="720"/>
        <w:rPr>
          <w:rFonts w:ascii="Times New Roman" w:hAnsi="Times New Roman"/>
          <w:noProof/>
          <w:szCs w:val="24"/>
          <w:lang w:val="sr-Cyrl-RS"/>
        </w:rPr>
      </w:pPr>
      <w:r w:rsidRPr="002C3A49">
        <w:rPr>
          <w:rFonts w:ascii="Times New Roman" w:hAnsi="Times New Roman"/>
          <w:noProof/>
          <w:szCs w:val="24"/>
          <w:lang w:val="sr-Cyrl-RS"/>
        </w:rPr>
        <w:t xml:space="preserve">Планирани приходи од акцизе на нафтне деривате у 2024. години већи су за 9,6% у односу на 2023. годину. Отежавајућа околност при пројекцији акциза на деривате нафте је непоузданост базе из текуће године, која, због вишеструких промена акцизних стопа у току године, није упоредива. Такође у последњем кварталу 2023. године ступиће на снагу нове, за 8%, увећане акцизе. За буџетску 2024. годину пројекција прихода од акциза на деривате нафте претпоставља непромењен обим потрошње у односу на текућу годину и износе акциза које ће, у складу са измењеном регулативом, важити од почетка наредне године.  У 2024. години уводи се рефакција акцизе на гориво које се користи у пољопривредне сврхе, а процењени губитак прихода по овом основу износи 14 млрд динара. </w:t>
      </w:r>
    </w:p>
    <w:p w14:paraId="545EF462" w14:textId="77777777" w:rsidR="00BE71A6" w:rsidRPr="002C3A49" w:rsidRDefault="00BE71A6" w:rsidP="00BE71A6">
      <w:pPr>
        <w:tabs>
          <w:tab w:val="left" w:pos="1440"/>
        </w:tabs>
        <w:spacing w:after="120"/>
        <w:ind w:firstLine="720"/>
        <w:rPr>
          <w:rFonts w:ascii="Times New Roman" w:hAnsi="Times New Roman"/>
          <w:noProof/>
          <w:szCs w:val="24"/>
          <w:lang w:val="sr-Cyrl-RS"/>
        </w:rPr>
      </w:pPr>
      <w:r w:rsidRPr="002C3A49">
        <w:rPr>
          <w:rFonts w:ascii="Times New Roman" w:hAnsi="Times New Roman"/>
          <w:noProof/>
          <w:szCs w:val="24"/>
          <w:lang w:val="sr-Cyrl-RS"/>
        </w:rPr>
        <w:t xml:space="preserve">Код акциза на дуванске прерађевине законски је одређена динамика подизања специфичних акцизних стопа. Усвојеном регулативом задржана је динамика повећања специфичних акциза по паклици у висини од 1,5 динар, у полугодишњој динамици, али су постојећи износи повећани за 8%, уз још једно очекивано повећање. Пад потрошње дуванских производа присутан је већ дужи низ година, међутим због очекиваног раста цена дуванских производа у наредном периоду, претпостављен је нешто већи пад обима потрошње од 6%. </w:t>
      </w:r>
    </w:p>
    <w:p w14:paraId="59D22AAB" w14:textId="77777777" w:rsidR="00BE71A6" w:rsidRPr="002C3A49" w:rsidRDefault="00BE71A6" w:rsidP="00BE71A6">
      <w:pPr>
        <w:tabs>
          <w:tab w:val="left" w:pos="1440"/>
        </w:tabs>
        <w:spacing w:after="120"/>
        <w:ind w:firstLine="720"/>
        <w:rPr>
          <w:rFonts w:ascii="Times New Roman" w:hAnsi="Times New Roman"/>
          <w:noProof/>
          <w:szCs w:val="24"/>
          <w:lang w:val="sr-Cyrl-RS"/>
        </w:rPr>
      </w:pPr>
      <w:r w:rsidRPr="002C3A49">
        <w:rPr>
          <w:rFonts w:ascii="Times New Roman" w:hAnsi="Times New Roman"/>
          <w:noProof/>
          <w:szCs w:val="24"/>
          <w:lang w:val="sr-Cyrl-RS"/>
        </w:rPr>
        <w:lastRenderedPageBreak/>
        <w:t xml:space="preserve">Приходи од акциза на алкохолна пића, кафу и електричну енергију (остале акцизе) су пројектовани у складу са актуелном структуром и нивоом потрошње ових производа, очекиваним ценама као и са усвојеном динамиком повећања акцизних стопа. Током 2015. године уведена је </w:t>
      </w:r>
      <w:r w:rsidRPr="002C3A49">
        <w:rPr>
          <w:rFonts w:ascii="Times New Roman" w:hAnsi="Times New Roman"/>
          <w:i/>
          <w:noProof/>
          <w:szCs w:val="24"/>
          <w:lang w:val="sr-Cyrl-RS"/>
        </w:rPr>
        <w:t>ад валорем</w:t>
      </w:r>
      <w:r w:rsidRPr="002C3A49">
        <w:rPr>
          <w:rFonts w:ascii="Times New Roman" w:hAnsi="Times New Roman"/>
          <w:noProof/>
          <w:szCs w:val="24"/>
          <w:lang w:val="sr-Cyrl-RS"/>
        </w:rPr>
        <w:t xml:space="preserve"> акциза од 7,5% на вредносно изражену потрошњу електричне енергије, док се за остале производе из ове групације акциза обрачунава на количински изражену потрошњу тзв. специфична акциза. </w:t>
      </w:r>
    </w:p>
    <w:p w14:paraId="6EBBBE81" w14:textId="21276061" w:rsidR="00BE71A6" w:rsidRPr="002C3A49" w:rsidRDefault="00BE71A6" w:rsidP="00BE71A6">
      <w:pPr>
        <w:tabs>
          <w:tab w:val="left" w:pos="1440"/>
        </w:tabs>
        <w:spacing w:after="120"/>
        <w:ind w:firstLine="720"/>
        <w:rPr>
          <w:rFonts w:ascii="Times New Roman" w:hAnsi="Times New Roman"/>
          <w:noProof/>
          <w:szCs w:val="24"/>
          <w:lang w:val="sr-Cyrl-RS"/>
        </w:rPr>
      </w:pPr>
      <w:r w:rsidRPr="002C3A49">
        <w:rPr>
          <w:rFonts w:ascii="Times New Roman" w:hAnsi="Times New Roman"/>
          <w:b/>
          <w:noProof/>
          <w:szCs w:val="24"/>
          <w:lang w:val="sr-Cyrl-RS"/>
        </w:rPr>
        <w:t>Приходи од царина</w:t>
      </w:r>
      <w:r w:rsidRPr="002C3A49">
        <w:rPr>
          <w:rFonts w:ascii="Times New Roman" w:hAnsi="Times New Roman"/>
          <w:noProof/>
          <w:szCs w:val="24"/>
          <w:lang w:val="sr-Cyrl-RS"/>
        </w:rPr>
        <w:t xml:space="preserve"> у 202</w:t>
      </w:r>
      <w:r w:rsidR="008E634D" w:rsidRPr="002C3A49">
        <w:rPr>
          <w:rFonts w:ascii="Times New Roman" w:hAnsi="Times New Roman"/>
          <w:noProof/>
          <w:szCs w:val="24"/>
          <w:lang w:val="sr-Cyrl-RS"/>
        </w:rPr>
        <w:t>4</w:t>
      </w:r>
      <w:r w:rsidRPr="002C3A49">
        <w:rPr>
          <w:rFonts w:ascii="Times New Roman" w:hAnsi="Times New Roman"/>
          <w:noProof/>
          <w:szCs w:val="24"/>
          <w:lang w:val="sr-Cyrl-RS"/>
        </w:rPr>
        <w:t xml:space="preserve">. години пројектовани су у износу од 88 млрд што представља раст од 6% у односу на 2023. годину, нешто ниже него пројектовани раст увозног ПДВ. Главне детерминанте за пројекцију прихода од царина су кретање увоза, промене у структури увоза и девизни курс. Током 2020. </w:t>
      </w:r>
      <w:r w:rsidR="001B0EF0" w:rsidRPr="002C3A49">
        <w:rPr>
          <w:rFonts w:ascii="Times New Roman" w:hAnsi="Times New Roman"/>
          <w:noProof/>
          <w:szCs w:val="24"/>
          <w:lang w:val="sr-Cyrl-RS"/>
        </w:rPr>
        <w:t xml:space="preserve">године, </w:t>
      </w:r>
      <w:r w:rsidRPr="002C3A49">
        <w:rPr>
          <w:rFonts w:ascii="Times New Roman" w:hAnsi="Times New Roman"/>
          <w:noProof/>
          <w:szCs w:val="24"/>
          <w:lang w:val="sr-Cyrl-RS"/>
        </w:rPr>
        <w:t xml:space="preserve">а посебно 2021. године дошло је до одређених промена у структури увоза које су се одразиле и на увозне дажбине. Повећан је увоз медицинске опреме и лекова, а смањен је увоз нафте и осталих потрошних добара, што је довело до промене у, до тада стабилном, односу царинских дажбина и увозног ПДВ. Међутим, у 2022, а посебно у 2023. години, долази до супротних кретања у структури увоза, што доводи до знатно бржег раста прихода од царина у односу на увозни ПДВ. У наредном периоду предвиђа се уравнотежење овог односа, у складу са постепеним растом и стабилизацијом структуре увозне тражње.   </w:t>
      </w:r>
    </w:p>
    <w:p w14:paraId="338859A5" w14:textId="77777777" w:rsidR="00BE71A6" w:rsidRPr="002C3A49" w:rsidRDefault="00BE71A6" w:rsidP="00BE71A6">
      <w:pPr>
        <w:tabs>
          <w:tab w:val="left" w:pos="1440"/>
        </w:tabs>
        <w:spacing w:after="120"/>
        <w:ind w:firstLine="720"/>
        <w:rPr>
          <w:rFonts w:ascii="Times New Roman" w:hAnsi="Times New Roman"/>
          <w:noProof/>
          <w:szCs w:val="24"/>
          <w:lang w:val="sr-Cyrl-RS"/>
        </w:rPr>
      </w:pPr>
      <w:r w:rsidRPr="002C3A49">
        <w:rPr>
          <w:rFonts w:ascii="Times New Roman" w:hAnsi="Times New Roman"/>
          <w:b/>
          <w:noProof/>
          <w:szCs w:val="24"/>
          <w:lang w:val="sr-Cyrl-RS"/>
        </w:rPr>
        <w:t>Остали порески приходи</w:t>
      </w:r>
      <w:r w:rsidRPr="002C3A49">
        <w:rPr>
          <w:rFonts w:ascii="Times New Roman" w:hAnsi="Times New Roman"/>
          <w:noProof/>
          <w:szCs w:val="24"/>
          <w:lang w:val="sr-Cyrl-RS"/>
        </w:rPr>
        <w:t xml:space="preserve"> у 2024. години пројектовани су у износу 14,8 млрд динара што је више за 0,5 млрд динара у односу на претходну годину. Ову групу чине порези на употребу, држање и ношење добара и чине 0,7% укупних прихода. Ови приходи су релативно стабилни и кретање економске активности не утиче пресудно на њих, осим привременог пада наплате током трајања ванредног стања 2020. године. У републичком буџету највећи део овог прихода чини порез на регистрацију возила. </w:t>
      </w:r>
    </w:p>
    <w:p w14:paraId="10E3CF4F" w14:textId="77777777" w:rsidR="00BE71A6" w:rsidRPr="002C3A49" w:rsidRDefault="00BE71A6" w:rsidP="00BE71A6">
      <w:pPr>
        <w:tabs>
          <w:tab w:val="left" w:pos="709"/>
        </w:tabs>
        <w:spacing w:after="120"/>
        <w:ind w:firstLine="720"/>
        <w:rPr>
          <w:rFonts w:ascii="Times New Roman" w:hAnsi="Times New Roman"/>
          <w:noProof/>
          <w:szCs w:val="24"/>
          <w:lang w:val="sr-Cyrl-RS"/>
        </w:rPr>
      </w:pPr>
      <w:r w:rsidRPr="002C3A49">
        <w:rPr>
          <w:rFonts w:ascii="Times New Roman" w:hAnsi="Times New Roman"/>
          <w:b/>
          <w:noProof/>
          <w:szCs w:val="24"/>
          <w:lang w:val="sr-Cyrl-RS"/>
        </w:rPr>
        <w:t>Непорески приходи</w:t>
      </w:r>
      <w:r w:rsidRPr="002C3A49">
        <w:rPr>
          <w:rFonts w:ascii="Times New Roman" w:hAnsi="Times New Roman"/>
          <w:noProof/>
          <w:szCs w:val="24"/>
          <w:lang w:val="sr-Cyrl-RS"/>
        </w:rPr>
        <w:t xml:space="preserve"> процењени су у износу од 246,6 млрд динара, укључујући и сопствене приходе индиректних буџетских корисника, што представља повећање од 9,7% у односу на процењени износ за 2023. годину. Учешће ове категорије у укупним приходима, у 2024. години, расте и износи 12,1%. Непорески приходи су хетерогена категорија прихода. Поједини непорески приходи индексирају се оствареном инфлацијом у претходној години, остали прате промену у вредности основе на коју се примењују и услед тога се коригују пројектованом инфлацијом, док део чине једнократне уплате у буџет (ванредни непорески приходи), итд. Редовни непорески приходи су различите таксе, накнаде, казне, приходи органа и организација и сви остали приходи који се остварују устаљеном динамиком током године, у приближно сличним износима на месечном нивоу, уз одређене сезонске варијације. Ванредне непореске приходе чине уплате добити јавних предузећа и агенција, дивиденде буџета, приходи по основу наплаћених потраживања Агенције за осигурање депозита, емисионе премије, итд. </w:t>
      </w:r>
    </w:p>
    <w:p w14:paraId="0E94BE4D" w14:textId="77777777" w:rsidR="00BE71A6" w:rsidRPr="002C3A49" w:rsidRDefault="00BE71A6" w:rsidP="00BE71A6">
      <w:pPr>
        <w:tabs>
          <w:tab w:val="left" w:pos="709"/>
        </w:tabs>
        <w:spacing w:after="120"/>
        <w:ind w:firstLine="720"/>
        <w:rPr>
          <w:rFonts w:ascii="Times New Roman" w:hAnsi="Times New Roman"/>
          <w:noProof/>
          <w:szCs w:val="24"/>
          <w:lang w:val="sr-Cyrl-RS"/>
        </w:rPr>
      </w:pPr>
      <w:r w:rsidRPr="002C3A49">
        <w:rPr>
          <w:rFonts w:ascii="Times New Roman" w:hAnsi="Times New Roman"/>
          <w:noProof/>
          <w:szCs w:val="24"/>
          <w:lang w:val="sr-Cyrl-RS"/>
        </w:rPr>
        <w:t>Редовни непорески приходи у 2024. години, према пројекцији износе 171,9 млрд динара</w:t>
      </w:r>
      <w:r w:rsidRPr="002C3A49">
        <w:rPr>
          <w:rStyle w:val="FootnoteReference"/>
          <w:rFonts w:ascii="Times New Roman" w:hAnsi="Times New Roman"/>
          <w:noProof/>
          <w:szCs w:val="24"/>
          <w:lang w:val="sr-Cyrl-RS"/>
        </w:rPr>
        <w:footnoteReference w:id="1"/>
      </w:r>
      <w:r w:rsidRPr="002C3A49">
        <w:rPr>
          <w:rFonts w:ascii="Times New Roman" w:hAnsi="Times New Roman"/>
          <w:noProof/>
          <w:szCs w:val="24"/>
          <w:lang w:val="sr-Cyrl-RS"/>
        </w:rPr>
        <w:t xml:space="preserve">. При пројекцији за 2024. годину поједине категорије ових прихода индексиране су инфлацијом. Од 2015. године у оквиру ове групе непореских прихода налази се накнада за обавезне резерве нафте, која се плаћа по литру нафтних деривата, а усклађује се по истом принципу као и висина акцизе на нафтне деривате. </w:t>
      </w:r>
    </w:p>
    <w:p w14:paraId="7B555714" w14:textId="77777777" w:rsidR="00BE71A6" w:rsidRPr="002C3A49" w:rsidRDefault="00BE71A6" w:rsidP="00BE71A6">
      <w:pPr>
        <w:tabs>
          <w:tab w:val="left" w:pos="709"/>
        </w:tabs>
        <w:spacing w:after="120"/>
        <w:ind w:firstLine="720"/>
        <w:rPr>
          <w:rFonts w:ascii="Times New Roman" w:hAnsi="Times New Roman"/>
          <w:noProof/>
          <w:szCs w:val="24"/>
          <w:lang w:val="sr-Cyrl-RS"/>
        </w:rPr>
      </w:pPr>
      <w:r w:rsidRPr="002C3A49">
        <w:rPr>
          <w:rFonts w:ascii="Times New Roman" w:hAnsi="Times New Roman"/>
          <w:noProof/>
          <w:szCs w:val="24"/>
          <w:lang w:val="sr-Cyrl-RS"/>
        </w:rPr>
        <w:t xml:space="preserve">Ванредни непорески приходи у 2024. години мањи су у односу на очекивани износ у 2023. години. При процени ових прихода (дивиденде и уплата добити јавних предузећа и агенција) полази се од њиховог структурног нивоа. У 2024. години предвиђено је 27 млрд динара ванредних непореских прихода, од чега 14,5 млрд динара по основу добити и </w:t>
      </w:r>
      <w:r w:rsidRPr="002C3A49">
        <w:rPr>
          <w:rFonts w:ascii="Times New Roman" w:hAnsi="Times New Roman"/>
          <w:noProof/>
          <w:szCs w:val="24"/>
          <w:lang w:val="sr-Cyrl-RS"/>
        </w:rPr>
        <w:lastRenderedPageBreak/>
        <w:t>дивиденди. Овај принцип не прејудицира да до већих уплата по овом основу неће доћи, нити ограничава могуће уплате од стране субјеката који ту обавезу имају.</w:t>
      </w:r>
    </w:p>
    <w:p w14:paraId="13FA8292" w14:textId="77777777" w:rsidR="00BE71A6" w:rsidRPr="002C3A49" w:rsidRDefault="00BE71A6" w:rsidP="00BE71A6">
      <w:pPr>
        <w:tabs>
          <w:tab w:val="left" w:pos="709"/>
        </w:tabs>
        <w:spacing w:after="120"/>
        <w:ind w:firstLine="720"/>
        <w:rPr>
          <w:rFonts w:ascii="Times New Roman" w:hAnsi="Times New Roman"/>
          <w:noProof/>
          <w:szCs w:val="24"/>
          <w:lang w:val="sr-Cyrl-RS"/>
        </w:rPr>
      </w:pPr>
      <w:r w:rsidRPr="002C3A49">
        <w:rPr>
          <w:rFonts w:ascii="Times New Roman" w:hAnsi="Times New Roman"/>
          <w:noProof/>
          <w:szCs w:val="24"/>
          <w:lang w:val="sr-Cyrl-RS"/>
        </w:rPr>
        <w:t xml:space="preserve">Процењени износ сопствених прихода индиректних буџетских корисника </w:t>
      </w:r>
      <w:r w:rsidRPr="002C3A49">
        <w:rPr>
          <w:rFonts w:ascii="Times New Roman" w:hAnsi="Times New Roman"/>
          <w:noProof/>
          <w:color w:val="000000"/>
          <w:szCs w:val="24"/>
          <w:lang w:val="sr-Cyrl-RS"/>
        </w:rPr>
        <w:t xml:space="preserve">износи </w:t>
      </w:r>
      <w:r w:rsidRPr="002C3A49">
        <w:rPr>
          <w:rFonts w:ascii="Times New Roman" w:hAnsi="Times New Roman"/>
          <w:noProof/>
          <w:szCs w:val="24"/>
          <w:lang w:val="sr-Cyrl-RS"/>
        </w:rPr>
        <w:t>47,7 млрд динара</w:t>
      </w:r>
      <w:r w:rsidRPr="002C3A49">
        <w:rPr>
          <w:rStyle w:val="FootnoteReference"/>
          <w:rFonts w:ascii="Times New Roman" w:hAnsi="Times New Roman"/>
          <w:noProof/>
          <w:szCs w:val="24"/>
          <w:lang w:val="sr-Cyrl-RS"/>
        </w:rPr>
        <w:footnoteReference w:id="2"/>
      </w:r>
      <w:r w:rsidRPr="002C3A49">
        <w:rPr>
          <w:rFonts w:ascii="Times New Roman" w:hAnsi="Times New Roman"/>
          <w:noProof/>
          <w:szCs w:val="24"/>
          <w:lang w:val="sr-Cyrl-RS"/>
        </w:rPr>
        <w:t>.</w:t>
      </w:r>
    </w:p>
    <w:p w14:paraId="0C6FC886" w14:textId="77777777" w:rsidR="00BE71A6" w:rsidRPr="002C3A49" w:rsidRDefault="00BE71A6" w:rsidP="00BE71A6">
      <w:pPr>
        <w:tabs>
          <w:tab w:val="left" w:pos="709"/>
        </w:tabs>
        <w:spacing w:after="120"/>
        <w:rPr>
          <w:rFonts w:ascii="Times New Roman" w:hAnsi="Times New Roman"/>
          <w:noProof/>
          <w:szCs w:val="24"/>
          <w:lang w:val="sr-Cyrl-RS"/>
        </w:rPr>
      </w:pPr>
      <w:r w:rsidRPr="002C3A49">
        <w:rPr>
          <w:rFonts w:ascii="Times New Roman" w:hAnsi="Times New Roman"/>
          <w:noProof/>
          <w:szCs w:val="24"/>
          <w:lang w:val="sr-Cyrl-RS"/>
        </w:rPr>
        <w:tab/>
        <w:t xml:space="preserve">Очекиване </w:t>
      </w:r>
      <w:r w:rsidRPr="002C3A49">
        <w:rPr>
          <w:rFonts w:ascii="Times New Roman" w:hAnsi="Times New Roman"/>
          <w:b/>
          <w:noProof/>
          <w:szCs w:val="24"/>
          <w:lang w:val="sr-Cyrl-RS"/>
        </w:rPr>
        <w:t>донације</w:t>
      </w:r>
      <w:r w:rsidRPr="002C3A49">
        <w:rPr>
          <w:rFonts w:ascii="Times New Roman" w:hAnsi="Times New Roman"/>
          <w:noProof/>
          <w:szCs w:val="24"/>
          <w:lang w:val="sr-Cyrl-RS"/>
        </w:rPr>
        <w:t xml:space="preserve"> износе 35,6 млрд динара и у односу на 2023. годину су смањене,  због ванредне донације од стране ЕУ у борби против енергетске кризе, која је уплаћена током ове године. Остатак прихода од донација пројектован је у складу са плановима буџетских корисника. Учешће овог облика прихода у укупним приходима буџета за 2024. годину износи 1,7%. </w:t>
      </w:r>
    </w:p>
    <w:p w14:paraId="376C79F9" w14:textId="77777777" w:rsidR="00BE71A6" w:rsidRPr="002C3A49" w:rsidRDefault="00BE71A6" w:rsidP="00BE71A6">
      <w:pPr>
        <w:tabs>
          <w:tab w:val="left" w:pos="709"/>
        </w:tabs>
        <w:spacing w:after="120" w:line="276" w:lineRule="auto"/>
        <w:rPr>
          <w:rFonts w:ascii="Times New Roman" w:hAnsi="Times New Roman"/>
          <w:noProof/>
          <w:lang w:val="sr-Cyrl-RS"/>
        </w:rPr>
      </w:pPr>
      <w:r w:rsidRPr="002C3A49">
        <w:rPr>
          <w:noProof/>
          <w:lang w:val="sr-Cyrl-RS"/>
        </w:rPr>
        <w:drawing>
          <wp:inline distT="0" distB="0" distL="0" distR="0" wp14:anchorId="1550A519" wp14:editId="06DBB999">
            <wp:extent cx="5943600" cy="3112655"/>
            <wp:effectExtent l="0" t="0" r="0" b="12065"/>
            <wp:docPr id="17" name="Chart 1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900F43" w14:textId="77777777" w:rsidR="00BE71A6" w:rsidRPr="002C3A49" w:rsidRDefault="00BE71A6" w:rsidP="00BE71A6">
      <w:pPr>
        <w:tabs>
          <w:tab w:val="left" w:pos="709"/>
        </w:tabs>
        <w:spacing w:after="120" w:line="276" w:lineRule="auto"/>
        <w:rPr>
          <w:rFonts w:ascii="Times New Roman" w:hAnsi="Times New Roman"/>
          <w:noProof/>
          <w:lang w:val="sr-Cyrl-RS"/>
        </w:rPr>
      </w:pPr>
      <w:r w:rsidRPr="002C3A49">
        <w:rPr>
          <w:noProof/>
          <w:lang w:val="sr-Cyrl-RS"/>
        </w:rPr>
        <w:drawing>
          <wp:inline distT="0" distB="0" distL="0" distR="0" wp14:anchorId="4599CF0C" wp14:editId="38A8DDB2">
            <wp:extent cx="5943600" cy="3781425"/>
            <wp:effectExtent l="0" t="0" r="0" b="9525"/>
            <wp:docPr id="19" name="Chart 19">
              <a:extLst xmlns:a="http://schemas.openxmlformats.org/drawingml/2006/main">
                <a:ext uri="{FF2B5EF4-FFF2-40B4-BE49-F238E27FC236}">
                  <a16:creationId xmlns:a16="http://schemas.microsoft.com/office/drawing/2014/main" id="{00000000-0008-0000-0100-000076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EFB6F2" w14:textId="46EAB0B0" w:rsidR="00BE71A6" w:rsidRDefault="00BE71A6" w:rsidP="00926E70">
      <w:pPr>
        <w:spacing w:after="120"/>
        <w:jc w:val="center"/>
        <w:rPr>
          <w:rFonts w:ascii="Times New Roman" w:hAnsi="Times New Roman"/>
          <w:b/>
          <w:i/>
          <w:noProof/>
          <w:lang w:val="sr-Cyrl-RS"/>
        </w:rPr>
      </w:pPr>
      <w:r w:rsidRPr="002C3A49">
        <w:rPr>
          <w:rFonts w:ascii="Times New Roman" w:hAnsi="Times New Roman"/>
          <w:b/>
          <w:i/>
          <w:noProof/>
          <w:lang w:val="sr-Cyrl-RS"/>
        </w:rPr>
        <w:lastRenderedPageBreak/>
        <w:t>Фискални резултати на нивоу опште државе у 2024. години</w:t>
      </w:r>
    </w:p>
    <w:p w14:paraId="34893491" w14:textId="77777777" w:rsidR="00926E70" w:rsidRPr="002C3A49" w:rsidRDefault="00926E70" w:rsidP="00926E70">
      <w:pPr>
        <w:spacing w:after="120"/>
        <w:jc w:val="center"/>
        <w:rPr>
          <w:rFonts w:ascii="Times New Roman" w:hAnsi="Times New Roman"/>
          <w:b/>
          <w:i/>
          <w:noProof/>
          <w:lang w:val="sr-Cyrl-RS"/>
        </w:rPr>
      </w:pPr>
    </w:p>
    <w:p w14:paraId="3E4A2CB1" w14:textId="77777777" w:rsidR="00BE71A6" w:rsidRPr="002C3A49" w:rsidRDefault="00BE71A6" w:rsidP="00BE71A6">
      <w:pPr>
        <w:tabs>
          <w:tab w:val="left" w:pos="709"/>
        </w:tabs>
        <w:spacing w:after="120"/>
        <w:ind w:firstLine="720"/>
        <w:rPr>
          <w:rFonts w:ascii="Times New Roman" w:hAnsi="Times New Roman"/>
          <w:b/>
          <w:noProof/>
          <w:szCs w:val="24"/>
          <w:lang w:val="sr-Cyrl-RS"/>
        </w:rPr>
      </w:pPr>
      <w:r w:rsidRPr="002C3A49">
        <w:rPr>
          <w:rFonts w:ascii="Times New Roman" w:hAnsi="Times New Roman"/>
          <w:b/>
          <w:noProof/>
          <w:szCs w:val="24"/>
          <w:lang w:val="sr-Cyrl-RS"/>
        </w:rPr>
        <w:t xml:space="preserve">Пројектовани дефицит сектора државе у 2024. години износи 2,2% БДП, док се јавни дуг на нивоу сектора државе смањује и до краја године задржава на нивоу од 51,7% БДП. </w:t>
      </w:r>
      <w:r w:rsidRPr="002C3A49">
        <w:rPr>
          <w:rFonts w:ascii="Times New Roman" w:hAnsi="Times New Roman"/>
          <w:noProof/>
          <w:szCs w:val="24"/>
          <w:lang w:val="sr-Cyrl-RS"/>
        </w:rPr>
        <w:t>Средњорочни фискални оквир предвиђа постепено смањење дефицита сектора државе на ниво од 1.5% БДП у 2026. године и пад учешћа јавног дуга на 50% БДП. Пројекције фискалних агрегата у периоду од 2024. до 2026. године заснивају се на пројекцијама макроекономских показатеља за наведени период, планираној пореској политици која подразумева даље усаглашавање са законима и директивама ЕУ и фискалним и структурним мерама.</w:t>
      </w:r>
    </w:p>
    <w:p w14:paraId="3EA166C8" w14:textId="77777777" w:rsidR="00BE71A6" w:rsidRPr="002C3A49" w:rsidRDefault="00BE71A6" w:rsidP="00BE71A6">
      <w:pPr>
        <w:tabs>
          <w:tab w:val="left" w:pos="709"/>
        </w:tabs>
        <w:spacing w:after="120"/>
        <w:ind w:firstLine="720"/>
        <w:rPr>
          <w:rFonts w:ascii="Times New Roman" w:hAnsi="Times New Roman"/>
          <w:bCs/>
          <w:noProof/>
          <w:szCs w:val="24"/>
          <w:lang w:val="sr-Cyrl-RS"/>
        </w:rPr>
      </w:pPr>
      <w:r w:rsidRPr="002C3A49">
        <w:rPr>
          <w:rFonts w:ascii="Times New Roman" w:hAnsi="Times New Roman"/>
          <w:b/>
          <w:noProof/>
          <w:szCs w:val="24"/>
          <w:lang w:val="sr-Cyrl-RS"/>
        </w:rPr>
        <w:t xml:space="preserve">Опредељење фискалне политике у средњем року, поред присутне неизвесности, је уравнотежење и стабилизација јавних финансија, како би се смањило учешће јавног дуга у БДП и створиле основе за стабилан привредни раст. </w:t>
      </w:r>
      <w:r w:rsidRPr="002C3A49">
        <w:rPr>
          <w:rFonts w:ascii="Times New Roman" w:hAnsi="Times New Roman"/>
          <w:bCs/>
          <w:noProof/>
          <w:szCs w:val="24"/>
          <w:lang w:val="sr-Cyrl-RS"/>
        </w:rPr>
        <w:t>Уз то, потребно је обезбедити простор за правовремену реакцију фискалне политике на економске шокове. Евентуална фискална интервенција државе у циљу минимизирања ефеката кризе свакако ће бити комбинована са настојањима да се не зауставе развојни програми и инфраструктурни пројекти финансирани из буџета. Средњорочни фискални оквир предвиђа умерено напуштање експанзивне фискалне политике која је била присутна током пандемије и енергетске кризе. Стабилности јавних финансија и одрживом фискалном оквиру допринеће донтете измене Закона о буџетском систему, којима је, између осталог, редизајниран скуп фискалних правила, општих и посебних, те дефинисане посебне мере и консеквенце у случају њиховог непоштовања. Посебан акценат је стављен на измену општих правила која се односе на јавни дуг и дефицит сектора државе, те посебних правила везаних за одрживи ниво расхода за плате и пензије.</w:t>
      </w:r>
    </w:p>
    <w:p w14:paraId="1CC413E9" w14:textId="77777777" w:rsidR="00BE71A6" w:rsidRPr="002C3A49" w:rsidRDefault="00BE71A6" w:rsidP="00614BA4">
      <w:pPr>
        <w:tabs>
          <w:tab w:val="left" w:pos="720"/>
        </w:tabs>
        <w:spacing w:after="120"/>
        <w:rPr>
          <w:rFonts w:ascii="Times New Roman" w:hAnsi="Times New Roman"/>
          <w:b/>
          <w:bCs/>
          <w:noProof/>
          <w:szCs w:val="24"/>
          <w:highlight w:val="yellow"/>
          <w:lang w:val="sr-Cyrl-RS"/>
        </w:rPr>
      </w:pPr>
    </w:p>
    <w:p w14:paraId="48ABE4D2" w14:textId="7ACA929F" w:rsidR="00ED3C0C" w:rsidRPr="002C3A49" w:rsidRDefault="007104F0" w:rsidP="005A171E">
      <w:pPr>
        <w:pStyle w:val="ListParagraph"/>
        <w:numPr>
          <w:ilvl w:val="0"/>
          <w:numId w:val="7"/>
        </w:numPr>
        <w:tabs>
          <w:tab w:val="left" w:pos="720"/>
        </w:tabs>
        <w:spacing w:after="120"/>
        <w:rPr>
          <w:rFonts w:ascii="Times New Roman" w:hAnsi="Times New Roman"/>
          <w:bCs/>
          <w:noProof/>
          <w:sz w:val="24"/>
          <w:szCs w:val="24"/>
          <w:lang w:val="sr-Cyrl-RS"/>
        </w:rPr>
      </w:pPr>
      <w:r w:rsidRPr="002C3A49">
        <w:rPr>
          <w:rFonts w:ascii="Times New Roman" w:hAnsi="Times New Roman"/>
          <w:b/>
          <w:bCs/>
          <w:noProof/>
          <w:sz w:val="24"/>
          <w:szCs w:val="24"/>
          <w:lang w:val="sr-Cyrl-RS"/>
        </w:rPr>
        <w:t>Образложење расхода и издатака буџета</w:t>
      </w:r>
    </w:p>
    <w:p w14:paraId="0AE4D2D9" w14:textId="1D2210B0" w:rsidR="006F7707" w:rsidRPr="002C3A49" w:rsidRDefault="006F7707" w:rsidP="006F7707">
      <w:pPr>
        <w:tabs>
          <w:tab w:val="left" w:pos="709"/>
        </w:tabs>
        <w:rPr>
          <w:rFonts w:ascii="Times New Roman" w:hAnsi="Times New Roman"/>
          <w:noProof/>
          <w:lang w:val="sr-Cyrl-RS"/>
        </w:rPr>
      </w:pPr>
      <w:r w:rsidRPr="002C3A49">
        <w:rPr>
          <w:rFonts w:ascii="Times New Roman" w:hAnsi="Times New Roman"/>
          <w:b/>
          <w:bCs/>
          <w:noProof/>
          <w:szCs w:val="24"/>
          <w:lang w:val="sr-Cyrl-RS"/>
        </w:rPr>
        <w:tab/>
      </w:r>
      <w:r w:rsidR="00761525" w:rsidRPr="002C3A49">
        <w:rPr>
          <w:rFonts w:ascii="Times New Roman" w:hAnsi="Times New Roman"/>
          <w:noProof/>
          <w:szCs w:val="24"/>
          <w:lang w:val="sr-Cyrl-RS"/>
        </w:rPr>
        <w:t xml:space="preserve">Приликом планирања расхода и издатака за сваког буџетског корисника, пошло се од важеће организационе, функционалне и програмске структуре, као и надлежности корисника према Закону о министарствима </w:t>
      </w:r>
      <w:r w:rsidR="00761525" w:rsidRPr="002C3A49">
        <w:rPr>
          <w:rFonts w:ascii="Times New Roman" w:hAnsi="Times New Roman"/>
          <w:noProof/>
          <w:lang w:val="sr-Cyrl-RS"/>
        </w:rPr>
        <w:t>(„Службени гласник РС”, бр. 128/20 и 116/22).</w:t>
      </w:r>
    </w:p>
    <w:p w14:paraId="1F0AD568" w14:textId="067BE64B" w:rsidR="005821B2" w:rsidRPr="002C3A49" w:rsidRDefault="007104F0" w:rsidP="00CC0F16">
      <w:pPr>
        <w:tabs>
          <w:tab w:val="left" w:pos="709"/>
        </w:tabs>
        <w:rPr>
          <w:rFonts w:ascii="Times New Roman" w:hAnsi="Times New Roman"/>
          <w:noProof/>
          <w:szCs w:val="24"/>
          <w:lang w:val="sr-Cyrl-RS"/>
        </w:rPr>
      </w:pPr>
      <w:r w:rsidRPr="002C3A49">
        <w:rPr>
          <w:rFonts w:ascii="Times New Roman" w:hAnsi="Times New Roman"/>
          <w:noProof/>
          <w:szCs w:val="24"/>
          <w:lang w:val="sr-Cyrl-RS"/>
        </w:rPr>
        <w:tab/>
        <w:t>Расходи и издаци приказани по бруто принципу обухватају поред расхода и издатака који се финансирају из општих прихода</w:t>
      </w:r>
      <w:r w:rsidR="008C33C0" w:rsidRPr="002C3A49">
        <w:rPr>
          <w:rFonts w:ascii="Times New Roman" w:hAnsi="Times New Roman"/>
          <w:noProof/>
          <w:szCs w:val="24"/>
          <w:lang w:val="sr-Cyrl-RS"/>
        </w:rPr>
        <w:t xml:space="preserve"> и примања</w:t>
      </w:r>
      <w:r w:rsidRPr="002C3A49">
        <w:rPr>
          <w:rFonts w:ascii="Times New Roman" w:hAnsi="Times New Roman"/>
          <w:noProof/>
          <w:szCs w:val="24"/>
          <w:lang w:val="sr-Cyrl-RS"/>
        </w:rPr>
        <w:t xml:space="preserve"> буџета и оне расходе и издатке које корисници буџетских средстава финансирају из донација, домаћих и међународних кредита, као и прихода које корисници остваре продајом добара и услуга</w:t>
      </w:r>
      <w:r w:rsidR="00540346" w:rsidRPr="002C3A49">
        <w:rPr>
          <w:rFonts w:ascii="Times New Roman" w:hAnsi="Times New Roman"/>
          <w:noProof/>
          <w:szCs w:val="24"/>
          <w:lang w:val="sr-Cyrl-RS"/>
        </w:rPr>
        <w:t xml:space="preserve"> у складу са Законом о буџетском систему </w:t>
      </w:r>
      <w:r w:rsidR="00B2225A" w:rsidRPr="002C3A49">
        <w:rPr>
          <w:rFonts w:ascii="Times New Roman" w:hAnsi="Times New Roman"/>
          <w:bCs/>
          <w:noProof/>
          <w:color w:val="000000"/>
          <w:szCs w:val="24"/>
          <w:lang w:val="sr-Cyrl-RS"/>
        </w:rPr>
        <w:t>(„Службени гласник РС”, бр. 54/09, 73/10, 101/10, 101/11, 93/12, 62/13, 63/13 – исправка, 108/13, 142/14, 68/15 – др. закон, 103/15, 99/16, 113/17, 95/18, 31/19, 72/19, 149/20, 118/21, 118/21 – др. закон и 138/22)</w:t>
      </w:r>
      <w:r w:rsidR="00B2225A" w:rsidRPr="002C3A49">
        <w:rPr>
          <w:rFonts w:ascii="Times New Roman" w:hAnsi="Times New Roman"/>
          <w:noProof/>
          <w:szCs w:val="24"/>
          <w:lang w:val="sr-Cyrl-RS"/>
        </w:rPr>
        <w:t xml:space="preserve"> </w:t>
      </w:r>
      <w:r w:rsidR="00A11FD8" w:rsidRPr="002C3A49">
        <w:rPr>
          <w:rFonts w:ascii="Times New Roman" w:hAnsi="Times New Roman"/>
          <w:noProof/>
          <w:szCs w:val="24"/>
          <w:lang w:val="sr-Cyrl-RS"/>
        </w:rPr>
        <w:t>и других извора финансирања.</w:t>
      </w:r>
    </w:p>
    <w:p w14:paraId="045AFD8E" w14:textId="295F3416" w:rsidR="0039795D" w:rsidRPr="002C3A49" w:rsidRDefault="00896DA8" w:rsidP="00CC0F16">
      <w:pPr>
        <w:tabs>
          <w:tab w:val="left" w:pos="709"/>
        </w:tabs>
        <w:rPr>
          <w:rFonts w:ascii="Times New Roman" w:hAnsi="Times New Roman"/>
          <w:noProof/>
          <w:lang w:val="sr-Cyrl-RS"/>
        </w:rPr>
      </w:pPr>
      <w:r w:rsidRPr="002C3A49">
        <w:rPr>
          <w:rFonts w:ascii="Times New Roman" w:hAnsi="Times New Roman"/>
          <w:noProof/>
          <w:lang w:val="sr-Cyrl-RS"/>
        </w:rPr>
        <w:tab/>
        <w:t>У буџету Републике Србије за 202</w:t>
      </w:r>
      <w:r w:rsidR="005D130C" w:rsidRPr="002C3A49">
        <w:rPr>
          <w:rFonts w:ascii="Times New Roman" w:hAnsi="Times New Roman"/>
          <w:noProof/>
          <w:lang w:val="sr-Cyrl-RS"/>
        </w:rPr>
        <w:t>4</w:t>
      </w:r>
      <w:r w:rsidRPr="002C3A49">
        <w:rPr>
          <w:rFonts w:ascii="Times New Roman" w:hAnsi="Times New Roman"/>
          <w:noProof/>
          <w:lang w:val="sr-Cyrl-RS"/>
        </w:rPr>
        <w:t>. годину, планирана су средства између осталог</w:t>
      </w:r>
      <w:r w:rsidR="005821B2" w:rsidRPr="002C3A49">
        <w:rPr>
          <w:rFonts w:ascii="Times New Roman" w:hAnsi="Times New Roman"/>
          <w:noProof/>
          <w:lang w:val="sr-Cyrl-RS"/>
        </w:rPr>
        <w:t xml:space="preserve"> и</w:t>
      </w:r>
      <w:r w:rsidRPr="002C3A49">
        <w:rPr>
          <w:rFonts w:ascii="Times New Roman" w:hAnsi="Times New Roman"/>
          <w:noProof/>
          <w:lang w:val="sr-Cyrl-RS"/>
        </w:rPr>
        <w:t xml:space="preserve"> за повећање плата и пензија,</w:t>
      </w:r>
      <w:r w:rsidR="005821B2" w:rsidRPr="002C3A49">
        <w:rPr>
          <w:rFonts w:ascii="Times New Roman" w:hAnsi="Times New Roman"/>
          <w:noProof/>
          <w:lang w:val="sr-Cyrl-RS"/>
        </w:rPr>
        <w:t xml:space="preserve"> </w:t>
      </w:r>
      <w:r w:rsidRPr="002C3A49">
        <w:rPr>
          <w:rFonts w:ascii="Times New Roman" w:hAnsi="Times New Roman"/>
          <w:noProof/>
          <w:lang w:val="sr-Cyrl-RS"/>
        </w:rPr>
        <w:t xml:space="preserve">изградњу највећих инфраструктурних пројеката, ублажавање </w:t>
      </w:r>
      <w:r w:rsidR="007F13AC" w:rsidRPr="002C3A49">
        <w:rPr>
          <w:rFonts w:ascii="Times New Roman" w:hAnsi="Times New Roman"/>
          <w:noProof/>
          <w:lang w:val="sr-Cyrl-RS"/>
        </w:rPr>
        <w:t>енергетске кризе проузроковане ратом у Украјини</w:t>
      </w:r>
      <w:r w:rsidR="003E7D5C" w:rsidRPr="002C3A49">
        <w:rPr>
          <w:rFonts w:ascii="Times New Roman" w:hAnsi="Times New Roman"/>
          <w:noProof/>
          <w:lang w:val="sr-Cyrl-RS"/>
        </w:rPr>
        <w:t xml:space="preserve"> и остале расходе и издатке, у складу са надлежности</w:t>
      </w:r>
      <w:r w:rsidR="005D130C" w:rsidRPr="002C3A49">
        <w:rPr>
          <w:rFonts w:ascii="Times New Roman" w:hAnsi="Times New Roman"/>
          <w:noProof/>
          <w:lang w:val="sr-Cyrl-RS"/>
        </w:rPr>
        <w:t>ма</w:t>
      </w:r>
      <w:r w:rsidR="003E7D5C" w:rsidRPr="002C3A49">
        <w:rPr>
          <w:rFonts w:ascii="Times New Roman" w:hAnsi="Times New Roman"/>
          <w:noProof/>
          <w:lang w:val="sr-Cyrl-RS"/>
        </w:rPr>
        <w:t xml:space="preserve"> буџетских корисника</w:t>
      </w:r>
      <w:r w:rsidR="007F13AC" w:rsidRPr="002C3A49">
        <w:rPr>
          <w:rFonts w:ascii="Times New Roman" w:hAnsi="Times New Roman"/>
          <w:noProof/>
          <w:lang w:val="sr-Cyrl-RS"/>
        </w:rPr>
        <w:t>.</w:t>
      </w:r>
    </w:p>
    <w:p w14:paraId="445DE5DE" w14:textId="77777777" w:rsidR="005D130C" w:rsidRPr="002C3A49" w:rsidRDefault="005D130C" w:rsidP="00CC0F16">
      <w:pPr>
        <w:tabs>
          <w:tab w:val="left" w:pos="709"/>
        </w:tabs>
        <w:rPr>
          <w:rFonts w:ascii="Times New Roman" w:hAnsi="Times New Roman"/>
          <w:noProof/>
          <w:lang w:val="sr-Cyrl-RS"/>
        </w:rPr>
      </w:pPr>
    </w:p>
    <w:p w14:paraId="505EDBB9" w14:textId="4575AD4C" w:rsidR="0051635E" w:rsidRPr="002C3A49" w:rsidRDefault="00D46F44" w:rsidP="00CC0F16">
      <w:pPr>
        <w:tabs>
          <w:tab w:val="left" w:pos="709"/>
        </w:tabs>
        <w:rPr>
          <w:rFonts w:ascii="Times New Roman" w:hAnsi="Times New Roman"/>
          <w:b/>
          <w:noProof/>
          <w:lang w:val="sr-Cyrl-RS"/>
        </w:rPr>
      </w:pPr>
      <w:r w:rsidRPr="002C3A49">
        <w:rPr>
          <w:rFonts w:ascii="Times New Roman" w:hAnsi="Times New Roman"/>
          <w:b/>
          <w:noProof/>
          <w:lang w:val="sr-Cyrl-RS"/>
        </w:rPr>
        <w:t>Расходи и издаци буџета Републике Србије за 202</w:t>
      </w:r>
      <w:r w:rsidR="005D130C" w:rsidRPr="002C3A49">
        <w:rPr>
          <w:rFonts w:ascii="Times New Roman" w:hAnsi="Times New Roman"/>
          <w:b/>
          <w:noProof/>
          <w:lang w:val="sr-Cyrl-RS"/>
        </w:rPr>
        <w:t>4</w:t>
      </w:r>
      <w:r w:rsidRPr="002C3A49">
        <w:rPr>
          <w:rFonts w:ascii="Times New Roman" w:hAnsi="Times New Roman"/>
          <w:b/>
          <w:noProof/>
          <w:lang w:val="sr-Cyrl-RS"/>
        </w:rPr>
        <w:t>. годину</w:t>
      </w:r>
    </w:p>
    <w:p w14:paraId="4E86274F" w14:textId="77777777" w:rsidR="008923E0" w:rsidRPr="002C3A49" w:rsidRDefault="008923E0" w:rsidP="00CC0F16">
      <w:pPr>
        <w:tabs>
          <w:tab w:val="left" w:pos="709"/>
        </w:tabs>
        <w:rPr>
          <w:rFonts w:ascii="Times New Roman" w:hAnsi="Times New Roman"/>
          <w:b/>
          <w:noProof/>
          <w:lang w:val="sr-Cyrl-RS"/>
        </w:rPr>
      </w:pPr>
    </w:p>
    <w:tbl>
      <w:tblPr>
        <w:tblW w:w="0" w:type="auto"/>
        <w:tblLayout w:type="fixed"/>
        <w:tblCellMar>
          <w:left w:w="0" w:type="dxa"/>
          <w:right w:w="0" w:type="dxa"/>
        </w:tblCellMar>
        <w:tblLook w:val="0000" w:firstRow="0" w:lastRow="0" w:firstColumn="0" w:lastColumn="0" w:noHBand="0" w:noVBand="0"/>
      </w:tblPr>
      <w:tblGrid>
        <w:gridCol w:w="5660"/>
        <w:gridCol w:w="1620"/>
        <w:gridCol w:w="1927"/>
      </w:tblGrid>
      <w:tr w:rsidR="008923E0" w:rsidRPr="002C3A49" w14:paraId="45E8C81F" w14:textId="77777777" w:rsidTr="005A0B30">
        <w:trPr>
          <w:trHeight w:val="280"/>
          <w:tblHeader/>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8A158DD"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ОПИС</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0DB1B2B"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Eкономскa класификацијa</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0AE3309"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Износ у динарима</w:t>
            </w:r>
          </w:p>
        </w:tc>
      </w:tr>
      <w:tr w:rsidR="008923E0" w:rsidRPr="002C3A49" w14:paraId="1F32D5A3"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521DAA"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УКУПНИ РАСХОДИ И ИЗДАЦИ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F48B269" w14:textId="77777777" w:rsidR="008923E0" w:rsidRPr="002C3A49" w:rsidRDefault="008923E0" w:rsidP="005A0B30">
            <w:pPr>
              <w:rPr>
                <w:rFonts w:ascii="Times New Roman" w:hAnsi="Times New Roman"/>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2F15411"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2.237.873.800.000</w:t>
            </w:r>
          </w:p>
        </w:tc>
      </w:tr>
      <w:tr w:rsidR="008923E0" w:rsidRPr="002C3A49" w14:paraId="2CAB038B"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7C3A904C"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1.Текући расходи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DBEBBC0"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935B69A"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1.696.073.025.000</w:t>
            </w:r>
          </w:p>
        </w:tc>
      </w:tr>
      <w:tr w:rsidR="008923E0" w:rsidRPr="002C3A49" w14:paraId="463A4235"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37B3BDEB"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1.1. Расходи за запослене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589B2B9"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41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9A083A"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475.610.994.000</w:t>
            </w:r>
          </w:p>
        </w:tc>
      </w:tr>
      <w:tr w:rsidR="008923E0" w:rsidRPr="002C3A49" w14:paraId="4F850813"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40ABA61"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lastRenderedPageBreak/>
              <w:t>- Плате, додаци и накнаде запослених (зараде)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A9CEDE2"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411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15EDE5B"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379.253.882.000</w:t>
            </w:r>
          </w:p>
        </w:tc>
      </w:tr>
      <w:tr w:rsidR="008923E0" w:rsidRPr="002C3A49" w14:paraId="37E3285F"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D939187"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Социјални доприноси на терет послодавца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142AC9A"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412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5E47180"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66.407.167.000</w:t>
            </w:r>
          </w:p>
        </w:tc>
      </w:tr>
      <w:tr w:rsidR="008923E0" w:rsidRPr="002C3A49" w14:paraId="30446B74"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0909B6E"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Остали расходи за запослене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6A79969"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413 до 417</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6B531CD"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29.949.945.000</w:t>
            </w:r>
          </w:p>
        </w:tc>
      </w:tr>
      <w:tr w:rsidR="008923E0" w:rsidRPr="002C3A49" w14:paraId="4E4798C9"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4BDAFCC8"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1.2. Коришћење услуга и роба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B2074FA"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42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7345903"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210.009.899.000</w:t>
            </w:r>
          </w:p>
        </w:tc>
      </w:tr>
      <w:tr w:rsidR="008923E0" w:rsidRPr="002C3A49" w14:paraId="370FA0FC"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2BBD48E9"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1.3. Отплата камата и пратећи трошкови задуживања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7A2F015"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44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0E11C82"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183.571.577.000</w:t>
            </w:r>
          </w:p>
        </w:tc>
      </w:tr>
      <w:tr w:rsidR="008923E0" w:rsidRPr="002C3A49" w14:paraId="1B33C7A4"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D9FC3C1"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Отплата домаћих камата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525A5A5"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441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0507F63"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52.502.599.000</w:t>
            </w:r>
          </w:p>
        </w:tc>
      </w:tr>
      <w:tr w:rsidR="008923E0" w:rsidRPr="002C3A49" w14:paraId="6496F0E5"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C7EADC7"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Отплата страних камата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2DD84E9"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442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7409B69"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109.700.000.000</w:t>
            </w:r>
          </w:p>
        </w:tc>
      </w:tr>
      <w:tr w:rsidR="008923E0" w:rsidRPr="002C3A49" w14:paraId="510C682D"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DA474A9"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Отплата камата по гаранцијама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91C2758"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443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81E64C3"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7.800.000.000</w:t>
            </w:r>
          </w:p>
        </w:tc>
      </w:tr>
      <w:tr w:rsidR="008923E0" w:rsidRPr="002C3A49" w14:paraId="4A14F822" w14:textId="77777777" w:rsidTr="005A0B30">
        <w:trPr>
          <w:trHeight w:val="273"/>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405704B"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Пратећи трошкови задуживања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FB1E74E"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444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703710E"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13.568.978.000</w:t>
            </w:r>
          </w:p>
        </w:tc>
      </w:tr>
      <w:tr w:rsidR="008923E0" w:rsidRPr="002C3A49" w14:paraId="093A1BD0"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21800639"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1.4. Субвенције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77B7254"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45</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5DDCE24"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184.560.342.000</w:t>
            </w:r>
          </w:p>
        </w:tc>
      </w:tr>
      <w:tr w:rsidR="008923E0" w:rsidRPr="002C3A49" w14:paraId="03D75581"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549C126"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xml:space="preserve">- Субвенције у области науке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9838654"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5C50ED8"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3.624.420.000</w:t>
            </w:r>
          </w:p>
        </w:tc>
      </w:tr>
      <w:tr w:rsidR="008923E0" w:rsidRPr="002C3A49" w14:paraId="3950A97D"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6F7F1F4"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xml:space="preserve">- Субвенције у области рударства и енергетике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10A1168"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A4A8EB0"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9.129.000.000</w:t>
            </w:r>
          </w:p>
        </w:tc>
      </w:tr>
      <w:tr w:rsidR="008923E0" w:rsidRPr="002C3A49" w14:paraId="38391B9B"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682F90C" w14:textId="77777777" w:rsidR="008923E0" w:rsidRPr="002C3A49" w:rsidRDefault="008923E0" w:rsidP="005A0B30">
            <w:pPr>
              <w:rPr>
                <w:rFonts w:ascii="Times New Roman" w:hAnsi="Times New Roman"/>
                <w:noProof/>
                <w:color w:val="000000"/>
                <w:lang w:val="sr-Cyrl-RS"/>
              </w:rPr>
            </w:pPr>
            <w:r w:rsidRPr="002C3A49">
              <w:rPr>
                <w:rFonts w:ascii="Times New Roman" w:hAnsi="Times New Roman"/>
                <w:noProof/>
                <w:color w:val="000000"/>
                <w:lang w:val="sr-Cyrl-RS"/>
              </w:rPr>
              <w:t>- Субвенције у области заштите животне средине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9993CFE"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6C5AAE0"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4.375.000.000</w:t>
            </w:r>
          </w:p>
        </w:tc>
      </w:tr>
      <w:tr w:rsidR="008923E0" w:rsidRPr="002C3A49" w14:paraId="5CEDBCE3"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1E4E70C" w14:textId="77777777" w:rsidR="008923E0" w:rsidRPr="002C3A49" w:rsidRDefault="008923E0" w:rsidP="005A0B30">
            <w:pPr>
              <w:rPr>
                <w:rFonts w:ascii="Times New Roman" w:hAnsi="Times New Roman"/>
                <w:noProof/>
                <w:color w:val="000000"/>
                <w:lang w:val="sr-Cyrl-RS"/>
              </w:rPr>
            </w:pPr>
            <w:r w:rsidRPr="002C3A49">
              <w:rPr>
                <w:rFonts w:ascii="Times New Roman" w:hAnsi="Times New Roman"/>
                <w:noProof/>
                <w:color w:val="000000"/>
                <w:lang w:val="sr-Cyrl-RS"/>
              </w:rPr>
              <w:t>- Субвенције за ваздушни саобраћај</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58073C0"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BE57606"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605.000.000</w:t>
            </w:r>
          </w:p>
        </w:tc>
      </w:tr>
      <w:tr w:rsidR="008923E0" w:rsidRPr="002C3A49" w14:paraId="022D4003"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7744248" w14:textId="77777777" w:rsidR="008923E0" w:rsidRPr="002C3A49" w:rsidRDefault="008923E0" w:rsidP="005A0B30">
            <w:pPr>
              <w:rPr>
                <w:rFonts w:ascii="Times New Roman" w:hAnsi="Times New Roman"/>
                <w:noProof/>
                <w:color w:val="000000"/>
                <w:lang w:val="sr-Cyrl-RS"/>
              </w:rPr>
            </w:pPr>
            <w:r w:rsidRPr="002C3A49">
              <w:rPr>
                <w:rFonts w:ascii="Times New Roman" w:hAnsi="Times New Roman"/>
                <w:noProof/>
                <w:color w:val="000000"/>
                <w:lang w:val="sr-Cyrl-RS"/>
              </w:rPr>
              <w:t>- Субвенције у привреди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21F9AA0"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17BB722"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26.355.000.000</w:t>
            </w:r>
          </w:p>
        </w:tc>
      </w:tr>
      <w:tr w:rsidR="008923E0" w:rsidRPr="002C3A49" w14:paraId="03E3E515"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CFD7076" w14:textId="77777777" w:rsidR="008923E0" w:rsidRPr="002C3A49" w:rsidRDefault="008923E0" w:rsidP="005A0B30">
            <w:pPr>
              <w:rPr>
                <w:rFonts w:ascii="Times New Roman" w:hAnsi="Times New Roman"/>
                <w:noProof/>
                <w:color w:val="000000"/>
                <w:lang w:val="sr-Cyrl-RS"/>
              </w:rPr>
            </w:pPr>
            <w:r w:rsidRPr="002C3A49">
              <w:rPr>
                <w:rFonts w:ascii="Times New Roman" w:hAnsi="Times New Roman"/>
                <w:noProof/>
                <w:color w:val="000000"/>
                <w:lang w:val="sr-Cyrl-RS"/>
              </w:rPr>
              <w:t>- Субвенције у пољопривреди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1D014C7"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6B9E06F"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88.108.297.000</w:t>
            </w:r>
          </w:p>
        </w:tc>
      </w:tr>
      <w:tr w:rsidR="008923E0" w:rsidRPr="002C3A49" w14:paraId="19F40FFA"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8D8198A" w14:textId="77777777" w:rsidR="008923E0" w:rsidRPr="002C3A49" w:rsidRDefault="008923E0" w:rsidP="005A0B30">
            <w:pPr>
              <w:rPr>
                <w:rFonts w:ascii="Times New Roman" w:hAnsi="Times New Roman"/>
                <w:noProof/>
                <w:color w:val="000000"/>
                <w:lang w:val="sr-Cyrl-RS"/>
              </w:rPr>
            </w:pPr>
            <w:r w:rsidRPr="002C3A49">
              <w:rPr>
                <w:rFonts w:ascii="Times New Roman" w:hAnsi="Times New Roman"/>
                <w:noProof/>
                <w:color w:val="000000"/>
                <w:lang w:val="sr-Cyrl-RS"/>
              </w:rPr>
              <w:t>- Субвенције за железнички саобраћај</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558A4D6"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4B8A08C"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24.610.000.000</w:t>
            </w:r>
          </w:p>
        </w:tc>
      </w:tr>
      <w:tr w:rsidR="008923E0" w:rsidRPr="002C3A49" w14:paraId="1C855427"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31599A0" w14:textId="77777777" w:rsidR="008923E0" w:rsidRPr="002C3A49" w:rsidRDefault="008923E0" w:rsidP="005A0B30">
            <w:pPr>
              <w:rPr>
                <w:rFonts w:ascii="Times New Roman" w:hAnsi="Times New Roman"/>
                <w:noProof/>
                <w:color w:val="000000"/>
                <w:lang w:val="sr-Cyrl-RS"/>
              </w:rPr>
            </w:pPr>
            <w:r w:rsidRPr="002C3A49">
              <w:rPr>
                <w:rFonts w:ascii="Times New Roman" w:hAnsi="Times New Roman"/>
                <w:noProof/>
                <w:color w:val="000000"/>
                <w:lang w:val="sr-Cyrl-RS"/>
              </w:rPr>
              <w:t>- Субвенције за друмски саобраћај</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B3649F"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327E4E8"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19.763.000.000</w:t>
            </w:r>
          </w:p>
        </w:tc>
      </w:tr>
      <w:tr w:rsidR="008923E0" w:rsidRPr="002C3A49" w14:paraId="7A406F68"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1FA14AA" w14:textId="77777777" w:rsidR="008923E0" w:rsidRPr="002C3A49" w:rsidRDefault="008923E0" w:rsidP="005A0B30">
            <w:pPr>
              <w:rPr>
                <w:rFonts w:ascii="Times New Roman" w:hAnsi="Times New Roman"/>
                <w:noProof/>
                <w:color w:val="000000"/>
                <w:lang w:val="sr-Cyrl-RS"/>
              </w:rPr>
            </w:pPr>
            <w:r w:rsidRPr="002C3A49">
              <w:rPr>
                <w:rFonts w:ascii="Times New Roman" w:hAnsi="Times New Roman"/>
                <w:noProof/>
                <w:color w:val="000000"/>
                <w:lang w:val="sr-Cyrl-RS"/>
              </w:rPr>
              <w:t>- Субвенције у области туризма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1F795F3"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2405D1A"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1.344.000.000</w:t>
            </w:r>
          </w:p>
        </w:tc>
      </w:tr>
      <w:tr w:rsidR="008923E0" w:rsidRPr="002C3A49" w14:paraId="7F99091C"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4FED522"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Субвенције у области културе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F433692"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09141E1"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2.250.000.000</w:t>
            </w:r>
          </w:p>
        </w:tc>
      </w:tr>
      <w:tr w:rsidR="008923E0" w:rsidRPr="002C3A49" w14:paraId="550910CF"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CFF761A"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Остале субвенције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F6291E5"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383DED9"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4.396.625.000</w:t>
            </w:r>
          </w:p>
        </w:tc>
      </w:tr>
      <w:tr w:rsidR="008923E0" w:rsidRPr="002C3A49" w14:paraId="6ADA9CE5"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57D6B734"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1.5. Донације страним владама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33F3635"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461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B0F73D0"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1.000.000</w:t>
            </w:r>
          </w:p>
        </w:tc>
      </w:tr>
      <w:tr w:rsidR="008923E0" w:rsidRPr="002C3A49" w14:paraId="633D3FD8"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5FC1EF15"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1.6. Дотације међународним организацијама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DFDD611"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462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E0A110E"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9.891.801.000</w:t>
            </w:r>
          </w:p>
        </w:tc>
      </w:tr>
      <w:tr w:rsidR="008923E0" w:rsidRPr="002C3A49" w14:paraId="74266D94"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3FC721C0"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1.7. Трансфери осталим нивоима власти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566AC40"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EAE37F"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108.039.735.000</w:t>
            </w:r>
          </w:p>
        </w:tc>
      </w:tr>
      <w:tr w:rsidR="008923E0" w:rsidRPr="002C3A49" w14:paraId="7ABD58A9"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146BCEF"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Ненаменски трансфери општинама и градовима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1CABB2C"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97B501E"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33.327.366.000</w:t>
            </w:r>
          </w:p>
        </w:tc>
      </w:tr>
      <w:tr w:rsidR="008923E0" w:rsidRPr="002C3A49" w14:paraId="61999C71"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CFF5812"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Трансфери за запослене у образовању на територији АПВ</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AE298C1"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0B2BBB"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38.755.728.000</w:t>
            </w:r>
          </w:p>
        </w:tc>
      </w:tr>
      <w:tr w:rsidR="008923E0" w:rsidRPr="002C3A49" w14:paraId="1D339E79"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D139063"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Остали трансфери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2971109"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87575C4"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35.956.641.000</w:t>
            </w:r>
          </w:p>
        </w:tc>
      </w:tr>
      <w:tr w:rsidR="008923E0" w:rsidRPr="002C3A49" w14:paraId="0F1406E4"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60533942"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1.8. Дотације организацијама за обавезно социјално осигурање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3C886BE"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464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EE62B32"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314.485.940.000</w:t>
            </w:r>
          </w:p>
        </w:tc>
      </w:tr>
      <w:tr w:rsidR="008923E0" w:rsidRPr="002C3A49" w14:paraId="712107F1"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E5917B2"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Републички фонд за пензијско и инвалидско осигурање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AEECA5B" w14:textId="77777777" w:rsidR="008923E0" w:rsidRPr="002C3A49" w:rsidRDefault="008923E0" w:rsidP="005A0B30">
            <w:pPr>
              <w:rPr>
                <w:rFonts w:ascii="Times New Roman" w:hAnsi="Times New Roman"/>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5D5AB80"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237.925.000.000</w:t>
            </w:r>
          </w:p>
        </w:tc>
      </w:tr>
      <w:tr w:rsidR="008923E0" w:rsidRPr="002C3A49" w14:paraId="269F5802"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B3A9C78"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Национална служба за запошљавање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2915B12" w14:textId="77777777" w:rsidR="008923E0" w:rsidRPr="002C3A49" w:rsidRDefault="008923E0" w:rsidP="005A0B30">
            <w:pPr>
              <w:rPr>
                <w:rFonts w:ascii="Times New Roman" w:hAnsi="Times New Roman"/>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D5F9337"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3.582.844.000</w:t>
            </w:r>
          </w:p>
        </w:tc>
      </w:tr>
      <w:tr w:rsidR="008923E0" w:rsidRPr="002C3A49" w14:paraId="5E5D8D27"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A0012F4"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Републички фонд за здравствено осигурање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FE3E664" w14:textId="77777777" w:rsidR="008923E0" w:rsidRPr="002C3A49" w:rsidRDefault="008923E0" w:rsidP="005A0B30">
            <w:pPr>
              <w:rPr>
                <w:rFonts w:ascii="Times New Roman" w:hAnsi="Times New Roman"/>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50A7CAB"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64.579.908.000</w:t>
            </w:r>
          </w:p>
        </w:tc>
      </w:tr>
      <w:tr w:rsidR="008923E0" w:rsidRPr="002C3A49" w14:paraId="11A569F6"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5FCF3A0"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Фонд за социјално осигурање војних осигураника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41B0E87" w14:textId="77777777" w:rsidR="008923E0" w:rsidRPr="002C3A49" w:rsidRDefault="008923E0" w:rsidP="005A0B30">
            <w:pPr>
              <w:rPr>
                <w:rFonts w:ascii="Times New Roman" w:hAnsi="Times New Roman"/>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D091CDE"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400.000.000</w:t>
            </w:r>
          </w:p>
        </w:tc>
      </w:tr>
      <w:tr w:rsidR="008923E0" w:rsidRPr="002C3A49" w14:paraId="328C10EE"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1DEB8D8"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Остале дотације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865EBF8" w14:textId="77777777" w:rsidR="008923E0" w:rsidRPr="002C3A49" w:rsidRDefault="008923E0" w:rsidP="005A0B30">
            <w:pPr>
              <w:rPr>
                <w:rFonts w:ascii="Times New Roman" w:hAnsi="Times New Roman"/>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91A5718"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7.998.188.000</w:t>
            </w:r>
          </w:p>
        </w:tc>
      </w:tr>
      <w:tr w:rsidR="008923E0" w:rsidRPr="002C3A49" w14:paraId="49C5C50C"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427252CD"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lastRenderedPageBreak/>
              <w:t>1.9. Остале дотације и трансфери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6DF623B"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465</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2C85085"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3.339.923.000</w:t>
            </w:r>
          </w:p>
        </w:tc>
      </w:tr>
      <w:tr w:rsidR="008923E0" w:rsidRPr="002C3A49" w14:paraId="339B5843"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4325492E"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1.10. Социјално осигурање и социјална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875522A"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47</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7DDD0AE"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156.687.689.000</w:t>
            </w:r>
          </w:p>
        </w:tc>
      </w:tr>
      <w:tr w:rsidR="008923E0" w:rsidRPr="002C3A49" w14:paraId="7B388F22"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995CCE4"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Дечја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2E23CC4" w14:textId="77777777" w:rsidR="008923E0" w:rsidRPr="002C3A49" w:rsidRDefault="008923E0" w:rsidP="005A0B30">
            <w:pPr>
              <w:rPr>
                <w:rFonts w:ascii="Times New Roman" w:hAnsi="Times New Roman"/>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C42014C"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92.771.788.000</w:t>
            </w:r>
          </w:p>
        </w:tc>
      </w:tr>
      <w:tr w:rsidR="008923E0" w:rsidRPr="002C3A49" w14:paraId="54F60CC2"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3D7F2FA"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Борачко - инвалидска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E9142C0" w14:textId="77777777" w:rsidR="008923E0" w:rsidRPr="002C3A49" w:rsidRDefault="008923E0" w:rsidP="005A0B30">
            <w:pPr>
              <w:rPr>
                <w:rFonts w:ascii="Times New Roman" w:hAnsi="Times New Roman"/>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5BAA91A"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19.005.000.000</w:t>
            </w:r>
          </w:p>
        </w:tc>
      </w:tr>
      <w:tr w:rsidR="008923E0" w:rsidRPr="002C3A49" w14:paraId="6A3C034D"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E543ECC"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Социјална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0FA0D87" w14:textId="77777777" w:rsidR="008923E0" w:rsidRPr="002C3A49" w:rsidRDefault="008923E0" w:rsidP="005A0B30">
            <w:pPr>
              <w:rPr>
                <w:rFonts w:ascii="Times New Roman" w:hAnsi="Times New Roman"/>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3E5996F"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36.333.624.000</w:t>
            </w:r>
          </w:p>
        </w:tc>
      </w:tr>
      <w:tr w:rsidR="008923E0" w:rsidRPr="002C3A49" w14:paraId="57AFE0CB"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B578D5C"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Транзициони фонд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8D6BF44" w14:textId="77777777" w:rsidR="008923E0" w:rsidRPr="002C3A49" w:rsidRDefault="008923E0" w:rsidP="005A0B30">
            <w:pPr>
              <w:rPr>
                <w:rFonts w:ascii="Times New Roman" w:hAnsi="Times New Roman"/>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1745A10"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150.000.000</w:t>
            </w:r>
          </w:p>
        </w:tc>
      </w:tr>
      <w:tr w:rsidR="008923E0" w:rsidRPr="002C3A49" w14:paraId="5E357F03"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14FA271"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Ученички стандард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7178299" w14:textId="77777777" w:rsidR="008923E0" w:rsidRPr="002C3A49" w:rsidRDefault="008923E0" w:rsidP="005A0B30">
            <w:pPr>
              <w:rPr>
                <w:rFonts w:ascii="Times New Roman" w:hAnsi="Times New Roman"/>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BF9EE3E"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954.755.000</w:t>
            </w:r>
          </w:p>
        </w:tc>
      </w:tr>
      <w:tr w:rsidR="008923E0" w:rsidRPr="002C3A49" w14:paraId="59FFADF0"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55682A9"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Студентски стандард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2DF6ECE" w14:textId="77777777" w:rsidR="008923E0" w:rsidRPr="002C3A49" w:rsidRDefault="008923E0" w:rsidP="005A0B30">
            <w:pPr>
              <w:rPr>
                <w:rFonts w:ascii="Times New Roman" w:hAnsi="Times New Roman"/>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0AA8D67"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1.515.785.000</w:t>
            </w:r>
          </w:p>
        </w:tc>
      </w:tr>
      <w:tr w:rsidR="008923E0" w:rsidRPr="002C3A49" w14:paraId="1F794D1D"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0C0C467"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Стипендије за младе таленте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E3B72B1" w14:textId="77777777" w:rsidR="008923E0" w:rsidRPr="002C3A49" w:rsidRDefault="008923E0" w:rsidP="005A0B30">
            <w:pPr>
              <w:rPr>
                <w:rFonts w:ascii="Times New Roman" w:hAnsi="Times New Roman"/>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9ABD0E3"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1.017.400.000</w:t>
            </w:r>
          </w:p>
        </w:tc>
      </w:tr>
      <w:tr w:rsidR="008923E0" w:rsidRPr="002C3A49" w14:paraId="76440DE9"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B90114D"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Спортске стипендије, награде и признања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0F4808E" w14:textId="77777777" w:rsidR="008923E0" w:rsidRPr="002C3A49" w:rsidRDefault="008923E0" w:rsidP="005A0B30">
            <w:pPr>
              <w:rPr>
                <w:rFonts w:ascii="Times New Roman" w:hAnsi="Times New Roman"/>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F4894D"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1.557.000.000</w:t>
            </w:r>
          </w:p>
        </w:tc>
      </w:tr>
      <w:tr w:rsidR="008923E0" w:rsidRPr="002C3A49" w14:paraId="3F1DB4EF"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BD693AA"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Избегла и расељена лица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1EBA983" w14:textId="77777777" w:rsidR="008923E0" w:rsidRPr="002C3A49" w:rsidRDefault="008923E0" w:rsidP="005A0B30">
            <w:pPr>
              <w:rPr>
                <w:rFonts w:ascii="Times New Roman" w:hAnsi="Times New Roman"/>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8D2EEBE"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678.597.000</w:t>
            </w:r>
          </w:p>
        </w:tc>
      </w:tr>
      <w:tr w:rsidR="008923E0" w:rsidRPr="002C3A49" w14:paraId="02794DEC"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1B2FA5B"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Остала социјална заштита из буџета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A3B6479" w14:textId="77777777" w:rsidR="008923E0" w:rsidRPr="002C3A49" w:rsidRDefault="008923E0" w:rsidP="005A0B30">
            <w:pPr>
              <w:rPr>
                <w:rFonts w:ascii="Times New Roman" w:hAnsi="Times New Roman"/>
                <w:noProof/>
                <w:lang w:val="sr-Cyrl-R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38A7A0E"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2.703.740.000</w:t>
            </w:r>
          </w:p>
        </w:tc>
      </w:tr>
      <w:tr w:rsidR="008923E0" w:rsidRPr="002C3A49" w14:paraId="5B082DC6"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02AEFA41"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1.11. Остали текући расходи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DC346D7"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43, 48 и 49</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7816B90"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49.874.125.000</w:t>
            </w:r>
          </w:p>
        </w:tc>
      </w:tr>
      <w:tr w:rsidR="008923E0" w:rsidRPr="002C3A49" w14:paraId="765C184C"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3D0F0FE"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Средства резерви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1BA35C2"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499</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FAD4C7C"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5.002.000.000</w:t>
            </w:r>
          </w:p>
        </w:tc>
      </w:tr>
      <w:tr w:rsidR="008923E0" w:rsidRPr="002C3A49" w14:paraId="707787F6"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61D00FD"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 Остали текући расходи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1BBBA9B"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43 и 48</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9F2BE32"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44.872.125.000</w:t>
            </w:r>
          </w:p>
        </w:tc>
      </w:tr>
      <w:tr w:rsidR="008923E0" w:rsidRPr="002C3A49" w14:paraId="42A44D3F"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34A7D5B0"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2. Издаци за нефинансијску имовину</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5BD9B61"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5</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5FE94ED"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467.487.802.000</w:t>
            </w:r>
          </w:p>
        </w:tc>
      </w:tr>
      <w:tr w:rsidR="008923E0" w:rsidRPr="002C3A49" w14:paraId="426E271E"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34343B2F"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3. Издаци за отплату главнице (у циљу спровођења јавних политика)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2CF56FC"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61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748E460"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29.500.000.000</w:t>
            </w:r>
          </w:p>
        </w:tc>
      </w:tr>
      <w:tr w:rsidR="008923E0" w:rsidRPr="002C3A49" w14:paraId="03BDC0D7" w14:textId="77777777" w:rsidTr="005A0B30">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16DF87A3" w14:textId="77777777" w:rsidR="008923E0" w:rsidRPr="002C3A49" w:rsidRDefault="008923E0" w:rsidP="005A0B30">
            <w:pPr>
              <w:rPr>
                <w:rFonts w:ascii="Times New Roman" w:hAnsi="Times New Roman"/>
                <w:noProof/>
                <w:lang w:val="sr-Cyrl-RS"/>
              </w:rPr>
            </w:pPr>
            <w:r w:rsidRPr="002C3A49">
              <w:rPr>
                <w:rFonts w:ascii="Times New Roman" w:hAnsi="Times New Roman"/>
                <w:noProof/>
                <w:color w:val="000000"/>
                <w:lang w:val="sr-Cyrl-RS"/>
              </w:rPr>
              <w:t>4. Издаци за набавку финансијске имовине (у циљу спровођења јавних политика)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863349C" w14:textId="77777777" w:rsidR="008923E0" w:rsidRPr="002C3A49" w:rsidRDefault="008923E0" w:rsidP="005A0B30">
            <w:pPr>
              <w:jc w:val="center"/>
              <w:rPr>
                <w:rFonts w:ascii="Times New Roman" w:hAnsi="Times New Roman"/>
                <w:noProof/>
                <w:lang w:val="sr-Cyrl-RS"/>
              </w:rPr>
            </w:pPr>
            <w:r w:rsidRPr="002C3A49">
              <w:rPr>
                <w:rFonts w:ascii="Times New Roman" w:hAnsi="Times New Roman"/>
                <w:noProof/>
                <w:color w:val="000000"/>
                <w:lang w:val="sr-Cyrl-RS"/>
              </w:rPr>
              <w:t>62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0E60796" w14:textId="77777777" w:rsidR="008923E0" w:rsidRPr="002C3A49" w:rsidRDefault="008923E0" w:rsidP="005A0B30">
            <w:pPr>
              <w:jc w:val="right"/>
              <w:rPr>
                <w:rFonts w:ascii="Times New Roman" w:hAnsi="Times New Roman"/>
                <w:noProof/>
                <w:color w:val="000000"/>
                <w:lang w:val="sr-Cyrl-RS"/>
              </w:rPr>
            </w:pPr>
            <w:r w:rsidRPr="002C3A49">
              <w:rPr>
                <w:rFonts w:ascii="Times New Roman" w:hAnsi="Times New Roman"/>
                <w:noProof/>
                <w:color w:val="000000"/>
                <w:lang w:val="sr-Cyrl-RS"/>
              </w:rPr>
              <w:t>44.812.973.000</w:t>
            </w:r>
          </w:p>
        </w:tc>
      </w:tr>
    </w:tbl>
    <w:p w14:paraId="14777538" w14:textId="4AA550DA" w:rsidR="009260FB" w:rsidRPr="002C3A49" w:rsidRDefault="009260FB" w:rsidP="002201E2">
      <w:pPr>
        <w:tabs>
          <w:tab w:val="left" w:pos="720"/>
        </w:tabs>
        <w:spacing w:after="120"/>
        <w:rPr>
          <w:rFonts w:asciiTheme="minorHAnsi" w:hAnsiTheme="minorHAnsi"/>
          <w:noProof/>
          <w:szCs w:val="24"/>
          <w:lang w:val="sr-Cyrl-RS"/>
        </w:rPr>
      </w:pPr>
    </w:p>
    <w:p w14:paraId="6402565C" w14:textId="6296001B" w:rsidR="003C7EBD" w:rsidRPr="002C3A49" w:rsidRDefault="009260FB" w:rsidP="002201E2">
      <w:pPr>
        <w:tabs>
          <w:tab w:val="left" w:pos="720"/>
        </w:tabs>
        <w:spacing w:after="120"/>
        <w:rPr>
          <w:rFonts w:ascii="Times New Roman" w:hAnsi="Times New Roman"/>
          <w:bCs/>
          <w:noProof/>
          <w:szCs w:val="24"/>
          <w:lang w:val="sr-Cyrl-RS"/>
        </w:rPr>
      </w:pPr>
      <w:r w:rsidRPr="002C3A49">
        <w:rPr>
          <w:rFonts w:ascii="Times New Roman" w:hAnsi="Times New Roman"/>
          <w:noProof/>
          <w:szCs w:val="24"/>
          <w:lang w:val="sr-Cyrl-RS"/>
        </w:rPr>
        <w:tab/>
      </w:r>
      <w:r w:rsidR="0049556C" w:rsidRPr="002C3A49">
        <w:rPr>
          <w:rFonts w:ascii="Times New Roman" w:hAnsi="Times New Roman"/>
          <w:bCs/>
          <w:noProof/>
          <w:szCs w:val="24"/>
          <w:lang w:val="sr-Cyrl-RS"/>
        </w:rPr>
        <w:t>Буџетом Републике Србије за 202</w:t>
      </w:r>
      <w:r w:rsidR="005D130C" w:rsidRPr="002C3A49">
        <w:rPr>
          <w:rFonts w:ascii="Times New Roman" w:hAnsi="Times New Roman"/>
          <w:bCs/>
          <w:noProof/>
          <w:szCs w:val="24"/>
          <w:lang w:val="sr-Cyrl-RS"/>
        </w:rPr>
        <w:t>4</w:t>
      </w:r>
      <w:r w:rsidR="0049556C" w:rsidRPr="002C3A49">
        <w:rPr>
          <w:rFonts w:ascii="Times New Roman" w:hAnsi="Times New Roman"/>
          <w:bCs/>
          <w:noProof/>
          <w:szCs w:val="24"/>
          <w:lang w:val="sr-Cyrl-RS"/>
        </w:rPr>
        <w:t xml:space="preserve">. годину, планирани су укупни расходи и издаци у износу од </w:t>
      </w:r>
      <w:r w:rsidR="00593CBA" w:rsidRPr="002C3A49">
        <w:rPr>
          <w:rFonts w:ascii="Times New Roman" w:hAnsi="Times New Roman"/>
          <w:bCs/>
          <w:noProof/>
          <w:szCs w:val="24"/>
          <w:lang w:val="sr-Cyrl-RS"/>
        </w:rPr>
        <w:t>2.</w:t>
      </w:r>
      <w:r w:rsidR="00B90D92" w:rsidRPr="002C3A49">
        <w:rPr>
          <w:rFonts w:ascii="Times New Roman" w:hAnsi="Times New Roman"/>
          <w:bCs/>
          <w:noProof/>
          <w:szCs w:val="24"/>
          <w:lang w:val="sr-Cyrl-RS"/>
        </w:rPr>
        <w:t>237,87</w:t>
      </w:r>
      <w:r w:rsidR="0049556C" w:rsidRPr="002C3A49">
        <w:rPr>
          <w:rFonts w:ascii="Times New Roman" w:hAnsi="Times New Roman"/>
          <w:bCs/>
          <w:noProof/>
          <w:szCs w:val="24"/>
          <w:lang w:val="sr-Cyrl-RS"/>
        </w:rPr>
        <w:t xml:space="preserve"> млрд динара</w:t>
      </w:r>
      <w:r w:rsidR="000027E8" w:rsidRPr="002C3A49">
        <w:rPr>
          <w:rFonts w:ascii="Times New Roman" w:hAnsi="Times New Roman"/>
          <w:bCs/>
          <w:noProof/>
          <w:szCs w:val="24"/>
          <w:lang w:val="sr-Cyrl-RS"/>
        </w:rPr>
        <w:t>.</w:t>
      </w:r>
    </w:p>
    <w:tbl>
      <w:tblPr>
        <w:tblW w:w="5050" w:type="pct"/>
        <w:tblLook w:val="04A0" w:firstRow="1" w:lastRow="0" w:firstColumn="1" w:lastColumn="0" w:noHBand="0" w:noVBand="1"/>
      </w:tblPr>
      <w:tblGrid>
        <w:gridCol w:w="4405"/>
        <w:gridCol w:w="1044"/>
        <w:gridCol w:w="916"/>
        <w:gridCol w:w="860"/>
        <w:gridCol w:w="1195"/>
        <w:gridCol w:w="1195"/>
      </w:tblGrid>
      <w:tr w:rsidR="006E7841" w:rsidRPr="002C3A49" w14:paraId="70E1CE08" w14:textId="77777777" w:rsidTr="005A0B30">
        <w:trPr>
          <w:trHeight w:val="1035"/>
        </w:trPr>
        <w:tc>
          <w:tcPr>
            <w:tcW w:w="2236" w:type="pct"/>
            <w:tcBorders>
              <w:top w:val="single" w:sz="8" w:space="0" w:color="000000"/>
              <w:left w:val="single" w:sz="8" w:space="0" w:color="000000"/>
              <w:bottom w:val="single" w:sz="8" w:space="0" w:color="000000"/>
              <w:right w:val="single" w:sz="8" w:space="0" w:color="000000"/>
            </w:tcBorders>
            <w:shd w:val="clear" w:color="000000" w:fill="C5D9F1"/>
            <w:vAlign w:val="center"/>
            <w:hideMark/>
          </w:tcPr>
          <w:p w14:paraId="09478D87" w14:textId="77777777" w:rsidR="006E7841" w:rsidRPr="002C3A49" w:rsidRDefault="006E7841" w:rsidP="005A0B30">
            <w:pPr>
              <w:jc w:val="center"/>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ОПИС</w:t>
            </w:r>
          </w:p>
        </w:tc>
        <w:tc>
          <w:tcPr>
            <w:tcW w:w="546" w:type="pct"/>
            <w:tcBorders>
              <w:top w:val="single" w:sz="8" w:space="0" w:color="000000"/>
              <w:left w:val="nil"/>
              <w:bottom w:val="single" w:sz="8" w:space="0" w:color="000000"/>
              <w:right w:val="single" w:sz="8" w:space="0" w:color="000000"/>
            </w:tcBorders>
            <w:shd w:val="clear" w:color="000000" w:fill="C5D9F1"/>
            <w:vAlign w:val="center"/>
            <w:hideMark/>
          </w:tcPr>
          <w:p w14:paraId="190D3203" w14:textId="77777777" w:rsidR="006E7841" w:rsidRPr="002C3A49" w:rsidRDefault="006E7841" w:rsidP="005A0B30">
            <w:pPr>
              <w:jc w:val="center"/>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Ребаланс 2023</w:t>
            </w:r>
          </w:p>
        </w:tc>
        <w:tc>
          <w:tcPr>
            <w:tcW w:w="481" w:type="pct"/>
            <w:tcBorders>
              <w:top w:val="single" w:sz="8" w:space="0" w:color="000000"/>
              <w:left w:val="nil"/>
              <w:bottom w:val="single" w:sz="8" w:space="0" w:color="000000"/>
              <w:right w:val="single" w:sz="8" w:space="0" w:color="000000"/>
            </w:tcBorders>
            <w:shd w:val="clear" w:color="000000" w:fill="C5D9F1"/>
            <w:vAlign w:val="center"/>
            <w:hideMark/>
          </w:tcPr>
          <w:p w14:paraId="2A4458E2" w14:textId="77777777" w:rsidR="006E7841" w:rsidRPr="002C3A49" w:rsidRDefault="006E7841" w:rsidP="005A0B30">
            <w:pPr>
              <w:jc w:val="center"/>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Буџет 2024</w:t>
            </w:r>
          </w:p>
        </w:tc>
        <w:tc>
          <w:tcPr>
            <w:tcW w:w="493" w:type="pct"/>
            <w:tcBorders>
              <w:top w:val="single" w:sz="8" w:space="0" w:color="000000"/>
              <w:left w:val="nil"/>
              <w:bottom w:val="single" w:sz="8" w:space="0" w:color="000000"/>
              <w:right w:val="single" w:sz="8" w:space="0" w:color="000000"/>
            </w:tcBorders>
            <w:shd w:val="clear" w:color="000000" w:fill="C5D9F1"/>
            <w:vAlign w:val="center"/>
            <w:hideMark/>
          </w:tcPr>
          <w:p w14:paraId="1B12ADFF" w14:textId="77777777" w:rsidR="006E7841" w:rsidRPr="002C3A49" w:rsidRDefault="006E7841" w:rsidP="005A0B30">
            <w:pPr>
              <w:jc w:val="center"/>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индекс</w:t>
            </w:r>
          </w:p>
        </w:tc>
        <w:tc>
          <w:tcPr>
            <w:tcW w:w="622" w:type="pct"/>
            <w:tcBorders>
              <w:top w:val="single" w:sz="8" w:space="0" w:color="000000"/>
              <w:left w:val="nil"/>
              <w:bottom w:val="single" w:sz="8" w:space="0" w:color="000000"/>
              <w:right w:val="single" w:sz="8" w:space="0" w:color="000000"/>
            </w:tcBorders>
            <w:shd w:val="clear" w:color="000000" w:fill="C5D9F1"/>
            <w:vAlign w:val="center"/>
            <w:hideMark/>
          </w:tcPr>
          <w:p w14:paraId="36A9C596" w14:textId="77777777" w:rsidR="006E7841" w:rsidRPr="002C3A49" w:rsidRDefault="006E7841" w:rsidP="005A0B30">
            <w:pPr>
              <w:jc w:val="center"/>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Структура расхода Ребаланс 2023, у %</w:t>
            </w:r>
          </w:p>
        </w:tc>
        <w:tc>
          <w:tcPr>
            <w:tcW w:w="622" w:type="pct"/>
            <w:tcBorders>
              <w:top w:val="single" w:sz="8" w:space="0" w:color="000000"/>
              <w:left w:val="nil"/>
              <w:bottom w:val="single" w:sz="8" w:space="0" w:color="000000"/>
              <w:right w:val="single" w:sz="8" w:space="0" w:color="000000"/>
            </w:tcBorders>
            <w:shd w:val="clear" w:color="000000" w:fill="C5D9F1"/>
            <w:vAlign w:val="center"/>
            <w:hideMark/>
          </w:tcPr>
          <w:p w14:paraId="2A0DDCF1" w14:textId="77777777" w:rsidR="006E7841" w:rsidRPr="002C3A49" w:rsidRDefault="006E7841" w:rsidP="005A0B30">
            <w:pPr>
              <w:jc w:val="center"/>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Структура расхода Буџет 2024, у %</w:t>
            </w:r>
          </w:p>
        </w:tc>
      </w:tr>
      <w:tr w:rsidR="006E7841" w:rsidRPr="002C3A49" w14:paraId="2DDCDA53" w14:textId="77777777" w:rsidTr="005A0B30">
        <w:trPr>
          <w:trHeight w:val="315"/>
        </w:trPr>
        <w:tc>
          <w:tcPr>
            <w:tcW w:w="2236" w:type="pct"/>
            <w:tcBorders>
              <w:top w:val="nil"/>
              <w:left w:val="single" w:sz="8" w:space="0" w:color="000000"/>
              <w:bottom w:val="single" w:sz="8" w:space="0" w:color="000000"/>
              <w:right w:val="single" w:sz="8" w:space="0" w:color="000000"/>
            </w:tcBorders>
            <w:shd w:val="clear" w:color="auto" w:fill="auto"/>
            <w:noWrap/>
            <w:vAlign w:val="center"/>
            <w:hideMark/>
          </w:tcPr>
          <w:p w14:paraId="21AA09DC" w14:textId="77777777" w:rsidR="006E7841" w:rsidRPr="002C3A49" w:rsidRDefault="006E7841" w:rsidP="005A0B30">
            <w:pPr>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УКУПНИ РАСХОДИ И ИЗДАЦИ</w:t>
            </w:r>
          </w:p>
        </w:tc>
        <w:tc>
          <w:tcPr>
            <w:tcW w:w="546" w:type="pct"/>
            <w:tcBorders>
              <w:top w:val="nil"/>
              <w:left w:val="nil"/>
              <w:bottom w:val="single" w:sz="8" w:space="0" w:color="000000"/>
              <w:right w:val="single" w:sz="8" w:space="0" w:color="000000"/>
            </w:tcBorders>
            <w:shd w:val="clear" w:color="auto" w:fill="auto"/>
            <w:noWrap/>
            <w:vAlign w:val="center"/>
            <w:hideMark/>
          </w:tcPr>
          <w:p w14:paraId="134907A1" w14:textId="77777777" w:rsidR="006E7841" w:rsidRPr="002C3A49" w:rsidRDefault="006E7841" w:rsidP="005A0B30">
            <w:pPr>
              <w:jc w:val="right"/>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2.131,47</w:t>
            </w:r>
          </w:p>
        </w:tc>
        <w:tc>
          <w:tcPr>
            <w:tcW w:w="481" w:type="pct"/>
            <w:tcBorders>
              <w:top w:val="nil"/>
              <w:left w:val="nil"/>
              <w:bottom w:val="single" w:sz="8" w:space="0" w:color="000000"/>
              <w:right w:val="single" w:sz="8" w:space="0" w:color="000000"/>
            </w:tcBorders>
            <w:shd w:val="clear" w:color="auto" w:fill="auto"/>
            <w:noWrap/>
            <w:vAlign w:val="center"/>
            <w:hideMark/>
          </w:tcPr>
          <w:p w14:paraId="73B662A2" w14:textId="77777777" w:rsidR="006E7841" w:rsidRPr="002C3A49" w:rsidRDefault="006E7841" w:rsidP="005A0B30">
            <w:pPr>
              <w:jc w:val="right"/>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2.237,87</w:t>
            </w:r>
          </w:p>
        </w:tc>
        <w:tc>
          <w:tcPr>
            <w:tcW w:w="493" w:type="pct"/>
            <w:tcBorders>
              <w:top w:val="nil"/>
              <w:left w:val="nil"/>
              <w:bottom w:val="single" w:sz="8" w:space="0" w:color="000000"/>
              <w:right w:val="single" w:sz="8" w:space="0" w:color="000000"/>
            </w:tcBorders>
            <w:shd w:val="clear" w:color="auto" w:fill="auto"/>
            <w:noWrap/>
            <w:vAlign w:val="center"/>
            <w:hideMark/>
          </w:tcPr>
          <w:p w14:paraId="36F2D511" w14:textId="77777777" w:rsidR="006E7841" w:rsidRPr="002C3A49" w:rsidRDefault="006E7841" w:rsidP="005A0B30">
            <w:pPr>
              <w:jc w:val="right"/>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104,99</w:t>
            </w:r>
          </w:p>
        </w:tc>
        <w:tc>
          <w:tcPr>
            <w:tcW w:w="622" w:type="pct"/>
            <w:tcBorders>
              <w:top w:val="nil"/>
              <w:left w:val="nil"/>
              <w:bottom w:val="single" w:sz="8" w:space="0" w:color="000000"/>
              <w:right w:val="single" w:sz="8" w:space="0" w:color="000000"/>
            </w:tcBorders>
            <w:shd w:val="clear" w:color="auto" w:fill="auto"/>
            <w:noWrap/>
            <w:vAlign w:val="center"/>
            <w:hideMark/>
          </w:tcPr>
          <w:p w14:paraId="1CE4BC87" w14:textId="77777777" w:rsidR="006E7841" w:rsidRPr="002C3A49" w:rsidRDefault="006E7841" w:rsidP="005A0B30">
            <w:pPr>
              <w:jc w:val="right"/>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100,00%</w:t>
            </w:r>
          </w:p>
        </w:tc>
        <w:tc>
          <w:tcPr>
            <w:tcW w:w="622" w:type="pct"/>
            <w:tcBorders>
              <w:top w:val="nil"/>
              <w:left w:val="nil"/>
              <w:bottom w:val="single" w:sz="8" w:space="0" w:color="000000"/>
              <w:right w:val="single" w:sz="8" w:space="0" w:color="000000"/>
            </w:tcBorders>
            <w:shd w:val="clear" w:color="auto" w:fill="auto"/>
            <w:noWrap/>
            <w:vAlign w:val="center"/>
            <w:hideMark/>
          </w:tcPr>
          <w:p w14:paraId="0E21483C" w14:textId="77777777" w:rsidR="006E7841" w:rsidRPr="002C3A49" w:rsidRDefault="006E7841" w:rsidP="005A0B30">
            <w:pPr>
              <w:jc w:val="right"/>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100,00%</w:t>
            </w:r>
          </w:p>
        </w:tc>
      </w:tr>
      <w:tr w:rsidR="006E7841" w:rsidRPr="002C3A49" w14:paraId="37F60F26" w14:textId="77777777" w:rsidTr="005A0B30">
        <w:trPr>
          <w:trHeight w:val="315"/>
        </w:trPr>
        <w:tc>
          <w:tcPr>
            <w:tcW w:w="2236" w:type="pct"/>
            <w:tcBorders>
              <w:top w:val="nil"/>
              <w:left w:val="single" w:sz="8" w:space="0" w:color="000000"/>
              <w:bottom w:val="single" w:sz="8" w:space="0" w:color="000000"/>
              <w:right w:val="single" w:sz="8" w:space="0" w:color="000000"/>
            </w:tcBorders>
            <w:shd w:val="clear" w:color="auto" w:fill="auto"/>
            <w:noWrap/>
            <w:vAlign w:val="center"/>
            <w:hideMark/>
          </w:tcPr>
          <w:p w14:paraId="0CB0624B" w14:textId="77777777" w:rsidR="006E7841" w:rsidRPr="002C3A49" w:rsidRDefault="006E7841" w:rsidP="005A0B30">
            <w:pPr>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Текући расходи</w:t>
            </w:r>
          </w:p>
        </w:tc>
        <w:tc>
          <w:tcPr>
            <w:tcW w:w="546" w:type="pct"/>
            <w:tcBorders>
              <w:top w:val="nil"/>
              <w:left w:val="nil"/>
              <w:bottom w:val="single" w:sz="8" w:space="0" w:color="000000"/>
              <w:right w:val="single" w:sz="8" w:space="0" w:color="000000"/>
            </w:tcBorders>
            <w:shd w:val="clear" w:color="auto" w:fill="auto"/>
            <w:noWrap/>
            <w:vAlign w:val="center"/>
            <w:hideMark/>
          </w:tcPr>
          <w:p w14:paraId="65B79D4D" w14:textId="77777777" w:rsidR="006E7841" w:rsidRPr="002C3A49" w:rsidRDefault="006E7841" w:rsidP="005A0B30">
            <w:pPr>
              <w:jc w:val="right"/>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1.579,14</w:t>
            </w:r>
          </w:p>
        </w:tc>
        <w:tc>
          <w:tcPr>
            <w:tcW w:w="481" w:type="pct"/>
            <w:tcBorders>
              <w:top w:val="nil"/>
              <w:left w:val="nil"/>
              <w:bottom w:val="single" w:sz="8" w:space="0" w:color="000000"/>
              <w:right w:val="single" w:sz="8" w:space="0" w:color="000000"/>
            </w:tcBorders>
            <w:shd w:val="clear" w:color="auto" w:fill="auto"/>
            <w:noWrap/>
            <w:vAlign w:val="center"/>
            <w:hideMark/>
          </w:tcPr>
          <w:p w14:paraId="501A8CCE" w14:textId="77777777" w:rsidR="006E7841" w:rsidRPr="002C3A49" w:rsidRDefault="006E7841" w:rsidP="005A0B30">
            <w:pPr>
              <w:jc w:val="right"/>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1.696,07</w:t>
            </w:r>
          </w:p>
        </w:tc>
        <w:tc>
          <w:tcPr>
            <w:tcW w:w="493" w:type="pct"/>
            <w:tcBorders>
              <w:top w:val="nil"/>
              <w:left w:val="nil"/>
              <w:bottom w:val="single" w:sz="8" w:space="0" w:color="000000"/>
              <w:right w:val="single" w:sz="8" w:space="0" w:color="000000"/>
            </w:tcBorders>
            <w:shd w:val="clear" w:color="auto" w:fill="auto"/>
            <w:noWrap/>
            <w:vAlign w:val="center"/>
            <w:hideMark/>
          </w:tcPr>
          <w:p w14:paraId="2598A204" w14:textId="77777777" w:rsidR="006E7841" w:rsidRPr="002C3A49" w:rsidRDefault="006E7841" w:rsidP="005A0B30">
            <w:pPr>
              <w:jc w:val="right"/>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107,40</w:t>
            </w:r>
          </w:p>
        </w:tc>
        <w:tc>
          <w:tcPr>
            <w:tcW w:w="622" w:type="pct"/>
            <w:tcBorders>
              <w:top w:val="nil"/>
              <w:left w:val="nil"/>
              <w:bottom w:val="single" w:sz="8" w:space="0" w:color="000000"/>
              <w:right w:val="single" w:sz="8" w:space="0" w:color="000000"/>
            </w:tcBorders>
            <w:shd w:val="clear" w:color="auto" w:fill="auto"/>
            <w:noWrap/>
            <w:vAlign w:val="center"/>
            <w:hideMark/>
          </w:tcPr>
          <w:p w14:paraId="6B8C2B7F" w14:textId="77777777" w:rsidR="006E7841" w:rsidRPr="002C3A49" w:rsidRDefault="006E7841" w:rsidP="005A0B30">
            <w:pPr>
              <w:jc w:val="right"/>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74,09%</w:t>
            </w:r>
          </w:p>
        </w:tc>
        <w:tc>
          <w:tcPr>
            <w:tcW w:w="622" w:type="pct"/>
            <w:tcBorders>
              <w:top w:val="nil"/>
              <w:left w:val="nil"/>
              <w:bottom w:val="single" w:sz="8" w:space="0" w:color="000000"/>
              <w:right w:val="single" w:sz="8" w:space="0" w:color="000000"/>
            </w:tcBorders>
            <w:shd w:val="clear" w:color="auto" w:fill="auto"/>
            <w:noWrap/>
            <w:vAlign w:val="center"/>
            <w:hideMark/>
          </w:tcPr>
          <w:p w14:paraId="7B6DA23E" w14:textId="77777777" w:rsidR="006E7841" w:rsidRPr="002C3A49" w:rsidRDefault="006E7841" w:rsidP="005A0B30">
            <w:pPr>
              <w:jc w:val="right"/>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75,79%</w:t>
            </w:r>
          </w:p>
        </w:tc>
      </w:tr>
      <w:tr w:rsidR="006E7841" w:rsidRPr="002C3A49" w14:paraId="15BD35CC" w14:textId="77777777" w:rsidTr="005A0B30">
        <w:trPr>
          <w:trHeight w:val="315"/>
        </w:trPr>
        <w:tc>
          <w:tcPr>
            <w:tcW w:w="2236" w:type="pct"/>
            <w:tcBorders>
              <w:top w:val="nil"/>
              <w:left w:val="single" w:sz="8" w:space="0" w:color="000000"/>
              <w:bottom w:val="single" w:sz="8" w:space="0" w:color="000000"/>
              <w:right w:val="single" w:sz="8" w:space="0" w:color="000000"/>
            </w:tcBorders>
            <w:shd w:val="clear" w:color="auto" w:fill="auto"/>
            <w:noWrap/>
            <w:vAlign w:val="center"/>
            <w:hideMark/>
          </w:tcPr>
          <w:p w14:paraId="75AFEA8F" w14:textId="77777777" w:rsidR="006E7841" w:rsidRPr="002C3A49" w:rsidRDefault="006E7841" w:rsidP="005A0B30">
            <w:pPr>
              <w:rPr>
                <w:rFonts w:ascii="Times New Roman" w:hAnsi="Times New Roman"/>
                <w:noProof/>
                <w:color w:val="000000"/>
                <w:sz w:val="20"/>
                <w:lang w:val="sr-Cyrl-RS"/>
              </w:rPr>
            </w:pPr>
            <w:r w:rsidRPr="002C3A49">
              <w:rPr>
                <w:rFonts w:ascii="Times New Roman" w:hAnsi="Times New Roman"/>
                <w:noProof/>
                <w:color w:val="000000"/>
                <w:sz w:val="20"/>
                <w:lang w:val="sr-Cyrl-RS"/>
              </w:rPr>
              <w:t xml:space="preserve">Расходи за запослене </w:t>
            </w:r>
          </w:p>
        </w:tc>
        <w:tc>
          <w:tcPr>
            <w:tcW w:w="546" w:type="pct"/>
            <w:tcBorders>
              <w:top w:val="nil"/>
              <w:left w:val="nil"/>
              <w:bottom w:val="single" w:sz="8" w:space="0" w:color="000000"/>
              <w:right w:val="single" w:sz="8" w:space="0" w:color="000000"/>
            </w:tcBorders>
            <w:shd w:val="clear" w:color="auto" w:fill="auto"/>
            <w:noWrap/>
            <w:vAlign w:val="center"/>
            <w:hideMark/>
          </w:tcPr>
          <w:p w14:paraId="78C67445"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416,76</w:t>
            </w:r>
          </w:p>
        </w:tc>
        <w:tc>
          <w:tcPr>
            <w:tcW w:w="481" w:type="pct"/>
            <w:tcBorders>
              <w:top w:val="nil"/>
              <w:left w:val="nil"/>
              <w:bottom w:val="single" w:sz="8" w:space="0" w:color="000000"/>
              <w:right w:val="single" w:sz="8" w:space="0" w:color="000000"/>
            </w:tcBorders>
            <w:shd w:val="clear" w:color="auto" w:fill="auto"/>
            <w:noWrap/>
            <w:vAlign w:val="center"/>
            <w:hideMark/>
          </w:tcPr>
          <w:p w14:paraId="706772E0"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475,61</w:t>
            </w:r>
          </w:p>
        </w:tc>
        <w:tc>
          <w:tcPr>
            <w:tcW w:w="493" w:type="pct"/>
            <w:tcBorders>
              <w:top w:val="nil"/>
              <w:left w:val="nil"/>
              <w:bottom w:val="single" w:sz="8" w:space="0" w:color="000000"/>
              <w:right w:val="single" w:sz="8" w:space="0" w:color="000000"/>
            </w:tcBorders>
            <w:shd w:val="clear" w:color="auto" w:fill="auto"/>
            <w:noWrap/>
            <w:vAlign w:val="center"/>
            <w:hideMark/>
          </w:tcPr>
          <w:p w14:paraId="4BAEE64C"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114,12</w:t>
            </w:r>
          </w:p>
        </w:tc>
        <w:tc>
          <w:tcPr>
            <w:tcW w:w="622" w:type="pct"/>
            <w:tcBorders>
              <w:top w:val="nil"/>
              <w:left w:val="nil"/>
              <w:bottom w:val="single" w:sz="8" w:space="0" w:color="000000"/>
              <w:right w:val="single" w:sz="8" w:space="0" w:color="000000"/>
            </w:tcBorders>
            <w:shd w:val="clear" w:color="auto" w:fill="auto"/>
            <w:noWrap/>
            <w:vAlign w:val="center"/>
            <w:hideMark/>
          </w:tcPr>
          <w:p w14:paraId="0FC5D33F"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19,55%</w:t>
            </w:r>
          </w:p>
        </w:tc>
        <w:tc>
          <w:tcPr>
            <w:tcW w:w="622" w:type="pct"/>
            <w:tcBorders>
              <w:top w:val="nil"/>
              <w:left w:val="nil"/>
              <w:bottom w:val="single" w:sz="8" w:space="0" w:color="000000"/>
              <w:right w:val="single" w:sz="8" w:space="0" w:color="000000"/>
            </w:tcBorders>
            <w:shd w:val="clear" w:color="auto" w:fill="auto"/>
            <w:noWrap/>
            <w:vAlign w:val="center"/>
            <w:hideMark/>
          </w:tcPr>
          <w:p w14:paraId="3345BF00"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21,25%</w:t>
            </w:r>
          </w:p>
        </w:tc>
      </w:tr>
      <w:tr w:rsidR="006E7841" w:rsidRPr="002C3A49" w14:paraId="52FB0545" w14:textId="77777777" w:rsidTr="005A0B30">
        <w:trPr>
          <w:trHeight w:val="315"/>
        </w:trPr>
        <w:tc>
          <w:tcPr>
            <w:tcW w:w="2236" w:type="pct"/>
            <w:tcBorders>
              <w:top w:val="nil"/>
              <w:left w:val="single" w:sz="8" w:space="0" w:color="000000"/>
              <w:bottom w:val="single" w:sz="8" w:space="0" w:color="000000"/>
              <w:right w:val="single" w:sz="8" w:space="0" w:color="000000"/>
            </w:tcBorders>
            <w:shd w:val="clear" w:color="auto" w:fill="auto"/>
            <w:noWrap/>
            <w:vAlign w:val="center"/>
            <w:hideMark/>
          </w:tcPr>
          <w:p w14:paraId="16C5A1F0" w14:textId="77777777" w:rsidR="006E7841" w:rsidRPr="002C3A49" w:rsidRDefault="006E7841" w:rsidP="005A0B30">
            <w:pPr>
              <w:rPr>
                <w:rFonts w:ascii="Times New Roman" w:hAnsi="Times New Roman"/>
                <w:noProof/>
                <w:color w:val="000000"/>
                <w:sz w:val="20"/>
                <w:lang w:val="sr-Cyrl-RS"/>
              </w:rPr>
            </w:pPr>
            <w:r w:rsidRPr="002C3A49">
              <w:rPr>
                <w:rFonts w:ascii="Times New Roman" w:hAnsi="Times New Roman"/>
                <w:noProof/>
                <w:color w:val="000000"/>
                <w:sz w:val="20"/>
                <w:lang w:val="sr-Cyrl-RS"/>
              </w:rPr>
              <w:t xml:space="preserve">Расходи за коришћење услуга и роба </w:t>
            </w:r>
          </w:p>
        </w:tc>
        <w:tc>
          <w:tcPr>
            <w:tcW w:w="546" w:type="pct"/>
            <w:tcBorders>
              <w:top w:val="nil"/>
              <w:left w:val="nil"/>
              <w:bottom w:val="single" w:sz="8" w:space="0" w:color="000000"/>
              <w:right w:val="single" w:sz="8" w:space="0" w:color="000000"/>
            </w:tcBorders>
            <w:shd w:val="clear" w:color="auto" w:fill="auto"/>
            <w:noWrap/>
            <w:vAlign w:val="center"/>
            <w:hideMark/>
          </w:tcPr>
          <w:p w14:paraId="36E22AF6"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182,36</w:t>
            </w:r>
          </w:p>
        </w:tc>
        <w:tc>
          <w:tcPr>
            <w:tcW w:w="481" w:type="pct"/>
            <w:tcBorders>
              <w:top w:val="nil"/>
              <w:left w:val="nil"/>
              <w:bottom w:val="single" w:sz="8" w:space="0" w:color="000000"/>
              <w:right w:val="single" w:sz="8" w:space="0" w:color="000000"/>
            </w:tcBorders>
            <w:shd w:val="clear" w:color="auto" w:fill="auto"/>
            <w:noWrap/>
            <w:vAlign w:val="center"/>
            <w:hideMark/>
          </w:tcPr>
          <w:p w14:paraId="1D96F0BE"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210,01</w:t>
            </w:r>
          </w:p>
        </w:tc>
        <w:tc>
          <w:tcPr>
            <w:tcW w:w="493" w:type="pct"/>
            <w:tcBorders>
              <w:top w:val="nil"/>
              <w:left w:val="nil"/>
              <w:bottom w:val="single" w:sz="8" w:space="0" w:color="000000"/>
              <w:right w:val="single" w:sz="8" w:space="0" w:color="000000"/>
            </w:tcBorders>
            <w:shd w:val="clear" w:color="auto" w:fill="auto"/>
            <w:noWrap/>
            <w:vAlign w:val="center"/>
            <w:hideMark/>
          </w:tcPr>
          <w:p w14:paraId="429E668A"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115,16</w:t>
            </w:r>
          </w:p>
        </w:tc>
        <w:tc>
          <w:tcPr>
            <w:tcW w:w="622" w:type="pct"/>
            <w:tcBorders>
              <w:top w:val="nil"/>
              <w:left w:val="nil"/>
              <w:bottom w:val="single" w:sz="8" w:space="0" w:color="000000"/>
              <w:right w:val="single" w:sz="8" w:space="0" w:color="000000"/>
            </w:tcBorders>
            <w:shd w:val="clear" w:color="auto" w:fill="auto"/>
            <w:noWrap/>
            <w:vAlign w:val="center"/>
            <w:hideMark/>
          </w:tcPr>
          <w:p w14:paraId="51D09AD7"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8,56%</w:t>
            </w:r>
          </w:p>
        </w:tc>
        <w:tc>
          <w:tcPr>
            <w:tcW w:w="622" w:type="pct"/>
            <w:tcBorders>
              <w:top w:val="nil"/>
              <w:left w:val="nil"/>
              <w:bottom w:val="single" w:sz="8" w:space="0" w:color="000000"/>
              <w:right w:val="single" w:sz="8" w:space="0" w:color="000000"/>
            </w:tcBorders>
            <w:shd w:val="clear" w:color="auto" w:fill="auto"/>
            <w:noWrap/>
            <w:vAlign w:val="center"/>
            <w:hideMark/>
          </w:tcPr>
          <w:p w14:paraId="4AD11AB9"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9,38%</w:t>
            </w:r>
          </w:p>
        </w:tc>
      </w:tr>
      <w:tr w:rsidR="006E7841" w:rsidRPr="002C3A49" w14:paraId="66C98068" w14:textId="77777777" w:rsidTr="005A0B30">
        <w:trPr>
          <w:trHeight w:val="315"/>
        </w:trPr>
        <w:tc>
          <w:tcPr>
            <w:tcW w:w="2236" w:type="pct"/>
            <w:tcBorders>
              <w:top w:val="nil"/>
              <w:left w:val="single" w:sz="8" w:space="0" w:color="000000"/>
              <w:bottom w:val="single" w:sz="8" w:space="0" w:color="000000"/>
              <w:right w:val="single" w:sz="8" w:space="0" w:color="000000"/>
            </w:tcBorders>
            <w:shd w:val="clear" w:color="auto" w:fill="auto"/>
            <w:noWrap/>
            <w:vAlign w:val="center"/>
            <w:hideMark/>
          </w:tcPr>
          <w:p w14:paraId="03060EA6" w14:textId="77777777" w:rsidR="006E7841" w:rsidRPr="002C3A49" w:rsidRDefault="006E7841" w:rsidP="005A0B30">
            <w:pPr>
              <w:rPr>
                <w:rFonts w:ascii="Times New Roman" w:hAnsi="Times New Roman"/>
                <w:noProof/>
                <w:color w:val="000000"/>
                <w:sz w:val="20"/>
                <w:lang w:val="sr-Cyrl-RS"/>
              </w:rPr>
            </w:pPr>
            <w:r w:rsidRPr="002C3A49">
              <w:rPr>
                <w:rFonts w:ascii="Times New Roman" w:hAnsi="Times New Roman"/>
                <w:noProof/>
                <w:color w:val="000000"/>
                <w:sz w:val="20"/>
                <w:lang w:val="sr-Cyrl-RS"/>
              </w:rPr>
              <w:t>Отплата камата и пратећи трошкови задуживања</w:t>
            </w:r>
          </w:p>
        </w:tc>
        <w:tc>
          <w:tcPr>
            <w:tcW w:w="546" w:type="pct"/>
            <w:tcBorders>
              <w:top w:val="nil"/>
              <w:left w:val="nil"/>
              <w:bottom w:val="single" w:sz="8" w:space="0" w:color="000000"/>
              <w:right w:val="single" w:sz="8" w:space="0" w:color="000000"/>
            </w:tcBorders>
            <w:shd w:val="clear" w:color="auto" w:fill="auto"/>
            <w:noWrap/>
            <w:vAlign w:val="center"/>
            <w:hideMark/>
          </w:tcPr>
          <w:p w14:paraId="1A6C9CF8"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148,76</w:t>
            </w:r>
          </w:p>
        </w:tc>
        <w:tc>
          <w:tcPr>
            <w:tcW w:w="481" w:type="pct"/>
            <w:tcBorders>
              <w:top w:val="nil"/>
              <w:left w:val="nil"/>
              <w:bottom w:val="single" w:sz="8" w:space="0" w:color="000000"/>
              <w:right w:val="single" w:sz="8" w:space="0" w:color="000000"/>
            </w:tcBorders>
            <w:shd w:val="clear" w:color="auto" w:fill="auto"/>
            <w:noWrap/>
            <w:vAlign w:val="center"/>
            <w:hideMark/>
          </w:tcPr>
          <w:p w14:paraId="53CEA572"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183,57</w:t>
            </w:r>
          </w:p>
        </w:tc>
        <w:tc>
          <w:tcPr>
            <w:tcW w:w="493" w:type="pct"/>
            <w:tcBorders>
              <w:top w:val="nil"/>
              <w:left w:val="nil"/>
              <w:bottom w:val="single" w:sz="8" w:space="0" w:color="000000"/>
              <w:right w:val="single" w:sz="8" w:space="0" w:color="000000"/>
            </w:tcBorders>
            <w:shd w:val="clear" w:color="auto" w:fill="auto"/>
            <w:noWrap/>
            <w:vAlign w:val="center"/>
            <w:hideMark/>
          </w:tcPr>
          <w:p w14:paraId="39ADDE9B"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123,40</w:t>
            </w:r>
          </w:p>
        </w:tc>
        <w:tc>
          <w:tcPr>
            <w:tcW w:w="622" w:type="pct"/>
            <w:tcBorders>
              <w:top w:val="nil"/>
              <w:left w:val="nil"/>
              <w:bottom w:val="single" w:sz="8" w:space="0" w:color="000000"/>
              <w:right w:val="single" w:sz="8" w:space="0" w:color="000000"/>
            </w:tcBorders>
            <w:shd w:val="clear" w:color="auto" w:fill="auto"/>
            <w:noWrap/>
            <w:vAlign w:val="center"/>
            <w:hideMark/>
          </w:tcPr>
          <w:p w14:paraId="5E41B221"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6,98%</w:t>
            </w:r>
          </w:p>
        </w:tc>
        <w:tc>
          <w:tcPr>
            <w:tcW w:w="622" w:type="pct"/>
            <w:tcBorders>
              <w:top w:val="nil"/>
              <w:left w:val="nil"/>
              <w:bottom w:val="single" w:sz="8" w:space="0" w:color="000000"/>
              <w:right w:val="single" w:sz="8" w:space="0" w:color="000000"/>
            </w:tcBorders>
            <w:shd w:val="clear" w:color="auto" w:fill="auto"/>
            <w:noWrap/>
            <w:vAlign w:val="center"/>
            <w:hideMark/>
          </w:tcPr>
          <w:p w14:paraId="195B8351"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8,20%</w:t>
            </w:r>
          </w:p>
        </w:tc>
      </w:tr>
      <w:tr w:rsidR="006E7841" w:rsidRPr="002C3A49" w14:paraId="5000525C" w14:textId="77777777" w:rsidTr="005A0B30">
        <w:trPr>
          <w:trHeight w:val="315"/>
        </w:trPr>
        <w:tc>
          <w:tcPr>
            <w:tcW w:w="2236" w:type="pct"/>
            <w:tcBorders>
              <w:top w:val="nil"/>
              <w:left w:val="single" w:sz="8" w:space="0" w:color="000000"/>
              <w:bottom w:val="single" w:sz="8" w:space="0" w:color="000000"/>
              <w:right w:val="single" w:sz="8" w:space="0" w:color="000000"/>
            </w:tcBorders>
            <w:shd w:val="clear" w:color="auto" w:fill="auto"/>
            <w:noWrap/>
            <w:vAlign w:val="center"/>
            <w:hideMark/>
          </w:tcPr>
          <w:p w14:paraId="5B5008A5" w14:textId="77777777" w:rsidR="006E7841" w:rsidRPr="002C3A49" w:rsidRDefault="006E7841" w:rsidP="005A0B30">
            <w:pPr>
              <w:rPr>
                <w:rFonts w:ascii="Times New Roman" w:hAnsi="Times New Roman"/>
                <w:noProof/>
                <w:color w:val="000000"/>
                <w:sz w:val="20"/>
                <w:lang w:val="sr-Cyrl-RS"/>
              </w:rPr>
            </w:pPr>
            <w:r w:rsidRPr="002C3A49">
              <w:rPr>
                <w:rFonts w:ascii="Times New Roman" w:hAnsi="Times New Roman"/>
                <w:noProof/>
                <w:color w:val="000000"/>
                <w:sz w:val="20"/>
                <w:lang w:val="sr-Cyrl-RS"/>
              </w:rPr>
              <w:t>Субвенције</w:t>
            </w:r>
          </w:p>
        </w:tc>
        <w:tc>
          <w:tcPr>
            <w:tcW w:w="546" w:type="pct"/>
            <w:tcBorders>
              <w:top w:val="nil"/>
              <w:left w:val="nil"/>
              <w:bottom w:val="single" w:sz="8" w:space="0" w:color="000000"/>
              <w:right w:val="single" w:sz="8" w:space="0" w:color="000000"/>
            </w:tcBorders>
            <w:shd w:val="clear" w:color="auto" w:fill="auto"/>
            <w:noWrap/>
            <w:vAlign w:val="center"/>
            <w:hideMark/>
          </w:tcPr>
          <w:p w14:paraId="28688D3E"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226,10</w:t>
            </w:r>
          </w:p>
        </w:tc>
        <w:tc>
          <w:tcPr>
            <w:tcW w:w="481" w:type="pct"/>
            <w:tcBorders>
              <w:top w:val="nil"/>
              <w:left w:val="nil"/>
              <w:bottom w:val="single" w:sz="8" w:space="0" w:color="000000"/>
              <w:right w:val="single" w:sz="8" w:space="0" w:color="000000"/>
            </w:tcBorders>
            <w:shd w:val="clear" w:color="auto" w:fill="auto"/>
            <w:noWrap/>
            <w:vAlign w:val="center"/>
            <w:hideMark/>
          </w:tcPr>
          <w:p w14:paraId="4DFF3B32"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184,56</w:t>
            </w:r>
          </w:p>
        </w:tc>
        <w:tc>
          <w:tcPr>
            <w:tcW w:w="493" w:type="pct"/>
            <w:tcBorders>
              <w:top w:val="nil"/>
              <w:left w:val="nil"/>
              <w:bottom w:val="single" w:sz="8" w:space="0" w:color="000000"/>
              <w:right w:val="single" w:sz="8" w:space="0" w:color="000000"/>
            </w:tcBorders>
            <w:shd w:val="clear" w:color="auto" w:fill="auto"/>
            <w:noWrap/>
            <w:vAlign w:val="center"/>
            <w:hideMark/>
          </w:tcPr>
          <w:p w14:paraId="538EC56E"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81,63</w:t>
            </w:r>
          </w:p>
        </w:tc>
        <w:tc>
          <w:tcPr>
            <w:tcW w:w="622" w:type="pct"/>
            <w:tcBorders>
              <w:top w:val="nil"/>
              <w:left w:val="nil"/>
              <w:bottom w:val="single" w:sz="8" w:space="0" w:color="000000"/>
              <w:right w:val="single" w:sz="8" w:space="0" w:color="000000"/>
            </w:tcBorders>
            <w:shd w:val="clear" w:color="auto" w:fill="auto"/>
            <w:noWrap/>
            <w:vAlign w:val="center"/>
            <w:hideMark/>
          </w:tcPr>
          <w:p w14:paraId="2738E5C1"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10,61%</w:t>
            </w:r>
          </w:p>
        </w:tc>
        <w:tc>
          <w:tcPr>
            <w:tcW w:w="622" w:type="pct"/>
            <w:tcBorders>
              <w:top w:val="nil"/>
              <w:left w:val="nil"/>
              <w:bottom w:val="single" w:sz="8" w:space="0" w:color="000000"/>
              <w:right w:val="single" w:sz="8" w:space="0" w:color="000000"/>
            </w:tcBorders>
            <w:shd w:val="clear" w:color="auto" w:fill="auto"/>
            <w:noWrap/>
            <w:vAlign w:val="center"/>
            <w:hideMark/>
          </w:tcPr>
          <w:p w14:paraId="4CD2D9F4"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8,25%</w:t>
            </w:r>
          </w:p>
        </w:tc>
      </w:tr>
      <w:tr w:rsidR="006E7841" w:rsidRPr="002C3A49" w14:paraId="3FC0FA02" w14:textId="77777777" w:rsidTr="005A0B30">
        <w:trPr>
          <w:trHeight w:val="315"/>
        </w:trPr>
        <w:tc>
          <w:tcPr>
            <w:tcW w:w="2236" w:type="pct"/>
            <w:tcBorders>
              <w:top w:val="nil"/>
              <w:left w:val="single" w:sz="8" w:space="0" w:color="000000"/>
              <w:bottom w:val="single" w:sz="8" w:space="0" w:color="000000"/>
              <w:right w:val="single" w:sz="8" w:space="0" w:color="000000"/>
            </w:tcBorders>
            <w:shd w:val="clear" w:color="auto" w:fill="auto"/>
            <w:noWrap/>
            <w:vAlign w:val="center"/>
            <w:hideMark/>
          </w:tcPr>
          <w:p w14:paraId="376482C4" w14:textId="77777777" w:rsidR="006E7841" w:rsidRPr="002C3A49" w:rsidRDefault="006E7841" w:rsidP="005A0B30">
            <w:pPr>
              <w:rPr>
                <w:rFonts w:ascii="Times New Roman" w:hAnsi="Times New Roman"/>
                <w:noProof/>
                <w:color w:val="000000"/>
                <w:sz w:val="20"/>
                <w:lang w:val="sr-Cyrl-RS"/>
              </w:rPr>
            </w:pPr>
            <w:r w:rsidRPr="002C3A49">
              <w:rPr>
                <w:rFonts w:ascii="Times New Roman" w:hAnsi="Times New Roman"/>
                <w:noProof/>
                <w:color w:val="000000"/>
                <w:sz w:val="20"/>
                <w:lang w:val="sr-Cyrl-RS"/>
              </w:rPr>
              <w:t>Донације страним владама</w:t>
            </w:r>
          </w:p>
        </w:tc>
        <w:tc>
          <w:tcPr>
            <w:tcW w:w="546" w:type="pct"/>
            <w:tcBorders>
              <w:top w:val="nil"/>
              <w:left w:val="nil"/>
              <w:bottom w:val="single" w:sz="8" w:space="0" w:color="000000"/>
              <w:right w:val="single" w:sz="8" w:space="0" w:color="000000"/>
            </w:tcBorders>
            <w:shd w:val="clear" w:color="auto" w:fill="auto"/>
            <w:noWrap/>
            <w:vAlign w:val="center"/>
            <w:hideMark/>
          </w:tcPr>
          <w:p w14:paraId="25F96FE6"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0,39</w:t>
            </w:r>
          </w:p>
        </w:tc>
        <w:tc>
          <w:tcPr>
            <w:tcW w:w="481" w:type="pct"/>
            <w:tcBorders>
              <w:top w:val="nil"/>
              <w:left w:val="nil"/>
              <w:bottom w:val="single" w:sz="8" w:space="0" w:color="000000"/>
              <w:right w:val="single" w:sz="8" w:space="0" w:color="000000"/>
            </w:tcBorders>
            <w:shd w:val="clear" w:color="auto" w:fill="auto"/>
            <w:noWrap/>
            <w:vAlign w:val="center"/>
            <w:hideMark/>
          </w:tcPr>
          <w:p w14:paraId="6D468419"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0,00</w:t>
            </w:r>
          </w:p>
        </w:tc>
        <w:tc>
          <w:tcPr>
            <w:tcW w:w="493" w:type="pct"/>
            <w:tcBorders>
              <w:top w:val="nil"/>
              <w:left w:val="nil"/>
              <w:bottom w:val="single" w:sz="8" w:space="0" w:color="000000"/>
              <w:right w:val="single" w:sz="8" w:space="0" w:color="000000"/>
            </w:tcBorders>
            <w:shd w:val="clear" w:color="auto" w:fill="auto"/>
            <w:noWrap/>
            <w:vAlign w:val="center"/>
            <w:hideMark/>
          </w:tcPr>
          <w:p w14:paraId="4546A01A"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0,26</w:t>
            </w:r>
          </w:p>
        </w:tc>
        <w:tc>
          <w:tcPr>
            <w:tcW w:w="622" w:type="pct"/>
            <w:tcBorders>
              <w:top w:val="nil"/>
              <w:left w:val="nil"/>
              <w:bottom w:val="single" w:sz="8" w:space="0" w:color="000000"/>
              <w:right w:val="single" w:sz="8" w:space="0" w:color="000000"/>
            </w:tcBorders>
            <w:shd w:val="clear" w:color="auto" w:fill="auto"/>
            <w:noWrap/>
            <w:vAlign w:val="center"/>
            <w:hideMark/>
          </w:tcPr>
          <w:p w14:paraId="4178EA60"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0,02%</w:t>
            </w:r>
          </w:p>
        </w:tc>
        <w:tc>
          <w:tcPr>
            <w:tcW w:w="622" w:type="pct"/>
            <w:tcBorders>
              <w:top w:val="nil"/>
              <w:left w:val="nil"/>
              <w:bottom w:val="single" w:sz="8" w:space="0" w:color="000000"/>
              <w:right w:val="single" w:sz="8" w:space="0" w:color="000000"/>
            </w:tcBorders>
            <w:shd w:val="clear" w:color="auto" w:fill="auto"/>
            <w:noWrap/>
            <w:vAlign w:val="center"/>
            <w:hideMark/>
          </w:tcPr>
          <w:p w14:paraId="56C4320D"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0,00%</w:t>
            </w:r>
          </w:p>
        </w:tc>
      </w:tr>
      <w:tr w:rsidR="006E7841" w:rsidRPr="002C3A49" w14:paraId="7C448A15" w14:textId="77777777" w:rsidTr="005A0B30">
        <w:trPr>
          <w:trHeight w:val="315"/>
        </w:trPr>
        <w:tc>
          <w:tcPr>
            <w:tcW w:w="2236" w:type="pct"/>
            <w:tcBorders>
              <w:top w:val="nil"/>
              <w:left w:val="single" w:sz="8" w:space="0" w:color="000000"/>
              <w:bottom w:val="single" w:sz="8" w:space="0" w:color="000000"/>
              <w:right w:val="single" w:sz="8" w:space="0" w:color="000000"/>
            </w:tcBorders>
            <w:shd w:val="clear" w:color="auto" w:fill="auto"/>
            <w:vAlign w:val="center"/>
            <w:hideMark/>
          </w:tcPr>
          <w:p w14:paraId="6943FE08" w14:textId="77777777" w:rsidR="006E7841" w:rsidRPr="002C3A49" w:rsidRDefault="006E7841" w:rsidP="005A0B30">
            <w:pPr>
              <w:rPr>
                <w:rFonts w:ascii="Times New Roman" w:hAnsi="Times New Roman"/>
                <w:noProof/>
                <w:color w:val="000000"/>
                <w:sz w:val="20"/>
                <w:lang w:val="sr-Cyrl-RS"/>
              </w:rPr>
            </w:pPr>
            <w:r w:rsidRPr="002C3A49">
              <w:rPr>
                <w:rFonts w:ascii="Times New Roman" w:hAnsi="Times New Roman"/>
                <w:noProof/>
                <w:color w:val="000000"/>
                <w:sz w:val="20"/>
                <w:lang w:val="sr-Cyrl-RS"/>
              </w:rPr>
              <w:t>Дотације међународним организацијама</w:t>
            </w:r>
          </w:p>
        </w:tc>
        <w:tc>
          <w:tcPr>
            <w:tcW w:w="546" w:type="pct"/>
            <w:tcBorders>
              <w:top w:val="nil"/>
              <w:left w:val="nil"/>
              <w:bottom w:val="single" w:sz="8" w:space="0" w:color="000000"/>
              <w:right w:val="single" w:sz="8" w:space="0" w:color="000000"/>
            </w:tcBorders>
            <w:shd w:val="clear" w:color="auto" w:fill="auto"/>
            <w:noWrap/>
            <w:vAlign w:val="center"/>
            <w:hideMark/>
          </w:tcPr>
          <w:p w14:paraId="70757AE7"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11,14</w:t>
            </w:r>
          </w:p>
        </w:tc>
        <w:tc>
          <w:tcPr>
            <w:tcW w:w="481" w:type="pct"/>
            <w:tcBorders>
              <w:top w:val="nil"/>
              <w:left w:val="nil"/>
              <w:bottom w:val="single" w:sz="8" w:space="0" w:color="000000"/>
              <w:right w:val="single" w:sz="8" w:space="0" w:color="000000"/>
            </w:tcBorders>
            <w:shd w:val="clear" w:color="auto" w:fill="auto"/>
            <w:noWrap/>
            <w:vAlign w:val="center"/>
            <w:hideMark/>
          </w:tcPr>
          <w:p w14:paraId="65F8F5BD"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9,89</w:t>
            </w:r>
          </w:p>
        </w:tc>
        <w:tc>
          <w:tcPr>
            <w:tcW w:w="493" w:type="pct"/>
            <w:tcBorders>
              <w:top w:val="nil"/>
              <w:left w:val="nil"/>
              <w:bottom w:val="single" w:sz="8" w:space="0" w:color="000000"/>
              <w:right w:val="single" w:sz="8" w:space="0" w:color="000000"/>
            </w:tcBorders>
            <w:shd w:val="clear" w:color="auto" w:fill="auto"/>
            <w:noWrap/>
            <w:vAlign w:val="center"/>
            <w:hideMark/>
          </w:tcPr>
          <w:p w14:paraId="1AF83D63"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88,76</w:t>
            </w:r>
          </w:p>
        </w:tc>
        <w:tc>
          <w:tcPr>
            <w:tcW w:w="622" w:type="pct"/>
            <w:tcBorders>
              <w:top w:val="nil"/>
              <w:left w:val="nil"/>
              <w:bottom w:val="single" w:sz="8" w:space="0" w:color="000000"/>
              <w:right w:val="single" w:sz="8" w:space="0" w:color="000000"/>
            </w:tcBorders>
            <w:shd w:val="clear" w:color="auto" w:fill="auto"/>
            <w:noWrap/>
            <w:vAlign w:val="center"/>
            <w:hideMark/>
          </w:tcPr>
          <w:p w14:paraId="4057BDC1"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0,52%</w:t>
            </w:r>
          </w:p>
        </w:tc>
        <w:tc>
          <w:tcPr>
            <w:tcW w:w="622" w:type="pct"/>
            <w:tcBorders>
              <w:top w:val="nil"/>
              <w:left w:val="nil"/>
              <w:bottom w:val="single" w:sz="8" w:space="0" w:color="000000"/>
              <w:right w:val="single" w:sz="8" w:space="0" w:color="000000"/>
            </w:tcBorders>
            <w:shd w:val="clear" w:color="auto" w:fill="auto"/>
            <w:noWrap/>
            <w:vAlign w:val="center"/>
            <w:hideMark/>
          </w:tcPr>
          <w:p w14:paraId="01177733"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0,44%</w:t>
            </w:r>
          </w:p>
        </w:tc>
      </w:tr>
      <w:tr w:rsidR="006E7841" w:rsidRPr="002C3A49" w14:paraId="59FBD3B5" w14:textId="77777777" w:rsidTr="005A0B30">
        <w:trPr>
          <w:trHeight w:val="315"/>
        </w:trPr>
        <w:tc>
          <w:tcPr>
            <w:tcW w:w="2236" w:type="pct"/>
            <w:tcBorders>
              <w:top w:val="nil"/>
              <w:left w:val="single" w:sz="8" w:space="0" w:color="000000"/>
              <w:bottom w:val="single" w:sz="8" w:space="0" w:color="000000"/>
              <w:right w:val="single" w:sz="8" w:space="0" w:color="000000"/>
            </w:tcBorders>
            <w:shd w:val="clear" w:color="auto" w:fill="auto"/>
            <w:vAlign w:val="center"/>
            <w:hideMark/>
          </w:tcPr>
          <w:p w14:paraId="6C724E6C" w14:textId="77777777" w:rsidR="006E7841" w:rsidRPr="002C3A49" w:rsidRDefault="006E7841" w:rsidP="005A0B30">
            <w:pPr>
              <w:rPr>
                <w:rFonts w:ascii="Times New Roman" w:hAnsi="Times New Roman"/>
                <w:noProof/>
                <w:color w:val="000000"/>
                <w:sz w:val="20"/>
                <w:lang w:val="sr-Cyrl-RS"/>
              </w:rPr>
            </w:pPr>
            <w:r w:rsidRPr="002C3A49">
              <w:rPr>
                <w:rFonts w:ascii="Times New Roman" w:hAnsi="Times New Roman"/>
                <w:noProof/>
                <w:color w:val="000000"/>
                <w:sz w:val="20"/>
                <w:lang w:val="sr-Cyrl-RS"/>
              </w:rPr>
              <w:t>Трансфери осталим нивоима власти</w:t>
            </w:r>
          </w:p>
        </w:tc>
        <w:tc>
          <w:tcPr>
            <w:tcW w:w="546" w:type="pct"/>
            <w:tcBorders>
              <w:top w:val="nil"/>
              <w:left w:val="nil"/>
              <w:bottom w:val="single" w:sz="8" w:space="0" w:color="000000"/>
              <w:right w:val="single" w:sz="8" w:space="0" w:color="000000"/>
            </w:tcBorders>
            <w:shd w:val="clear" w:color="auto" w:fill="auto"/>
            <w:noWrap/>
            <w:vAlign w:val="center"/>
            <w:hideMark/>
          </w:tcPr>
          <w:p w14:paraId="78378848"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112,78</w:t>
            </w:r>
          </w:p>
        </w:tc>
        <w:tc>
          <w:tcPr>
            <w:tcW w:w="481" w:type="pct"/>
            <w:tcBorders>
              <w:top w:val="nil"/>
              <w:left w:val="nil"/>
              <w:bottom w:val="single" w:sz="8" w:space="0" w:color="000000"/>
              <w:right w:val="single" w:sz="8" w:space="0" w:color="000000"/>
            </w:tcBorders>
            <w:shd w:val="clear" w:color="auto" w:fill="auto"/>
            <w:noWrap/>
            <w:vAlign w:val="center"/>
            <w:hideMark/>
          </w:tcPr>
          <w:p w14:paraId="05742686"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108,04</w:t>
            </w:r>
          </w:p>
        </w:tc>
        <w:tc>
          <w:tcPr>
            <w:tcW w:w="493" w:type="pct"/>
            <w:tcBorders>
              <w:top w:val="nil"/>
              <w:left w:val="nil"/>
              <w:bottom w:val="single" w:sz="8" w:space="0" w:color="000000"/>
              <w:right w:val="single" w:sz="8" w:space="0" w:color="000000"/>
            </w:tcBorders>
            <w:shd w:val="clear" w:color="auto" w:fill="auto"/>
            <w:noWrap/>
            <w:vAlign w:val="center"/>
            <w:hideMark/>
          </w:tcPr>
          <w:p w14:paraId="53F6999A"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95,80</w:t>
            </w:r>
          </w:p>
        </w:tc>
        <w:tc>
          <w:tcPr>
            <w:tcW w:w="622" w:type="pct"/>
            <w:tcBorders>
              <w:top w:val="nil"/>
              <w:left w:val="nil"/>
              <w:bottom w:val="single" w:sz="8" w:space="0" w:color="000000"/>
              <w:right w:val="single" w:sz="8" w:space="0" w:color="000000"/>
            </w:tcBorders>
            <w:shd w:val="clear" w:color="auto" w:fill="auto"/>
            <w:noWrap/>
            <w:vAlign w:val="center"/>
            <w:hideMark/>
          </w:tcPr>
          <w:p w14:paraId="366F8841"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5,29%</w:t>
            </w:r>
          </w:p>
        </w:tc>
        <w:tc>
          <w:tcPr>
            <w:tcW w:w="622" w:type="pct"/>
            <w:tcBorders>
              <w:top w:val="nil"/>
              <w:left w:val="nil"/>
              <w:bottom w:val="single" w:sz="8" w:space="0" w:color="000000"/>
              <w:right w:val="single" w:sz="8" w:space="0" w:color="000000"/>
            </w:tcBorders>
            <w:shd w:val="clear" w:color="auto" w:fill="auto"/>
            <w:noWrap/>
            <w:vAlign w:val="center"/>
            <w:hideMark/>
          </w:tcPr>
          <w:p w14:paraId="6FCB013F"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4,83%</w:t>
            </w:r>
          </w:p>
        </w:tc>
      </w:tr>
      <w:tr w:rsidR="006E7841" w:rsidRPr="002C3A49" w14:paraId="1E7257D6" w14:textId="77777777" w:rsidTr="005A0B30">
        <w:trPr>
          <w:trHeight w:val="315"/>
        </w:trPr>
        <w:tc>
          <w:tcPr>
            <w:tcW w:w="2236" w:type="pct"/>
            <w:tcBorders>
              <w:top w:val="nil"/>
              <w:left w:val="single" w:sz="8" w:space="0" w:color="000000"/>
              <w:bottom w:val="single" w:sz="8" w:space="0" w:color="000000"/>
              <w:right w:val="single" w:sz="8" w:space="0" w:color="000000"/>
            </w:tcBorders>
            <w:shd w:val="clear" w:color="auto" w:fill="auto"/>
            <w:vAlign w:val="center"/>
            <w:hideMark/>
          </w:tcPr>
          <w:p w14:paraId="2CF5B07B" w14:textId="77777777" w:rsidR="006E7841" w:rsidRPr="002C3A49" w:rsidRDefault="006E7841" w:rsidP="005A0B30">
            <w:pPr>
              <w:rPr>
                <w:rFonts w:ascii="Times New Roman" w:hAnsi="Times New Roman"/>
                <w:noProof/>
                <w:color w:val="000000"/>
                <w:sz w:val="20"/>
                <w:lang w:val="sr-Cyrl-RS"/>
              </w:rPr>
            </w:pPr>
            <w:r w:rsidRPr="002C3A49">
              <w:rPr>
                <w:rFonts w:ascii="Times New Roman" w:hAnsi="Times New Roman"/>
                <w:noProof/>
                <w:color w:val="000000"/>
                <w:sz w:val="20"/>
                <w:lang w:val="sr-Cyrl-RS"/>
              </w:rPr>
              <w:t xml:space="preserve">Дотације организацијама за обавезно социјално осигурање </w:t>
            </w:r>
          </w:p>
        </w:tc>
        <w:tc>
          <w:tcPr>
            <w:tcW w:w="546" w:type="pct"/>
            <w:tcBorders>
              <w:top w:val="nil"/>
              <w:left w:val="nil"/>
              <w:bottom w:val="single" w:sz="8" w:space="0" w:color="000000"/>
              <w:right w:val="single" w:sz="8" w:space="0" w:color="000000"/>
            </w:tcBorders>
            <w:shd w:val="clear" w:color="auto" w:fill="auto"/>
            <w:noWrap/>
            <w:vAlign w:val="center"/>
            <w:hideMark/>
          </w:tcPr>
          <w:p w14:paraId="68801D79"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264,90</w:t>
            </w:r>
          </w:p>
        </w:tc>
        <w:tc>
          <w:tcPr>
            <w:tcW w:w="481" w:type="pct"/>
            <w:tcBorders>
              <w:top w:val="nil"/>
              <w:left w:val="nil"/>
              <w:bottom w:val="single" w:sz="8" w:space="0" w:color="000000"/>
              <w:right w:val="single" w:sz="8" w:space="0" w:color="000000"/>
            </w:tcBorders>
            <w:shd w:val="clear" w:color="auto" w:fill="auto"/>
            <w:noWrap/>
            <w:vAlign w:val="center"/>
            <w:hideMark/>
          </w:tcPr>
          <w:p w14:paraId="15F78D0B"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314,49</w:t>
            </w:r>
          </w:p>
        </w:tc>
        <w:tc>
          <w:tcPr>
            <w:tcW w:w="493" w:type="pct"/>
            <w:tcBorders>
              <w:top w:val="nil"/>
              <w:left w:val="nil"/>
              <w:bottom w:val="single" w:sz="8" w:space="0" w:color="000000"/>
              <w:right w:val="single" w:sz="8" w:space="0" w:color="000000"/>
            </w:tcBorders>
            <w:shd w:val="clear" w:color="auto" w:fill="auto"/>
            <w:noWrap/>
            <w:vAlign w:val="center"/>
            <w:hideMark/>
          </w:tcPr>
          <w:p w14:paraId="54EA898E"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118,72</w:t>
            </w:r>
          </w:p>
        </w:tc>
        <w:tc>
          <w:tcPr>
            <w:tcW w:w="622" w:type="pct"/>
            <w:tcBorders>
              <w:top w:val="nil"/>
              <w:left w:val="nil"/>
              <w:bottom w:val="single" w:sz="8" w:space="0" w:color="000000"/>
              <w:right w:val="single" w:sz="8" w:space="0" w:color="000000"/>
            </w:tcBorders>
            <w:shd w:val="clear" w:color="auto" w:fill="auto"/>
            <w:noWrap/>
            <w:vAlign w:val="center"/>
            <w:hideMark/>
          </w:tcPr>
          <w:p w14:paraId="44ABED05"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12,43%</w:t>
            </w:r>
          </w:p>
        </w:tc>
        <w:tc>
          <w:tcPr>
            <w:tcW w:w="622" w:type="pct"/>
            <w:tcBorders>
              <w:top w:val="nil"/>
              <w:left w:val="nil"/>
              <w:bottom w:val="single" w:sz="8" w:space="0" w:color="000000"/>
              <w:right w:val="single" w:sz="8" w:space="0" w:color="000000"/>
            </w:tcBorders>
            <w:shd w:val="clear" w:color="auto" w:fill="auto"/>
            <w:noWrap/>
            <w:vAlign w:val="center"/>
            <w:hideMark/>
          </w:tcPr>
          <w:p w14:paraId="12B0A9E4"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14,05%</w:t>
            </w:r>
          </w:p>
        </w:tc>
      </w:tr>
      <w:tr w:rsidR="006E7841" w:rsidRPr="002C3A49" w14:paraId="17DBD9BD" w14:textId="77777777" w:rsidTr="005A0B30">
        <w:trPr>
          <w:trHeight w:val="315"/>
        </w:trPr>
        <w:tc>
          <w:tcPr>
            <w:tcW w:w="2236" w:type="pct"/>
            <w:tcBorders>
              <w:top w:val="nil"/>
              <w:left w:val="single" w:sz="8" w:space="0" w:color="000000"/>
              <w:bottom w:val="single" w:sz="8" w:space="0" w:color="000000"/>
              <w:right w:val="single" w:sz="8" w:space="0" w:color="000000"/>
            </w:tcBorders>
            <w:shd w:val="clear" w:color="auto" w:fill="auto"/>
            <w:vAlign w:val="center"/>
            <w:hideMark/>
          </w:tcPr>
          <w:p w14:paraId="23A07593" w14:textId="77777777" w:rsidR="006E7841" w:rsidRPr="002C3A49" w:rsidRDefault="006E7841" w:rsidP="005A0B30">
            <w:pPr>
              <w:rPr>
                <w:rFonts w:ascii="Times New Roman" w:hAnsi="Times New Roman"/>
                <w:noProof/>
                <w:color w:val="000000"/>
                <w:sz w:val="20"/>
                <w:lang w:val="sr-Cyrl-RS"/>
              </w:rPr>
            </w:pPr>
            <w:r w:rsidRPr="002C3A49">
              <w:rPr>
                <w:rFonts w:ascii="Times New Roman" w:hAnsi="Times New Roman"/>
                <w:noProof/>
                <w:color w:val="000000"/>
                <w:sz w:val="20"/>
                <w:lang w:val="sr-Cyrl-RS"/>
              </w:rPr>
              <w:t>Остале дотације и трансфери</w:t>
            </w:r>
          </w:p>
        </w:tc>
        <w:tc>
          <w:tcPr>
            <w:tcW w:w="546" w:type="pct"/>
            <w:tcBorders>
              <w:top w:val="nil"/>
              <w:left w:val="nil"/>
              <w:bottom w:val="single" w:sz="8" w:space="0" w:color="000000"/>
              <w:right w:val="single" w:sz="8" w:space="0" w:color="000000"/>
            </w:tcBorders>
            <w:shd w:val="clear" w:color="auto" w:fill="auto"/>
            <w:noWrap/>
            <w:vAlign w:val="center"/>
            <w:hideMark/>
          </w:tcPr>
          <w:p w14:paraId="5DCB5128"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5,01</w:t>
            </w:r>
          </w:p>
        </w:tc>
        <w:tc>
          <w:tcPr>
            <w:tcW w:w="481" w:type="pct"/>
            <w:tcBorders>
              <w:top w:val="nil"/>
              <w:left w:val="nil"/>
              <w:bottom w:val="single" w:sz="8" w:space="0" w:color="000000"/>
              <w:right w:val="single" w:sz="8" w:space="0" w:color="000000"/>
            </w:tcBorders>
            <w:shd w:val="clear" w:color="auto" w:fill="auto"/>
            <w:noWrap/>
            <w:vAlign w:val="center"/>
            <w:hideMark/>
          </w:tcPr>
          <w:p w14:paraId="5BF553AE"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3,34</w:t>
            </w:r>
          </w:p>
        </w:tc>
        <w:tc>
          <w:tcPr>
            <w:tcW w:w="493" w:type="pct"/>
            <w:tcBorders>
              <w:top w:val="nil"/>
              <w:left w:val="nil"/>
              <w:bottom w:val="single" w:sz="8" w:space="0" w:color="000000"/>
              <w:right w:val="single" w:sz="8" w:space="0" w:color="000000"/>
            </w:tcBorders>
            <w:shd w:val="clear" w:color="auto" w:fill="auto"/>
            <w:noWrap/>
            <w:vAlign w:val="center"/>
            <w:hideMark/>
          </w:tcPr>
          <w:p w14:paraId="6D98267B"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66,62</w:t>
            </w:r>
          </w:p>
        </w:tc>
        <w:tc>
          <w:tcPr>
            <w:tcW w:w="622" w:type="pct"/>
            <w:tcBorders>
              <w:top w:val="nil"/>
              <w:left w:val="nil"/>
              <w:bottom w:val="single" w:sz="8" w:space="0" w:color="000000"/>
              <w:right w:val="single" w:sz="8" w:space="0" w:color="000000"/>
            </w:tcBorders>
            <w:shd w:val="clear" w:color="auto" w:fill="auto"/>
            <w:noWrap/>
            <w:vAlign w:val="center"/>
            <w:hideMark/>
          </w:tcPr>
          <w:p w14:paraId="01092896"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0,24%</w:t>
            </w:r>
          </w:p>
        </w:tc>
        <w:tc>
          <w:tcPr>
            <w:tcW w:w="622" w:type="pct"/>
            <w:tcBorders>
              <w:top w:val="nil"/>
              <w:left w:val="nil"/>
              <w:bottom w:val="single" w:sz="8" w:space="0" w:color="000000"/>
              <w:right w:val="single" w:sz="8" w:space="0" w:color="000000"/>
            </w:tcBorders>
            <w:shd w:val="clear" w:color="auto" w:fill="auto"/>
            <w:noWrap/>
            <w:vAlign w:val="center"/>
            <w:hideMark/>
          </w:tcPr>
          <w:p w14:paraId="5766A52F"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0,15%</w:t>
            </w:r>
          </w:p>
        </w:tc>
      </w:tr>
      <w:tr w:rsidR="006E7841" w:rsidRPr="002C3A49" w14:paraId="1887FA0E" w14:textId="77777777" w:rsidTr="005A0B30">
        <w:trPr>
          <w:trHeight w:val="315"/>
        </w:trPr>
        <w:tc>
          <w:tcPr>
            <w:tcW w:w="2236" w:type="pct"/>
            <w:tcBorders>
              <w:top w:val="nil"/>
              <w:left w:val="single" w:sz="8" w:space="0" w:color="000000"/>
              <w:bottom w:val="single" w:sz="8" w:space="0" w:color="000000"/>
              <w:right w:val="single" w:sz="8" w:space="0" w:color="000000"/>
            </w:tcBorders>
            <w:shd w:val="clear" w:color="auto" w:fill="auto"/>
            <w:vAlign w:val="center"/>
            <w:hideMark/>
          </w:tcPr>
          <w:p w14:paraId="683CE88C" w14:textId="77777777" w:rsidR="006E7841" w:rsidRPr="002C3A49" w:rsidRDefault="006E7841" w:rsidP="005A0B30">
            <w:pPr>
              <w:rPr>
                <w:rFonts w:ascii="Times New Roman" w:hAnsi="Times New Roman"/>
                <w:noProof/>
                <w:color w:val="000000"/>
                <w:sz w:val="20"/>
                <w:lang w:val="sr-Cyrl-RS"/>
              </w:rPr>
            </w:pPr>
            <w:r w:rsidRPr="002C3A49">
              <w:rPr>
                <w:rFonts w:ascii="Times New Roman" w:hAnsi="Times New Roman"/>
                <w:noProof/>
                <w:color w:val="000000"/>
                <w:sz w:val="20"/>
                <w:lang w:val="sr-Cyrl-RS"/>
              </w:rPr>
              <w:t>Социјално осигурање и социјална заштита</w:t>
            </w:r>
          </w:p>
        </w:tc>
        <w:tc>
          <w:tcPr>
            <w:tcW w:w="546" w:type="pct"/>
            <w:tcBorders>
              <w:top w:val="nil"/>
              <w:left w:val="nil"/>
              <w:bottom w:val="single" w:sz="8" w:space="0" w:color="000000"/>
              <w:right w:val="single" w:sz="8" w:space="0" w:color="000000"/>
            </w:tcBorders>
            <w:shd w:val="clear" w:color="auto" w:fill="auto"/>
            <w:noWrap/>
            <w:vAlign w:val="center"/>
            <w:hideMark/>
          </w:tcPr>
          <w:p w14:paraId="03B2283E"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154,15</w:t>
            </w:r>
          </w:p>
        </w:tc>
        <w:tc>
          <w:tcPr>
            <w:tcW w:w="481" w:type="pct"/>
            <w:tcBorders>
              <w:top w:val="nil"/>
              <w:left w:val="nil"/>
              <w:bottom w:val="single" w:sz="8" w:space="0" w:color="000000"/>
              <w:right w:val="single" w:sz="8" w:space="0" w:color="000000"/>
            </w:tcBorders>
            <w:shd w:val="clear" w:color="auto" w:fill="auto"/>
            <w:noWrap/>
            <w:vAlign w:val="center"/>
            <w:hideMark/>
          </w:tcPr>
          <w:p w14:paraId="64BE7CC8"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156,69</w:t>
            </w:r>
          </w:p>
        </w:tc>
        <w:tc>
          <w:tcPr>
            <w:tcW w:w="493" w:type="pct"/>
            <w:tcBorders>
              <w:top w:val="nil"/>
              <w:left w:val="nil"/>
              <w:bottom w:val="single" w:sz="8" w:space="0" w:color="000000"/>
              <w:right w:val="single" w:sz="8" w:space="0" w:color="000000"/>
            </w:tcBorders>
            <w:shd w:val="clear" w:color="auto" w:fill="auto"/>
            <w:noWrap/>
            <w:vAlign w:val="center"/>
            <w:hideMark/>
          </w:tcPr>
          <w:p w14:paraId="7AC5EF93"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101,64</w:t>
            </w:r>
          </w:p>
        </w:tc>
        <w:tc>
          <w:tcPr>
            <w:tcW w:w="622" w:type="pct"/>
            <w:tcBorders>
              <w:top w:val="nil"/>
              <w:left w:val="nil"/>
              <w:bottom w:val="single" w:sz="8" w:space="0" w:color="000000"/>
              <w:right w:val="single" w:sz="8" w:space="0" w:color="000000"/>
            </w:tcBorders>
            <w:shd w:val="clear" w:color="auto" w:fill="auto"/>
            <w:noWrap/>
            <w:vAlign w:val="center"/>
            <w:hideMark/>
          </w:tcPr>
          <w:p w14:paraId="1684E253"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7,23%</w:t>
            </w:r>
          </w:p>
        </w:tc>
        <w:tc>
          <w:tcPr>
            <w:tcW w:w="622" w:type="pct"/>
            <w:tcBorders>
              <w:top w:val="nil"/>
              <w:left w:val="nil"/>
              <w:bottom w:val="single" w:sz="8" w:space="0" w:color="000000"/>
              <w:right w:val="single" w:sz="8" w:space="0" w:color="000000"/>
            </w:tcBorders>
            <w:shd w:val="clear" w:color="auto" w:fill="auto"/>
            <w:noWrap/>
            <w:vAlign w:val="center"/>
            <w:hideMark/>
          </w:tcPr>
          <w:p w14:paraId="02EB50D0"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7,00%</w:t>
            </w:r>
          </w:p>
        </w:tc>
      </w:tr>
      <w:tr w:rsidR="006E7841" w:rsidRPr="002C3A49" w14:paraId="5B7D6746" w14:textId="77777777" w:rsidTr="005A0B30">
        <w:trPr>
          <w:trHeight w:val="315"/>
        </w:trPr>
        <w:tc>
          <w:tcPr>
            <w:tcW w:w="2236" w:type="pct"/>
            <w:tcBorders>
              <w:top w:val="nil"/>
              <w:left w:val="single" w:sz="8" w:space="0" w:color="000000"/>
              <w:bottom w:val="single" w:sz="8" w:space="0" w:color="000000"/>
              <w:right w:val="single" w:sz="8" w:space="0" w:color="000000"/>
            </w:tcBorders>
            <w:shd w:val="clear" w:color="auto" w:fill="auto"/>
            <w:vAlign w:val="center"/>
            <w:hideMark/>
          </w:tcPr>
          <w:p w14:paraId="3390B14C" w14:textId="77777777" w:rsidR="006E7841" w:rsidRPr="002C3A49" w:rsidRDefault="006E7841" w:rsidP="005A0B30">
            <w:pPr>
              <w:rPr>
                <w:rFonts w:ascii="Times New Roman" w:hAnsi="Times New Roman"/>
                <w:noProof/>
                <w:color w:val="000000"/>
                <w:sz w:val="20"/>
                <w:lang w:val="sr-Cyrl-RS"/>
              </w:rPr>
            </w:pPr>
            <w:r w:rsidRPr="002C3A49">
              <w:rPr>
                <w:rFonts w:ascii="Times New Roman" w:hAnsi="Times New Roman"/>
                <w:noProof/>
                <w:color w:val="000000"/>
                <w:sz w:val="20"/>
                <w:lang w:val="sr-Cyrl-RS"/>
              </w:rPr>
              <w:t>Остали текући расходи</w:t>
            </w:r>
          </w:p>
        </w:tc>
        <w:tc>
          <w:tcPr>
            <w:tcW w:w="546" w:type="pct"/>
            <w:tcBorders>
              <w:top w:val="nil"/>
              <w:left w:val="nil"/>
              <w:bottom w:val="single" w:sz="8" w:space="0" w:color="000000"/>
              <w:right w:val="single" w:sz="8" w:space="0" w:color="000000"/>
            </w:tcBorders>
            <w:shd w:val="clear" w:color="auto" w:fill="auto"/>
            <w:noWrap/>
            <w:vAlign w:val="center"/>
            <w:hideMark/>
          </w:tcPr>
          <w:p w14:paraId="50EE82A8"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56,78</w:t>
            </w:r>
          </w:p>
        </w:tc>
        <w:tc>
          <w:tcPr>
            <w:tcW w:w="481" w:type="pct"/>
            <w:tcBorders>
              <w:top w:val="nil"/>
              <w:left w:val="nil"/>
              <w:bottom w:val="single" w:sz="8" w:space="0" w:color="000000"/>
              <w:right w:val="single" w:sz="8" w:space="0" w:color="000000"/>
            </w:tcBorders>
            <w:shd w:val="clear" w:color="auto" w:fill="auto"/>
            <w:noWrap/>
            <w:vAlign w:val="center"/>
            <w:hideMark/>
          </w:tcPr>
          <w:p w14:paraId="69173CE6"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49,87</w:t>
            </w:r>
          </w:p>
        </w:tc>
        <w:tc>
          <w:tcPr>
            <w:tcW w:w="493" w:type="pct"/>
            <w:tcBorders>
              <w:top w:val="nil"/>
              <w:left w:val="nil"/>
              <w:bottom w:val="single" w:sz="8" w:space="0" w:color="000000"/>
              <w:right w:val="single" w:sz="8" w:space="0" w:color="000000"/>
            </w:tcBorders>
            <w:shd w:val="clear" w:color="auto" w:fill="auto"/>
            <w:noWrap/>
            <w:vAlign w:val="center"/>
            <w:hideMark/>
          </w:tcPr>
          <w:p w14:paraId="3B88238A"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87,84</w:t>
            </w:r>
          </w:p>
        </w:tc>
        <w:tc>
          <w:tcPr>
            <w:tcW w:w="622" w:type="pct"/>
            <w:tcBorders>
              <w:top w:val="nil"/>
              <w:left w:val="nil"/>
              <w:bottom w:val="single" w:sz="8" w:space="0" w:color="000000"/>
              <w:right w:val="single" w:sz="8" w:space="0" w:color="000000"/>
            </w:tcBorders>
            <w:shd w:val="clear" w:color="auto" w:fill="auto"/>
            <w:noWrap/>
            <w:vAlign w:val="center"/>
            <w:hideMark/>
          </w:tcPr>
          <w:p w14:paraId="70C832C2"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2,66%</w:t>
            </w:r>
          </w:p>
        </w:tc>
        <w:tc>
          <w:tcPr>
            <w:tcW w:w="622" w:type="pct"/>
            <w:tcBorders>
              <w:top w:val="nil"/>
              <w:left w:val="nil"/>
              <w:bottom w:val="single" w:sz="8" w:space="0" w:color="000000"/>
              <w:right w:val="single" w:sz="8" w:space="0" w:color="000000"/>
            </w:tcBorders>
            <w:shd w:val="clear" w:color="auto" w:fill="auto"/>
            <w:noWrap/>
            <w:vAlign w:val="center"/>
            <w:hideMark/>
          </w:tcPr>
          <w:p w14:paraId="4B501D35" w14:textId="77777777" w:rsidR="006E7841" w:rsidRPr="002C3A49" w:rsidRDefault="006E7841" w:rsidP="005A0B30">
            <w:pPr>
              <w:jc w:val="right"/>
              <w:rPr>
                <w:rFonts w:ascii="Times New Roman" w:hAnsi="Times New Roman"/>
                <w:noProof/>
                <w:color w:val="000000"/>
                <w:sz w:val="20"/>
                <w:lang w:val="sr-Cyrl-RS"/>
              </w:rPr>
            </w:pPr>
            <w:r w:rsidRPr="002C3A49">
              <w:rPr>
                <w:rFonts w:ascii="Times New Roman" w:hAnsi="Times New Roman"/>
                <w:noProof/>
                <w:color w:val="000000"/>
                <w:sz w:val="20"/>
                <w:lang w:val="sr-Cyrl-RS"/>
              </w:rPr>
              <w:t>2,23%</w:t>
            </w:r>
          </w:p>
        </w:tc>
      </w:tr>
      <w:tr w:rsidR="006E7841" w:rsidRPr="002C3A49" w14:paraId="02793F10" w14:textId="77777777" w:rsidTr="005A0B30">
        <w:trPr>
          <w:trHeight w:val="315"/>
        </w:trPr>
        <w:tc>
          <w:tcPr>
            <w:tcW w:w="2236" w:type="pct"/>
            <w:tcBorders>
              <w:top w:val="nil"/>
              <w:left w:val="single" w:sz="8" w:space="0" w:color="000000"/>
              <w:bottom w:val="single" w:sz="8" w:space="0" w:color="000000"/>
              <w:right w:val="single" w:sz="8" w:space="0" w:color="000000"/>
            </w:tcBorders>
            <w:shd w:val="clear" w:color="auto" w:fill="auto"/>
            <w:noWrap/>
            <w:vAlign w:val="center"/>
            <w:hideMark/>
          </w:tcPr>
          <w:p w14:paraId="74EFCD48" w14:textId="77777777" w:rsidR="006E7841" w:rsidRPr="002C3A49" w:rsidRDefault="006E7841" w:rsidP="005A0B30">
            <w:pPr>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lastRenderedPageBreak/>
              <w:t>Издаци за нефинансијску имовину</w:t>
            </w:r>
          </w:p>
        </w:tc>
        <w:tc>
          <w:tcPr>
            <w:tcW w:w="546" w:type="pct"/>
            <w:tcBorders>
              <w:top w:val="nil"/>
              <w:left w:val="nil"/>
              <w:bottom w:val="single" w:sz="8" w:space="0" w:color="000000"/>
              <w:right w:val="single" w:sz="8" w:space="0" w:color="000000"/>
            </w:tcBorders>
            <w:shd w:val="clear" w:color="auto" w:fill="auto"/>
            <w:noWrap/>
            <w:vAlign w:val="center"/>
            <w:hideMark/>
          </w:tcPr>
          <w:p w14:paraId="2EA32FBB" w14:textId="77777777" w:rsidR="006E7841" w:rsidRPr="002C3A49" w:rsidRDefault="006E7841" w:rsidP="005A0B30">
            <w:pPr>
              <w:jc w:val="right"/>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452,30</w:t>
            </w:r>
          </w:p>
        </w:tc>
        <w:tc>
          <w:tcPr>
            <w:tcW w:w="481" w:type="pct"/>
            <w:tcBorders>
              <w:top w:val="nil"/>
              <w:left w:val="nil"/>
              <w:bottom w:val="single" w:sz="8" w:space="0" w:color="000000"/>
              <w:right w:val="single" w:sz="8" w:space="0" w:color="000000"/>
            </w:tcBorders>
            <w:shd w:val="clear" w:color="auto" w:fill="auto"/>
            <w:noWrap/>
            <w:vAlign w:val="center"/>
            <w:hideMark/>
          </w:tcPr>
          <w:p w14:paraId="456AD40D" w14:textId="77777777" w:rsidR="006E7841" w:rsidRPr="002C3A49" w:rsidRDefault="006E7841" w:rsidP="005A0B30">
            <w:pPr>
              <w:jc w:val="right"/>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467,49</w:t>
            </w:r>
          </w:p>
        </w:tc>
        <w:tc>
          <w:tcPr>
            <w:tcW w:w="493" w:type="pct"/>
            <w:tcBorders>
              <w:top w:val="nil"/>
              <w:left w:val="nil"/>
              <w:bottom w:val="single" w:sz="8" w:space="0" w:color="000000"/>
              <w:right w:val="single" w:sz="8" w:space="0" w:color="000000"/>
            </w:tcBorders>
            <w:shd w:val="clear" w:color="auto" w:fill="auto"/>
            <w:noWrap/>
            <w:vAlign w:val="center"/>
            <w:hideMark/>
          </w:tcPr>
          <w:p w14:paraId="2E55DCA0" w14:textId="77777777" w:rsidR="006E7841" w:rsidRPr="002C3A49" w:rsidRDefault="006E7841" w:rsidP="005A0B30">
            <w:pPr>
              <w:jc w:val="right"/>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103,36</w:t>
            </w:r>
          </w:p>
        </w:tc>
        <w:tc>
          <w:tcPr>
            <w:tcW w:w="622" w:type="pct"/>
            <w:tcBorders>
              <w:top w:val="nil"/>
              <w:left w:val="nil"/>
              <w:bottom w:val="single" w:sz="8" w:space="0" w:color="000000"/>
              <w:right w:val="single" w:sz="8" w:space="0" w:color="000000"/>
            </w:tcBorders>
            <w:shd w:val="clear" w:color="auto" w:fill="auto"/>
            <w:noWrap/>
            <w:vAlign w:val="center"/>
            <w:hideMark/>
          </w:tcPr>
          <w:p w14:paraId="2EFDC12A" w14:textId="77777777" w:rsidR="006E7841" w:rsidRPr="002C3A49" w:rsidRDefault="006E7841" w:rsidP="005A0B30">
            <w:pPr>
              <w:jc w:val="right"/>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21,22%</w:t>
            </w:r>
          </w:p>
        </w:tc>
        <w:tc>
          <w:tcPr>
            <w:tcW w:w="622" w:type="pct"/>
            <w:tcBorders>
              <w:top w:val="nil"/>
              <w:left w:val="nil"/>
              <w:bottom w:val="single" w:sz="8" w:space="0" w:color="000000"/>
              <w:right w:val="single" w:sz="8" w:space="0" w:color="000000"/>
            </w:tcBorders>
            <w:shd w:val="clear" w:color="auto" w:fill="auto"/>
            <w:noWrap/>
            <w:vAlign w:val="center"/>
            <w:hideMark/>
          </w:tcPr>
          <w:p w14:paraId="57E83655" w14:textId="77777777" w:rsidR="006E7841" w:rsidRPr="002C3A49" w:rsidRDefault="006E7841" w:rsidP="005A0B30">
            <w:pPr>
              <w:jc w:val="right"/>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20,89%</w:t>
            </w:r>
          </w:p>
        </w:tc>
      </w:tr>
      <w:tr w:rsidR="006E7841" w:rsidRPr="002C3A49" w14:paraId="349AF188" w14:textId="77777777" w:rsidTr="005A0B30">
        <w:trPr>
          <w:trHeight w:val="525"/>
        </w:trPr>
        <w:tc>
          <w:tcPr>
            <w:tcW w:w="2236" w:type="pct"/>
            <w:tcBorders>
              <w:top w:val="nil"/>
              <w:left w:val="single" w:sz="8" w:space="0" w:color="000000"/>
              <w:bottom w:val="single" w:sz="8" w:space="0" w:color="000000"/>
              <w:right w:val="single" w:sz="8" w:space="0" w:color="000000"/>
            </w:tcBorders>
            <w:shd w:val="clear" w:color="auto" w:fill="auto"/>
            <w:vAlign w:val="center"/>
            <w:hideMark/>
          </w:tcPr>
          <w:p w14:paraId="0074F6AC" w14:textId="77777777" w:rsidR="006E7841" w:rsidRPr="002C3A49" w:rsidRDefault="006E7841" w:rsidP="005A0B30">
            <w:pPr>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 xml:space="preserve">Издаци за отплату главнице (у циљу спровођења јавних политика)                                           </w:t>
            </w:r>
          </w:p>
        </w:tc>
        <w:tc>
          <w:tcPr>
            <w:tcW w:w="546" w:type="pct"/>
            <w:tcBorders>
              <w:top w:val="nil"/>
              <w:left w:val="nil"/>
              <w:bottom w:val="single" w:sz="8" w:space="0" w:color="000000"/>
              <w:right w:val="single" w:sz="8" w:space="0" w:color="000000"/>
            </w:tcBorders>
            <w:shd w:val="clear" w:color="auto" w:fill="auto"/>
            <w:noWrap/>
            <w:vAlign w:val="center"/>
            <w:hideMark/>
          </w:tcPr>
          <w:p w14:paraId="2227DE42" w14:textId="77777777" w:rsidR="006E7841" w:rsidRPr="002C3A49" w:rsidRDefault="006E7841" w:rsidP="005A0B30">
            <w:pPr>
              <w:jc w:val="right"/>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24,50</w:t>
            </w:r>
          </w:p>
        </w:tc>
        <w:tc>
          <w:tcPr>
            <w:tcW w:w="481" w:type="pct"/>
            <w:tcBorders>
              <w:top w:val="nil"/>
              <w:left w:val="nil"/>
              <w:bottom w:val="single" w:sz="8" w:space="0" w:color="000000"/>
              <w:right w:val="single" w:sz="8" w:space="0" w:color="000000"/>
            </w:tcBorders>
            <w:shd w:val="clear" w:color="auto" w:fill="auto"/>
            <w:noWrap/>
            <w:vAlign w:val="center"/>
            <w:hideMark/>
          </w:tcPr>
          <w:p w14:paraId="6E86562C" w14:textId="77777777" w:rsidR="006E7841" w:rsidRPr="002C3A49" w:rsidRDefault="006E7841" w:rsidP="005A0B30">
            <w:pPr>
              <w:jc w:val="right"/>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29,50</w:t>
            </w:r>
          </w:p>
        </w:tc>
        <w:tc>
          <w:tcPr>
            <w:tcW w:w="493" w:type="pct"/>
            <w:tcBorders>
              <w:top w:val="nil"/>
              <w:left w:val="nil"/>
              <w:bottom w:val="single" w:sz="8" w:space="0" w:color="000000"/>
              <w:right w:val="single" w:sz="8" w:space="0" w:color="000000"/>
            </w:tcBorders>
            <w:shd w:val="clear" w:color="auto" w:fill="auto"/>
            <w:noWrap/>
            <w:vAlign w:val="center"/>
            <w:hideMark/>
          </w:tcPr>
          <w:p w14:paraId="32A4B8A1" w14:textId="77777777" w:rsidR="006E7841" w:rsidRPr="002C3A49" w:rsidRDefault="006E7841" w:rsidP="005A0B30">
            <w:pPr>
              <w:jc w:val="right"/>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120,41</w:t>
            </w:r>
          </w:p>
        </w:tc>
        <w:tc>
          <w:tcPr>
            <w:tcW w:w="622" w:type="pct"/>
            <w:tcBorders>
              <w:top w:val="nil"/>
              <w:left w:val="nil"/>
              <w:bottom w:val="single" w:sz="8" w:space="0" w:color="000000"/>
              <w:right w:val="single" w:sz="8" w:space="0" w:color="000000"/>
            </w:tcBorders>
            <w:shd w:val="clear" w:color="auto" w:fill="auto"/>
            <w:noWrap/>
            <w:vAlign w:val="center"/>
            <w:hideMark/>
          </w:tcPr>
          <w:p w14:paraId="744BC43D" w14:textId="77777777" w:rsidR="006E7841" w:rsidRPr="002C3A49" w:rsidRDefault="006E7841" w:rsidP="005A0B30">
            <w:pPr>
              <w:jc w:val="right"/>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1,15%</w:t>
            </w:r>
          </w:p>
        </w:tc>
        <w:tc>
          <w:tcPr>
            <w:tcW w:w="622" w:type="pct"/>
            <w:tcBorders>
              <w:top w:val="nil"/>
              <w:left w:val="nil"/>
              <w:bottom w:val="single" w:sz="8" w:space="0" w:color="000000"/>
              <w:right w:val="single" w:sz="8" w:space="0" w:color="000000"/>
            </w:tcBorders>
            <w:shd w:val="clear" w:color="auto" w:fill="auto"/>
            <w:noWrap/>
            <w:vAlign w:val="center"/>
            <w:hideMark/>
          </w:tcPr>
          <w:p w14:paraId="19B44A81" w14:textId="77777777" w:rsidR="006E7841" w:rsidRPr="002C3A49" w:rsidRDefault="006E7841" w:rsidP="005A0B30">
            <w:pPr>
              <w:jc w:val="right"/>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1,32%</w:t>
            </w:r>
          </w:p>
        </w:tc>
      </w:tr>
      <w:tr w:rsidR="006E7841" w:rsidRPr="002C3A49" w14:paraId="39572F2A" w14:textId="77777777" w:rsidTr="005A0B30">
        <w:trPr>
          <w:trHeight w:val="525"/>
        </w:trPr>
        <w:tc>
          <w:tcPr>
            <w:tcW w:w="2236" w:type="pct"/>
            <w:tcBorders>
              <w:top w:val="nil"/>
              <w:left w:val="single" w:sz="8" w:space="0" w:color="000000"/>
              <w:bottom w:val="single" w:sz="8" w:space="0" w:color="000000"/>
              <w:right w:val="single" w:sz="8" w:space="0" w:color="000000"/>
            </w:tcBorders>
            <w:shd w:val="clear" w:color="auto" w:fill="auto"/>
            <w:vAlign w:val="center"/>
            <w:hideMark/>
          </w:tcPr>
          <w:p w14:paraId="3730D0DD" w14:textId="77777777" w:rsidR="006E7841" w:rsidRPr="002C3A49" w:rsidRDefault="006E7841" w:rsidP="005A0B30">
            <w:pPr>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 xml:space="preserve">Издаци за набавку финансијске имовине  (у циљу спровођења јавних политика)                                           </w:t>
            </w:r>
          </w:p>
        </w:tc>
        <w:tc>
          <w:tcPr>
            <w:tcW w:w="546" w:type="pct"/>
            <w:tcBorders>
              <w:top w:val="nil"/>
              <w:left w:val="nil"/>
              <w:bottom w:val="single" w:sz="8" w:space="0" w:color="000000"/>
              <w:right w:val="single" w:sz="8" w:space="0" w:color="000000"/>
            </w:tcBorders>
            <w:shd w:val="clear" w:color="auto" w:fill="auto"/>
            <w:noWrap/>
            <w:vAlign w:val="center"/>
            <w:hideMark/>
          </w:tcPr>
          <w:p w14:paraId="66C97BAF" w14:textId="77777777" w:rsidR="006E7841" w:rsidRPr="002C3A49" w:rsidRDefault="006E7841" w:rsidP="005A0B30">
            <w:pPr>
              <w:jc w:val="right"/>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75,53</w:t>
            </w:r>
          </w:p>
        </w:tc>
        <w:tc>
          <w:tcPr>
            <w:tcW w:w="481" w:type="pct"/>
            <w:tcBorders>
              <w:top w:val="nil"/>
              <w:left w:val="nil"/>
              <w:bottom w:val="single" w:sz="8" w:space="0" w:color="000000"/>
              <w:right w:val="single" w:sz="8" w:space="0" w:color="000000"/>
            </w:tcBorders>
            <w:shd w:val="clear" w:color="auto" w:fill="auto"/>
            <w:noWrap/>
            <w:vAlign w:val="center"/>
            <w:hideMark/>
          </w:tcPr>
          <w:p w14:paraId="5A9ADAC3" w14:textId="77777777" w:rsidR="006E7841" w:rsidRPr="002C3A49" w:rsidRDefault="006E7841" w:rsidP="005A0B30">
            <w:pPr>
              <w:jc w:val="right"/>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44,81</w:t>
            </w:r>
          </w:p>
        </w:tc>
        <w:tc>
          <w:tcPr>
            <w:tcW w:w="493" w:type="pct"/>
            <w:tcBorders>
              <w:top w:val="nil"/>
              <w:left w:val="nil"/>
              <w:bottom w:val="single" w:sz="8" w:space="0" w:color="000000"/>
              <w:right w:val="single" w:sz="8" w:space="0" w:color="000000"/>
            </w:tcBorders>
            <w:shd w:val="clear" w:color="auto" w:fill="auto"/>
            <w:noWrap/>
            <w:vAlign w:val="center"/>
            <w:hideMark/>
          </w:tcPr>
          <w:p w14:paraId="01C76427" w14:textId="77777777" w:rsidR="006E7841" w:rsidRPr="002C3A49" w:rsidRDefault="006E7841" w:rsidP="005A0B30">
            <w:pPr>
              <w:jc w:val="right"/>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59,33</w:t>
            </w:r>
          </w:p>
        </w:tc>
        <w:tc>
          <w:tcPr>
            <w:tcW w:w="622" w:type="pct"/>
            <w:tcBorders>
              <w:top w:val="nil"/>
              <w:left w:val="nil"/>
              <w:bottom w:val="single" w:sz="8" w:space="0" w:color="000000"/>
              <w:right w:val="single" w:sz="8" w:space="0" w:color="000000"/>
            </w:tcBorders>
            <w:shd w:val="clear" w:color="auto" w:fill="auto"/>
            <w:noWrap/>
            <w:vAlign w:val="center"/>
            <w:hideMark/>
          </w:tcPr>
          <w:p w14:paraId="5959E291" w14:textId="77777777" w:rsidR="006E7841" w:rsidRPr="002C3A49" w:rsidRDefault="006E7841" w:rsidP="005A0B30">
            <w:pPr>
              <w:jc w:val="right"/>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3,54%</w:t>
            </w:r>
          </w:p>
        </w:tc>
        <w:tc>
          <w:tcPr>
            <w:tcW w:w="622" w:type="pct"/>
            <w:tcBorders>
              <w:top w:val="nil"/>
              <w:left w:val="nil"/>
              <w:bottom w:val="single" w:sz="8" w:space="0" w:color="000000"/>
              <w:right w:val="single" w:sz="8" w:space="0" w:color="000000"/>
            </w:tcBorders>
            <w:shd w:val="clear" w:color="auto" w:fill="auto"/>
            <w:noWrap/>
            <w:vAlign w:val="center"/>
            <w:hideMark/>
          </w:tcPr>
          <w:p w14:paraId="6855A992" w14:textId="77777777" w:rsidR="006E7841" w:rsidRPr="002C3A49" w:rsidRDefault="006E7841" w:rsidP="005A0B30">
            <w:pPr>
              <w:jc w:val="right"/>
              <w:rPr>
                <w:rFonts w:ascii="Times New Roman" w:hAnsi="Times New Roman"/>
                <w:b/>
                <w:bCs/>
                <w:noProof/>
                <w:color w:val="000000"/>
                <w:sz w:val="20"/>
                <w:lang w:val="sr-Cyrl-RS"/>
              </w:rPr>
            </w:pPr>
            <w:r w:rsidRPr="002C3A49">
              <w:rPr>
                <w:rFonts w:ascii="Times New Roman" w:hAnsi="Times New Roman"/>
                <w:b/>
                <w:bCs/>
                <w:noProof/>
                <w:color w:val="000000"/>
                <w:sz w:val="20"/>
                <w:lang w:val="sr-Cyrl-RS"/>
              </w:rPr>
              <w:t>2,00%</w:t>
            </w:r>
          </w:p>
        </w:tc>
      </w:tr>
    </w:tbl>
    <w:p w14:paraId="6515647C" w14:textId="77777777" w:rsidR="00322915" w:rsidRPr="002C3A49" w:rsidRDefault="00322915" w:rsidP="002201E2">
      <w:pPr>
        <w:tabs>
          <w:tab w:val="left" w:pos="720"/>
        </w:tabs>
        <w:spacing w:after="120"/>
        <w:rPr>
          <w:rFonts w:ascii="Times New Roman" w:hAnsi="Times New Roman"/>
          <w:bCs/>
          <w:noProof/>
          <w:szCs w:val="24"/>
          <w:lang w:val="sr-Cyrl-RS"/>
        </w:rPr>
      </w:pPr>
    </w:p>
    <w:p w14:paraId="7588B5CD" w14:textId="40114E77" w:rsidR="00A85EA2" w:rsidRPr="002C3A49" w:rsidRDefault="00EF196B" w:rsidP="00761E0F">
      <w:pPr>
        <w:tabs>
          <w:tab w:val="left" w:pos="720"/>
        </w:tabs>
        <w:spacing w:after="120"/>
        <w:rPr>
          <w:rFonts w:ascii="Times New Roman" w:hAnsi="Times New Roman"/>
          <w:b/>
          <w:bCs/>
          <w:noProof/>
          <w:szCs w:val="24"/>
          <w:lang w:val="sr-Cyrl-RS"/>
        </w:rPr>
      </w:pPr>
      <w:r w:rsidRPr="002C3A49">
        <w:rPr>
          <w:rFonts w:ascii="Times New Roman" w:hAnsi="Times New Roman"/>
          <w:b/>
          <w:bCs/>
          <w:noProof/>
          <w:szCs w:val="24"/>
          <w:lang w:val="sr-Cyrl-RS"/>
        </w:rPr>
        <w:t xml:space="preserve">Расходи и издаци буџета </w:t>
      </w:r>
      <w:r w:rsidR="00493E41" w:rsidRPr="002C3A49">
        <w:rPr>
          <w:rFonts w:ascii="Times New Roman" w:hAnsi="Times New Roman"/>
          <w:b/>
          <w:bCs/>
          <w:noProof/>
          <w:szCs w:val="24"/>
          <w:lang w:val="sr-Cyrl-RS"/>
        </w:rPr>
        <w:t>2024</w:t>
      </w:r>
      <w:r w:rsidRPr="002C3A49">
        <w:rPr>
          <w:rFonts w:ascii="Times New Roman" w:hAnsi="Times New Roman"/>
          <w:b/>
          <w:bCs/>
          <w:noProof/>
          <w:szCs w:val="24"/>
          <w:lang w:val="sr-Cyrl-RS"/>
        </w:rPr>
        <w:t>. години (у млрд динара)</w:t>
      </w:r>
    </w:p>
    <w:p w14:paraId="028B1944" w14:textId="5E8D7D0F" w:rsidR="00AE51F8" w:rsidRPr="002C3A49" w:rsidRDefault="00AE51F8" w:rsidP="00A85EA2">
      <w:pPr>
        <w:spacing w:after="120"/>
        <w:ind w:firstLine="720"/>
        <w:contextualSpacing/>
        <w:rPr>
          <w:rFonts w:ascii="Times New Roman" w:eastAsia="Calibri" w:hAnsi="Times New Roman"/>
          <w:noProof/>
          <w:szCs w:val="24"/>
          <w:lang w:val="sr-Cyrl-RS"/>
        </w:rPr>
      </w:pPr>
      <w:r w:rsidRPr="002C3A49">
        <w:rPr>
          <w:rFonts w:ascii="Times New Roman" w:eastAsia="Calibri" w:hAnsi="Times New Roman"/>
          <w:noProof/>
          <w:szCs w:val="24"/>
          <w:lang w:val="sr-Cyrl-RS"/>
        </w:rPr>
        <w:t xml:space="preserve">У структури укупних расхода и издатака текући расходи износе </w:t>
      </w:r>
      <w:r w:rsidR="00B90D92" w:rsidRPr="002C3A49">
        <w:rPr>
          <w:rFonts w:ascii="Times New Roman" w:eastAsia="Calibri" w:hAnsi="Times New Roman"/>
          <w:noProof/>
          <w:szCs w:val="24"/>
          <w:lang w:val="sr-Cyrl-RS"/>
        </w:rPr>
        <w:t>1</w:t>
      </w:r>
      <w:r w:rsidR="006209E0" w:rsidRPr="002C3A49">
        <w:rPr>
          <w:rFonts w:ascii="Times New Roman" w:eastAsia="Calibri" w:hAnsi="Times New Roman"/>
          <w:noProof/>
          <w:szCs w:val="24"/>
          <w:lang w:val="sr-Cyrl-RS"/>
        </w:rPr>
        <w:t>.</w:t>
      </w:r>
      <w:r w:rsidR="00805D83" w:rsidRPr="002C3A49">
        <w:rPr>
          <w:rFonts w:ascii="Times New Roman" w:eastAsia="Calibri" w:hAnsi="Times New Roman"/>
          <w:noProof/>
          <w:szCs w:val="24"/>
          <w:lang w:val="sr-Cyrl-RS"/>
        </w:rPr>
        <w:t>69</w:t>
      </w:r>
      <w:r w:rsidR="00375902" w:rsidRPr="002C3A49">
        <w:rPr>
          <w:rFonts w:ascii="Times New Roman" w:eastAsia="Calibri" w:hAnsi="Times New Roman"/>
          <w:noProof/>
          <w:szCs w:val="24"/>
          <w:lang w:val="sr-Cyrl-RS"/>
        </w:rPr>
        <w:t>6</w:t>
      </w:r>
      <w:r w:rsidR="00805D83" w:rsidRPr="002C3A49">
        <w:rPr>
          <w:rFonts w:ascii="Times New Roman" w:eastAsia="Calibri" w:hAnsi="Times New Roman"/>
          <w:noProof/>
          <w:szCs w:val="24"/>
          <w:lang w:val="sr-Cyrl-RS"/>
        </w:rPr>
        <w:t>,</w:t>
      </w:r>
      <w:r w:rsidR="00375902" w:rsidRPr="002C3A49">
        <w:rPr>
          <w:rFonts w:ascii="Times New Roman" w:eastAsia="Calibri" w:hAnsi="Times New Roman"/>
          <w:noProof/>
          <w:szCs w:val="24"/>
          <w:lang w:val="sr-Cyrl-RS"/>
        </w:rPr>
        <w:t>07</w:t>
      </w:r>
      <w:r w:rsidRPr="002C3A49">
        <w:rPr>
          <w:rFonts w:ascii="Times New Roman" w:eastAsia="Calibri" w:hAnsi="Times New Roman"/>
          <w:noProof/>
          <w:szCs w:val="24"/>
          <w:lang w:val="sr-Cyrl-RS"/>
        </w:rPr>
        <w:t xml:space="preserve"> млрд динара или </w:t>
      </w:r>
      <w:r w:rsidR="00B90D92" w:rsidRPr="002C3A49">
        <w:rPr>
          <w:rFonts w:ascii="Times New Roman" w:eastAsia="Calibri" w:hAnsi="Times New Roman"/>
          <w:noProof/>
          <w:szCs w:val="24"/>
          <w:lang w:val="sr-Cyrl-RS"/>
        </w:rPr>
        <w:t>75,</w:t>
      </w:r>
      <w:r w:rsidR="00805D83" w:rsidRPr="002C3A49">
        <w:rPr>
          <w:rFonts w:ascii="Times New Roman" w:eastAsia="Calibri" w:hAnsi="Times New Roman"/>
          <w:noProof/>
          <w:szCs w:val="24"/>
          <w:lang w:val="sr-Cyrl-RS"/>
        </w:rPr>
        <w:t>7</w:t>
      </w:r>
      <w:r w:rsidR="00375902" w:rsidRPr="002C3A49">
        <w:rPr>
          <w:rFonts w:ascii="Times New Roman" w:eastAsia="Calibri" w:hAnsi="Times New Roman"/>
          <w:noProof/>
          <w:szCs w:val="24"/>
          <w:lang w:val="sr-Cyrl-RS"/>
        </w:rPr>
        <w:t>9</w:t>
      </w:r>
      <w:r w:rsidRPr="002C3A49">
        <w:rPr>
          <w:rFonts w:ascii="Times New Roman" w:eastAsia="Calibri" w:hAnsi="Times New Roman"/>
          <w:noProof/>
          <w:szCs w:val="24"/>
          <w:lang w:val="sr-Cyrl-RS"/>
        </w:rPr>
        <w:t xml:space="preserve">%, издаци за нефинансијску имовину износе </w:t>
      </w:r>
      <w:r w:rsidR="00375902" w:rsidRPr="002C3A49">
        <w:rPr>
          <w:rFonts w:ascii="Times New Roman" w:eastAsia="Calibri" w:hAnsi="Times New Roman"/>
          <w:noProof/>
          <w:szCs w:val="24"/>
          <w:lang w:val="sr-Cyrl-RS"/>
        </w:rPr>
        <w:t>467,49</w:t>
      </w:r>
      <w:r w:rsidR="00DD66E4" w:rsidRPr="002C3A49">
        <w:rPr>
          <w:rFonts w:ascii="Times New Roman" w:eastAsia="Calibri" w:hAnsi="Times New Roman"/>
          <w:noProof/>
          <w:szCs w:val="24"/>
          <w:lang w:val="sr-Cyrl-RS"/>
        </w:rPr>
        <w:t xml:space="preserve"> </w:t>
      </w:r>
      <w:r w:rsidRPr="002C3A49">
        <w:rPr>
          <w:rFonts w:ascii="Times New Roman" w:eastAsia="Calibri" w:hAnsi="Times New Roman"/>
          <w:noProof/>
          <w:szCs w:val="24"/>
          <w:lang w:val="sr-Cyrl-RS"/>
        </w:rPr>
        <w:t xml:space="preserve">млрд динара или </w:t>
      </w:r>
      <w:r w:rsidR="00805D83" w:rsidRPr="002C3A49">
        <w:rPr>
          <w:rFonts w:ascii="Times New Roman" w:eastAsia="Calibri" w:hAnsi="Times New Roman"/>
          <w:noProof/>
          <w:szCs w:val="24"/>
          <w:lang w:val="sr-Cyrl-RS"/>
        </w:rPr>
        <w:t>20,</w:t>
      </w:r>
      <w:r w:rsidR="00375902" w:rsidRPr="002C3A49">
        <w:rPr>
          <w:rFonts w:ascii="Times New Roman" w:eastAsia="Calibri" w:hAnsi="Times New Roman"/>
          <w:noProof/>
          <w:szCs w:val="24"/>
          <w:lang w:val="sr-Cyrl-RS"/>
        </w:rPr>
        <w:t>89</w:t>
      </w:r>
      <w:r w:rsidRPr="002C3A49">
        <w:rPr>
          <w:rFonts w:ascii="Times New Roman" w:eastAsia="Calibri" w:hAnsi="Times New Roman"/>
          <w:noProof/>
          <w:szCs w:val="24"/>
          <w:lang w:val="sr-Cyrl-RS"/>
        </w:rPr>
        <w:t xml:space="preserve">%. Остатак чине издаци за отплату главнице у циљу спровођења јавних политика у износу од </w:t>
      </w:r>
      <w:r w:rsidR="00F77E1D" w:rsidRPr="002C3A49">
        <w:rPr>
          <w:rFonts w:ascii="Times New Roman" w:eastAsia="Calibri" w:hAnsi="Times New Roman"/>
          <w:noProof/>
          <w:szCs w:val="24"/>
          <w:lang w:val="sr-Cyrl-RS"/>
        </w:rPr>
        <w:t>29,50</w:t>
      </w:r>
      <w:r w:rsidRPr="002C3A49">
        <w:rPr>
          <w:rFonts w:ascii="Times New Roman" w:eastAsia="Calibri" w:hAnsi="Times New Roman"/>
          <w:noProof/>
          <w:szCs w:val="24"/>
          <w:lang w:val="sr-Cyrl-RS"/>
        </w:rPr>
        <w:t xml:space="preserve"> млрд динара или </w:t>
      </w:r>
      <w:r w:rsidR="00F77E1D" w:rsidRPr="002C3A49">
        <w:rPr>
          <w:rFonts w:ascii="Times New Roman" w:eastAsia="Calibri" w:hAnsi="Times New Roman"/>
          <w:noProof/>
          <w:szCs w:val="24"/>
          <w:lang w:val="sr-Cyrl-RS"/>
        </w:rPr>
        <w:t>1,32</w:t>
      </w:r>
      <w:r w:rsidRPr="002C3A49">
        <w:rPr>
          <w:rFonts w:ascii="Times New Roman" w:eastAsia="Calibri" w:hAnsi="Times New Roman"/>
          <w:noProof/>
          <w:szCs w:val="24"/>
          <w:lang w:val="sr-Cyrl-RS"/>
        </w:rPr>
        <w:t xml:space="preserve">% укупних расхода и издатака и издаци за набавку финансијске имовине у циљу спровођења јавних политика у износу од </w:t>
      </w:r>
      <w:r w:rsidR="00B90D92" w:rsidRPr="002C3A49">
        <w:rPr>
          <w:rFonts w:ascii="Times New Roman" w:eastAsia="Calibri" w:hAnsi="Times New Roman"/>
          <w:noProof/>
          <w:szCs w:val="24"/>
          <w:lang w:val="sr-Cyrl-RS"/>
        </w:rPr>
        <w:t>44,</w:t>
      </w:r>
      <w:r w:rsidR="00805D83" w:rsidRPr="002C3A49">
        <w:rPr>
          <w:rFonts w:ascii="Times New Roman" w:eastAsia="Calibri" w:hAnsi="Times New Roman"/>
          <w:noProof/>
          <w:szCs w:val="24"/>
          <w:lang w:val="sr-Cyrl-RS"/>
        </w:rPr>
        <w:t>81</w:t>
      </w:r>
      <w:r w:rsidRPr="002C3A49">
        <w:rPr>
          <w:rFonts w:ascii="Times New Roman" w:eastAsia="Calibri" w:hAnsi="Times New Roman"/>
          <w:noProof/>
          <w:szCs w:val="24"/>
          <w:lang w:val="sr-Cyrl-RS"/>
        </w:rPr>
        <w:t xml:space="preserve"> млрд динара или </w:t>
      </w:r>
      <w:r w:rsidR="00805D83" w:rsidRPr="002C3A49">
        <w:rPr>
          <w:rFonts w:ascii="Times New Roman" w:eastAsia="Calibri" w:hAnsi="Times New Roman"/>
          <w:noProof/>
          <w:szCs w:val="24"/>
          <w:lang w:val="sr-Cyrl-RS"/>
        </w:rPr>
        <w:t>2,0</w:t>
      </w:r>
      <w:r w:rsidRPr="002C3A49">
        <w:rPr>
          <w:rFonts w:ascii="Times New Roman" w:eastAsia="Calibri" w:hAnsi="Times New Roman"/>
          <w:noProof/>
          <w:szCs w:val="24"/>
          <w:lang w:val="sr-Cyrl-RS"/>
        </w:rPr>
        <w:t xml:space="preserve">% укупних расхода и издатака. </w:t>
      </w:r>
    </w:p>
    <w:p w14:paraId="6A02496F" w14:textId="77777777" w:rsidR="00493E41" w:rsidRPr="002C3A49" w:rsidRDefault="00493E41" w:rsidP="005B683B">
      <w:pPr>
        <w:spacing w:after="120"/>
        <w:contextualSpacing/>
        <w:rPr>
          <w:rFonts w:asciiTheme="minorHAnsi" w:eastAsia="Calibri" w:hAnsiTheme="minorHAnsi"/>
          <w:noProof/>
          <w:szCs w:val="24"/>
          <w:lang w:val="sr-Cyrl-RS"/>
        </w:rPr>
      </w:pPr>
    </w:p>
    <w:p w14:paraId="3143AEBB" w14:textId="64154340" w:rsidR="0055204A" w:rsidRPr="002C3A49" w:rsidRDefault="00F75C14" w:rsidP="0055204A">
      <w:pPr>
        <w:spacing w:after="120"/>
        <w:contextualSpacing/>
        <w:rPr>
          <w:rFonts w:ascii="Times New Roman" w:eastAsia="Calibri" w:hAnsi="Times New Roman"/>
          <w:noProof/>
          <w:szCs w:val="24"/>
          <w:lang w:val="sr-Cyrl-RS"/>
        </w:rPr>
      </w:pPr>
      <w:r w:rsidRPr="002C3A49">
        <w:rPr>
          <w:noProof/>
          <w:lang w:val="sr-Cyrl-RS"/>
        </w:rPr>
        <w:drawing>
          <wp:inline distT="0" distB="0" distL="0" distR="0" wp14:anchorId="1EC1CCA9" wp14:editId="0BD54424">
            <wp:extent cx="5965825" cy="401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5825" cy="4019550"/>
                    </a:xfrm>
                    <a:prstGeom prst="rect">
                      <a:avLst/>
                    </a:prstGeom>
                    <a:noFill/>
                  </pic:spPr>
                </pic:pic>
              </a:graphicData>
            </a:graphic>
          </wp:inline>
        </w:drawing>
      </w:r>
    </w:p>
    <w:p w14:paraId="11485C93" w14:textId="77777777" w:rsidR="00761E0F" w:rsidRPr="002C3A49" w:rsidRDefault="00761E0F" w:rsidP="0055204A">
      <w:pPr>
        <w:spacing w:after="120"/>
        <w:contextualSpacing/>
        <w:rPr>
          <w:rFonts w:ascii="Times New Roman" w:eastAsia="Calibri" w:hAnsi="Times New Roman"/>
          <w:noProof/>
          <w:szCs w:val="24"/>
          <w:lang w:val="sr-Cyrl-RS"/>
        </w:rPr>
      </w:pPr>
    </w:p>
    <w:p w14:paraId="7283BA24" w14:textId="3486DE17" w:rsidR="00AE51F8" w:rsidRPr="002C3A49" w:rsidRDefault="00AE51F8" w:rsidP="00AE51F8">
      <w:pPr>
        <w:spacing w:after="120"/>
        <w:ind w:firstLine="720"/>
        <w:contextualSpacing/>
        <w:rPr>
          <w:rFonts w:ascii="Times New Roman" w:eastAsia="Calibri" w:hAnsi="Times New Roman"/>
          <w:noProof/>
          <w:szCs w:val="24"/>
          <w:highlight w:val="yellow"/>
          <w:lang w:val="sr-Cyrl-RS"/>
        </w:rPr>
      </w:pPr>
      <w:r w:rsidRPr="002C3A49">
        <w:rPr>
          <w:rFonts w:ascii="Times New Roman" w:hAnsi="Times New Roman"/>
          <w:b/>
          <w:noProof/>
          <w:szCs w:val="24"/>
          <w:lang w:val="sr-Cyrl-RS"/>
        </w:rPr>
        <w:t>Расходи за запослене</w:t>
      </w:r>
      <w:r w:rsidRPr="002C3A49">
        <w:rPr>
          <w:rFonts w:ascii="Times New Roman" w:hAnsi="Times New Roman"/>
          <w:noProof/>
          <w:color w:val="000000"/>
          <w:szCs w:val="24"/>
          <w:lang w:val="sr-Cyrl-RS"/>
        </w:rPr>
        <w:t xml:space="preserve"> износе </w:t>
      </w:r>
      <w:r w:rsidR="00311011" w:rsidRPr="002C3A49">
        <w:rPr>
          <w:rFonts w:ascii="Times New Roman" w:hAnsi="Times New Roman"/>
          <w:noProof/>
          <w:color w:val="000000"/>
          <w:szCs w:val="24"/>
          <w:lang w:val="sr-Cyrl-RS"/>
        </w:rPr>
        <w:t>475,6</w:t>
      </w:r>
      <w:r w:rsidR="009F2A20" w:rsidRPr="002C3A49">
        <w:rPr>
          <w:rFonts w:ascii="Times New Roman" w:hAnsi="Times New Roman"/>
          <w:noProof/>
          <w:color w:val="000000"/>
          <w:szCs w:val="24"/>
          <w:lang w:val="sr-Cyrl-RS"/>
        </w:rPr>
        <w:t>1</w:t>
      </w:r>
      <w:r w:rsidRPr="002C3A49">
        <w:rPr>
          <w:rFonts w:ascii="Times New Roman" w:hAnsi="Times New Roman"/>
          <w:noProof/>
          <w:color w:val="000000"/>
          <w:szCs w:val="24"/>
          <w:lang w:val="sr-Cyrl-RS"/>
        </w:rPr>
        <w:t xml:space="preserve"> млрд динара. Учешће ових расхода у укупним расходима и издацима је </w:t>
      </w:r>
      <w:r w:rsidR="00311011" w:rsidRPr="002C3A49">
        <w:rPr>
          <w:rFonts w:ascii="Times New Roman" w:hAnsi="Times New Roman"/>
          <w:noProof/>
          <w:color w:val="000000"/>
          <w:szCs w:val="24"/>
          <w:lang w:val="sr-Cyrl-RS"/>
        </w:rPr>
        <w:t>21,25</w:t>
      </w:r>
      <w:r w:rsidRPr="002C3A49">
        <w:rPr>
          <w:rFonts w:ascii="Times New Roman" w:hAnsi="Times New Roman"/>
          <w:noProof/>
          <w:color w:val="000000"/>
          <w:szCs w:val="24"/>
          <w:lang w:val="sr-Cyrl-RS"/>
        </w:rPr>
        <w:t xml:space="preserve">%. </w:t>
      </w:r>
    </w:p>
    <w:p w14:paraId="4288EB38" w14:textId="77777777" w:rsidR="00AE51F8" w:rsidRPr="002C3A49" w:rsidRDefault="00AE51F8" w:rsidP="00AE51F8">
      <w:pPr>
        <w:tabs>
          <w:tab w:val="left" w:pos="720"/>
        </w:tabs>
        <w:rPr>
          <w:rFonts w:ascii="Times New Roman" w:hAnsi="Times New Roman"/>
          <w:noProof/>
          <w:szCs w:val="24"/>
          <w:lang w:val="sr-Cyrl-RS"/>
        </w:rPr>
      </w:pPr>
      <w:r w:rsidRPr="002C3A49">
        <w:rPr>
          <w:rFonts w:ascii="Times New Roman" w:hAnsi="Times New Roman"/>
          <w:noProof/>
          <w:szCs w:val="24"/>
          <w:lang w:val="sr-Cyrl-RS"/>
        </w:rPr>
        <w:tab/>
        <w:t>Плате запослених које се обезбеђују у буџету Републике Србије регулисане су Законом о платама у државним органима и јавним службама, Законом о платама државних службеника и намештеника, Законом о буџетском систему и другим посебним законима.</w:t>
      </w:r>
    </w:p>
    <w:p w14:paraId="19B48BCD" w14:textId="77777777" w:rsidR="00AE51F8" w:rsidRPr="002C3A49" w:rsidRDefault="00AE51F8" w:rsidP="00AE51F8">
      <w:pPr>
        <w:tabs>
          <w:tab w:val="left" w:pos="720"/>
        </w:tabs>
        <w:rPr>
          <w:rFonts w:ascii="Times New Roman" w:hAnsi="Times New Roman"/>
          <w:noProof/>
          <w:szCs w:val="24"/>
          <w:lang w:val="sr-Cyrl-RS"/>
        </w:rPr>
      </w:pPr>
      <w:r w:rsidRPr="002C3A49">
        <w:rPr>
          <w:rFonts w:ascii="Times New Roman" w:hAnsi="Times New Roman"/>
          <w:noProof/>
          <w:szCs w:val="24"/>
          <w:lang w:val="sr-Cyrl-RS"/>
        </w:rPr>
        <w:tab/>
        <w:t xml:space="preserve">На плате изабраних лица у Народној скупштини (народни посланици) и Влади примењују се одредбе Закона о платама у државним органима и јавним службама. </w:t>
      </w:r>
    </w:p>
    <w:p w14:paraId="3E6403C0" w14:textId="77777777" w:rsidR="00AE51F8" w:rsidRPr="002C3A49" w:rsidRDefault="00AE51F8" w:rsidP="00AE51F8">
      <w:pPr>
        <w:tabs>
          <w:tab w:val="left" w:pos="720"/>
        </w:tabs>
        <w:rPr>
          <w:rFonts w:ascii="Times New Roman" w:hAnsi="Times New Roman"/>
          <w:noProof/>
          <w:szCs w:val="24"/>
          <w:lang w:val="sr-Cyrl-RS"/>
        </w:rPr>
      </w:pPr>
      <w:r w:rsidRPr="002C3A49">
        <w:rPr>
          <w:rFonts w:ascii="Times New Roman" w:hAnsi="Times New Roman"/>
          <w:noProof/>
          <w:szCs w:val="24"/>
          <w:lang w:val="sr-Cyrl-RS"/>
        </w:rPr>
        <w:tab/>
        <w:t xml:space="preserve">На плате запослених у Министарству унутрашњих послова, Безбедносно-информативној агенцији, Министарству одбране, као и за носиоце правосудних функција (судије и тужиоци) примењују се одредбе посебних закона. </w:t>
      </w:r>
    </w:p>
    <w:p w14:paraId="3615567A" w14:textId="1F313A26" w:rsidR="00AE51F8" w:rsidRPr="002C3A49" w:rsidRDefault="00AE51F8" w:rsidP="00FB270B">
      <w:pPr>
        <w:tabs>
          <w:tab w:val="left" w:pos="720"/>
        </w:tabs>
        <w:rPr>
          <w:rFonts w:ascii="Times New Roman" w:hAnsi="Times New Roman"/>
          <w:noProof/>
          <w:szCs w:val="24"/>
          <w:lang w:val="sr-Cyrl-RS"/>
        </w:rPr>
      </w:pPr>
      <w:r w:rsidRPr="002C3A49">
        <w:rPr>
          <w:rFonts w:ascii="Times New Roman" w:hAnsi="Times New Roman"/>
          <w:noProof/>
          <w:szCs w:val="24"/>
          <w:lang w:val="sr-Cyrl-RS"/>
        </w:rPr>
        <w:tab/>
        <w:t>На плате запослених који раде на спровођењу контроле у Управи царина, Пореској управи и Управи за спречавање прања новца, поред Закона о платама државних службеника и намештеника, примењују се и посебни прописи (уредбе, правилници, одлуке и др.) којима је регулисан њихов рад.</w:t>
      </w:r>
    </w:p>
    <w:p w14:paraId="3E90776E" w14:textId="4C1355BF" w:rsidR="00FB270B" w:rsidRPr="002C3A49" w:rsidRDefault="00FB270B" w:rsidP="00FB270B">
      <w:pPr>
        <w:ind w:firstLine="709"/>
        <w:rPr>
          <w:rFonts w:ascii="Times New Roman" w:hAnsi="Times New Roman"/>
          <w:noProof/>
          <w:lang w:val="sr-Cyrl-RS"/>
        </w:rPr>
      </w:pPr>
      <w:r w:rsidRPr="002C3A49">
        <w:rPr>
          <w:rFonts w:ascii="Times New Roman" w:hAnsi="Times New Roman"/>
          <w:noProof/>
          <w:lang w:val="sr-Cyrl-RS"/>
        </w:rPr>
        <w:lastRenderedPageBreak/>
        <w:t>Изузетно</w:t>
      </w:r>
      <w:r w:rsidR="00840360" w:rsidRPr="002C3A49">
        <w:rPr>
          <w:rFonts w:ascii="Times New Roman" w:hAnsi="Times New Roman"/>
          <w:noProof/>
          <w:lang w:val="sr-Cyrl-RS"/>
        </w:rPr>
        <w:t>,</w:t>
      </w:r>
      <w:r w:rsidRPr="002C3A49">
        <w:rPr>
          <w:rFonts w:ascii="Times New Roman" w:hAnsi="Times New Roman"/>
          <w:noProof/>
          <w:lang w:val="sr-Cyrl-RS"/>
        </w:rPr>
        <w:t xml:space="preserve"> услед смањеног обима прихода остварених по основу наплате судских такси, плате судија исплаћиваће се до 30% из прихода остварених по основу наплате судских такси које припадају правосудним органима, а преостали део из извора 01 - Општи приходи и примања буџета уз претходно добијену писану сагласност министарства надлежног за послове финансија.</w:t>
      </w:r>
    </w:p>
    <w:p w14:paraId="6BA35D76" w14:textId="77777777" w:rsidR="00AE51F8" w:rsidRPr="002C3A49" w:rsidRDefault="00AE51F8" w:rsidP="00AE51F8">
      <w:pPr>
        <w:tabs>
          <w:tab w:val="left" w:pos="720"/>
          <w:tab w:val="center" w:pos="1134"/>
        </w:tabs>
        <w:ind w:firstLine="720"/>
        <w:rPr>
          <w:rFonts w:ascii="Times New Roman" w:hAnsi="Times New Roman"/>
          <w:noProof/>
          <w:szCs w:val="24"/>
          <w:lang w:val="sr-Cyrl-RS"/>
        </w:rPr>
      </w:pPr>
      <w:r w:rsidRPr="002C3A49">
        <w:rPr>
          <w:rFonts w:ascii="Times New Roman" w:hAnsi="Times New Roman"/>
          <w:noProof/>
          <w:szCs w:val="24"/>
          <w:lang w:val="sr-Cyrl-RS"/>
        </w:rPr>
        <w:t>Маса плата, односно зарада, планирана је у складу са Законом о буџетском систему.</w:t>
      </w:r>
    </w:p>
    <w:p w14:paraId="75455B38" w14:textId="29040FDC" w:rsidR="00AE51F8" w:rsidRPr="002C3A49" w:rsidRDefault="00AE51F8" w:rsidP="00AE51F8">
      <w:pPr>
        <w:tabs>
          <w:tab w:val="left" w:pos="720"/>
          <w:tab w:val="center" w:pos="1134"/>
        </w:tabs>
        <w:rPr>
          <w:rFonts w:ascii="Times New Roman" w:hAnsi="Times New Roman"/>
          <w:noProof/>
          <w:szCs w:val="24"/>
          <w:lang w:val="sr-Cyrl-RS"/>
        </w:rPr>
      </w:pPr>
      <w:r w:rsidRPr="002C3A49">
        <w:rPr>
          <w:rFonts w:ascii="Times New Roman" w:hAnsi="Times New Roman"/>
          <w:noProof/>
          <w:szCs w:val="24"/>
          <w:lang w:val="sr-Cyrl-RS"/>
        </w:rPr>
        <w:tab/>
        <w:t>Средства за плате су планирана између осталог на основу следећих параметара:</w:t>
      </w:r>
    </w:p>
    <w:p w14:paraId="00C96E28" w14:textId="77777777" w:rsidR="00AE51F8" w:rsidRPr="002C3A49" w:rsidRDefault="00AE51F8" w:rsidP="00AE51F8">
      <w:pPr>
        <w:pStyle w:val="ListParagraph"/>
        <w:numPr>
          <w:ilvl w:val="0"/>
          <w:numId w:val="9"/>
        </w:numPr>
        <w:tabs>
          <w:tab w:val="left" w:pos="720"/>
          <w:tab w:val="center" w:pos="1134"/>
        </w:tabs>
        <w:spacing w:after="0" w:line="240" w:lineRule="auto"/>
        <w:ind w:hanging="180"/>
        <w:contextualSpacing w:val="0"/>
        <w:rPr>
          <w:rFonts w:ascii="Times New Roman" w:hAnsi="Times New Roman"/>
          <w:noProof/>
          <w:sz w:val="24"/>
          <w:szCs w:val="24"/>
          <w:lang w:val="sr-Cyrl-RS"/>
        </w:rPr>
      </w:pPr>
      <w:r w:rsidRPr="002C3A49">
        <w:rPr>
          <w:rFonts w:ascii="Times New Roman" w:hAnsi="Times New Roman"/>
          <w:noProof/>
          <w:sz w:val="24"/>
          <w:szCs w:val="24"/>
          <w:lang w:val="sr-Cyrl-RS"/>
        </w:rPr>
        <w:t>постојећег броја запослених;</w:t>
      </w:r>
    </w:p>
    <w:p w14:paraId="4A939CEB" w14:textId="4AA1AE6B" w:rsidR="00AE51F8" w:rsidRPr="002C3A49" w:rsidRDefault="00AE51F8" w:rsidP="00AE51F8">
      <w:pPr>
        <w:pStyle w:val="ListParagraph"/>
        <w:numPr>
          <w:ilvl w:val="0"/>
          <w:numId w:val="9"/>
        </w:numPr>
        <w:tabs>
          <w:tab w:val="left" w:pos="720"/>
          <w:tab w:val="center" w:pos="1134"/>
        </w:tabs>
        <w:spacing w:after="0" w:line="240" w:lineRule="auto"/>
        <w:ind w:hanging="180"/>
        <w:contextualSpacing w:val="0"/>
        <w:rPr>
          <w:rFonts w:ascii="Times New Roman" w:hAnsi="Times New Roman"/>
          <w:noProof/>
          <w:sz w:val="24"/>
          <w:szCs w:val="24"/>
          <w:lang w:val="sr-Cyrl-RS"/>
        </w:rPr>
      </w:pPr>
      <w:r w:rsidRPr="002C3A49">
        <w:rPr>
          <w:rFonts w:ascii="Times New Roman" w:hAnsi="Times New Roman"/>
          <w:noProof/>
          <w:sz w:val="24"/>
          <w:szCs w:val="24"/>
          <w:lang w:val="sr-Cyrl-RS"/>
        </w:rPr>
        <w:t>увећања плата у одговарајућем проценту;</w:t>
      </w:r>
    </w:p>
    <w:p w14:paraId="1BF7B98B" w14:textId="284EBFDB" w:rsidR="00AE51F8" w:rsidRPr="002C3A49" w:rsidRDefault="00AE51F8" w:rsidP="00974200">
      <w:pPr>
        <w:pStyle w:val="ListParagraph"/>
        <w:numPr>
          <w:ilvl w:val="0"/>
          <w:numId w:val="9"/>
        </w:numPr>
        <w:tabs>
          <w:tab w:val="left" w:pos="720"/>
          <w:tab w:val="center" w:pos="1134"/>
        </w:tabs>
        <w:spacing w:after="0" w:line="240" w:lineRule="auto"/>
        <w:ind w:hanging="180"/>
        <w:contextualSpacing w:val="0"/>
        <w:rPr>
          <w:rFonts w:ascii="Times New Roman" w:hAnsi="Times New Roman"/>
          <w:noProof/>
          <w:sz w:val="24"/>
          <w:szCs w:val="24"/>
          <w:lang w:val="sr-Cyrl-RS"/>
        </w:rPr>
      </w:pPr>
      <w:r w:rsidRPr="002C3A49">
        <w:rPr>
          <w:rFonts w:ascii="Times New Roman" w:hAnsi="Times New Roman"/>
          <w:noProof/>
          <w:sz w:val="24"/>
          <w:szCs w:val="24"/>
          <w:lang w:val="sr-Cyrl-RS"/>
        </w:rPr>
        <w:t xml:space="preserve">повећања неопорезивог износа зараде на </w:t>
      </w:r>
      <w:r w:rsidR="00FB270B" w:rsidRPr="002C3A49">
        <w:rPr>
          <w:rFonts w:ascii="Times New Roman" w:hAnsi="Times New Roman"/>
          <w:noProof/>
          <w:sz w:val="24"/>
          <w:szCs w:val="24"/>
          <w:lang w:val="sr-Cyrl-RS"/>
        </w:rPr>
        <w:t>25.000</w:t>
      </w:r>
      <w:r w:rsidR="00AD4681" w:rsidRPr="002C3A49">
        <w:rPr>
          <w:rFonts w:ascii="Times New Roman" w:hAnsi="Times New Roman"/>
          <w:noProof/>
          <w:sz w:val="24"/>
          <w:szCs w:val="24"/>
          <w:lang w:val="sr-Cyrl-RS"/>
        </w:rPr>
        <w:t xml:space="preserve"> </w:t>
      </w:r>
      <w:r w:rsidRPr="002C3A49">
        <w:rPr>
          <w:rFonts w:ascii="Times New Roman" w:hAnsi="Times New Roman"/>
          <w:noProof/>
          <w:sz w:val="24"/>
          <w:szCs w:val="24"/>
          <w:lang w:val="sr-Cyrl-RS"/>
        </w:rPr>
        <w:t>динара</w:t>
      </w:r>
      <w:r w:rsidR="00FB270B" w:rsidRPr="002C3A49">
        <w:rPr>
          <w:rFonts w:ascii="Times New Roman" w:hAnsi="Times New Roman"/>
          <w:noProof/>
          <w:sz w:val="24"/>
          <w:szCs w:val="24"/>
          <w:lang w:val="sr-Cyrl-RS"/>
        </w:rPr>
        <w:t>.</w:t>
      </w:r>
    </w:p>
    <w:p w14:paraId="46B2ADB5" w14:textId="77777777" w:rsidR="00FB270B" w:rsidRPr="002C3A49" w:rsidRDefault="00FB270B" w:rsidP="00FB270B">
      <w:pPr>
        <w:tabs>
          <w:tab w:val="left" w:pos="720"/>
          <w:tab w:val="center" w:pos="1134"/>
        </w:tabs>
        <w:rPr>
          <w:rFonts w:ascii="Times New Roman" w:hAnsi="Times New Roman"/>
          <w:noProof/>
          <w:szCs w:val="24"/>
          <w:lang w:val="sr-Cyrl-RS"/>
        </w:rPr>
      </w:pPr>
      <w:r w:rsidRPr="002C3A49">
        <w:rPr>
          <w:rFonts w:ascii="Times New Roman" w:hAnsi="Times New Roman"/>
          <w:noProof/>
          <w:szCs w:val="24"/>
          <w:lang w:val="sr-Cyrl-RS"/>
        </w:rPr>
        <w:tab/>
        <w:t xml:space="preserve">У 2024. години планира се увећање плата </w:t>
      </w:r>
      <w:r w:rsidRPr="002C3A49">
        <w:rPr>
          <w:noProof/>
          <w:lang w:val="sr-Cyrl-RS"/>
        </w:rPr>
        <w:t>запосленима код корисника буџетских средстава, односно корисника средстава организација за обавезно социјално осигурање за 10% почев од плате за јануар 2024. године</w:t>
      </w:r>
      <w:r w:rsidRPr="002C3A49">
        <w:rPr>
          <w:rFonts w:asciiTheme="minorHAnsi" w:hAnsiTheme="minorHAnsi"/>
          <w:noProof/>
          <w:lang w:val="sr-Cyrl-RS"/>
        </w:rPr>
        <w:t>.</w:t>
      </w:r>
      <w:r w:rsidRPr="002C3A49">
        <w:rPr>
          <w:rFonts w:ascii="Times New Roman" w:hAnsi="Times New Roman"/>
          <w:noProof/>
          <w:szCs w:val="24"/>
          <w:lang w:val="sr-Cyrl-RS"/>
        </w:rPr>
        <w:tab/>
      </w:r>
      <w:r w:rsidRPr="002C3A49">
        <w:rPr>
          <w:rFonts w:ascii="Times New Roman" w:hAnsi="Times New Roman"/>
          <w:noProof/>
          <w:szCs w:val="24"/>
          <w:lang w:val="sr-Cyrl-RS"/>
        </w:rPr>
        <w:tab/>
      </w:r>
    </w:p>
    <w:p w14:paraId="4FBEC076" w14:textId="77777777" w:rsidR="00FB270B" w:rsidRPr="002C3A49" w:rsidRDefault="00FB270B" w:rsidP="00FB270B">
      <w:pPr>
        <w:tabs>
          <w:tab w:val="left" w:pos="720"/>
          <w:tab w:val="center" w:pos="1134"/>
        </w:tabs>
        <w:rPr>
          <w:rFonts w:ascii="Times New Roman" w:hAnsi="Times New Roman"/>
          <w:noProof/>
          <w:szCs w:val="24"/>
          <w:lang w:val="sr-Cyrl-RS"/>
        </w:rPr>
      </w:pPr>
      <w:r w:rsidRPr="002C3A49">
        <w:rPr>
          <w:rFonts w:ascii="Times New Roman" w:hAnsi="Times New Roman"/>
          <w:noProof/>
          <w:szCs w:val="24"/>
          <w:lang w:val="sr-Cyrl-RS"/>
        </w:rPr>
        <w:tab/>
        <w:t xml:space="preserve">У буџетској 2024. години </w:t>
      </w:r>
      <w:r w:rsidRPr="002C3A49">
        <w:rPr>
          <w:noProof/>
          <w:lang w:val="sr-Cyrl-RS"/>
        </w:rPr>
        <w:t>не може</w:t>
      </w:r>
      <w:r w:rsidRPr="002C3A49">
        <w:rPr>
          <w:rFonts w:ascii="Times New Roman" w:hAnsi="Times New Roman"/>
          <w:noProof/>
          <w:szCs w:val="24"/>
          <w:lang w:val="sr-Cyrl-RS"/>
        </w:rPr>
        <w:t xml:space="preserve"> се вршити обрачун и исплата поклона у новцу, божићних, годишњих и других врста награда и бонуса и примања запослених ради побољшања материјалног положаја и побољшања услова рада, као и других примања из члана 120. став 1. тачка 4. Закона о раду („Службени гласник РС”, бр. 24/05, 61/05, 54/09, 32/13, 75/14, 13/17-УС, 113/17 и 95/18-аутентично тумачење), предвиђених посебним и појединачним колективним уговорима и другим актима, за директне и индиректне кориснике буџетских средстава буџета Републике Србије, локалне власти и кориснике средстава организација за обавезно социјално осигурање, осим јубиларних награда за запослене и новчаних честитки за децу запослених.</w:t>
      </w:r>
    </w:p>
    <w:p w14:paraId="63EA4230" w14:textId="77777777" w:rsidR="00FB270B" w:rsidRPr="002C3A49" w:rsidRDefault="00FB270B" w:rsidP="00FB270B">
      <w:pPr>
        <w:tabs>
          <w:tab w:val="left" w:pos="720"/>
          <w:tab w:val="center" w:pos="1134"/>
        </w:tabs>
        <w:rPr>
          <w:rFonts w:ascii="Times New Roman" w:hAnsi="Times New Roman"/>
          <w:noProof/>
          <w:szCs w:val="24"/>
          <w:lang w:val="sr-Cyrl-RS"/>
        </w:rPr>
      </w:pPr>
      <w:r w:rsidRPr="002C3A49">
        <w:rPr>
          <w:rFonts w:ascii="Times New Roman" w:hAnsi="Times New Roman"/>
          <w:noProof/>
          <w:szCs w:val="24"/>
          <w:lang w:val="sr-Cyrl-RS"/>
        </w:rPr>
        <w:tab/>
        <w:t>У 2024. години не могу се исплаћивати запосленима код корисника буџетских средстава награде и бонуси који према међународним критеријумима представљају нестандардне, односно нетранспарентне облике награда и бонуса.</w:t>
      </w:r>
    </w:p>
    <w:p w14:paraId="3DC4AF57" w14:textId="20F81D43" w:rsidR="00AD4681" w:rsidRPr="002C3A49" w:rsidRDefault="00FB270B" w:rsidP="00014917">
      <w:pPr>
        <w:tabs>
          <w:tab w:val="left" w:pos="720"/>
          <w:tab w:val="center" w:pos="1134"/>
        </w:tabs>
        <w:ind w:firstLine="720"/>
        <w:rPr>
          <w:rFonts w:ascii="Times New Roman" w:hAnsi="Times New Roman"/>
          <w:noProof/>
          <w:szCs w:val="24"/>
          <w:lang w:val="sr-Cyrl-RS"/>
        </w:rPr>
      </w:pPr>
      <w:r w:rsidRPr="002C3A49">
        <w:rPr>
          <w:rFonts w:ascii="Times New Roman" w:hAnsi="Times New Roman"/>
          <w:noProof/>
          <w:szCs w:val="24"/>
          <w:lang w:val="sr-Cyrl-RS"/>
        </w:rPr>
        <w:t>Изузетно, исплата награда и бонуса запосленима код корисника средстава буџета Републике Србије и корисника средстава организација за обавезно социјално осигурање у 2024. години може се вршити на основу одлуке Владе.</w:t>
      </w:r>
    </w:p>
    <w:p w14:paraId="7521A9B8" w14:textId="3F5A3C32" w:rsidR="00995C8E" w:rsidRPr="002C3A49" w:rsidRDefault="00AE51F8" w:rsidP="00C35185">
      <w:pPr>
        <w:ind w:firstLine="720"/>
        <w:rPr>
          <w:noProof/>
          <w:lang w:val="sr-Cyrl-RS"/>
        </w:rPr>
      </w:pPr>
      <w:r w:rsidRPr="002C3A49">
        <w:rPr>
          <w:rFonts w:ascii="Times New Roman" w:hAnsi="Times New Roman"/>
          <w:b/>
          <w:bCs/>
          <w:noProof/>
          <w:color w:val="000000"/>
          <w:szCs w:val="24"/>
          <w:lang w:val="sr-Cyrl-RS"/>
        </w:rPr>
        <w:t xml:space="preserve">Расходи за коришћење услуга и роба </w:t>
      </w:r>
      <w:r w:rsidRPr="002C3A49">
        <w:rPr>
          <w:rFonts w:ascii="Times New Roman" w:hAnsi="Times New Roman"/>
          <w:noProof/>
          <w:color w:val="000000"/>
          <w:szCs w:val="24"/>
          <w:lang w:val="sr-Cyrl-RS"/>
        </w:rPr>
        <w:t xml:space="preserve">износе </w:t>
      </w:r>
      <w:r w:rsidR="009F2A20" w:rsidRPr="002C3A49">
        <w:rPr>
          <w:rFonts w:ascii="Times New Roman" w:hAnsi="Times New Roman"/>
          <w:noProof/>
          <w:color w:val="000000"/>
          <w:szCs w:val="24"/>
          <w:lang w:val="sr-Cyrl-RS"/>
        </w:rPr>
        <w:t>2</w:t>
      </w:r>
      <w:r w:rsidR="008F0EF6" w:rsidRPr="002C3A49">
        <w:rPr>
          <w:rFonts w:ascii="Times New Roman" w:hAnsi="Times New Roman"/>
          <w:noProof/>
          <w:color w:val="000000"/>
          <w:szCs w:val="24"/>
          <w:lang w:val="sr-Cyrl-RS"/>
        </w:rPr>
        <w:t>10,01</w:t>
      </w:r>
      <w:r w:rsidRPr="002C3A49">
        <w:rPr>
          <w:rFonts w:ascii="Times New Roman" w:hAnsi="Times New Roman"/>
          <w:noProof/>
          <w:color w:val="000000"/>
          <w:szCs w:val="24"/>
          <w:lang w:val="sr-Cyrl-RS"/>
        </w:rPr>
        <w:t xml:space="preserve"> млрд динара. Учешће ових расхода у укупним расходима и издацима је </w:t>
      </w:r>
      <w:r w:rsidR="009433DD" w:rsidRPr="002C3A49">
        <w:rPr>
          <w:rFonts w:ascii="Times New Roman" w:hAnsi="Times New Roman"/>
          <w:noProof/>
          <w:color w:val="000000"/>
          <w:szCs w:val="24"/>
          <w:lang w:val="sr-Cyrl-RS"/>
        </w:rPr>
        <w:t>9,3</w:t>
      </w:r>
      <w:r w:rsidR="008F0EF6" w:rsidRPr="002C3A49">
        <w:rPr>
          <w:rFonts w:ascii="Times New Roman" w:hAnsi="Times New Roman"/>
          <w:noProof/>
          <w:color w:val="000000"/>
          <w:szCs w:val="24"/>
          <w:lang w:val="sr-Cyrl-RS"/>
        </w:rPr>
        <w:t>8</w:t>
      </w:r>
      <w:r w:rsidRPr="002C3A49">
        <w:rPr>
          <w:rFonts w:ascii="Times New Roman" w:hAnsi="Times New Roman"/>
          <w:noProof/>
          <w:color w:val="000000"/>
          <w:szCs w:val="24"/>
          <w:lang w:val="sr-Cyrl-RS"/>
        </w:rPr>
        <w:t>%</w:t>
      </w:r>
      <w:r w:rsidR="00DF267C" w:rsidRPr="002C3A49">
        <w:rPr>
          <w:rFonts w:ascii="Times New Roman" w:hAnsi="Times New Roman"/>
          <w:noProof/>
          <w:color w:val="000000"/>
          <w:szCs w:val="24"/>
          <w:lang w:val="sr-Cyrl-RS"/>
        </w:rPr>
        <w:t>. Средства су планиран</w:t>
      </w:r>
      <w:r w:rsidR="0064364F" w:rsidRPr="002C3A49">
        <w:rPr>
          <w:rFonts w:ascii="Times New Roman" w:hAnsi="Times New Roman"/>
          <w:noProof/>
          <w:color w:val="000000"/>
          <w:szCs w:val="24"/>
          <w:lang w:val="sr-Cyrl-RS"/>
        </w:rPr>
        <w:t>a</w:t>
      </w:r>
      <w:r w:rsidR="00DF267C" w:rsidRPr="002C3A49">
        <w:rPr>
          <w:rFonts w:ascii="Times New Roman" w:hAnsi="Times New Roman"/>
          <w:noProof/>
          <w:color w:val="000000"/>
          <w:szCs w:val="24"/>
          <w:lang w:val="sr-Cyrl-RS"/>
        </w:rPr>
        <w:t xml:space="preserve"> за</w:t>
      </w:r>
      <w:r w:rsidR="00151DEC" w:rsidRPr="002C3A49">
        <w:rPr>
          <w:rFonts w:ascii="Times New Roman" w:hAnsi="Times New Roman"/>
          <w:noProof/>
          <w:color w:val="000000"/>
          <w:szCs w:val="24"/>
          <w:lang w:val="sr-Cyrl-RS"/>
        </w:rPr>
        <w:t>:</w:t>
      </w:r>
      <w:r w:rsidR="00DF267C" w:rsidRPr="002C3A49">
        <w:rPr>
          <w:rFonts w:ascii="Times New Roman" w:hAnsi="Times New Roman"/>
          <w:noProof/>
          <w:color w:val="000000"/>
          <w:szCs w:val="24"/>
          <w:lang w:val="sr-Cyrl-RS"/>
        </w:rPr>
        <w:t xml:space="preserve"> </w:t>
      </w:r>
      <w:r w:rsidRPr="002C3A49">
        <w:rPr>
          <w:rFonts w:ascii="Times New Roman" w:hAnsi="Times New Roman"/>
          <w:b/>
          <w:bCs/>
          <w:noProof/>
          <w:color w:val="000000"/>
          <w:szCs w:val="24"/>
          <w:lang w:val="sr-Cyrl-RS"/>
        </w:rPr>
        <w:t xml:space="preserve">сталне трошкове </w:t>
      </w:r>
      <w:r w:rsidR="00206479" w:rsidRPr="002C3A49">
        <w:rPr>
          <w:rFonts w:ascii="Times New Roman" w:hAnsi="Times New Roman"/>
          <w:noProof/>
          <w:color w:val="000000"/>
          <w:szCs w:val="24"/>
          <w:lang w:val="sr-Cyrl-RS"/>
        </w:rPr>
        <w:t>буџетских корисника</w:t>
      </w:r>
      <w:r w:rsidR="00151DEC" w:rsidRPr="002C3A49">
        <w:rPr>
          <w:rFonts w:ascii="Times New Roman" w:hAnsi="Times New Roman"/>
          <w:noProof/>
          <w:color w:val="000000"/>
          <w:szCs w:val="24"/>
          <w:lang w:val="sr-Cyrl-RS"/>
        </w:rPr>
        <w:t xml:space="preserve"> </w:t>
      </w:r>
      <w:r w:rsidR="00206479" w:rsidRPr="002C3A49">
        <w:rPr>
          <w:rFonts w:ascii="Times New Roman" w:hAnsi="Times New Roman"/>
          <w:noProof/>
          <w:color w:val="000000"/>
          <w:szCs w:val="24"/>
          <w:lang w:val="sr-Cyrl-RS"/>
        </w:rPr>
        <w:t>(енергетске и комуналне услуге, услуге комуникација, трошков</w:t>
      </w:r>
      <w:r w:rsidR="00151DEC" w:rsidRPr="002C3A49">
        <w:rPr>
          <w:rFonts w:ascii="Times New Roman" w:hAnsi="Times New Roman"/>
          <w:noProof/>
          <w:color w:val="000000"/>
          <w:szCs w:val="24"/>
          <w:lang w:val="sr-Cyrl-RS"/>
        </w:rPr>
        <w:t>и</w:t>
      </w:r>
      <w:r w:rsidR="00206479" w:rsidRPr="002C3A49">
        <w:rPr>
          <w:rFonts w:ascii="Times New Roman" w:hAnsi="Times New Roman"/>
          <w:noProof/>
          <w:color w:val="000000"/>
          <w:szCs w:val="24"/>
          <w:lang w:val="sr-Cyrl-RS"/>
        </w:rPr>
        <w:t xml:space="preserve"> осигурања и др.)</w:t>
      </w:r>
      <w:r w:rsidR="00151DEC" w:rsidRPr="002C3A49">
        <w:rPr>
          <w:rFonts w:ascii="Times New Roman" w:hAnsi="Times New Roman"/>
          <w:noProof/>
          <w:color w:val="000000"/>
          <w:szCs w:val="24"/>
          <w:lang w:val="sr-Cyrl-RS"/>
        </w:rPr>
        <w:t>;</w:t>
      </w:r>
      <w:r w:rsidR="00206479" w:rsidRPr="002C3A49">
        <w:rPr>
          <w:rFonts w:ascii="Times New Roman" w:hAnsi="Times New Roman"/>
          <w:noProof/>
          <w:color w:val="000000"/>
          <w:szCs w:val="24"/>
          <w:lang w:val="sr-Cyrl-RS"/>
        </w:rPr>
        <w:t xml:space="preserve"> </w:t>
      </w:r>
      <w:r w:rsidR="00206479" w:rsidRPr="002C3A49">
        <w:rPr>
          <w:rFonts w:ascii="Times New Roman" w:hAnsi="Times New Roman"/>
          <w:b/>
          <w:bCs/>
          <w:noProof/>
          <w:color w:val="000000"/>
          <w:szCs w:val="24"/>
          <w:lang w:val="sr-Cyrl-RS"/>
        </w:rPr>
        <w:t>услуге по уговору</w:t>
      </w:r>
      <w:r w:rsidR="00206479" w:rsidRPr="002C3A49">
        <w:rPr>
          <w:rFonts w:ascii="Times New Roman" w:hAnsi="Times New Roman"/>
          <w:noProof/>
          <w:color w:val="000000"/>
          <w:szCs w:val="24"/>
          <w:lang w:val="sr-Cyrl-RS"/>
        </w:rPr>
        <w:t xml:space="preserve"> (с</w:t>
      </w:r>
      <w:r w:rsidR="004E7950" w:rsidRPr="002C3A49">
        <w:rPr>
          <w:rFonts w:ascii="Times New Roman" w:hAnsi="Times New Roman"/>
          <w:noProof/>
          <w:color w:val="000000"/>
          <w:szCs w:val="24"/>
          <w:lang w:val="sr-Cyrl-RS"/>
        </w:rPr>
        <w:t>провођење судских поступака судова</w:t>
      </w:r>
      <w:r w:rsidR="008F36F8" w:rsidRPr="002C3A49">
        <w:rPr>
          <w:rFonts w:ascii="Times New Roman" w:hAnsi="Times New Roman"/>
          <w:noProof/>
          <w:color w:val="000000"/>
          <w:szCs w:val="24"/>
          <w:lang w:val="sr-Cyrl-RS"/>
        </w:rPr>
        <w:t>,</w:t>
      </w:r>
      <w:r w:rsidR="004E7950" w:rsidRPr="002C3A49">
        <w:rPr>
          <w:rFonts w:ascii="Times New Roman" w:hAnsi="Times New Roman"/>
          <w:noProof/>
          <w:color w:val="000000"/>
          <w:szCs w:val="24"/>
          <w:lang w:val="sr-Cyrl-RS"/>
        </w:rPr>
        <w:t xml:space="preserve"> </w:t>
      </w:r>
      <w:r w:rsidR="00ED473C" w:rsidRPr="002C3A49">
        <w:rPr>
          <w:rFonts w:ascii="Times New Roman" w:hAnsi="Times New Roman"/>
          <w:noProof/>
          <w:color w:val="000000"/>
          <w:szCs w:val="24"/>
          <w:lang w:val="sr-Cyrl-RS"/>
        </w:rPr>
        <w:t>спровођење тужилачких активности тужилаштава</w:t>
      </w:r>
      <w:r w:rsidR="008F36F8" w:rsidRPr="002C3A49">
        <w:rPr>
          <w:rFonts w:ascii="Times New Roman" w:hAnsi="Times New Roman"/>
          <w:noProof/>
          <w:color w:val="000000"/>
          <w:szCs w:val="24"/>
          <w:lang w:val="sr-Cyrl-RS"/>
        </w:rPr>
        <w:t>,</w:t>
      </w:r>
      <w:r w:rsidR="00ED473C" w:rsidRPr="002C3A49">
        <w:rPr>
          <w:rFonts w:ascii="Times New Roman" w:hAnsi="Times New Roman"/>
          <w:noProof/>
          <w:color w:val="000000"/>
          <w:szCs w:val="24"/>
          <w:lang w:val="sr-Cyrl-RS"/>
        </w:rPr>
        <w:t xml:space="preserve"> </w:t>
      </w:r>
      <w:r w:rsidR="00206479" w:rsidRPr="002C3A49">
        <w:rPr>
          <w:rFonts w:ascii="Times New Roman" w:hAnsi="Times New Roman"/>
          <w:noProof/>
          <w:color w:val="000000"/>
          <w:szCs w:val="24"/>
          <w:lang w:val="sr-Cyrl-RS"/>
        </w:rPr>
        <w:t>п</w:t>
      </w:r>
      <w:r w:rsidR="004E7950" w:rsidRPr="002C3A49">
        <w:rPr>
          <w:rFonts w:ascii="Times New Roman" w:hAnsi="Times New Roman"/>
          <w:noProof/>
          <w:color w:val="000000"/>
          <w:szCs w:val="24"/>
          <w:lang w:val="sr-Cyrl-RS"/>
        </w:rPr>
        <w:t>равн</w:t>
      </w:r>
      <w:r w:rsidR="009D260F" w:rsidRPr="002C3A49">
        <w:rPr>
          <w:rFonts w:ascii="Times New Roman" w:hAnsi="Times New Roman"/>
          <w:noProof/>
          <w:color w:val="000000"/>
          <w:szCs w:val="24"/>
          <w:lang w:val="sr-Cyrl-RS"/>
        </w:rPr>
        <w:t>у</w:t>
      </w:r>
      <w:r w:rsidR="004E7950" w:rsidRPr="002C3A49">
        <w:rPr>
          <w:rFonts w:ascii="Times New Roman" w:hAnsi="Times New Roman"/>
          <w:noProof/>
          <w:color w:val="000000"/>
          <w:szCs w:val="24"/>
          <w:lang w:val="sr-Cyrl-RS"/>
        </w:rPr>
        <w:t xml:space="preserve"> заштит</w:t>
      </w:r>
      <w:r w:rsidR="009D260F" w:rsidRPr="002C3A49">
        <w:rPr>
          <w:rFonts w:ascii="Times New Roman" w:hAnsi="Times New Roman"/>
          <w:noProof/>
          <w:color w:val="000000"/>
          <w:szCs w:val="24"/>
          <w:lang w:val="sr-Cyrl-RS"/>
        </w:rPr>
        <w:t>у</w:t>
      </w:r>
      <w:r w:rsidR="004E7950" w:rsidRPr="002C3A49">
        <w:rPr>
          <w:rFonts w:ascii="Times New Roman" w:hAnsi="Times New Roman"/>
          <w:noProof/>
          <w:color w:val="000000"/>
          <w:szCs w:val="24"/>
          <w:lang w:val="sr-Cyrl-RS"/>
        </w:rPr>
        <w:t xml:space="preserve"> имовине и заступање интереса Републике Србије пред међународним судовима</w:t>
      </w:r>
      <w:r w:rsidR="008F36F8" w:rsidRPr="002C3A49">
        <w:rPr>
          <w:rFonts w:ascii="Times New Roman" w:hAnsi="Times New Roman"/>
          <w:noProof/>
          <w:color w:val="000000"/>
          <w:szCs w:val="24"/>
          <w:lang w:val="sr-Cyrl-RS"/>
        </w:rPr>
        <w:t>,</w:t>
      </w:r>
      <w:r w:rsidR="004E7950" w:rsidRPr="002C3A49">
        <w:rPr>
          <w:rFonts w:ascii="Times New Roman" w:hAnsi="Times New Roman"/>
          <w:noProof/>
          <w:color w:val="000000"/>
          <w:szCs w:val="24"/>
          <w:lang w:val="sr-Cyrl-RS"/>
        </w:rPr>
        <w:t xml:space="preserve"> </w:t>
      </w:r>
      <w:r w:rsidR="00DF267C" w:rsidRPr="002C3A49">
        <w:rPr>
          <w:rFonts w:ascii="Times New Roman" w:hAnsi="Times New Roman"/>
          <w:noProof/>
          <w:color w:val="000000"/>
          <w:szCs w:val="24"/>
          <w:lang w:val="sr-Cyrl-RS"/>
        </w:rPr>
        <w:t>ц</w:t>
      </w:r>
      <w:r w:rsidR="004E7950" w:rsidRPr="002C3A49">
        <w:rPr>
          <w:rFonts w:ascii="Times New Roman" w:hAnsi="Times New Roman"/>
          <w:noProof/>
          <w:color w:val="000000"/>
          <w:szCs w:val="24"/>
          <w:lang w:val="sr-Cyrl-RS"/>
        </w:rPr>
        <w:t>ентрализован</w:t>
      </w:r>
      <w:r w:rsidR="009D260F" w:rsidRPr="002C3A49">
        <w:rPr>
          <w:rFonts w:ascii="Times New Roman" w:hAnsi="Times New Roman"/>
          <w:noProof/>
          <w:color w:val="000000"/>
          <w:szCs w:val="24"/>
          <w:lang w:val="sr-Cyrl-RS"/>
        </w:rPr>
        <w:t>у</w:t>
      </w:r>
      <w:r w:rsidR="004E7950" w:rsidRPr="002C3A49">
        <w:rPr>
          <w:rFonts w:ascii="Times New Roman" w:hAnsi="Times New Roman"/>
          <w:noProof/>
          <w:color w:val="000000"/>
          <w:szCs w:val="24"/>
          <w:lang w:val="sr-Cyrl-RS"/>
        </w:rPr>
        <w:t xml:space="preserve"> платформ</w:t>
      </w:r>
      <w:r w:rsidR="009D260F" w:rsidRPr="002C3A49">
        <w:rPr>
          <w:rFonts w:ascii="Times New Roman" w:hAnsi="Times New Roman"/>
          <w:noProof/>
          <w:color w:val="000000"/>
          <w:szCs w:val="24"/>
          <w:lang w:val="sr-Cyrl-RS"/>
        </w:rPr>
        <w:t>у</w:t>
      </w:r>
      <w:r w:rsidR="004E7950" w:rsidRPr="002C3A49">
        <w:rPr>
          <w:rFonts w:ascii="Times New Roman" w:hAnsi="Times New Roman"/>
          <w:noProof/>
          <w:color w:val="000000"/>
          <w:szCs w:val="24"/>
          <w:lang w:val="sr-Cyrl-RS"/>
        </w:rPr>
        <w:t xml:space="preserve"> за електронске фактуре правних лица и предузетника</w:t>
      </w:r>
      <w:r w:rsidR="008F36F8" w:rsidRPr="002C3A49">
        <w:rPr>
          <w:rFonts w:ascii="Times New Roman" w:hAnsi="Times New Roman"/>
          <w:noProof/>
          <w:color w:val="000000"/>
          <w:szCs w:val="24"/>
          <w:lang w:val="sr-Cyrl-RS"/>
        </w:rPr>
        <w:t>,</w:t>
      </w:r>
      <w:r w:rsidR="00D5061E" w:rsidRPr="002C3A49">
        <w:rPr>
          <w:rFonts w:ascii="Times New Roman" w:hAnsi="Times New Roman"/>
          <w:noProof/>
          <w:color w:val="000000"/>
          <w:szCs w:val="24"/>
          <w:lang w:val="sr-Cyrl-RS"/>
        </w:rPr>
        <w:t xml:space="preserve"> функционисање Министарства одбране и Војске Србије</w:t>
      </w:r>
      <w:r w:rsidR="008F36F8" w:rsidRPr="002C3A49">
        <w:rPr>
          <w:rFonts w:ascii="Times New Roman" w:hAnsi="Times New Roman"/>
          <w:noProof/>
          <w:color w:val="000000"/>
          <w:szCs w:val="24"/>
          <w:lang w:val="sr-Cyrl-RS"/>
        </w:rPr>
        <w:t>,</w:t>
      </w:r>
      <w:r w:rsidR="00D5061E" w:rsidRPr="002C3A49">
        <w:rPr>
          <w:rFonts w:ascii="Times New Roman" w:hAnsi="Times New Roman"/>
          <w:noProof/>
          <w:color w:val="000000"/>
          <w:szCs w:val="24"/>
          <w:lang w:val="sr-Cyrl-RS"/>
        </w:rPr>
        <w:t xml:space="preserve"> </w:t>
      </w:r>
      <w:r w:rsidR="00C61EEC" w:rsidRPr="002C3A49">
        <w:rPr>
          <w:rFonts w:ascii="Times New Roman" w:hAnsi="Times New Roman"/>
          <w:noProof/>
          <w:color w:val="000000"/>
          <w:szCs w:val="24"/>
          <w:lang w:val="sr-Cyrl-RS"/>
        </w:rPr>
        <w:t>подршку рада хранитеља</w:t>
      </w:r>
      <w:r w:rsidR="00DA63DD" w:rsidRPr="002C3A49">
        <w:rPr>
          <w:rFonts w:ascii="Times New Roman" w:hAnsi="Times New Roman"/>
          <w:noProof/>
          <w:color w:val="000000"/>
          <w:szCs w:val="24"/>
          <w:lang w:val="sr-Cyrl-RS"/>
        </w:rPr>
        <w:t xml:space="preserve"> </w:t>
      </w:r>
      <w:r w:rsidR="009D260F" w:rsidRPr="002C3A49">
        <w:rPr>
          <w:rFonts w:ascii="Times New Roman" w:hAnsi="Times New Roman"/>
          <w:noProof/>
          <w:color w:val="000000"/>
          <w:szCs w:val="24"/>
          <w:lang w:val="sr-Cyrl-RS"/>
        </w:rPr>
        <w:t>и др</w:t>
      </w:r>
      <w:r w:rsidR="00DA55F0" w:rsidRPr="002C3A49">
        <w:rPr>
          <w:rFonts w:ascii="Times New Roman" w:hAnsi="Times New Roman"/>
          <w:noProof/>
          <w:color w:val="000000"/>
          <w:szCs w:val="24"/>
          <w:lang w:val="sr-Cyrl-RS"/>
        </w:rPr>
        <w:t>.</w:t>
      </w:r>
      <w:r w:rsidR="004E7950" w:rsidRPr="002C3A49">
        <w:rPr>
          <w:rFonts w:ascii="Times New Roman" w:hAnsi="Times New Roman"/>
          <w:noProof/>
          <w:color w:val="000000"/>
          <w:szCs w:val="24"/>
          <w:lang w:val="sr-Cyrl-RS"/>
        </w:rPr>
        <w:t>)</w:t>
      </w:r>
      <w:r w:rsidR="0042282C" w:rsidRPr="002C3A49">
        <w:rPr>
          <w:rFonts w:ascii="Times New Roman" w:hAnsi="Times New Roman"/>
          <w:noProof/>
          <w:color w:val="000000"/>
          <w:szCs w:val="24"/>
          <w:lang w:val="sr-Cyrl-RS"/>
        </w:rPr>
        <w:t>;</w:t>
      </w:r>
      <w:r w:rsidR="00995C8E" w:rsidRPr="002C3A49">
        <w:rPr>
          <w:rFonts w:ascii="Times New Roman" w:hAnsi="Times New Roman"/>
          <w:noProof/>
          <w:color w:val="000000"/>
          <w:szCs w:val="24"/>
          <w:lang w:val="sr-Cyrl-RS"/>
        </w:rPr>
        <w:t xml:space="preserve"> </w:t>
      </w:r>
      <w:r w:rsidR="00995C8E" w:rsidRPr="002C3A49">
        <w:rPr>
          <w:rFonts w:ascii="Times New Roman" w:hAnsi="Times New Roman"/>
          <w:b/>
          <w:bCs/>
          <w:noProof/>
          <w:color w:val="000000"/>
          <w:szCs w:val="24"/>
          <w:lang w:val="sr-Cyrl-RS"/>
        </w:rPr>
        <w:t>специјализоване услуге</w:t>
      </w:r>
      <w:r w:rsidR="00995C8E" w:rsidRPr="002C3A49">
        <w:rPr>
          <w:rFonts w:ascii="Times New Roman" w:hAnsi="Times New Roman"/>
          <w:noProof/>
          <w:color w:val="000000"/>
          <w:szCs w:val="24"/>
          <w:lang w:val="sr-Cyrl-RS"/>
        </w:rPr>
        <w:t xml:space="preserve"> </w:t>
      </w:r>
      <w:r w:rsidR="004E7950" w:rsidRPr="002C3A49">
        <w:rPr>
          <w:rFonts w:ascii="Times New Roman" w:hAnsi="Times New Roman"/>
          <w:noProof/>
          <w:color w:val="000000"/>
          <w:szCs w:val="24"/>
          <w:lang w:val="sr-Cyrl-RS"/>
        </w:rPr>
        <w:t>(</w:t>
      </w:r>
      <w:r w:rsidR="008F36F8" w:rsidRPr="002C3A49">
        <w:rPr>
          <w:rFonts w:ascii="Times New Roman" w:hAnsi="Times New Roman"/>
          <w:noProof/>
          <w:color w:val="000000"/>
          <w:szCs w:val="24"/>
          <w:lang w:val="sr-Cyrl-RS"/>
        </w:rPr>
        <w:t xml:space="preserve">операције и </w:t>
      </w:r>
      <w:r w:rsidR="00CF328C" w:rsidRPr="002C3A49">
        <w:rPr>
          <w:rFonts w:ascii="Times New Roman" w:hAnsi="Times New Roman"/>
          <w:noProof/>
          <w:color w:val="000000"/>
          <w:szCs w:val="24"/>
          <w:lang w:val="sr-Cyrl-RS"/>
        </w:rPr>
        <w:t>функционисање Министарства одбране и Војске Србије, ваздушни саобраћај</w:t>
      </w:r>
      <w:r w:rsidR="00C35185" w:rsidRPr="002C3A49">
        <w:rPr>
          <w:rFonts w:ascii="Times New Roman" w:hAnsi="Times New Roman"/>
          <w:noProof/>
          <w:color w:val="000000"/>
          <w:szCs w:val="24"/>
          <w:lang w:val="sr-Cyrl-RS"/>
        </w:rPr>
        <w:t xml:space="preserve">, фитосанитарна инспекција, управљање фитосанитарним системом и системом безбедности хране и хране за животиње биљног порекла, </w:t>
      </w:r>
      <w:r w:rsidR="00CF328C" w:rsidRPr="002C3A49">
        <w:rPr>
          <w:rFonts w:ascii="Times New Roman" w:hAnsi="Times New Roman"/>
          <w:noProof/>
          <w:color w:val="000000"/>
          <w:szCs w:val="24"/>
          <w:lang w:val="sr-Cyrl-RS"/>
        </w:rPr>
        <w:t xml:space="preserve">подршка раду универзитета, подршка раду установа културе у области савременог стваралаштва, </w:t>
      </w:r>
      <w:r w:rsidR="00995C8E" w:rsidRPr="002C3A49">
        <w:rPr>
          <w:rFonts w:ascii="Times New Roman" w:hAnsi="Times New Roman"/>
          <w:noProof/>
          <w:color w:val="000000"/>
          <w:szCs w:val="24"/>
          <w:lang w:val="sr-Cyrl-RS"/>
        </w:rPr>
        <w:t>п</w:t>
      </w:r>
      <w:r w:rsidR="004E7950" w:rsidRPr="002C3A49">
        <w:rPr>
          <w:rFonts w:ascii="Times New Roman" w:hAnsi="Times New Roman"/>
          <w:noProof/>
          <w:color w:val="000000"/>
          <w:szCs w:val="24"/>
          <w:lang w:val="sr-Cyrl-RS"/>
        </w:rPr>
        <w:t>одршк</w:t>
      </w:r>
      <w:r w:rsidR="0042282C" w:rsidRPr="002C3A49">
        <w:rPr>
          <w:rFonts w:ascii="Times New Roman" w:hAnsi="Times New Roman"/>
          <w:noProof/>
          <w:color w:val="000000"/>
          <w:szCs w:val="24"/>
          <w:lang w:val="sr-Cyrl-RS"/>
        </w:rPr>
        <w:t>а</w:t>
      </w:r>
      <w:r w:rsidR="004E7950" w:rsidRPr="002C3A49">
        <w:rPr>
          <w:rFonts w:ascii="Times New Roman" w:hAnsi="Times New Roman"/>
          <w:noProof/>
          <w:color w:val="000000"/>
          <w:szCs w:val="24"/>
          <w:lang w:val="sr-Cyrl-RS"/>
        </w:rPr>
        <w:t xml:space="preserve"> реализацији општег интереса у научној истраживачкој делатности </w:t>
      </w:r>
      <w:r w:rsidR="00B05118" w:rsidRPr="002C3A49">
        <w:rPr>
          <w:rFonts w:ascii="Times New Roman" w:hAnsi="Times New Roman"/>
          <w:noProof/>
          <w:color w:val="000000"/>
          <w:szCs w:val="24"/>
          <w:lang w:val="sr-Cyrl-RS"/>
        </w:rPr>
        <w:t>и др.</w:t>
      </w:r>
      <w:r w:rsidR="00757C6A" w:rsidRPr="002C3A49">
        <w:rPr>
          <w:rFonts w:ascii="Times New Roman" w:hAnsi="Times New Roman"/>
          <w:noProof/>
          <w:color w:val="000000"/>
          <w:szCs w:val="24"/>
          <w:lang w:val="sr-Cyrl-RS"/>
        </w:rPr>
        <w:t>)</w:t>
      </w:r>
      <w:r w:rsidR="0042282C" w:rsidRPr="002C3A49">
        <w:rPr>
          <w:rFonts w:ascii="Times New Roman" w:hAnsi="Times New Roman"/>
          <w:noProof/>
          <w:color w:val="000000"/>
          <w:szCs w:val="24"/>
          <w:lang w:val="sr-Cyrl-RS"/>
        </w:rPr>
        <w:t>;</w:t>
      </w:r>
      <w:r w:rsidR="00DF267C" w:rsidRPr="002C3A49">
        <w:rPr>
          <w:rFonts w:ascii="Times New Roman" w:hAnsi="Times New Roman"/>
          <w:noProof/>
          <w:color w:val="000000"/>
          <w:szCs w:val="24"/>
          <w:lang w:val="sr-Cyrl-RS"/>
        </w:rPr>
        <w:t xml:space="preserve"> </w:t>
      </w:r>
      <w:r w:rsidR="00DF267C" w:rsidRPr="002C3A49">
        <w:rPr>
          <w:rFonts w:ascii="Times New Roman" w:hAnsi="Times New Roman"/>
          <w:b/>
          <w:bCs/>
          <w:noProof/>
          <w:color w:val="000000"/>
          <w:szCs w:val="24"/>
          <w:lang w:val="sr-Cyrl-RS"/>
        </w:rPr>
        <w:t>текуће поправке и одржавање</w:t>
      </w:r>
      <w:r w:rsidR="00757C6A" w:rsidRPr="002C3A49">
        <w:rPr>
          <w:rFonts w:ascii="Calibri" w:hAnsi="Calibri" w:cs="Calibri"/>
          <w:noProof/>
          <w:color w:val="000000"/>
          <w:sz w:val="22"/>
          <w:szCs w:val="22"/>
          <w:lang w:val="sr-Cyrl-RS"/>
        </w:rPr>
        <w:t xml:space="preserve"> (</w:t>
      </w:r>
      <w:r w:rsidR="00DF267C" w:rsidRPr="002C3A49">
        <w:rPr>
          <w:rFonts w:ascii="Times New Roman" w:hAnsi="Times New Roman"/>
          <w:noProof/>
          <w:color w:val="000000"/>
          <w:szCs w:val="24"/>
          <w:lang w:val="sr-Cyrl-RS"/>
        </w:rPr>
        <w:t xml:space="preserve">текуће </w:t>
      </w:r>
      <w:r w:rsidR="00886BCF" w:rsidRPr="002C3A49">
        <w:rPr>
          <w:rFonts w:ascii="Times New Roman" w:hAnsi="Times New Roman"/>
          <w:noProof/>
          <w:color w:val="000000"/>
          <w:szCs w:val="24"/>
          <w:lang w:val="sr-Cyrl-RS"/>
        </w:rPr>
        <w:t>поправке и одржавање</w:t>
      </w:r>
      <w:r w:rsidR="00DF267C" w:rsidRPr="002C3A49">
        <w:rPr>
          <w:rFonts w:ascii="Times New Roman" w:hAnsi="Times New Roman"/>
          <w:noProof/>
          <w:color w:val="000000"/>
          <w:szCs w:val="24"/>
          <w:lang w:val="sr-Cyrl-RS"/>
        </w:rPr>
        <w:t xml:space="preserve"> </w:t>
      </w:r>
      <w:r w:rsidR="00886BCF" w:rsidRPr="002C3A49">
        <w:rPr>
          <w:rFonts w:ascii="Times New Roman" w:hAnsi="Times New Roman"/>
          <w:noProof/>
          <w:color w:val="000000"/>
          <w:szCs w:val="24"/>
          <w:lang w:val="sr-Cyrl-RS"/>
        </w:rPr>
        <w:t>у</w:t>
      </w:r>
      <w:r w:rsidR="00757C6A" w:rsidRPr="002C3A49">
        <w:rPr>
          <w:rFonts w:ascii="Times New Roman" w:hAnsi="Times New Roman"/>
          <w:noProof/>
          <w:color w:val="000000"/>
          <w:szCs w:val="24"/>
          <w:lang w:val="sr-Cyrl-RS"/>
        </w:rPr>
        <w:t xml:space="preserve"> </w:t>
      </w:r>
      <w:r w:rsidR="00C35185" w:rsidRPr="002C3A49">
        <w:rPr>
          <w:rFonts w:ascii="Times New Roman" w:hAnsi="Times New Roman"/>
          <w:noProof/>
          <w:color w:val="000000"/>
          <w:szCs w:val="24"/>
          <w:lang w:val="sr-Cyrl-RS"/>
        </w:rPr>
        <w:t xml:space="preserve">војсци и полицији, </w:t>
      </w:r>
      <w:r w:rsidR="00C35185" w:rsidRPr="002C3A49">
        <w:rPr>
          <w:noProof/>
          <w:lang w:val="sr-Cyrl-RS"/>
        </w:rPr>
        <w:t xml:space="preserve">уређење водотока и заштита од штетног дејства вода </w:t>
      </w:r>
      <w:r w:rsidR="00DF267C" w:rsidRPr="002C3A49">
        <w:rPr>
          <w:rFonts w:ascii="Times New Roman" w:hAnsi="Times New Roman"/>
          <w:noProof/>
          <w:color w:val="000000"/>
          <w:szCs w:val="24"/>
          <w:lang w:val="sr-Cyrl-RS"/>
        </w:rPr>
        <w:t>и др</w:t>
      </w:r>
      <w:r w:rsidR="006011D7" w:rsidRPr="002C3A49">
        <w:rPr>
          <w:rFonts w:ascii="Times New Roman" w:hAnsi="Times New Roman"/>
          <w:noProof/>
          <w:color w:val="000000"/>
          <w:szCs w:val="24"/>
          <w:lang w:val="sr-Cyrl-RS"/>
        </w:rPr>
        <w:t>.</w:t>
      </w:r>
      <w:r w:rsidR="00757C6A" w:rsidRPr="002C3A49">
        <w:rPr>
          <w:rFonts w:ascii="Times New Roman" w:hAnsi="Times New Roman"/>
          <w:noProof/>
          <w:color w:val="000000"/>
          <w:szCs w:val="24"/>
          <w:lang w:val="sr-Cyrl-RS"/>
        </w:rPr>
        <w:t>)</w:t>
      </w:r>
      <w:r w:rsidR="0042282C" w:rsidRPr="002C3A49">
        <w:rPr>
          <w:rFonts w:ascii="Times New Roman" w:hAnsi="Times New Roman"/>
          <w:noProof/>
          <w:color w:val="000000"/>
          <w:szCs w:val="24"/>
          <w:lang w:val="sr-Cyrl-RS"/>
        </w:rPr>
        <w:t>;</w:t>
      </w:r>
      <w:r w:rsidR="00DF267C" w:rsidRPr="002C3A49">
        <w:rPr>
          <w:rFonts w:ascii="Times New Roman" w:hAnsi="Times New Roman"/>
          <w:noProof/>
          <w:color w:val="000000"/>
          <w:szCs w:val="24"/>
          <w:lang w:val="sr-Cyrl-RS"/>
        </w:rPr>
        <w:t xml:space="preserve"> </w:t>
      </w:r>
      <w:r w:rsidR="00DF267C" w:rsidRPr="002C3A49">
        <w:rPr>
          <w:rFonts w:ascii="Times New Roman" w:hAnsi="Times New Roman"/>
          <w:b/>
          <w:bCs/>
          <w:noProof/>
          <w:color w:val="000000"/>
          <w:szCs w:val="24"/>
          <w:lang w:val="sr-Cyrl-RS"/>
        </w:rPr>
        <w:t>материјал</w:t>
      </w:r>
      <w:r w:rsidR="00886BCF" w:rsidRPr="002C3A49">
        <w:rPr>
          <w:rFonts w:ascii="Times New Roman" w:hAnsi="Times New Roman"/>
          <w:b/>
          <w:bCs/>
          <w:noProof/>
          <w:color w:val="000000"/>
          <w:szCs w:val="24"/>
          <w:lang w:val="sr-Cyrl-RS"/>
        </w:rPr>
        <w:t xml:space="preserve"> </w:t>
      </w:r>
      <w:r w:rsidR="00886BCF" w:rsidRPr="002C3A49">
        <w:rPr>
          <w:rFonts w:ascii="Times New Roman" w:hAnsi="Times New Roman"/>
          <w:noProof/>
          <w:color w:val="000000"/>
          <w:szCs w:val="24"/>
          <w:lang w:val="sr-Cyrl-RS"/>
        </w:rPr>
        <w:t>(набавк</w:t>
      </w:r>
      <w:r w:rsidR="0042282C" w:rsidRPr="002C3A49">
        <w:rPr>
          <w:rFonts w:ascii="Times New Roman" w:hAnsi="Times New Roman"/>
          <w:noProof/>
          <w:color w:val="000000"/>
          <w:szCs w:val="24"/>
          <w:lang w:val="sr-Cyrl-RS"/>
        </w:rPr>
        <w:t>а</w:t>
      </w:r>
      <w:r w:rsidR="00886BCF" w:rsidRPr="002C3A49">
        <w:rPr>
          <w:rFonts w:ascii="Times New Roman" w:hAnsi="Times New Roman"/>
          <w:noProof/>
          <w:color w:val="000000"/>
          <w:szCs w:val="24"/>
          <w:lang w:val="sr-Cyrl-RS"/>
        </w:rPr>
        <w:t xml:space="preserve"> горива за војску и полицију</w:t>
      </w:r>
      <w:r w:rsidR="0042282C" w:rsidRPr="002C3A49">
        <w:rPr>
          <w:rFonts w:ascii="Times New Roman" w:hAnsi="Times New Roman"/>
          <w:noProof/>
          <w:color w:val="000000"/>
          <w:szCs w:val="24"/>
          <w:lang w:val="sr-Cyrl-RS"/>
        </w:rPr>
        <w:t xml:space="preserve"> и</w:t>
      </w:r>
      <w:r w:rsidR="00886BCF" w:rsidRPr="002C3A49">
        <w:rPr>
          <w:rFonts w:ascii="Times New Roman" w:hAnsi="Times New Roman"/>
          <w:noProof/>
          <w:color w:val="000000"/>
          <w:szCs w:val="24"/>
          <w:lang w:val="sr-Cyrl-RS"/>
        </w:rPr>
        <w:t xml:space="preserve"> лекова за војно здравство, п</w:t>
      </w:r>
      <w:r w:rsidR="00995C8E" w:rsidRPr="002C3A49">
        <w:rPr>
          <w:rFonts w:ascii="Times New Roman" w:hAnsi="Times New Roman"/>
          <w:noProof/>
          <w:color w:val="000000"/>
          <w:szCs w:val="24"/>
          <w:lang w:val="sr-Cyrl-RS"/>
        </w:rPr>
        <w:t>одршк</w:t>
      </w:r>
      <w:r w:rsidR="0042282C" w:rsidRPr="002C3A49">
        <w:rPr>
          <w:rFonts w:ascii="Times New Roman" w:hAnsi="Times New Roman"/>
          <w:noProof/>
          <w:color w:val="000000"/>
          <w:szCs w:val="24"/>
          <w:lang w:val="sr-Cyrl-RS"/>
        </w:rPr>
        <w:t>а</w:t>
      </w:r>
      <w:r w:rsidR="00995C8E" w:rsidRPr="002C3A49">
        <w:rPr>
          <w:rFonts w:ascii="Times New Roman" w:hAnsi="Times New Roman"/>
          <w:noProof/>
          <w:color w:val="000000"/>
          <w:szCs w:val="24"/>
          <w:lang w:val="sr-Cyrl-RS"/>
        </w:rPr>
        <w:t xml:space="preserve"> лицима лишених слободе</w:t>
      </w:r>
      <w:r w:rsidR="00886BCF" w:rsidRPr="002C3A49">
        <w:rPr>
          <w:rFonts w:ascii="Times New Roman" w:hAnsi="Times New Roman"/>
          <w:noProof/>
          <w:color w:val="000000"/>
          <w:szCs w:val="24"/>
          <w:lang w:val="sr-Cyrl-RS"/>
        </w:rPr>
        <w:t xml:space="preserve">, </w:t>
      </w:r>
      <w:r w:rsidR="0067574F" w:rsidRPr="002C3A49">
        <w:rPr>
          <w:rFonts w:ascii="Times New Roman" w:hAnsi="Times New Roman"/>
          <w:noProof/>
          <w:color w:val="000000"/>
          <w:szCs w:val="24"/>
          <w:lang w:val="sr-Cyrl-RS"/>
        </w:rPr>
        <w:t>п</w:t>
      </w:r>
      <w:r w:rsidR="00886BCF" w:rsidRPr="002C3A49">
        <w:rPr>
          <w:rFonts w:ascii="Times New Roman" w:hAnsi="Times New Roman"/>
          <w:noProof/>
          <w:color w:val="000000"/>
          <w:szCs w:val="24"/>
          <w:lang w:val="sr-Cyrl-RS"/>
        </w:rPr>
        <w:t>одршк</w:t>
      </w:r>
      <w:r w:rsidR="0042282C" w:rsidRPr="002C3A49">
        <w:rPr>
          <w:rFonts w:ascii="Times New Roman" w:hAnsi="Times New Roman"/>
          <w:noProof/>
          <w:color w:val="000000"/>
          <w:szCs w:val="24"/>
          <w:lang w:val="sr-Cyrl-RS"/>
        </w:rPr>
        <w:t>а</w:t>
      </w:r>
      <w:r w:rsidR="00886BCF" w:rsidRPr="002C3A49">
        <w:rPr>
          <w:rFonts w:ascii="Times New Roman" w:hAnsi="Times New Roman"/>
          <w:noProof/>
          <w:color w:val="000000"/>
          <w:szCs w:val="24"/>
          <w:lang w:val="sr-Cyrl-RS"/>
        </w:rPr>
        <w:t xml:space="preserve"> образовањ</w:t>
      </w:r>
      <w:r w:rsidR="0067574F" w:rsidRPr="002C3A49">
        <w:rPr>
          <w:rFonts w:ascii="Times New Roman" w:hAnsi="Times New Roman"/>
          <w:noProof/>
          <w:color w:val="000000"/>
          <w:szCs w:val="24"/>
          <w:lang w:val="sr-Cyrl-RS"/>
        </w:rPr>
        <w:t>у</w:t>
      </w:r>
      <w:r w:rsidR="00886BCF" w:rsidRPr="002C3A49">
        <w:rPr>
          <w:rFonts w:ascii="Times New Roman" w:hAnsi="Times New Roman"/>
          <w:noProof/>
          <w:color w:val="000000"/>
          <w:szCs w:val="24"/>
          <w:lang w:val="sr-Cyrl-RS"/>
        </w:rPr>
        <w:t xml:space="preserve"> ученика и студената,</w:t>
      </w:r>
      <w:r w:rsidR="00995C8E" w:rsidRPr="002C3A49">
        <w:rPr>
          <w:rFonts w:ascii="Times New Roman" w:hAnsi="Times New Roman"/>
          <w:noProof/>
          <w:color w:val="000000"/>
          <w:szCs w:val="24"/>
          <w:lang w:val="sr-Cyrl-RS"/>
        </w:rPr>
        <w:t xml:space="preserve"> </w:t>
      </w:r>
      <w:r w:rsidR="00886BCF" w:rsidRPr="002C3A49">
        <w:rPr>
          <w:rFonts w:ascii="Times New Roman" w:hAnsi="Times New Roman"/>
          <w:noProof/>
          <w:color w:val="000000"/>
          <w:szCs w:val="24"/>
          <w:lang w:val="sr-Cyrl-RS"/>
        </w:rPr>
        <w:t>набавк</w:t>
      </w:r>
      <w:r w:rsidR="0042282C" w:rsidRPr="002C3A49">
        <w:rPr>
          <w:rFonts w:ascii="Times New Roman" w:hAnsi="Times New Roman"/>
          <w:noProof/>
          <w:color w:val="000000"/>
          <w:szCs w:val="24"/>
          <w:lang w:val="sr-Cyrl-RS"/>
        </w:rPr>
        <w:t>а</w:t>
      </w:r>
      <w:r w:rsidR="00886BCF" w:rsidRPr="002C3A49">
        <w:rPr>
          <w:rFonts w:ascii="Times New Roman" w:hAnsi="Times New Roman"/>
          <w:noProof/>
          <w:color w:val="000000"/>
          <w:szCs w:val="24"/>
          <w:lang w:val="sr-Cyrl-RS"/>
        </w:rPr>
        <w:t xml:space="preserve"> наставних средстава за ученике, полазнике</w:t>
      </w:r>
      <w:r w:rsidR="00C14B3C" w:rsidRPr="002C3A49">
        <w:rPr>
          <w:rFonts w:ascii="Times New Roman" w:hAnsi="Times New Roman"/>
          <w:noProof/>
          <w:color w:val="000000"/>
          <w:szCs w:val="24"/>
          <w:lang w:val="sr-Cyrl-RS"/>
        </w:rPr>
        <w:t xml:space="preserve"> и установе</w:t>
      </w:r>
      <w:r w:rsidR="00257B15" w:rsidRPr="002C3A49">
        <w:rPr>
          <w:rFonts w:ascii="Times New Roman" w:hAnsi="Times New Roman"/>
          <w:noProof/>
          <w:color w:val="000000"/>
          <w:szCs w:val="24"/>
          <w:lang w:val="sr-Cyrl-RS"/>
        </w:rPr>
        <w:t xml:space="preserve">, </w:t>
      </w:r>
      <w:r w:rsidR="00886BCF" w:rsidRPr="002C3A49">
        <w:rPr>
          <w:rFonts w:ascii="Times New Roman" w:hAnsi="Times New Roman"/>
          <w:noProof/>
          <w:color w:val="000000"/>
          <w:szCs w:val="24"/>
          <w:lang w:val="sr-Cyrl-RS"/>
        </w:rPr>
        <w:t>с</w:t>
      </w:r>
      <w:r w:rsidR="00995C8E" w:rsidRPr="002C3A49">
        <w:rPr>
          <w:rFonts w:ascii="Times New Roman" w:hAnsi="Times New Roman"/>
          <w:noProof/>
          <w:color w:val="000000"/>
          <w:szCs w:val="24"/>
          <w:lang w:val="sr-Cyrl-RS"/>
        </w:rPr>
        <w:t>истем одбране од града</w:t>
      </w:r>
      <w:r w:rsidR="008028A6" w:rsidRPr="002C3A49">
        <w:rPr>
          <w:rFonts w:ascii="Times New Roman" w:hAnsi="Times New Roman"/>
          <w:noProof/>
          <w:color w:val="000000"/>
          <w:szCs w:val="24"/>
          <w:lang w:val="sr-Cyrl-RS"/>
        </w:rPr>
        <w:t>, одржавање објеката и oпреме, набавка опреме и материјала</w:t>
      </w:r>
      <w:r w:rsidR="00886BCF" w:rsidRPr="002C3A49">
        <w:rPr>
          <w:rFonts w:ascii="Times New Roman" w:hAnsi="Times New Roman"/>
          <w:noProof/>
          <w:color w:val="000000"/>
          <w:szCs w:val="24"/>
          <w:lang w:val="sr-Cyrl-RS"/>
        </w:rPr>
        <w:t xml:space="preserve"> и др</w:t>
      </w:r>
      <w:r w:rsidR="00F50EDE" w:rsidRPr="002C3A49">
        <w:rPr>
          <w:rFonts w:ascii="Times New Roman" w:hAnsi="Times New Roman"/>
          <w:noProof/>
          <w:color w:val="000000"/>
          <w:szCs w:val="24"/>
          <w:lang w:val="sr-Cyrl-RS"/>
        </w:rPr>
        <w:t>.</w:t>
      </w:r>
      <w:r w:rsidR="0067574F" w:rsidRPr="002C3A49">
        <w:rPr>
          <w:rFonts w:ascii="Times New Roman" w:hAnsi="Times New Roman"/>
          <w:noProof/>
          <w:color w:val="000000"/>
          <w:szCs w:val="24"/>
          <w:lang w:val="sr-Cyrl-RS"/>
        </w:rPr>
        <w:t>)</w:t>
      </w:r>
      <w:r w:rsidR="00F50EDE" w:rsidRPr="002C3A49">
        <w:rPr>
          <w:rFonts w:ascii="Times New Roman" w:hAnsi="Times New Roman"/>
          <w:noProof/>
          <w:color w:val="000000"/>
          <w:szCs w:val="24"/>
          <w:lang w:val="sr-Cyrl-RS"/>
        </w:rPr>
        <w:t>.</w:t>
      </w:r>
    </w:p>
    <w:p w14:paraId="3106B5E9" w14:textId="0BB77F00" w:rsidR="00AE51F8" w:rsidRPr="002C3A49" w:rsidRDefault="0067574F" w:rsidP="0067574F">
      <w:pPr>
        <w:tabs>
          <w:tab w:val="left" w:pos="720"/>
          <w:tab w:val="center" w:pos="1134"/>
        </w:tabs>
        <w:rPr>
          <w:rFonts w:ascii="Times New Roman" w:hAnsi="Times New Roman"/>
          <w:noProof/>
          <w:szCs w:val="24"/>
          <w:lang w:val="sr-Cyrl-RS"/>
        </w:rPr>
      </w:pPr>
      <w:r w:rsidRPr="002C3A49">
        <w:rPr>
          <w:rFonts w:ascii="Calibri" w:hAnsi="Calibri" w:cs="Calibri"/>
          <w:noProof/>
          <w:color w:val="000000"/>
          <w:sz w:val="22"/>
          <w:szCs w:val="22"/>
          <w:lang w:val="sr-Cyrl-RS"/>
        </w:rPr>
        <w:tab/>
      </w:r>
      <w:r w:rsidR="0060186A" w:rsidRPr="002C3A49">
        <w:rPr>
          <w:rFonts w:ascii="Times New Roman" w:hAnsi="Times New Roman"/>
          <w:b/>
          <w:bCs/>
          <w:noProof/>
          <w:color w:val="000000"/>
          <w:szCs w:val="24"/>
          <w:lang w:val="sr-Cyrl-RS"/>
        </w:rPr>
        <w:t>Отплата камата и пратећи трошкови задуж</w:t>
      </w:r>
      <w:r w:rsidR="009A4AEC" w:rsidRPr="002C3A49">
        <w:rPr>
          <w:rFonts w:ascii="Times New Roman" w:hAnsi="Times New Roman"/>
          <w:b/>
          <w:bCs/>
          <w:noProof/>
          <w:color w:val="000000"/>
          <w:szCs w:val="24"/>
          <w:lang w:val="sr-Cyrl-RS"/>
        </w:rPr>
        <w:t>ивања</w:t>
      </w:r>
      <w:r w:rsidR="0060186A" w:rsidRPr="002C3A49">
        <w:rPr>
          <w:rFonts w:ascii="Times New Roman" w:hAnsi="Times New Roman"/>
          <w:noProof/>
          <w:szCs w:val="24"/>
          <w:lang w:val="sr-Cyrl-RS"/>
        </w:rPr>
        <w:t xml:space="preserve"> планирани су у износу од </w:t>
      </w:r>
      <w:r w:rsidR="009F2A20" w:rsidRPr="002C3A49">
        <w:rPr>
          <w:rFonts w:ascii="Times New Roman" w:hAnsi="Times New Roman"/>
          <w:noProof/>
          <w:szCs w:val="24"/>
          <w:lang w:val="sr-Cyrl-RS"/>
        </w:rPr>
        <w:t>183,57</w:t>
      </w:r>
      <w:r w:rsidR="0060186A" w:rsidRPr="002C3A49">
        <w:rPr>
          <w:rFonts w:ascii="Times New Roman" w:hAnsi="Times New Roman"/>
          <w:noProof/>
          <w:szCs w:val="24"/>
          <w:lang w:val="sr-Cyrl-RS"/>
        </w:rPr>
        <w:t xml:space="preserve"> млрд динара </w:t>
      </w:r>
      <w:r w:rsidR="00AC1800" w:rsidRPr="002C3A49">
        <w:rPr>
          <w:rFonts w:ascii="Times New Roman" w:hAnsi="Times New Roman"/>
          <w:noProof/>
          <w:szCs w:val="24"/>
          <w:lang w:val="sr-Cyrl-RS"/>
        </w:rPr>
        <w:t>и учествују са</w:t>
      </w:r>
      <w:r w:rsidR="0060186A" w:rsidRPr="002C3A49">
        <w:rPr>
          <w:rFonts w:ascii="Times New Roman" w:hAnsi="Times New Roman"/>
          <w:noProof/>
          <w:szCs w:val="24"/>
          <w:lang w:val="sr-Cyrl-RS"/>
        </w:rPr>
        <w:t xml:space="preserve"> </w:t>
      </w:r>
      <w:r w:rsidR="00B37EC9" w:rsidRPr="002C3A49">
        <w:rPr>
          <w:rFonts w:ascii="Times New Roman" w:hAnsi="Times New Roman"/>
          <w:noProof/>
          <w:szCs w:val="24"/>
          <w:lang w:val="sr-Cyrl-RS"/>
        </w:rPr>
        <w:t>8,2</w:t>
      </w:r>
      <w:r w:rsidR="009F2A20" w:rsidRPr="002C3A49">
        <w:rPr>
          <w:rFonts w:ascii="Times New Roman" w:hAnsi="Times New Roman"/>
          <w:noProof/>
          <w:szCs w:val="24"/>
          <w:lang w:val="sr-Cyrl-RS"/>
        </w:rPr>
        <w:t>0</w:t>
      </w:r>
      <w:r w:rsidR="00630863" w:rsidRPr="002C3A49">
        <w:rPr>
          <w:rFonts w:ascii="Times New Roman" w:hAnsi="Times New Roman"/>
          <w:noProof/>
          <w:szCs w:val="24"/>
          <w:lang w:val="sr-Cyrl-RS"/>
        </w:rPr>
        <w:t>%</w:t>
      </w:r>
      <w:r w:rsidR="0060186A" w:rsidRPr="002C3A49">
        <w:rPr>
          <w:rFonts w:ascii="Times New Roman" w:hAnsi="Times New Roman"/>
          <w:noProof/>
          <w:szCs w:val="24"/>
          <w:lang w:val="sr-Cyrl-RS"/>
        </w:rPr>
        <w:t xml:space="preserve"> </w:t>
      </w:r>
      <w:r w:rsidR="00AC1800" w:rsidRPr="002C3A49">
        <w:rPr>
          <w:rFonts w:ascii="Times New Roman" w:hAnsi="Times New Roman"/>
          <w:noProof/>
          <w:szCs w:val="24"/>
          <w:lang w:val="sr-Cyrl-RS"/>
        </w:rPr>
        <w:t xml:space="preserve">у </w:t>
      </w:r>
      <w:r w:rsidR="006B7A26" w:rsidRPr="002C3A49">
        <w:rPr>
          <w:rFonts w:ascii="Times New Roman" w:hAnsi="Times New Roman"/>
          <w:noProof/>
          <w:szCs w:val="24"/>
          <w:lang w:val="sr-Cyrl-RS"/>
        </w:rPr>
        <w:t>укупни</w:t>
      </w:r>
      <w:r w:rsidR="00AC1800" w:rsidRPr="002C3A49">
        <w:rPr>
          <w:rFonts w:ascii="Times New Roman" w:hAnsi="Times New Roman"/>
          <w:noProof/>
          <w:szCs w:val="24"/>
          <w:lang w:val="sr-Cyrl-RS"/>
        </w:rPr>
        <w:t>м</w:t>
      </w:r>
      <w:r w:rsidR="006B7A26" w:rsidRPr="002C3A49">
        <w:rPr>
          <w:rFonts w:ascii="Times New Roman" w:hAnsi="Times New Roman"/>
          <w:noProof/>
          <w:szCs w:val="24"/>
          <w:lang w:val="sr-Cyrl-RS"/>
        </w:rPr>
        <w:t xml:space="preserve"> расход</w:t>
      </w:r>
      <w:r w:rsidR="00AC1800" w:rsidRPr="002C3A49">
        <w:rPr>
          <w:rFonts w:ascii="Times New Roman" w:hAnsi="Times New Roman"/>
          <w:noProof/>
          <w:szCs w:val="24"/>
          <w:lang w:val="sr-Cyrl-RS"/>
        </w:rPr>
        <w:t>има</w:t>
      </w:r>
      <w:r w:rsidR="006B7A26" w:rsidRPr="002C3A49">
        <w:rPr>
          <w:rFonts w:ascii="Times New Roman" w:hAnsi="Times New Roman"/>
          <w:noProof/>
          <w:szCs w:val="24"/>
          <w:lang w:val="sr-Cyrl-RS"/>
        </w:rPr>
        <w:t xml:space="preserve"> и изда</w:t>
      </w:r>
      <w:r w:rsidR="00AC1800" w:rsidRPr="002C3A49">
        <w:rPr>
          <w:rFonts w:ascii="Times New Roman" w:hAnsi="Times New Roman"/>
          <w:noProof/>
          <w:szCs w:val="24"/>
          <w:lang w:val="sr-Cyrl-RS"/>
        </w:rPr>
        <w:t>цима</w:t>
      </w:r>
      <w:r w:rsidR="00FB76E5" w:rsidRPr="002C3A49">
        <w:rPr>
          <w:rFonts w:ascii="Times New Roman" w:hAnsi="Times New Roman"/>
          <w:noProof/>
          <w:szCs w:val="24"/>
          <w:lang w:val="sr-Cyrl-RS"/>
        </w:rPr>
        <w:t>. Средства су највећим делом  планирана за сервисирање домаћег и спољног дуга и плаћања по гаранцијама.</w:t>
      </w:r>
    </w:p>
    <w:p w14:paraId="53C202FB" w14:textId="329AB1AE" w:rsidR="004822E2" w:rsidRPr="002C3A49" w:rsidRDefault="00AE51F8" w:rsidP="00354246">
      <w:pPr>
        <w:tabs>
          <w:tab w:val="left" w:pos="720"/>
          <w:tab w:val="center" w:pos="1134"/>
        </w:tabs>
        <w:ind w:firstLine="720"/>
        <w:rPr>
          <w:rFonts w:ascii="Times New Roman" w:hAnsi="Times New Roman"/>
          <w:noProof/>
          <w:szCs w:val="24"/>
          <w:lang w:val="sr-Cyrl-RS"/>
        </w:rPr>
      </w:pPr>
      <w:r w:rsidRPr="002C3A49">
        <w:rPr>
          <w:rFonts w:ascii="Times New Roman" w:hAnsi="Times New Roman"/>
          <w:b/>
          <w:noProof/>
          <w:szCs w:val="24"/>
          <w:lang w:val="sr-Cyrl-RS"/>
        </w:rPr>
        <w:t>Расходи за субвенци</w:t>
      </w:r>
      <w:r w:rsidR="00F2632E" w:rsidRPr="002C3A49">
        <w:rPr>
          <w:rFonts w:ascii="Times New Roman" w:hAnsi="Times New Roman"/>
          <w:b/>
          <w:noProof/>
          <w:szCs w:val="24"/>
          <w:lang w:val="sr-Cyrl-RS"/>
        </w:rPr>
        <w:t>је</w:t>
      </w:r>
      <w:r w:rsidRPr="002C3A49">
        <w:rPr>
          <w:rFonts w:ascii="Times New Roman" w:hAnsi="Times New Roman"/>
          <w:b/>
          <w:noProof/>
          <w:szCs w:val="24"/>
          <w:lang w:val="sr-Cyrl-RS"/>
        </w:rPr>
        <w:t xml:space="preserve"> </w:t>
      </w:r>
      <w:r w:rsidRPr="002C3A49">
        <w:rPr>
          <w:rFonts w:ascii="Times New Roman" w:hAnsi="Times New Roman"/>
          <w:noProof/>
          <w:szCs w:val="24"/>
          <w:lang w:val="sr-Cyrl-RS"/>
        </w:rPr>
        <w:t>планирани</w:t>
      </w:r>
      <w:r w:rsidR="00F2632E" w:rsidRPr="002C3A49">
        <w:rPr>
          <w:rFonts w:ascii="Times New Roman" w:hAnsi="Times New Roman"/>
          <w:noProof/>
          <w:szCs w:val="24"/>
          <w:lang w:val="sr-Cyrl-RS"/>
        </w:rPr>
        <w:t xml:space="preserve"> су</w:t>
      </w:r>
      <w:r w:rsidRPr="002C3A49">
        <w:rPr>
          <w:rFonts w:ascii="Times New Roman" w:hAnsi="Times New Roman"/>
          <w:noProof/>
          <w:szCs w:val="24"/>
          <w:lang w:val="sr-Cyrl-RS"/>
        </w:rPr>
        <w:t xml:space="preserve"> у укупном износу од </w:t>
      </w:r>
      <w:bookmarkStart w:id="0" w:name="_Hlk119238563"/>
      <w:r w:rsidR="009F2A20" w:rsidRPr="002C3A49">
        <w:rPr>
          <w:rFonts w:ascii="Times New Roman" w:hAnsi="Times New Roman"/>
          <w:noProof/>
          <w:szCs w:val="24"/>
          <w:lang w:val="sr-Cyrl-RS"/>
        </w:rPr>
        <w:t>184,56</w:t>
      </w:r>
      <w:r w:rsidR="00B13E85" w:rsidRPr="002C3A49">
        <w:rPr>
          <w:rFonts w:ascii="Times New Roman" w:hAnsi="Times New Roman"/>
          <w:noProof/>
          <w:szCs w:val="24"/>
          <w:lang w:val="sr-Cyrl-RS"/>
        </w:rPr>
        <w:t xml:space="preserve"> </w:t>
      </w:r>
      <w:r w:rsidRPr="002C3A49">
        <w:rPr>
          <w:rFonts w:ascii="Times New Roman" w:hAnsi="Times New Roman"/>
          <w:noProof/>
          <w:szCs w:val="24"/>
          <w:lang w:val="sr-Cyrl-RS"/>
        </w:rPr>
        <w:t xml:space="preserve">млрд динара </w:t>
      </w:r>
      <w:bookmarkEnd w:id="0"/>
      <w:r w:rsidRPr="002C3A49">
        <w:rPr>
          <w:rFonts w:ascii="Times New Roman" w:hAnsi="Times New Roman"/>
          <w:noProof/>
          <w:szCs w:val="24"/>
          <w:lang w:val="sr-Cyrl-RS"/>
        </w:rPr>
        <w:t xml:space="preserve">и учествују са </w:t>
      </w:r>
      <w:r w:rsidR="00CD2157" w:rsidRPr="002C3A49">
        <w:rPr>
          <w:rFonts w:ascii="Times New Roman" w:hAnsi="Times New Roman"/>
          <w:noProof/>
          <w:szCs w:val="24"/>
          <w:lang w:val="sr-Cyrl-RS"/>
        </w:rPr>
        <w:t>8,2</w:t>
      </w:r>
      <w:r w:rsidR="009F2A20" w:rsidRPr="002C3A49">
        <w:rPr>
          <w:rFonts w:ascii="Times New Roman" w:hAnsi="Times New Roman"/>
          <w:noProof/>
          <w:szCs w:val="24"/>
          <w:lang w:val="sr-Cyrl-RS"/>
        </w:rPr>
        <w:t>5</w:t>
      </w:r>
      <w:r w:rsidR="00630863" w:rsidRPr="002C3A49">
        <w:rPr>
          <w:rFonts w:ascii="Times New Roman" w:hAnsi="Times New Roman"/>
          <w:noProof/>
          <w:szCs w:val="24"/>
          <w:lang w:val="sr-Cyrl-RS"/>
        </w:rPr>
        <w:t>%</w:t>
      </w:r>
      <w:r w:rsidRPr="002C3A49">
        <w:rPr>
          <w:rFonts w:ascii="Times New Roman" w:hAnsi="Times New Roman"/>
          <w:noProof/>
          <w:szCs w:val="24"/>
          <w:lang w:val="sr-Cyrl-RS"/>
        </w:rPr>
        <w:t xml:space="preserve"> у укупним расходима и издацима</w:t>
      </w:r>
      <w:r w:rsidR="007958D7" w:rsidRPr="002C3A49">
        <w:rPr>
          <w:rFonts w:ascii="Times New Roman" w:hAnsi="Times New Roman"/>
          <w:noProof/>
          <w:szCs w:val="24"/>
          <w:lang w:val="sr-Cyrl-RS"/>
        </w:rPr>
        <w:t xml:space="preserve">. </w:t>
      </w:r>
      <w:r w:rsidRPr="002C3A49">
        <w:rPr>
          <w:rFonts w:ascii="Times New Roman" w:hAnsi="Times New Roman"/>
          <w:noProof/>
          <w:szCs w:val="24"/>
          <w:lang w:val="sr-Cyrl-RS"/>
        </w:rPr>
        <w:t>Субвенције су највећим делом планиране за</w:t>
      </w:r>
      <w:r w:rsidR="00873964" w:rsidRPr="002C3A49">
        <w:rPr>
          <w:rFonts w:ascii="Times New Roman" w:hAnsi="Times New Roman"/>
          <w:noProof/>
          <w:szCs w:val="24"/>
          <w:lang w:val="sr-Cyrl-RS"/>
        </w:rPr>
        <w:t>:</w:t>
      </w:r>
      <w:r w:rsidR="00596BD6" w:rsidRPr="002C3A49">
        <w:rPr>
          <w:noProof/>
          <w:lang w:val="sr-Cyrl-RS"/>
        </w:rPr>
        <w:t xml:space="preserve"> </w:t>
      </w:r>
      <w:r w:rsidR="007958D7" w:rsidRPr="002C3A49">
        <w:rPr>
          <w:rFonts w:ascii="Times New Roman" w:hAnsi="Times New Roman"/>
          <w:noProof/>
          <w:szCs w:val="24"/>
          <w:lang w:val="sr-Cyrl-RS"/>
        </w:rPr>
        <w:t>субвенције</w:t>
      </w:r>
      <w:r w:rsidR="00596BD6" w:rsidRPr="002C3A49">
        <w:rPr>
          <w:rFonts w:ascii="Times New Roman" w:hAnsi="Times New Roman"/>
          <w:noProof/>
          <w:szCs w:val="24"/>
          <w:lang w:val="sr-Cyrl-RS"/>
        </w:rPr>
        <w:t xml:space="preserve"> у пољопривреди </w:t>
      </w:r>
      <w:r w:rsidR="00055A71" w:rsidRPr="002C3A49">
        <w:rPr>
          <w:rFonts w:ascii="Times New Roman" w:hAnsi="Times New Roman"/>
          <w:noProof/>
          <w:szCs w:val="24"/>
          <w:lang w:val="sr-Cyrl-RS"/>
        </w:rPr>
        <w:t>(подршк</w:t>
      </w:r>
      <w:r w:rsidR="007958D7" w:rsidRPr="002C3A49">
        <w:rPr>
          <w:rFonts w:ascii="Times New Roman" w:hAnsi="Times New Roman"/>
          <w:noProof/>
          <w:szCs w:val="24"/>
          <w:lang w:val="sr-Cyrl-RS"/>
        </w:rPr>
        <w:t>а</w:t>
      </w:r>
      <w:r w:rsidR="00055A71" w:rsidRPr="002C3A49">
        <w:rPr>
          <w:rFonts w:ascii="Times New Roman" w:hAnsi="Times New Roman"/>
          <w:noProof/>
          <w:szCs w:val="24"/>
          <w:lang w:val="sr-Cyrl-RS"/>
        </w:rPr>
        <w:t xml:space="preserve"> реализацији мерама у оквиру </w:t>
      </w:r>
      <w:r w:rsidR="004D73DE" w:rsidRPr="002C3A49">
        <w:rPr>
          <w:rFonts w:ascii="Times New Roman" w:hAnsi="Times New Roman"/>
          <w:noProof/>
          <w:szCs w:val="24"/>
          <w:lang w:val="sr-Cyrl-RS"/>
        </w:rPr>
        <w:t>д</w:t>
      </w:r>
      <w:r w:rsidR="00055A71" w:rsidRPr="002C3A49">
        <w:rPr>
          <w:rFonts w:ascii="Times New Roman" w:hAnsi="Times New Roman"/>
          <w:noProof/>
          <w:szCs w:val="24"/>
          <w:lang w:val="sr-Cyrl-RS"/>
        </w:rPr>
        <w:t>иректних подстицаја у пољопривреди</w:t>
      </w:r>
      <w:r w:rsidR="00B101E8" w:rsidRPr="002C3A49">
        <w:rPr>
          <w:rFonts w:ascii="Times New Roman" w:hAnsi="Times New Roman"/>
          <w:noProof/>
          <w:szCs w:val="24"/>
          <w:lang w:val="sr-Cyrl-RS"/>
        </w:rPr>
        <w:t>;</w:t>
      </w:r>
      <w:r w:rsidR="00055A71" w:rsidRPr="002C3A49">
        <w:rPr>
          <w:rFonts w:ascii="Times New Roman" w:hAnsi="Times New Roman"/>
          <w:noProof/>
          <w:szCs w:val="24"/>
          <w:lang w:val="sr-Cyrl-RS"/>
        </w:rPr>
        <w:t xml:space="preserve"> подршк</w:t>
      </w:r>
      <w:r w:rsidR="007958D7" w:rsidRPr="002C3A49">
        <w:rPr>
          <w:rFonts w:ascii="Times New Roman" w:hAnsi="Times New Roman"/>
          <w:noProof/>
          <w:szCs w:val="24"/>
          <w:lang w:val="sr-Cyrl-RS"/>
        </w:rPr>
        <w:t>а</w:t>
      </w:r>
      <w:r w:rsidR="00055A71" w:rsidRPr="002C3A49">
        <w:rPr>
          <w:rFonts w:ascii="Times New Roman" w:hAnsi="Times New Roman"/>
          <w:noProof/>
          <w:szCs w:val="24"/>
          <w:lang w:val="sr-Cyrl-RS"/>
        </w:rPr>
        <w:t xml:space="preserve"> реализацији мерама руралног развоја</w:t>
      </w:r>
      <w:r w:rsidR="00E842C9" w:rsidRPr="002C3A49">
        <w:rPr>
          <w:rFonts w:ascii="Times New Roman" w:hAnsi="Times New Roman"/>
          <w:noProof/>
          <w:szCs w:val="24"/>
          <w:lang w:val="sr-Cyrl-RS"/>
        </w:rPr>
        <w:t>;</w:t>
      </w:r>
      <w:r w:rsidR="00055A71" w:rsidRPr="002C3A49">
        <w:rPr>
          <w:rFonts w:ascii="Times New Roman" w:hAnsi="Times New Roman"/>
          <w:noProof/>
          <w:szCs w:val="24"/>
          <w:lang w:val="sr-Cyrl-RS"/>
        </w:rPr>
        <w:t xml:space="preserve"> </w:t>
      </w:r>
      <w:r w:rsidR="00596BD6" w:rsidRPr="002C3A49">
        <w:rPr>
          <w:rFonts w:ascii="Times New Roman" w:hAnsi="Times New Roman"/>
          <w:noProof/>
          <w:szCs w:val="24"/>
          <w:lang w:val="sr-Cyrl-RS"/>
        </w:rPr>
        <w:t>ИПАРД</w:t>
      </w:r>
      <w:r w:rsidR="00E842C9" w:rsidRPr="002C3A49">
        <w:rPr>
          <w:rFonts w:ascii="Times New Roman" w:hAnsi="Times New Roman"/>
          <w:noProof/>
          <w:szCs w:val="24"/>
          <w:lang w:val="sr-Cyrl-RS"/>
        </w:rPr>
        <w:t>;</w:t>
      </w:r>
      <w:r w:rsidR="002360B7" w:rsidRPr="002C3A49">
        <w:rPr>
          <w:rFonts w:ascii="Times New Roman" w:hAnsi="Times New Roman"/>
          <w:noProof/>
          <w:szCs w:val="24"/>
          <w:lang w:val="sr-Cyrl-RS"/>
        </w:rPr>
        <w:t xml:space="preserve"> </w:t>
      </w:r>
      <w:r w:rsidR="002360B7" w:rsidRPr="002C3A49">
        <w:rPr>
          <w:rFonts w:ascii="Times New Roman" w:hAnsi="Times New Roman"/>
          <w:noProof/>
          <w:szCs w:val="24"/>
          <w:lang w:val="sr-Cyrl-RS"/>
        </w:rPr>
        <w:lastRenderedPageBreak/>
        <w:t>подршк</w:t>
      </w:r>
      <w:r w:rsidR="001D077F" w:rsidRPr="002C3A49">
        <w:rPr>
          <w:rFonts w:ascii="Times New Roman" w:hAnsi="Times New Roman"/>
          <w:noProof/>
          <w:szCs w:val="24"/>
          <w:lang w:val="sr-Cyrl-RS"/>
        </w:rPr>
        <w:t>а</w:t>
      </w:r>
      <w:r w:rsidR="002360B7" w:rsidRPr="002C3A49">
        <w:rPr>
          <w:rFonts w:ascii="Times New Roman" w:hAnsi="Times New Roman"/>
          <w:noProof/>
          <w:szCs w:val="24"/>
          <w:lang w:val="sr-Cyrl-RS"/>
        </w:rPr>
        <w:t xml:space="preserve"> за заштиту здравља животиња и др.</w:t>
      </w:r>
      <w:r w:rsidR="007958D7" w:rsidRPr="002C3A49">
        <w:rPr>
          <w:rFonts w:ascii="Times New Roman" w:hAnsi="Times New Roman"/>
          <w:noProof/>
          <w:szCs w:val="24"/>
          <w:lang w:val="sr-Cyrl-RS"/>
        </w:rPr>
        <w:t>);</w:t>
      </w:r>
      <w:r w:rsidR="00AE6CEE" w:rsidRPr="002C3A49">
        <w:rPr>
          <w:rFonts w:ascii="Times New Roman" w:hAnsi="Times New Roman"/>
          <w:noProof/>
          <w:szCs w:val="24"/>
          <w:lang w:val="sr-Cyrl-RS"/>
        </w:rPr>
        <w:t xml:space="preserve"> </w:t>
      </w:r>
      <w:r w:rsidR="007958D7" w:rsidRPr="002C3A49">
        <w:rPr>
          <w:rFonts w:ascii="Times New Roman" w:hAnsi="Times New Roman"/>
          <w:noProof/>
          <w:szCs w:val="24"/>
          <w:lang w:val="sr-Cyrl-RS"/>
        </w:rPr>
        <w:t xml:space="preserve">субвенције за </w:t>
      </w:r>
      <w:r w:rsidR="003E0332" w:rsidRPr="002C3A49">
        <w:rPr>
          <w:rFonts w:ascii="Times New Roman" w:hAnsi="Times New Roman"/>
          <w:noProof/>
          <w:szCs w:val="24"/>
          <w:lang w:val="sr-Cyrl-RS"/>
        </w:rPr>
        <w:t>различите видове саобраћаја</w:t>
      </w:r>
      <w:r w:rsidR="007958D7" w:rsidRPr="002C3A49">
        <w:rPr>
          <w:rFonts w:ascii="Times New Roman" w:hAnsi="Times New Roman"/>
          <w:noProof/>
          <w:szCs w:val="24"/>
          <w:lang w:val="sr-Cyrl-RS"/>
        </w:rPr>
        <w:t xml:space="preserve"> (друмски</w:t>
      </w:r>
      <w:r w:rsidR="00B101E8" w:rsidRPr="002C3A49">
        <w:rPr>
          <w:rFonts w:ascii="Times New Roman" w:hAnsi="Times New Roman"/>
          <w:noProof/>
          <w:szCs w:val="24"/>
          <w:lang w:val="sr-Cyrl-RS"/>
        </w:rPr>
        <w:t>;</w:t>
      </w:r>
      <w:r w:rsidR="007958D7" w:rsidRPr="002C3A49">
        <w:rPr>
          <w:rFonts w:ascii="Times New Roman" w:hAnsi="Times New Roman"/>
          <w:noProof/>
          <w:szCs w:val="24"/>
          <w:lang w:val="sr-Cyrl-RS"/>
        </w:rPr>
        <w:t xml:space="preserve"> железнички и ваздушни саобраћај);</w:t>
      </w:r>
      <w:r w:rsidR="00596BD6" w:rsidRPr="002C3A49">
        <w:rPr>
          <w:rFonts w:ascii="Times New Roman" w:hAnsi="Times New Roman"/>
          <w:noProof/>
          <w:szCs w:val="24"/>
          <w:lang w:val="sr-Cyrl-RS"/>
        </w:rPr>
        <w:t xml:space="preserve"> </w:t>
      </w:r>
      <w:r w:rsidR="007958D7" w:rsidRPr="002C3A49">
        <w:rPr>
          <w:rFonts w:ascii="Times New Roman" w:hAnsi="Times New Roman"/>
          <w:noProof/>
          <w:szCs w:val="24"/>
          <w:lang w:val="sr-Cyrl-RS"/>
        </w:rPr>
        <w:t>субвенције у области енергетике (к</w:t>
      </w:r>
      <w:r w:rsidR="00596BD6" w:rsidRPr="002C3A49">
        <w:rPr>
          <w:rFonts w:ascii="Times New Roman" w:hAnsi="Times New Roman"/>
          <w:noProof/>
          <w:szCs w:val="24"/>
          <w:lang w:val="sr-Cyrl-RS"/>
        </w:rPr>
        <w:t>онсолидациј</w:t>
      </w:r>
      <w:r w:rsidR="007958D7" w:rsidRPr="002C3A49">
        <w:rPr>
          <w:rFonts w:ascii="Times New Roman" w:hAnsi="Times New Roman"/>
          <w:noProof/>
          <w:szCs w:val="24"/>
          <w:lang w:val="sr-Cyrl-RS"/>
        </w:rPr>
        <w:t>а</w:t>
      </w:r>
      <w:r w:rsidR="00596BD6" w:rsidRPr="002C3A49">
        <w:rPr>
          <w:rFonts w:ascii="Times New Roman" w:hAnsi="Times New Roman"/>
          <w:noProof/>
          <w:szCs w:val="24"/>
          <w:lang w:val="sr-Cyrl-RS"/>
        </w:rPr>
        <w:t xml:space="preserve"> пословања ЈП ПЕУ Ресавица</w:t>
      </w:r>
      <w:r w:rsidR="00E842C9" w:rsidRPr="002C3A49">
        <w:rPr>
          <w:rFonts w:ascii="Times New Roman" w:hAnsi="Times New Roman"/>
          <w:noProof/>
          <w:szCs w:val="24"/>
          <w:lang w:val="sr-Cyrl-RS"/>
        </w:rPr>
        <w:t>;</w:t>
      </w:r>
      <w:r w:rsidR="00596BD6" w:rsidRPr="002C3A49">
        <w:rPr>
          <w:rFonts w:ascii="Times New Roman" w:hAnsi="Times New Roman"/>
          <w:noProof/>
          <w:szCs w:val="24"/>
          <w:lang w:val="sr-Cyrl-RS"/>
        </w:rPr>
        <w:t xml:space="preserve"> </w:t>
      </w:r>
      <w:r w:rsidR="007E7D97" w:rsidRPr="002C3A49">
        <w:rPr>
          <w:rFonts w:ascii="Times New Roman" w:hAnsi="Times New Roman"/>
          <w:noProof/>
          <w:szCs w:val="24"/>
          <w:lang w:val="sr-Cyrl-RS"/>
        </w:rPr>
        <w:t>енергетски угрожени купац  и др.</w:t>
      </w:r>
      <w:r w:rsidR="007958D7" w:rsidRPr="002C3A49">
        <w:rPr>
          <w:rFonts w:ascii="Times New Roman" w:hAnsi="Times New Roman"/>
          <w:noProof/>
          <w:szCs w:val="24"/>
          <w:lang w:val="sr-Cyrl-RS"/>
        </w:rPr>
        <w:t>);</w:t>
      </w:r>
      <w:r w:rsidR="004130A6" w:rsidRPr="002C3A49">
        <w:rPr>
          <w:rFonts w:ascii="Times New Roman" w:hAnsi="Times New Roman"/>
          <w:noProof/>
          <w:szCs w:val="24"/>
          <w:lang w:val="sr-Cyrl-RS"/>
        </w:rPr>
        <w:t xml:space="preserve"> субвенције у привреди (улагања од посебног значаја у привреди и др.); </w:t>
      </w:r>
      <w:r w:rsidR="002360B7" w:rsidRPr="002C3A49">
        <w:rPr>
          <w:rFonts w:ascii="Times New Roman" w:hAnsi="Times New Roman"/>
          <w:noProof/>
          <w:szCs w:val="24"/>
          <w:lang w:val="sr-Cyrl-RS"/>
        </w:rPr>
        <w:t>субвенције у области заштите животне средине (</w:t>
      </w:r>
      <w:r w:rsidR="00AE6CEE" w:rsidRPr="002C3A49">
        <w:rPr>
          <w:rFonts w:ascii="Times New Roman" w:hAnsi="Times New Roman"/>
          <w:noProof/>
          <w:szCs w:val="24"/>
          <w:lang w:val="sr-Cyrl-RS"/>
        </w:rPr>
        <w:t>подстицај</w:t>
      </w:r>
      <w:r w:rsidR="002360B7" w:rsidRPr="002C3A49">
        <w:rPr>
          <w:rFonts w:ascii="Times New Roman" w:hAnsi="Times New Roman"/>
          <w:noProof/>
          <w:szCs w:val="24"/>
          <w:lang w:val="sr-Cyrl-RS"/>
        </w:rPr>
        <w:t>и</w:t>
      </w:r>
      <w:r w:rsidR="00AE6CEE" w:rsidRPr="002C3A49">
        <w:rPr>
          <w:rFonts w:ascii="Times New Roman" w:hAnsi="Times New Roman"/>
          <w:noProof/>
          <w:szCs w:val="24"/>
          <w:lang w:val="sr-Cyrl-RS"/>
        </w:rPr>
        <w:t xml:space="preserve"> за поновну употребу и искоришћење отпада</w:t>
      </w:r>
      <w:r w:rsidR="002360B7" w:rsidRPr="002C3A49">
        <w:rPr>
          <w:rFonts w:ascii="Times New Roman" w:hAnsi="Times New Roman"/>
          <w:noProof/>
          <w:szCs w:val="24"/>
          <w:lang w:val="sr-Cyrl-RS"/>
        </w:rPr>
        <w:t xml:space="preserve"> и др.);</w:t>
      </w:r>
      <w:r w:rsidR="00AE6CEE" w:rsidRPr="002C3A49">
        <w:rPr>
          <w:rFonts w:ascii="Times New Roman" w:hAnsi="Times New Roman"/>
          <w:noProof/>
          <w:szCs w:val="24"/>
          <w:lang w:val="sr-Cyrl-RS"/>
        </w:rPr>
        <w:t xml:space="preserve"> </w:t>
      </w:r>
      <w:r w:rsidR="002360B7" w:rsidRPr="002C3A49">
        <w:rPr>
          <w:rFonts w:ascii="Times New Roman" w:hAnsi="Times New Roman"/>
          <w:noProof/>
          <w:szCs w:val="24"/>
          <w:lang w:val="sr-Cyrl-RS"/>
        </w:rPr>
        <w:t>субвенције у области културе (</w:t>
      </w:r>
      <w:r w:rsidR="00AE6CEE" w:rsidRPr="002C3A49">
        <w:rPr>
          <w:rFonts w:ascii="Times New Roman" w:hAnsi="Times New Roman"/>
          <w:noProof/>
          <w:szCs w:val="24"/>
          <w:lang w:val="sr-Cyrl-RS"/>
        </w:rPr>
        <w:t>п</w:t>
      </w:r>
      <w:r w:rsidR="00596BD6" w:rsidRPr="002C3A49">
        <w:rPr>
          <w:rFonts w:ascii="Times New Roman" w:hAnsi="Times New Roman"/>
          <w:noProof/>
          <w:szCs w:val="24"/>
          <w:lang w:val="sr-Cyrl-RS"/>
        </w:rPr>
        <w:t>одршк</w:t>
      </w:r>
      <w:r w:rsidR="002360B7" w:rsidRPr="002C3A49">
        <w:rPr>
          <w:rFonts w:ascii="Times New Roman" w:hAnsi="Times New Roman"/>
          <w:noProof/>
          <w:szCs w:val="24"/>
          <w:lang w:val="sr-Cyrl-RS"/>
        </w:rPr>
        <w:t>а</w:t>
      </w:r>
      <w:r w:rsidR="00596BD6" w:rsidRPr="002C3A49">
        <w:rPr>
          <w:rFonts w:ascii="Times New Roman" w:hAnsi="Times New Roman"/>
          <w:noProof/>
          <w:szCs w:val="24"/>
          <w:lang w:val="sr-Cyrl-RS"/>
        </w:rPr>
        <w:t xml:space="preserve"> филмској уметности и осталом аудиовизуелном стваралаштву</w:t>
      </w:r>
      <w:r w:rsidR="002360B7" w:rsidRPr="002C3A49">
        <w:rPr>
          <w:rFonts w:ascii="Times New Roman" w:hAnsi="Times New Roman"/>
          <w:noProof/>
          <w:szCs w:val="24"/>
          <w:lang w:val="sr-Cyrl-RS"/>
        </w:rPr>
        <w:t xml:space="preserve"> и др.); субвенције у области науке и образовања (</w:t>
      </w:r>
      <w:r w:rsidR="00AE6CEE" w:rsidRPr="002C3A49">
        <w:rPr>
          <w:rFonts w:ascii="Times New Roman" w:hAnsi="Times New Roman"/>
          <w:noProof/>
          <w:szCs w:val="24"/>
          <w:lang w:val="sr-Cyrl-RS"/>
        </w:rPr>
        <w:t>п</w:t>
      </w:r>
      <w:r w:rsidR="00596BD6" w:rsidRPr="002C3A49">
        <w:rPr>
          <w:rFonts w:ascii="Times New Roman" w:hAnsi="Times New Roman"/>
          <w:noProof/>
          <w:szCs w:val="24"/>
          <w:lang w:val="sr-Cyrl-RS"/>
        </w:rPr>
        <w:t>одршк</w:t>
      </w:r>
      <w:r w:rsidR="002360B7" w:rsidRPr="002C3A49">
        <w:rPr>
          <w:rFonts w:ascii="Times New Roman" w:hAnsi="Times New Roman"/>
          <w:noProof/>
          <w:szCs w:val="24"/>
          <w:lang w:val="sr-Cyrl-RS"/>
        </w:rPr>
        <w:t>а</w:t>
      </w:r>
      <w:r w:rsidR="00596BD6" w:rsidRPr="002C3A49">
        <w:rPr>
          <w:rFonts w:ascii="Times New Roman" w:hAnsi="Times New Roman"/>
          <w:noProof/>
          <w:szCs w:val="24"/>
          <w:lang w:val="sr-Cyrl-RS"/>
        </w:rPr>
        <w:t xml:space="preserve"> раду Фонда за иновациону делатност</w:t>
      </w:r>
      <w:r w:rsidR="00354246" w:rsidRPr="002C3A49">
        <w:rPr>
          <w:rFonts w:ascii="Times New Roman" w:hAnsi="Times New Roman"/>
          <w:noProof/>
          <w:szCs w:val="24"/>
          <w:lang w:val="sr-Cyrl-RS"/>
        </w:rPr>
        <w:t xml:space="preserve"> и Фонда за науку</w:t>
      </w:r>
      <w:r w:rsidR="002360B7" w:rsidRPr="002C3A49">
        <w:rPr>
          <w:rFonts w:ascii="Times New Roman" w:hAnsi="Times New Roman"/>
          <w:noProof/>
          <w:szCs w:val="24"/>
          <w:lang w:val="sr-Cyrl-RS"/>
        </w:rPr>
        <w:t xml:space="preserve"> и др.);</w:t>
      </w:r>
      <w:r w:rsidR="00AE6CEE" w:rsidRPr="002C3A49">
        <w:rPr>
          <w:rFonts w:ascii="Times New Roman" w:hAnsi="Times New Roman"/>
          <w:noProof/>
          <w:szCs w:val="24"/>
          <w:lang w:val="sr-Cyrl-RS"/>
        </w:rPr>
        <w:t xml:space="preserve"> </w:t>
      </w:r>
      <w:r w:rsidR="00A85D90" w:rsidRPr="002C3A49">
        <w:rPr>
          <w:rFonts w:ascii="Times New Roman" w:hAnsi="Times New Roman"/>
          <w:noProof/>
          <w:szCs w:val="24"/>
          <w:lang w:val="sr-Cyrl-RS"/>
        </w:rPr>
        <w:t>субвенције у области туризма (ваучери за интензивирање коришћења туристичке понуде Републике Србије</w:t>
      </w:r>
      <w:r w:rsidR="00B101E8" w:rsidRPr="002C3A49">
        <w:rPr>
          <w:rFonts w:ascii="Times New Roman" w:hAnsi="Times New Roman"/>
          <w:noProof/>
          <w:szCs w:val="24"/>
          <w:lang w:val="sr-Cyrl-RS"/>
        </w:rPr>
        <w:t>;</w:t>
      </w:r>
      <w:r w:rsidR="00A85D90" w:rsidRPr="002C3A49">
        <w:rPr>
          <w:rFonts w:ascii="Times New Roman" w:hAnsi="Times New Roman"/>
          <w:noProof/>
          <w:szCs w:val="24"/>
          <w:lang w:val="sr-Cyrl-RS"/>
        </w:rPr>
        <w:t xml:space="preserve"> подршка раду Туристичке организације Србије</w:t>
      </w:r>
      <w:r w:rsidR="0075277E" w:rsidRPr="002C3A49">
        <w:rPr>
          <w:rFonts w:ascii="Times New Roman" w:hAnsi="Times New Roman"/>
          <w:noProof/>
          <w:szCs w:val="24"/>
          <w:lang w:val="sr-Cyrl-RS"/>
        </w:rPr>
        <w:t xml:space="preserve"> </w:t>
      </w:r>
      <w:r w:rsidR="00A85D90" w:rsidRPr="002C3A49">
        <w:rPr>
          <w:rFonts w:ascii="Times New Roman" w:hAnsi="Times New Roman"/>
          <w:noProof/>
          <w:szCs w:val="24"/>
          <w:lang w:val="sr-Cyrl-RS"/>
        </w:rPr>
        <w:t xml:space="preserve">и др.); </w:t>
      </w:r>
      <w:r w:rsidR="00354246" w:rsidRPr="002C3A49">
        <w:rPr>
          <w:rFonts w:ascii="Times New Roman" w:hAnsi="Times New Roman"/>
          <w:noProof/>
          <w:szCs w:val="24"/>
          <w:lang w:val="sr-Cyrl-RS"/>
        </w:rPr>
        <w:t>остале субвенције (подршка унапређењу квалитета живота српског и неалбанског становништва на територији АП Косово и Метохија</w:t>
      </w:r>
      <w:r w:rsidR="00B101E8" w:rsidRPr="002C3A49">
        <w:rPr>
          <w:rFonts w:ascii="Times New Roman" w:hAnsi="Times New Roman"/>
          <w:noProof/>
          <w:szCs w:val="24"/>
          <w:lang w:val="sr-Cyrl-RS"/>
        </w:rPr>
        <w:t>;</w:t>
      </w:r>
      <w:r w:rsidR="00354246" w:rsidRPr="002C3A49">
        <w:rPr>
          <w:rFonts w:ascii="Times New Roman" w:hAnsi="Times New Roman"/>
          <w:noProof/>
          <w:szCs w:val="24"/>
          <w:lang w:val="sr-Cyrl-RS"/>
        </w:rPr>
        <w:t xml:space="preserve"> подршка раду ЈП Службени гласник</w:t>
      </w:r>
      <w:r w:rsidR="00B101E8" w:rsidRPr="002C3A49">
        <w:rPr>
          <w:rFonts w:ascii="Times New Roman" w:hAnsi="Times New Roman"/>
          <w:noProof/>
          <w:szCs w:val="24"/>
          <w:lang w:val="sr-Cyrl-RS"/>
        </w:rPr>
        <w:t>;</w:t>
      </w:r>
      <w:r w:rsidR="00354246" w:rsidRPr="002C3A49">
        <w:rPr>
          <w:rFonts w:ascii="Times New Roman" w:hAnsi="Times New Roman"/>
          <w:noProof/>
          <w:szCs w:val="24"/>
          <w:lang w:val="sr-Cyrl-RS"/>
        </w:rPr>
        <w:t xml:space="preserve"> подршка предузећима за професионалну рехабилитацију особа са инвалидитетом</w:t>
      </w:r>
      <w:r w:rsidR="00B101E8" w:rsidRPr="002C3A49">
        <w:rPr>
          <w:rFonts w:ascii="Times New Roman" w:hAnsi="Times New Roman"/>
          <w:noProof/>
          <w:szCs w:val="24"/>
          <w:lang w:val="sr-Cyrl-RS"/>
        </w:rPr>
        <w:t>;</w:t>
      </w:r>
      <w:r w:rsidR="00D6540B" w:rsidRPr="002C3A49">
        <w:rPr>
          <w:rFonts w:ascii="Times New Roman" w:hAnsi="Times New Roman"/>
          <w:noProof/>
          <w:szCs w:val="24"/>
          <w:lang w:val="sr-Cyrl-RS"/>
        </w:rPr>
        <w:t xml:space="preserve"> организација Европског првенства у ватерполу 2026. године</w:t>
      </w:r>
      <w:r w:rsidR="00B101E8" w:rsidRPr="002C3A49">
        <w:rPr>
          <w:rFonts w:ascii="Times New Roman" w:hAnsi="Times New Roman"/>
          <w:noProof/>
          <w:szCs w:val="24"/>
          <w:lang w:val="sr-Cyrl-RS"/>
        </w:rPr>
        <w:t>;</w:t>
      </w:r>
      <w:r w:rsidR="00D6540B" w:rsidRPr="002C3A49">
        <w:rPr>
          <w:rFonts w:ascii="Times New Roman" w:hAnsi="Times New Roman"/>
          <w:noProof/>
          <w:szCs w:val="24"/>
          <w:lang w:val="sr-Cyrl-RS"/>
        </w:rPr>
        <w:t xml:space="preserve"> организација Лиге нације у одбојци за жене 2024. године</w:t>
      </w:r>
      <w:r w:rsidR="00B101E8" w:rsidRPr="002C3A49">
        <w:rPr>
          <w:rFonts w:ascii="Times New Roman" w:hAnsi="Times New Roman"/>
          <w:noProof/>
          <w:szCs w:val="24"/>
          <w:lang w:val="sr-Cyrl-RS"/>
        </w:rPr>
        <w:t>;</w:t>
      </w:r>
      <w:r w:rsidR="00D6540B" w:rsidRPr="002C3A49">
        <w:rPr>
          <w:rFonts w:ascii="Times New Roman" w:hAnsi="Times New Roman"/>
          <w:noProof/>
          <w:szCs w:val="24"/>
          <w:lang w:val="sr-Cyrl-RS"/>
        </w:rPr>
        <w:t xml:space="preserve"> организација Лиге нације у одбојци за мушкарце 2024. године </w:t>
      </w:r>
      <w:r w:rsidR="00354246" w:rsidRPr="002C3A49">
        <w:rPr>
          <w:rFonts w:ascii="Times New Roman" w:hAnsi="Times New Roman"/>
          <w:noProof/>
          <w:szCs w:val="24"/>
          <w:lang w:val="sr-Cyrl-RS"/>
        </w:rPr>
        <w:t xml:space="preserve">и </w:t>
      </w:r>
      <w:r w:rsidR="00A31588" w:rsidRPr="002C3A49">
        <w:rPr>
          <w:rFonts w:ascii="Times New Roman" w:hAnsi="Times New Roman"/>
          <w:noProof/>
          <w:szCs w:val="24"/>
          <w:lang w:val="sr-Cyrl-RS"/>
        </w:rPr>
        <w:t>др.</w:t>
      </w:r>
      <w:r w:rsidR="00354246" w:rsidRPr="002C3A49">
        <w:rPr>
          <w:rFonts w:ascii="Times New Roman" w:hAnsi="Times New Roman"/>
          <w:noProof/>
          <w:szCs w:val="24"/>
          <w:lang w:val="sr-Cyrl-RS"/>
        </w:rPr>
        <w:t>)</w:t>
      </w:r>
      <w:r w:rsidR="0055204A" w:rsidRPr="002C3A49">
        <w:rPr>
          <w:rFonts w:ascii="Times New Roman" w:hAnsi="Times New Roman"/>
          <w:noProof/>
          <w:szCs w:val="24"/>
          <w:lang w:val="sr-Cyrl-RS"/>
        </w:rPr>
        <w:t>.</w:t>
      </w:r>
    </w:p>
    <w:p w14:paraId="1B9DF8A5" w14:textId="79AECE0F" w:rsidR="00761E0F" w:rsidRPr="002C3A49" w:rsidRDefault="00761E0F" w:rsidP="00917B0C">
      <w:pPr>
        <w:tabs>
          <w:tab w:val="left" w:pos="720"/>
          <w:tab w:val="center" w:pos="1134"/>
        </w:tabs>
        <w:rPr>
          <w:rFonts w:ascii="Times New Roman" w:hAnsi="Times New Roman"/>
          <w:noProof/>
          <w:szCs w:val="24"/>
          <w:lang w:val="sr-Cyrl-RS"/>
        </w:rPr>
      </w:pPr>
    </w:p>
    <w:p w14:paraId="31431BC6" w14:textId="0CA3FCF6" w:rsidR="008C16FD" w:rsidRPr="002C3A49" w:rsidRDefault="008B31C3" w:rsidP="005B683B">
      <w:pPr>
        <w:tabs>
          <w:tab w:val="left" w:pos="720"/>
          <w:tab w:val="center" w:pos="1134"/>
        </w:tabs>
        <w:rPr>
          <w:rFonts w:ascii="Times New Roman" w:hAnsi="Times New Roman"/>
          <w:noProof/>
          <w:szCs w:val="24"/>
          <w:lang w:val="sr-Cyrl-RS"/>
        </w:rPr>
      </w:pPr>
      <w:r w:rsidRPr="002C3A49">
        <w:rPr>
          <w:noProof/>
          <w:lang w:val="sr-Cyrl-RS"/>
        </w:rPr>
        <w:drawing>
          <wp:inline distT="0" distB="0" distL="0" distR="0" wp14:anchorId="0A2C2B15" wp14:editId="3F3B64F6">
            <wp:extent cx="6063049" cy="3248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3765" cy="3248409"/>
                    </a:xfrm>
                    <a:prstGeom prst="rect">
                      <a:avLst/>
                    </a:prstGeom>
                    <a:noFill/>
                  </pic:spPr>
                </pic:pic>
              </a:graphicData>
            </a:graphic>
          </wp:inline>
        </w:drawing>
      </w:r>
    </w:p>
    <w:p w14:paraId="24CA6272" w14:textId="77777777" w:rsidR="00761E0F" w:rsidRPr="002C3A49" w:rsidRDefault="00761E0F" w:rsidP="001D6C5D">
      <w:pPr>
        <w:tabs>
          <w:tab w:val="left" w:pos="720"/>
          <w:tab w:val="left" w:pos="900"/>
          <w:tab w:val="center" w:pos="1134"/>
        </w:tabs>
        <w:rPr>
          <w:rFonts w:ascii="Times New Roman" w:hAnsi="Times New Roman"/>
          <w:b/>
          <w:noProof/>
          <w:szCs w:val="24"/>
          <w:highlight w:val="yellow"/>
          <w:lang w:val="sr-Cyrl-RS"/>
        </w:rPr>
      </w:pPr>
    </w:p>
    <w:p w14:paraId="736EF6D2" w14:textId="74C5F6A2" w:rsidR="00AE51F8" w:rsidRPr="002C3A49" w:rsidRDefault="000F4B12" w:rsidP="002D10C3">
      <w:pPr>
        <w:tabs>
          <w:tab w:val="left" w:pos="720"/>
        </w:tabs>
        <w:outlineLvl w:val="0"/>
        <w:rPr>
          <w:rFonts w:ascii="Times New Roman" w:hAnsi="Times New Roman"/>
          <w:b/>
          <w:bCs/>
          <w:noProof/>
          <w:color w:val="000000"/>
          <w:szCs w:val="24"/>
          <w:lang w:val="sr-Cyrl-RS"/>
        </w:rPr>
      </w:pPr>
      <w:r w:rsidRPr="002C3A49">
        <w:rPr>
          <w:rFonts w:ascii="Times New Roman" w:hAnsi="Times New Roman"/>
          <w:b/>
          <w:bCs/>
          <w:noProof/>
          <w:color w:val="000000"/>
          <w:szCs w:val="24"/>
          <w:lang w:val="sr-Cyrl-RS"/>
        </w:rPr>
        <w:tab/>
      </w:r>
      <w:r w:rsidR="00AE51F8" w:rsidRPr="002C3A49">
        <w:rPr>
          <w:rFonts w:ascii="Times New Roman" w:hAnsi="Times New Roman"/>
          <w:b/>
          <w:bCs/>
          <w:noProof/>
          <w:color w:val="000000"/>
          <w:szCs w:val="24"/>
          <w:lang w:val="sr-Cyrl-RS"/>
        </w:rPr>
        <w:t xml:space="preserve">Дотације међународним организацијама </w:t>
      </w:r>
      <w:r w:rsidR="00AE51F8" w:rsidRPr="002C3A49">
        <w:rPr>
          <w:rFonts w:ascii="Times New Roman" w:hAnsi="Times New Roman"/>
          <w:noProof/>
          <w:color w:val="000000"/>
          <w:szCs w:val="24"/>
          <w:lang w:val="sr-Cyrl-RS"/>
        </w:rPr>
        <w:t>планиране су у износу од</w:t>
      </w:r>
      <w:r w:rsidR="00B13E85" w:rsidRPr="002C3A49">
        <w:rPr>
          <w:rFonts w:ascii="Times New Roman" w:hAnsi="Times New Roman"/>
          <w:noProof/>
          <w:color w:val="000000"/>
          <w:szCs w:val="24"/>
          <w:lang w:val="sr-Cyrl-RS"/>
        </w:rPr>
        <w:t xml:space="preserve"> </w:t>
      </w:r>
      <w:r w:rsidR="00AA0B97" w:rsidRPr="002C3A49">
        <w:rPr>
          <w:rFonts w:ascii="Times New Roman" w:hAnsi="Times New Roman"/>
          <w:noProof/>
          <w:color w:val="000000"/>
          <w:szCs w:val="24"/>
          <w:lang w:val="sr-Cyrl-RS"/>
        </w:rPr>
        <w:t>9,</w:t>
      </w:r>
      <w:r w:rsidR="00CF2D42" w:rsidRPr="002C3A49">
        <w:rPr>
          <w:rFonts w:ascii="Times New Roman" w:hAnsi="Times New Roman"/>
          <w:noProof/>
          <w:color w:val="000000"/>
          <w:szCs w:val="24"/>
          <w:lang w:val="sr-Cyrl-RS"/>
        </w:rPr>
        <w:t>8</w:t>
      </w:r>
      <w:r w:rsidR="00864404" w:rsidRPr="002C3A49">
        <w:rPr>
          <w:rFonts w:ascii="Times New Roman" w:hAnsi="Times New Roman"/>
          <w:noProof/>
          <w:color w:val="000000"/>
          <w:szCs w:val="24"/>
          <w:lang w:val="sr-Cyrl-RS"/>
        </w:rPr>
        <w:t>9</w:t>
      </w:r>
      <w:r w:rsidR="00AE51F8" w:rsidRPr="002C3A49">
        <w:rPr>
          <w:rFonts w:ascii="Times New Roman" w:hAnsi="Times New Roman"/>
          <w:noProof/>
          <w:color w:val="000000"/>
          <w:szCs w:val="24"/>
          <w:lang w:val="sr-Cyrl-RS"/>
        </w:rPr>
        <w:t xml:space="preserve"> млрд динара  и њихово учешће у укупним расходима и издацима је 0,</w:t>
      </w:r>
      <w:r w:rsidR="00630863" w:rsidRPr="002C3A49">
        <w:rPr>
          <w:rFonts w:ascii="Times New Roman" w:hAnsi="Times New Roman"/>
          <w:noProof/>
          <w:color w:val="000000"/>
          <w:szCs w:val="24"/>
          <w:lang w:val="sr-Cyrl-RS"/>
        </w:rPr>
        <w:t>4</w:t>
      </w:r>
      <w:r w:rsidR="00CF2D42" w:rsidRPr="002C3A49">
        <w:rPr>
          <w:rFonts w:ascii="Times New Roman" w:hAnsi="Times New Roman"/>
          <w:noProof/>
          <w:color w:val="000000"/>
          <w:szCs w:val="24"/>
          <w:lang w:val="sr-Cyrl-RS"/>
        </w:rPr>
        <w:t>4</w:t>
      </w:r>
      <w:r w:rsidR="00AE51F8" w:rsidRPr="002C3A49">
        <w:rPr>
          <w:rFonts w:ascii="Times New Roman" w:hAnsi="Times New Roman"/>
          <w:noProof/>
          <w:color w:val="000000"/>
          <w:szCs w:val="24"/>
          <w:lang w:val="sr-Cyrl-RS"/>
        </w:rPr>
        <w:t>%. Средства су планирана највећим делом за</w:t>
      </w:r>
      <w:r w:rsidR="00E741EB" w:rsidRPr="002C3A49">
        <w:rPr>
          <w:rFonts w:ascii="Times New Roman" w:hAnsi="Times New Roman"/>
          <w:noProof/>
          <w:color w:val="000000"/>
          <w:szCs w:val="24"/>
          <w:lang w:val="sr-Cyrl-RS"/>
        </w:rPr>
        <w:t>:</w:t>
      </w:r>
      <w:r w:rsidR="00AE51F8" w:rsidRPr="002C3A49">
        <w:rPr>
          <w:rFonts w:ascii="Times New Roman" w:hAnsi="Times New Roman"/>
          <w:noProof/>
          <w:color w:val="000000"/>
          <w:szCs w:val="24"/>
          <w:lang w:val="sr-Cyrl-RS"/>
        </w:rPr>
        <w:t xml:space="preserve"> ИПА подршку за учешће у програмима ЕУ</w:t>
      </w:r>
      <w:r w:rsidR="000B2E1D" w:rsidRPr="002C3A49">
        <w:rPr>
          <w:rFonts w:ascii="Times New Roman" w:hAnsi="Times New Roman"/>
          <w:noProof/>
          <w:color w:val="000000"/>
          <w:szCs w:val="24"/>
          <w:lang w:val="sr-Cyrl-RS"/>
        </w:rPr>
        <w:t>;</w:t>
      </w:r>
      <w:r w:rsidR="00AE51F8" w:rsidRPr="002C3A49">
        <w:rPr>
          <w:rFonts w:ascii="Times New Roman" w:hAnsi="Times New Roman"/>
          <w:noProof/>
          <w:color w:val="000000"/>
          <w:szCs w:val="24"/>
          <w:lang w:val="sr-Cyrl-RS"/>
        </w:rPr>
        <w:t xml:space="preserve"> </w:t>
      </w:r>
      <w:r w:rsidR="00F93025" w:rsidRPr="002C3A49">
        <w:rPr>
          <w:rFonts w:ascii="Times New Roman" w:hAnsi="Times New Roman"/>
          <w:noProof/>
          <w:color w:val="000000"/>
          <w:szCs w:val="24"/>
          <w:lang w:val="sr-Cyrl-RS"/>
        </w:rPr>
        <w:t>подршку интеграцији у европски образовни простор</w:t>
      </w:r>
      <w:r w:rsidR="000B2E1D" w:rsidRPr="002C3A49">
        <w:rPr>
          <w:rFonts w:ascii="Times New Roman" w:hAnsi="Times New Roman"/>
          <w:noProof/>
          <w:color w:val="000000"/>
          <w:szCs w:val="24"/>
          <w:lang w:val="sr-Cyrl-RS"/>
        </w:rPr>
        <w:t>;</w:t>
      </w:r>
      <w:r w:rsidR="00F93025" w:rsidRPr="002C3A49">
        <w:rPr>
          <w:rFonts w:ascii="Times New Roman" w:hAnsi="Times New Roman"/>
          <w:noProof/>
          <w:color w:val="000000"/>
          <w:szCs w:val="24"/>
          <w:lang w:val="sr-Cyrl-RS"/>
        </w:rPr>
        <w:t xml:space="preserve"> </w:t>
      </w:r>
      <w:r w:rsidR="00AE51F8" w:rsidRPr="002C3A49">
        <w:rPr>
          <w:rFonts w:ascii="Times New Roman" w:hAnsi="Times New Roman"/>
          <w:noProof/>
          <w:color w:val="000000"/>
          <w:szCs w:val="24"/>
          <w:lang w:val="sr-Cyrl-RS"/>
        </w:rPr>
        <w:t xml:space="preserve">чланство у међународним организацијама и међународне активности и сарадњу. </w:t>
      </w:r>
    </w:p>
    <w:p w14:paraId="48627A20" w14:textId="2FEE47B7" w:rsidR="00CE2A83" w:rsidRPr="002C3A49" w:rsidRDefault="000871DD" w:rsidP="00CE2A83">
      <w:pPr>
        <w:tabs>
          <w:tab w:val="left" w:pos="720"/>
        </w:tabs>
        <w:outlineLvl w:val="0"/>
        <w:rPr>
          <w:rStyle w:val="CharCharChar5"/>
          <w:rFonts w:ascii="Times New Roman" w:hAnsi="Times New Roman"/>
          <w:noProof/>
          <w:color w:val="000000"/>
          <w:szCs w:val="24"/>
          <w:lang w:val="sr-Cyrl-RS"/>
        </w:rPr>
      </w:pPr>
      <w:r w:rsidRPr="002C3A49">
        <w:rPr>
          <w:rFonts w:ascii="Times New Roman" w:hAnsi="Times New Roman"/>
          <w:noProof/>
          <w:color w:val="000000"/>
          <w:szCs w:val="24"/>
          <w:lang w:val="sr-Cyrl-RS"/>
        </w:rPr>
        <w:tab/>
      </w:r>
      <w:r w:rsidR="00CE2A83" w:rsidRPr="002C3A49">
        <w:rPr>
          <w:rFonts w:ascii="Times New Roman" w:hAnsi="Times New Roman"/>
          <w:b/>
          <w:noProof/>
          <w:szCs w:val="24"/>
          <w:lang w:val="sr-Cyrl-RS"/>
        </w:rPr>
        <w:t xml:space="preserve">Трансфери осталим нивоима власти </w:t>
      </w:r>
      <w:r w:rsidR="00CE2A83" w:rsidRPr="002C3A49">
        <w:rPr>
          <w:rFonts w:ascii="Times New Roman" w:hAnsi="Times New Roman"/>
          <w:bCs/>
          <w:noProof/>
          <w:szCs w:val="24"/>
          <w:lang w:val="sr-Cyrl-RS"/>
        </w:rPr>
        <w:t>планирани</w:t>
      </w:r>
      <w:r w:rsidR="00CE2A83" w:rsidRPr="002C3A49">
        <w:rPr>
          <w:rStyle w:val="CharCharChar5"/>
          <w:rFonts w:ascii="Times New Roman" w:hAnsi="Times New Roman"/>
          <w:bCs/>
          <w:noProof/>
          <w:szCs w:val="24"/>
          <w:lang w:val="sr-Cyrl-RS"/>
        </w:rPr>
        <w:t xml:space="preserve"> с</w:t>
      </w:r>
      <w:r w:rsidR="00CE2A83" w:rsidRPr="002C3A49">
        <w:rPr>
          <w:rStyle w:val="CharCharChar5"/>
          <w:rFonts w:ascii="Times New Roman" w:hAnsi="Times New Roman"/>
          <w:noProof/>
          <w:szCs w:val="24"/>
          <w:lang w:val="sr-Cyrl-RS"/>
        </w:rPr>
        <w:t xml:space="preserve">у у укупном износу од </w:t>
      </w:r>
      <w:r w:rsidR="00CF2D42" w:rsidRPr="002C3A49">
        <w:rPr>
          <w:rStyle w:val="CharCharChar5"/>
          <w:rFonts w:ascii="Times New Roman" w:hAnsi="Times New Roman"/>
          <w:noProof/>
          <w:szCs w:val="24"/>
          <w:lang w:val="sr-Cyrl-RS"/>
        </w:rPr>
        <w:t>108,04</w:t>
      </w:r>
      <w:r w:rsidR="00CE2A83" w:rsidRPr="002C3A49">
        <w:rPr>
          <w:rStyle w:val="CharCharChar5"/>
          <w:rFonts w:ascii="Times New Roman" w:hAnsi="Times New Roman"/>
          <w:noProof/>
          <w:szCs w:val="24"/>
          <w:lang w:val="sr-Cyrl-RS"/>
        </w:rPr>
        <w:t xml:space="preserve"> млрд динара и учествују са </w:t>
      </w:r>
      <w:r w:rsidR="00F55E62" w:rsidRPr="002C3A49">
        <w:rPr>
          <w:rStyle w:val="CharCharChar5"/>
          <w:rFonts w:ascii="Times New Roman" w:hAnsi="Times New Roman"/>
          <w:noProof/>
          <w:szCs w:val="24"/>
          <w:lang w:val="sr-Cyrl-RS"/>
        </w:rPr>
        <w:t>4,83</w:t>
      </w:r>
      <w:r w:rsidR="00630863" w:rsidRPr="002C3A49">
        <w:rPr>
          <w:rStyle w:val="CharCharChar5"/>
          <w:rFonts w:ascii="Times New Roman" w:hAnsi="Times New Roman"/>
          <w:noProof/>
          <w:szCs w:val="24"/>
          <w:lang w:val="sr-Cyrl-RS"/>
        </w:rPr>
        <w:t>%</w:t>
      </w:r>
      <w:r w:rsidR="00CE2A83" w:rsidRPr="002C3A49">
        <w:rPr>
          <w:rStyle w:val="CharCharChar5"/>
          <w:rFonts w:ascii="Times New Roman" w:hAnsi="Times New Roman"/>
          <w:noProof/>
          <w:szCs w:val="24"/>
          <w:lang w:val="sr-Cyrl-RS"/>
        </w:rPr>
        <w:t xml:space="preserve"> </w:t>
      </w:r>
      <w:r w:rsidR="00641494" w:rsidRPr="002C3A49">
        <w:rPr>
          <w:rStyle w:val="CharCharChar5"/>
          <w:rFonts w:ascii="Times New Roman" w:hAnsi="Times New Roman"/>
          <w:noProof/>
          <w:szCs w:val="24"/>
          <w:lang w:val="sr-Cyrl-RS"/>
        </w:rPr>
        <w:t xml:space="preserve">у </w:t>
      </w:r>
      <w:r w:rsidR="00CE2A83" w:rsidRPr="002C3A49">
        <w:rPr>
          <w:rStyle w:val="CharCharChar5"/>
          <w:rFonts w:ascii="Times New Roman" w:hAnsi="Times New Roman"/>
          <w:noProof/>
          <w:szCs w:val="24"/>
          <w:lang w:val="sr-Cyrl-RS"/>
        </w:rPr>
        <w:t>укупним расходима и издацима. Наведени трансфери су планирани за наменске и ненаменске трансфере јединицама локалне самоуправе и трансфере Аутономној покрајини Војводини.</w:t>
      </w:r>
    </w:p>
    <w:p w14:paraId="04F3FAD7" w14:textId="154345F9" w:rsidR="00CE2A83" w:rsidRPr="002C3A49" w:rsidRDefault="00CE2A83" w:rsidP="00CE2A83">
      <w:pPr>
        <w:tabs>
          <w:tab w:val="left" w:pos="720"/>
        </w:tabs>
        <w:ind w:right="-90"/>
        <w:rPr>
          <w:rFonts w:ascii="Times New Roman" w:hAnsi="Times New Roman"/>
          <w:noProof/>
          <w:szCs w:val="24"/>
          <w:lang w:val="sr-Cyrl-RS"/>
        </w:rPr>
      </w:pPr>
      <w:r w:rsidRPr="002C3A49">
        <w:rPr>
          <w:rStyle w:val="CharCharChar5"/>
          <w:rFonts w:ascii="Times New Roman" w:hAnsi="Times New Roman"/>
          <w:noProof/>
          <w:szCs w:val="24"/>
          <w:lang w:val="sr-Cyrl-RS"/>
        </w:rPr>
        <w:tab/>
      </w:r>
      <w:r w:rsidRPr="002C3A49">
        <w:rPr>
          <w:rFonts w:ascii="Times New Roman" w:hAnsi="Times New Roman"/>
          <w:noProof/>
          <w:szCs w:val="24"/>
          <w:lang w:val="sr-Cyrl-RS"/>
        </w:rPr>
        <w:t>Средства за покриће издатака буџета Аутономне покрајинe Војводине обезбедиће се из дела прихода од пореза на доходак грађана - пореза на зараде, у висини од 18% износа оствареног на териториј</w:t>
      </w:r>
      <w:r w:rsidR="00912A6C" w:rsidRPr="002C3A49">
        <w:rPr>
          <w:rFonts w:ascii="Times New Roman" w:hAnsi="Times New Roman"/>
          <w:noProof/>
          <w:szCs w:val="24"/>
          <w:lang w:val="sr-Cyrl-RS"/>
        </w:rPr>
        <w:t>и Аутономне покрајине Војводине,</w:t>
      </w:r>
      <w:r w:rsidRPr="002C3A49">
        <w:rPr>
          <w:rFonts w:ascii="Times New Roman" w:hAnsi="Times New Roman"/>
          <w:noProof/>
          <w:szCs w:val="24"/>
          <w:lang w:val="sr-Cyrl-RS"/>
        </w:rPr>
        <w:t xml:space="preserve"> из дела прихода од пореза на добит предузећа, у висини од 42,7% износа оствареног на територији Аутономне покрајине Војводине и</w:t>
      </w:r>
      <w:r w:rsidR="00EE2F13" w:rsidRPr="002C3A49">
        <w:rPr>
          <w:rFonts w:ascii="Times New Roman" w:hAnsi="Times New Roman"/>
          <w:noProof/>
          <w:szCs w:val="24"/>
          <w:lang w:val="sr-Cyrl-RS"/>
        </w:rPr>
        <w:t xml:space="preserve"> из</w:t>
      </w:r>
      <w:r w:rsidRPr="002C3A49">
        <w:rPr>
          <w:rFonts w:ascii="Times New Roman" w:hAnsi="Times New Roman"/>
          <w:noProof/>
          <w:szCs w:val="24"/>
          <w:lang w:val="sr-Cyrl-RS"/>
        </w:rPr>
        <w:t xml:space="preserve"> трансфера из буџета Републике Србије, и то:</w:t>
      </w:r>
    </w:p>
    <w:p w14:paraId="1EEAC78D" w14:textId="77777777" w:rsidR="00CE2A83" w:rsidRPr="002C3A49" w:rsidRDefault="00CE2A83" w:rsidP="00CE2A83">
      <w:pPr>
        <w:tabs>
          <w:tab w:val="left" w:pos="720"/>
        </w:tabs>
        <w:rPr>
          <w:rFonts w:ascii="Times New Roman" w:hAnsi="Times New Roman"/>
          <w:noProof/>
          <w:szCs w:val="24"/>
          <w:lang w:val="sr-Cyrl-RS"/>
        </w:rPr>
      </w:pPr>
      <w:r w:rsidRPr="002C3A49">
        <w:rPr>
          <w:rFonts w:ascii="Times New Roman" w:hAnsi="Times New Roman"/>
          <w:noProof/>
          <w:szCs w:val="24"/>
          <w:lang w:val="sr-Cyrl-RS"/>
        </w:rPr>
        <w:tab/>
        <w:t xml:space="preserve">- трансфери за поверене послове у складу са законом којим се утврђују надлежности Аутономне покрајине Војводине; </w:t>
      </w:r>
    </w:p>
    <w:p w14:paraId="2FF61D9A" w14:textId="772C9C4B" w:rsidR="00CE2A83" w:rsidRPr="002C3A49" w:rsidRDefault="00CE2A83" w:rsidP="00CE2A83">
      <w:pPr>
        <w:tabs>
          <w:tab w:val="left" w:pos="720"/>
        </w:tabs>
        <w:rPr>
          <w:rFonts w:ascii="Times New Roman" w:hAnsi="Times New Roman"/>
          <w:noProof/>
          <w:szCs w:val="24"/>
          <w:lang w:val="sr-Cyrl-RS"/>
        </w:rPr>
      </w:pPr>
      <w:r w:rsidRPr="002C3A49">
        <w:rPr>
          <w:rFonts w:ascii="Times New Roman" w:hAnsi="Times New Roman"/>
          <w:noProof/>
          <w:szCs w:val="24"/>
          <w:lang w:val="sr-Cyrl-RS"/>
        </w:rPr>
        <w:lastRenderedPageBreak/>
        <w:tab/>
        <w:t xml:space="preserve">- наменски трансфери за финансирање расхода за запослене у </w:t>
      </w:r>
      <w:r w:rsidR="00F23A23" w:rsidRPr="002C3A49">
        <w:rPr>
          <w:rFonts w:ascii="Times New Roman" w:hAnsi="Times New Roman"/>
          <w:noProof/>
          <w:szCs w:val="24"/>
          <w:lang w:val="sr-Cyrl-RS"/>
        </w:rPr>
        <w:t xml:space="preserve">основном и високом </w:t>
      </w:r>
      <w:r w:rsidRPr="002C3A49">
        <w:rPr>
          <w:rFonts w:ascii="Times New Roman" w:hAnsi="Times New Roman"/>
          <w:noProof/>
          <w:szCs w:val="24"/>
          <w:lang w:val="sr-Cyrl-RS"/>
        </w:rPr>
        <w:t>образовању на територији Аутономне покрајине Војводине у складу са овим законом;</w:t>
      </w:r>
    </w:p>
    <w:p w14:paraId="0FDA6B53" w14:textId="77777777" w:rsidR="00CE2A83" w:rsidRPr="002C3A49" w:rsidRDefault="00CE2A83" w:rsidP="00CE2A83">
      <w:pPr>
        <w:tabs>
          <w:tab w:val="left" w:pos="720"/>
        </w:tabs>
        <w:rPr>
          <w:rFonts w:ascii="Times New Roman" w:hAnsi="Times New Roman"/>
          <w:noProof/>
          <w:szCs w:val="24"/>
          <w:lang w:val="sr-Cyrl-RS"/>
        </w:rPr>
      </w:pPr>
      <w:r w:rsidRPr="002C3A49">
        <w:rPr>
          <w:rFonts w:ascii="Times New Roman" w:hAnsi="Times New Roman"/>
          <w:noProof/>
          <w:szCs w:val="24"/>
          <w:lang w:val="sr-Cyrl-RS"/>
        </w:rPr>
        <w:tab/>
        <w:t>- наменски и ненаменски трансфери јединицама локалне самоуправе са територије Аутономне покрајине Војводине, у складу са Законом о финансирању локалне самоуправе;</w:t>
      </w:r>
    </w:p>
    <w:p w14:paraId="4954027A" w14:textId="77777777" w:rsidR="00CE2A83" w:rsidRPr="002C3A49" w:rsidRDefault="00CE2A83" w:rsidP="00CE2A83">
      <w:pPr>
        <w:tabs>
          <w:tab w:val="left" w:pos="720"/>
        </w:tabs>
        <w:rPr>
          <w:rFonts w:ascii="Times New Roman" w:hAnsi="Times New Roman"/>
          <w:noProof/>
          <w:szCs w:val="24"/>
          <w:lang w:val="sr-Cyrl-RS"/>
        </w:rPr>
      </w:pPr>
      <w:r w:rsidRPr="002C3A49">
        <w:rPr>
          <w:rFonts w:ascii="Times New Roman" w:hAnsi="Times New Roman"/>
          <w:noProof/>
          <w:szCs w:val="24"/>
          <w:lang w:val="sr-Cyrl-RS"/>
        </w:rPr>
        <w:tab/>
        <w:t>- наменски капитални трансфери за пројекте које утврди Влада.</w:t>
      </w:r>
      <w:r w:rsidRPr="002C3A49">
        <w:rPr>
          <w:rFonts w:ascii="Times New Roman" w:hAnsi="Times New Roman"/>
          <w:noProof/>
          <w:szCs w:val="24"/>
          <w:lang w:val="sr-Cyrl-RS"/>
        </w:rPr>
        <w:tab/>
      </w:r>
      <w:r w:rsidRPr="002C3A49">
        <w:rPr>
          <w:rFonts w:ascii="Times New Roman" w:hAnsi="Times New Roman"/>
          <w:noProof/>
          <w:szCs w:val="24"/>
          <w:lang w:val="sr-Cyrl-RS"/>
        </w:rPr>
        <w:tab/>
      </w:r>
      <w:r w:rsidRPr="002C3A49">
        <w:rPr>
          <w:rFonts w:ascii="Times New Roman" w:hAnsi="Times New Roman"/>
          <w:noProof/>
          <w:szCs w:val="24"/>
          <w:lang w:val="sr-Cyrl-RS"/>
        </w:rPr>
        <w:tab/>
      </w:r>
    </w:p>
    <w:p w14:paraId="36EFEC6B" w14:textId="50888176" w:rsidR="00CE2A83" w:rsidRPr="002C3A49" w:rsidRDefault="00912A6C" w:rsidP="00CE2A83">
      <w:pPr>
        <w:tabs>
          <w:tab w:val="left" w:pos="720"/>
        </w:tabs>
        <w:rPr>
          <w:rFonts w:ascii="Times New Roman" w:hAnsi="Times New Roman"/>
          <w:noProof/>
          <w:szCs w:val="24"/>
          <w:lang w:val="sr-Cyrl-RS"/>
        </w:rPr>
      </w:pPr>
      <w:r w:rsidRPr="002C3A49">
        <w:rPr>
          <w:rFonts w:ascii="Times New Roman" w:hAnsi="Times New Roman"/>
          <w:noProof/>
          <w:szCs w:val="24"/>
          <w:lang w:val="sr-Cyrl-RS"/>
        </w:rPr>
        <w:tab/>
        <w:t>У наредној табели</w:t>
      </w:r>
      <w:r w:rsidR="00CE2A83" w:rsidRPr="002C3A49">
        <w:rPr>
          <w:rFonts w:ascii="Times New Roman" w:hAnsi="Times New Roman"/>
          <w:noProof/>
          <w:szCs w:val="24"/>
          <w:lang w:val="sr-Cyrl-RS"/>
        </w:rPr>
        <w:t xml:space="preserve"> приказана </w:t>
      </w:r>
      <w:r w:rsidRPr="002C3A49">
        <w:rPr>
          <w:rFonts w:ascii="Times New Roman" w:hAnsi="Times New Roman"/>
          <w:noProof/>
          <w:szCs w:val="24"/>
          <w:lang w:val="sr-Cyrl-RS"/>
        </w:rPr>
        <w:t xml:space="preserve">су </w:t>
      </w:r>
      <w:r w:rsidR="00CE2A83" w:rsidRPr="002C3A49">
        <w:rPr>
          <w:rFonts w:ascii="Times New Roman" w:hAnsi="Times New Roman"/>
          <w:noProof/>
          <w:szCs w:val="24"/>
          <w:lang w:val="sr-Cyrl-RS"/>
        </w:rPr>
        <w:t xml:space="preserve">средства која се из буџета Републике Србије усмеравају буџету Аутономне покрајине Војводине (трансфери за поверене послове, наменски и ненаменски трансфери јединицама локалне самоуправе </w:t>
      </w:r>
      <w:r w:rsidR="00C07F69" w:rsidRPr="002C3A49">
        <w:rPr>
          <w:rFonts w:ascii="Times New Roman" w:hAnsi="Times New Roman"/>
          <w:noProof/>
          <w:szCs w:val="24"/>
          <w:lang w:val="sr-Cyrl-RS"/>
        </w:rPr>
        <w:t>са територије АП Војводине и др</w:t>
      </w:r>
      <w:r w:rsidR="00CE2A83" w:rsidRPr="002C3A49">
        <w:rPr>
          <w:rFonts w:ascii="Times New Roman" w:hAnsi="Times New Roman"/>
          <w:noProof/>
          <w:szCs w:val="24"/>
          <w:lang w:val="sr-Cyrl-RS"/>
        </w:rPr>
        <w:t>), као и средства намењена за капиталне издаткe:</w:t>
      </w:r>
    </w:p>
    <w:p w14:paraId="1FDB7226" w14:textId="77777777" w:rsidR="003571AD" w:rsidRPr="002C3A49" w:rsidRDefault="003571AD" w:rsidP="00CE2A83">
      <w:pPr>
        <w:tabs>
          <w:tab w:val="left" w:pos="720"/>
        </w:tabs>
        <w:rPr>
          <w:rFonts w:ascii="Times New Roman" w:hAnsi="Times New Roman"/>
          <w:noProof/>
          <w:szCs w:val="24"/>
          <w:lang w:val="sr-Cyrl-RS"/>
        </w:rPr>
      </w:pPr>
    </w:p>
    <w:tbl>
      <w:tblPr>
        <w:tblW w:w="5128" w:type="pct"/>
        <w:tblLayout w:type="fixed"/>
        <w:tblLook w:val="04A0" w:firstRow="1" w:lastRow="0" w:firstColumn="1" w:lastColumn="0" w:noHBand="0" w:noVBand="1"/>
      </w:tblPr>
      <w:tblGrid>
        <w:gridCol w:w="927"/>
        <w:gridCol w:w="3082"/>
        <w:gridCol w:w="3781"/>
        <w:gridCol w:w="1966"/>
        <w:gridCol w:w="8"/>
      </w:tblGrid>
      <w:tr w:rsidR="00604D50" w:rsidRPr="002C3A49" w14:paraId="57142C5D" w14:textId="77777777" w:rsidTr="00917B0C">
        <w:trPr>
          <w:gridAfter w:val="1"/>
          <w:wAfter w:w="4" w:type="pct"/>
          <w:cantSplit/>
          <w:trHeight w:val="330"/>
          <w:tblHeader/>
        </w:trPr>
        <w:tc>
          <w:tcPr>
            <w:tcW w:w="47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2D46AE0" w14:textId="77777777" w:rsidR="00604D50" w:rsidRPr="002C3A49" w:rsidRDefault="00604D50" w:rsidP="00BF7A9D">
            <w:pPr>
              <w:jc w:val="center"/>
              <w:rPr>
                <w:rFonts w:ascii="Times New Roman" w:hAnsi="Times New Roman"/>
                <w:b/>
                <w:bCs/>
                <w:noProof/>
                <w:color w:val="000000"/>
                <w:sz w:val="22"/>
                <w:szCs w:val="22"/>
                <w:lang w:val="sr-Cyrl-RS" w:eastAsia="sr-Latn-RS"/>
              </w:rPr>
            </w:pPr>
            <w:r w:rsidRPr="002C3A49">
              <w:rPr>
                <w:rFonts w:ascii="Times New Roman" w:hAnsi="Times New Roman"/>
                <w:b/>
                <w:bCs/>
                <w:noProof/>
                <w:color w:val="000000"/>
                <w:sz w:val="22"/>
                <w:szCs w:val="22"/>
                <w:lang w:val="sr-Cyrl-RS" w:eastAsia="sr-Latn-RS"/>
              </w:rPr>
              <w:t>Ред. број</w:t>
            </w:r>
          </w:p>
        </w:tc>
        <w:tc>
          <w:tcPr>
            <w:tcW w:w="1578" w:type="pct"/>
            <w:tcBorders>
              <w:top w:val="single" w:sz="8" w:space="0" w:color="auto"/>
              <w:left w:val="nil"/>
              <w:bottom w:val="single" w:sz="8" w:space="0" w:color="auto"/>
              <w:right w:val="single" w:sz="8" w:space="0" w:color="auto"/>
            </w:tcBorders>
            <w:shd w:val="clear" w:color="auto" w:fill="auto"/>
            <w:vAlign w:val="center"/>
            <w:hideMark/>
          </w:tcPr>
          <w:p w14:paraId="3A14EFB0" w14:textId="77777777" w:rsidR="00604D50" w:rsidRPr="002C3A49" w:rsidRDefault="00604D50" w:rsidP="00BF7A9D">
            <w:pPr>
              <w:jc w:val="center"/>
              <w:rPr>
                <w:rFonts w:ascii="Times New Roman" w:hAnsi="Times New Roman"/>
                <w:b/>
                <w:bCs/>
                <w:noProof/>
                <w:color w:val="000000"/>
                <w:sz w:val="22"/>
                <w:szCs w:val="22"/>
                <w:lang w:val="sr-Cyrl-RS" w:eastAsia="sr-Latn-RS"/>
              </w:rPr>
            </w:pPr>
            <w:r w:rsidRPr="002C3A49">
              <w:rPr>
                <w:rFonts w:ascii="Times New Roman" w:hAnsi="Times New Roman"/>
                <w:b/>
                <w:bCs/>
                <w:noProof/>
                <w:color w:val="000000"/>
                <w:sz w:val="22"/>
                <w:szCs w:val="22"/>
                <w:lang w:val="sr-Cyrl-RS" w:eastAsia="sr-Latn-RS"/>
              </w:rPr>
              <w:t>Орган/организација</w:t>
            </w:r>
          </w:p>
        </w:tc>
        <w:tc>
          <w:tcPr>
            <w:tcW w:w="1936" w:type="pct"/>
            <w:tcBorders>
              <w:top w:val="single" w:sz="8" w:space="0" w:color="auto"/>
              <w:left w:val="nil"/>
              <w:bottom w:val="single" w:sz="8" w:space="0" w:color="auto"/>
              <w:right w:val="single" w:sz="8" w:space="0" w:color="auto"/>
            </w:tcBorders>
            <w:shd w:val="clear" w:color="auto" w:fill="auto"/>
            <w:vAlign w:val="center"/>
            <w:hideMark/>
          </w:tcPr>
          <w:p w14:paraId="503C0462" w14:textId="77777777" w:rsidR="00604D50" w:rsidRPr="002C3A49" w:rsidRDefault="00604D50" w:rsidP="00BF7A9D">
            <w:pPr>
              <w:jc w:val="center"/>
              <w:rPr>
                <w:rFonts w:ascii="Times New Roman" w:hAnsi="Times New Roman"/>
                <w:b/>
                <w:bCs/>
                <w:noProof/>
                <w:color w:val="000000"/>
                <w:sz w:val="22"/>
                <w:szCs w:val="22"/>
                <w:lang w:val="sr-Cyrl-RS" w:eastAsia="sr-Latn-RS"/>
              </w:rPr>
            </w:pPr>
            <w:r w:rsidRPr="002C3A49">
              <w:rPr>
                <w:rFonts w:ascii="Times New Roman" w:hAnsi="Times New Roman"/>
                <w:b/>
                <w:bCs/>
                <w:noProof/>
                <w:color w:val="000000"/>
                <w:sz w:val="22"/>
                <w:szCs w:val="22"/>
                <w:lang w:val="sr-Cyrl-RS" w:eastAsia="sr-Latn-RS"/>
              </w:rPr>
              <w:t>Законски основ</w:t>
            </w:r>
          </w:p>
        </w:tc>
        <w:tc>
          <w:tcPr>
            <w:tcW w:w="1007" w:type="pct"/>
            <w:tcBorders>
              <w:top w:val="single" w:sz="8" w:space="0" w:color="auto"/>
              <w:left w:val="nil"/>
              <w:bottom w:val="single" w:sz="8" w:space="0" w:color="auto"/>
              <w:right w:val="single" w:sz="8" w:space="0" w:color="auto"/>
            </w:tcBorders>
            <w:shd w:val="clear" w:color="auto" w:fill="auto"/>
            <w:noWrap/>
            <w:vAlign w:val="center"/>
            <w:hideMark/>
          </w:tcPr>
          <w:p w14:paraId="29810E73" w14:textId="77777777" w:rsidR="00604D50" w:rsidRPr="002C3A49" w:rsidRDefault="00604D50" w:rsidP="00BF7A9D">
            <w:pPr>
              <w:jc w:val="center"/>
              <w:rPr>
                <w:rFonts w:ascii="Times New Roman" w:hAnsi="Times New Roman"/>
                <w:b/>
                <w:bCs/>
                <w:noProof/>
                <w:color w:val="000000"/>
                <w:sz w:val="22"/>
                <w:szCs w:val="22"/>
                <w:lang w:val="sr-Cyrl-RS" w:eastAsia="sr-Latn-RS"/>
              </w:rPr>
            </w:pPr>
            <w:r w:rsidRPr="002C3A49">
              <w:rPr>
                <w:rFonts w:ascii="Times New Roman" w:hAnsi="Times New Roman"/>
                <w:b/>
                <w:bCs/>
                <w:noProof/>
                <w:color w:val="000000"/>
                <w:sz w:val="22"/>
                <w:szCs w:val="22"/>
                <w:lang w:val="sr-Cyrl-RS" w:eastAsia="sr-Latn-RS"/>
              </w:rPr>
              <w:t>2024. год.</w:t>
            </w:r>
          </w:p>
        </w:tc>
      </w:tr>
      <w:tr w:rsidR="00604D50" w:rsidRPr="002C3A49" w14:paraId="088094D7" w14:textId="77777777" w:rsidTr="00917B0C">
        <w:trPr>
          <w:trHeight w:val="33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BF6DCC7" w14:textId="77777777" w:rsidR="00604D50" w:rsidRPr="002C3A49" w:rsidRDefault="00604D50" w:rsidP="00BF7A9D">
            <w:pPr>
              <w:rPr>
                <w:rFonts w:ascii="Times New Roman" w:hAnsi="Times New Roman"/>
                <w:b/>
                <w:bCs/>
                <w:noProof/>
                <w:color w:val="000000"/>
                <w:sz w:val="22"/>
                <w:szCs w:val="22"/>
                <w:lang w:val="sr-Cyrl-RS" w:eastAsia="sr-Latn-RS"/>
              </w:rPr>
            </w:pPr>
            <w:r w:rsidRPr="002C3A49">
              <w:rPr>
                <w:rFonts w:ascii="Times New Roman" w:hAnsi="Times New Roman"/>
                <w:b/>
                <w:bCs/>
                <w:noProof/>
                <w:color w:val="000000"/>
                <w:sz w:val="22"/>
                <w:szCs w:val="22"/>
                <w:lang w:val="sr-Cyrl-RS" w:eastAsia="sr-Latn-RS"/>
              </w:rPr>
              <w:t>ТРАНСФЕРИ ИЗ БУЏЕТА РЕПУБЛИКЕ СРБИЈЕ</w:t>
            </w:r>
          </w:p>
        </w:tc>
      </w:tr>
      <w:tr w:rsidR="00604D50" w:rsidRPr="002C3A49" w14:paraId="43AA4499" w14:textId="77777777" w:rsidTr="00917B0C">
        <w:trPr>
          <w:gridAfter w:val="1"/>
          <w:wAfter w:w="4" w:type="pct"/>
          <w:trHeight w:val="272"/>
        </w:trPr>
        <w:tc>
          <w:tcPr>
            <w:tcW w:w="475" w:type="pct"/>
            <w:tcBorders>
              <w:top w:val="nil"/>
              <w:left w:val="single" w:sz="8" w:space="0" w:color="auto"/>
              <w:bottom w:val="single" w:sz="8" w:space="0" w:color="auto"/>
              <w:right w:val="single" w:sz="8" w:space="0" w:color="auto"/>
            </w:tcBorders>
            <w:shd w:val="clear" w:color="auto" w:fill="auto"/>
            <w:vAlign w:val="center"/>
            <w:hideMark/>
          </w:tcPr>
          <w:p w14:paraId="47DAA7B7" w14:textId="77777777" w:rsidR="00604D50" w:rsidRPr="002C3A49" w:rsidRDefault="00604D50" w:rsidP="00BF7A9D">
            <w:pPr>
              <w:jc w:val="cente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w:t>
            </w:r>
          </w:p>
        </w:tc>
        <w:tc>
          <w:tcPr>
            <w:tcW w:w="1578" w:type="pct"/>
            <w:tcBorders>
              <w:top w:val="nil"/>
              <w:left w:val="nil"/>
              <w:bottom w:val="single" w:sz="8" w:space="0" w:color="auto"/>
              <w:right w:val="single" w:sz="8" w:space="0" w:color="auto"/>
            </w:tcBorders>
            <w:shd w:val="clear" w:color="auto" w:fill="auto"/>
            <w:vAlign w:val="center"/>
            <w:hideMark/>
          </w:tcPr>
          <w:p w14:paraId="2A60E662" w14:textId="77777777" w:rsidR="00604D50" w:rsidRPr="002C3A49" w:rsidRDefault="00604D50" w:rsidP="00BF7A9D">
            <w:pPr>
              <w:jc w:val="lef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Министарство финансија</w:t>
            </w:r>
          </w:p>
        </w:tc>
        <w:tc>
          <w:tcPr>
            <w:tcW w:w="1936" w:type="pct"/>
            <w:tcBorders>
              <w:top w:val="nil"/>
              <w:left w:val="nil"/>
              <w:bottom w:val="single" w:sz="8" w:space="0" w:color="auto"/>
              <w:right w:val="single" w:sz="8" w:space="0" w:color="auto"/>
            </w:tcBorders>
            <w:shd w:val="clear" w:color="auto" w:fill="auto"/>
            <w:vAlign w:val="center"/>
            <w:hideMark/>
          </w:tcPr>
          <w:p w14:paraId="6272FB57"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Закон о финансирању локалне самоуправе (ненаменски трансфер ЈЛС на територији AПВ).</w:t>
            </w:r>
          </w:p>
        </w:tc>
        <w:tc>
          <w:tcPr>
            <w:tcW w:w="1007" w:type="pct"/>
            <w:tcBorders>
              <w:top w:val="nil"/>
              <w:left w:val="nil"/>
              <w:bottom w:val="single" w:sz="8" w:space="0" w:color="auto"/>
              <w:right w:val="single" w:sz="8" w:space="0" w:color="auto"/>
            </w:tcBorders>
            <w:shd w:val="clear" w:color="auto" w:fill="auto"/>
            <w:noWrap/>
            <w:vAlign w:val="center"/>
            <w:hideMark/>
          </w:tcPr>
          <w:p w14:paraId="70212C38"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7.705.553.738</w:t>
            </w:r>
          </w:p>
        </w:tc>
      </w:tr>
      <w:tr w:rsidR="00604D50" w:rsidRPr="002C3A49" w14:paraId="38F52D2E" w14:textId="77777777" w:rsidTr="00917B0C">
        <w:trPr>
          <w:gridAfter w:val="1"/>
          <w:wAfter w:w="4" w:type="pct"/>
          <w:trHeight w:val="517"/>
        </w:trPr>
        <w:tc>
          <w:tcPr>
            <w:tcW w:w="475" w:type="pct"/>
            <w:vMerge w:val="restart"/>
            <w:tcBorders>
              <w:top w:val="nil"/>
              <w:left w:val="single" w:sz="8" w:space="0" w:color="auto"/>
              <w:bottom w:val="single" w:sz="8" w:space="0" w:color="000000"/>
              <w:right w:val="single" w:sz="8" w:space="0" w:color="auto"/>
            </w:tcBorders>
            <w:shd w:val="clear" w:color="auto" w:fill="auto"/>
            <w:vAlign w:val="center"/>
            <w:hideMark/>
          </w:tcPr>
          <w:p w14:paraId="76167CEB" w14:textId="77777777" w:rsidR="00604D50" w:rsidRPr="002C3A49" w:rsidRDefault="00604D50" w:rsidP="00BF7A9D">
            <w:pPr>
              <w:jc w:val="cente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2</w:t>
            </w:r>
          </w:p>
        </w:tc>
        <w:tc>
          <w:tcPr>
            <w:tcW w:w="1578" w:type="pct"/>
            <w:vMerge w:val="restart"/>
            <w:tcBorders>
              <w:top w:val="nil"/>
              <w:left w:val="single" w:sz="8" w:space="0" w:color="auto"/>
              <w:bottom w:val="single" w:sz="8" w:space="0" w:color="000000"/>
              <w:right w:val="single" w:sz="8" w:space="0" w:color="auto"/>
            </w:tcBorders>
            <w:shd w:val="clear" w:color="auto" w:fill="auto"/>
            <w:vAlign w:val="center"/>
            <w:hideMark/>
          </w:tcPr>
          <w:p w14:paraId="57C32D52" w14:textId="77777777" w:rsidR="00604D50" w:rsidRPr="002C3A49" w:rsidRDefault="00604D50" w:rsidP="00BF7A9D">
            <w:pPr>
              <w:jc w:val="lef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Министарство грађевинарства, саобраћаја и инфраструктуре</w:t>
            </w:r>
          </w:p>
        </w:tc>
        <w:tc>
          <w:tcPr>
            <w:tcW w:w="1936" w:type="pct"/>
            <w:vMerge w:val="restart"/>
            <w:tcBorders>
              <w:top w:val="nil"/>
              <w:left w:val="single" w:sz="8" w:space="0" w:color="auto"/>
              <w:bottom w:val="single" w:sz="8" w:space="0" w:color="000000"/>
              <w:right w:val="single" w:sz="8" w:space="0" w:color="auto"/>
            </w:tcBorders>
            <w:shd w:val="clear" w:color="auto" w:fill="auto"/>
            <w:vAlign w:val="center"/>
            <w:hideMark/>
          </w:tcPr>
          <w:p w14:paraId="75AE76A2"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Закон о утврђивању надлежности АП Војводина.</w:t>
            </w:r>
          </w:p>
        </w:tc>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10A0882"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15.000.000</w:t>
            </w:r>
          </w:p>
        </w:tc>
      </w:tr>
      <w:tr w:rsidR="00604D50" w:rsidRPr="002C3A49" w14:paraId="0F1C91A8" w14:textId="77777777" w:rsidTr="00917B0C">
        <w:trPr>
          <w:gridAfter w:val="1"/>
          <w:wAfter w:w="4" w:type="pct"/>
          <w:trHeight w:val="293"/>
        </w:trPr>
        <w:tc>
          <w:tcPr>
            <w:tcW w:w="475" w:type="pct"/>
            <w:vMerge/>
            <w:tcBorders>
              <w:top w:val="nil"/>
              <w:left w:val="single" w:sz="8" w:space="0" w:color="auto"/>
              <w:bottom w:val="single" w:sz="8" w:space="0" w:color="000000"/>
              <w:right w:val="single" w:sz="8" w:space="0" w:color="auto"/>
            </w:tcBorders>
            <w:vAlign w:val="center"/>
            <w:hideMark/>
          </w:tcPr>
          <w:p w14:paraId="30D32244"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578" w:type="pct"/>
            <w:vMerge/>
            <w:tcBorders>
              <w:top w:val="nil"/>
              <w:left w:val="single" w:sz="8" w:space="0" w:color="auto"/>
              <w:bottom w:val="single" w:sz="8" w:space="0" w:color="000000"/>
              <w:right w:val="single" w:sz="8" w:space="0" w:color="auto"/>
            </w:tcBorders>
            <w:vAlign w:val="center"/>
            <w:hideMark/>
          </w:tcPr>
          <w:p w14:paraId="2ED65B67"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936" w:type="pct"/>
            <w:vMerge/>
            <w:tcBorders>
              <w:top w:val="nil"/>
              <w:left w:val="single" w:sz="8" w:space="0" w:color="auto"/>
              <w:bottom w:val="single" w:sz="8" w:space="0" w:color="000000"/>
              <w:right w:val="single" w:sz="8" w:space="0" w:color="auto"/>
            </w:tcBorders>
            <w:vAlign w:val="center"/>
            <w:hideMark/>
          </w:tcPr>
          <w:p w14:paraId="707D49F1"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007" w:type="pct"/>
            <w:vMerge/>
            <w:tcBorders>
              <w:top w:val="nil"/>
              <w:left w:val="single" w:sz="8" w:space="0" w:color="auto"/>
              <w:bottom w:val="single" w:sz="8" w:space="0" w:color="000000"/>
              <w:right w:val="single" w:sz="8" w:space="0" w:color="auto"/>
            </w:tcBorders>
            <w:vAlign w:val="center"/>
            <w:hideMark/>
          </w:tcPr>
          <w:p w14:paraId="118AA65A" w14:textId="77777777" w:rsidR="00604D50" w:rsidRPr="002C3A49" w:rsidRDefault="00604D50" w:rsidP="00BF7A9D">
            <w:pPr>
              <w:jc w:val="left"/>
              <w:rPr>
                <w:rFonts w:ascii="Times New Roman" w:hAnsi="Times New Roman"/>
                <w:noProof/>
                <w:color w:val="000000"/>
                <w:sz w:val="22"/>
                <w:szCs w:val="22"/>
                <w:lang w:val="sr-Cyrl-RS" w:eastAsia="sr-Latn-RS"/>
              </w:rPr>
            </w:pPr>
          </w:p>
        </w:tc>
      </w:tr>
      <w:tr w:rsidR="00604D50" w:rsidRPr="002C3A49" w14:paraId="3D29076A" w14:textId="77777777" w:rsidTr="00917B0C">
        <w:trPr>
          <w:gridAfter w:val="1"/>
          <w:wAfter w:w="4" w:type="pct"/>
          <w:trHeight w:val="524"/>
        </w:trPr>
        <w:tc>
          <w:tcPr>
            <w:tcW w:w="475" w:type="pct"/>
            <w:vMerge w:val="restart"/>
            <w:tcBorders>
              <w:top w:val="nil"/>
              <w:left w:val="single" w:sz="8" w:space="0" w:color="auto"/>
              <w:right w:val="single" w:sz="8" w:space="0" w:color="auto"/>
            </w:tcBorders>
            <w:shd w:val="clear" w:color="auto" w:fill="auto"/>
            <w:vAlign w:val="center"/>
          </w:tcPr>
          <w:p w14:paraId="560C8E08" w14:textId="77777777" w:rsidR="00604D50" w:rsidRPr="002C3A49" w:rsidRDefault="00604D50" w:rsidP="00BF7A9D">
            <w:pPr>
              <w:jc w:val="cente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3</w:t>
            </w:r>
          </w:p>
        </w:tc>
        <w:tc>
          <w:tcPr>
            <w:tcW w:w="1578" w:type="pct"/>
            <w:vMerge w:val="restart"/>
            <w:tcBorders>
              <w:top w:val="nil"/>
              <w:left w:val="single" w:sz="8" w:space="0" w:color="auto"/>
              <w:right w:val="single" w:sz="8" w:space="0" w:color="auto"/>
            </w:tcBorders>
            <w:shd w:val="clear" w:color="auto" w:fill="auto"/>
            <w:vAlign w:val="center"/>
          </w:tcPr>
          <w:p w14:paraId="3AB1A4FE" w14:textId="77777777" w:rsidR="00604D50" w:rsidRPr="002C3A49" w:rsidRDefault="00604D50" w:rsidP="00BF7A9D">
            <w:pPr>
              <w:jc w:val="lef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Министарство културе</w:t>
            </w:r>
          </w:p>
        </w:tc>
        <w:tc>
          <w:tcPr>
            <w:tcW w:w="1936" w:type="pct"/>
            <w:tcBorders>
              <w:top w:val="nil"/>
              <w:left w:val="nil"/>
              <w:bottom w:val="single" w:sz="8" w:space="0" w:color="auto"/>
              <w:right w:val="single" w:sz="8" w:space="0" w:color="auto"/>
            </w:tcBorders>
            <w:shd w:val="clear" w:color="auto" w:fill="auto"/>
            <w:vAlign w:val="center"/>
          </w:tcPr>
          <w:p w14:paraId="4C13872E"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Закључак Владе Републике Србије, 05 Број: 69-12771/2016 од 29. децембра 2016. године о проглашењу Пројекта под називом Нови Сад 2021 - Европска престоница културе културним пројектом од националног значаја за Републику Србију.</w:t>
            </w:r>
          </w:p>
        </w:tc>
        <w:tc>
          <w:tcPr>
            <w:tcW w:w="1007" w:type="pct"/>
            <w:tcBorders>
              <w:top w:val="nil"/>
              <w:left w:val="nil"/>
              <w:bottom w:val="single" w:sz="8" w:space="0" w:color="auto"/>
              <w:right w:val="single" w:sz="8" w:space="0" w:color="auto"/>
            </w:tcBorders>
            <w:shd w:val="clear" w:color="auto" w:fill="auto"/>
            <w:noWrap/>
            <w:vAlign w:val="center"/>
          </w:tcPr>
          <w:p w14:paraId="2435C090"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23.600.000</w:t>
            </w:r>
          </w:p>
        </w:tc>
      </w:tr>
      <w:tr w:rsidR="00604D50" w:rsidRPr="002C3A49" w14:paraId="495D347B" w14:textId="77777777" w:rsidTr="00917B0C">
        <w:trPr>
          <w:gridAfter w:val="1"/>
          <w:wAfter w:w="4" w:type="pct"/>
          <w:trHeight w:val="677"/>
        </w:trPr>
        <w:tc>
          <w:tcPr>
            <w:tcW w:w="475" w:type="pct"/>
            <w:vMerge/>
            <w:tcBorders>
              <w:left w:val="single" w:sz="8" w:space="0" w:color="auto"/>
              <w:bottom w:val="single" w:sz="8" w:space="0" w:color="000000"/>
              <w:right w:val="single" w:sz="8" w:space="0" w:color="auto"/>
            </w:tcBorders>
            <w:shd w:val="clear" w:color="auto" w:fill="auto"/>
            <w:vAlign w:val="center"/>
          </w:tcPr>
          <w:p w14:paraId="6A0E42B3" w14:textId="77777777" w:rsidR="00604D50" w:rsidRPr="002C3A49" w:rsidRDefault="00604D50" w:rsidP="00BF7A9D">
            <w:pPr>
              <w:jc w:val="center"/>
              <w:rPr>
                <w:rFonts w:ascii="Times New Roman" w:hAnsi="Times New Roman"/>
                <w:noProof/>
                <w:color w:val="000000"/>
                <w:sz w:val="22"/>
                <w:szCs w:val="22"/>
                <w:lang w:val="sr-Cyrl-RS" w:eastAsia="sr-Latn-RS"/>
              </w:rPr>
            </w:pPr>
          </w:p>
        </w:tc>
        <w:tc>
          <w:tcPr>
            <w:tcW w:w="1578" w:type="pct"/>
            <w:vMerge/>
            <w:tcBorders>
              <w:left w:val="single" w:sz="8" w:space="0" w:color="auto"/>
              <w:bottom w:val="single" w:sz="8" w:space="0" w:color="000000"/>
              <w:right w:val="single" w:sz="8" w:space="0" w:color="auto"/>
            </w:tcBorders>
            <w:shd w:val="clear" w:color="auto" w:fill="auto"/>
            <w:vAlign w:val="center"/>
          </w:tcPr>
          <w:p w14:paraId="4021BB06"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936" w:type="pct"/>
            <w:tcBorders>
              <w:top w:val="nil"/>
              <w:left w:val="nil"/>
              <w:bottom w:val="single" w:sz="8" w:space="0" w:color="auto"/>
              <w:right w:val="single" w:sz="8" w:space="0" w:color="auto"/>
            </w:tcBorders>
            <w:shd w:val="clear" w:color="auto" w:fill="auto"/>
            <w:vAlign w:val="center"/>
          </w:tcPr>
          <w:p w14:paraId="6910A188"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Закон о обнови културно-историјског наслеђа и подстицању развоја Сремских Карловаца</w:t>
            </w:r>
          </w:p>
        </w:tc>
        <w:tc>
          <w:tcPr>
            <w:tcW w:w="1007" w:type="pct"/>
            <w:tcBorders>
              <w:top w:val="nil"/>
              <w:left w:val="nil"/>
              <w:bottom w:val="single" w:sz="8" w:space="0" w:color="auto"/>
              <w:right w:val="single" w:sz="8" w:space="0" w:color="auto"/>
            </w:tcBorders>
            <w:shd w:val="clear" w:color="auto" w:fill="auto"/>
            <w:noWrap/>
            <w:vAlign w:val="center"/>
          </w:tcPr>
          <w:p w14:paraId="3E11BBC4" w14:textId="77777777" w:rsidR="00604D50" w:rsidRPr="002C3A49" w:rsidRDefault="00604D50" w:rsidP="00BF7A9D">
            <w:pPr>
              <w:jc w:val="right"/>
              <w:rPr>
                <w:rFonts w:ascii="Times New Roman" w:hAnsi="Times New Roman"/>
                <w:noProof/>
                <w:color w:val="000000"/>
                <w:sz w:val="22"/>
                <w:szCs w:val="22"/>
                <w:lang w:val="sr-Cyrl-RS"/>
              </w:rPr>
            </w:pPr>
            <w:r w:rsidRPr="002C3A49">
              <w:rPr>
                <w:rFonts w:ascii="Times New Roman" w:hAnsi="Times New Roman"/>
                <w:noProof/>
                <w:color w:val="000000"/>
                <w:sz w:val="22"/>
                <w:szCs w:val="22"/>
                <w:lang w:val="sr-Cyrl-RS"/>
              </w:rPr>
              <w:t>50.000.000</w:t>
            </w:r>
          </w:p>
        </w:tc>
      </w:tr>
      <w:tr w:rsidR="00604D50" w:rsidRPr="002C3A49" w14:paraId="26CB7DA9" w14:textId="77777777" w:rsidTr="00917B0C">
        <w:trPr>
          <w:gridAfter w:val="1"/>
          <w:wAfter w:w="4" w:type="pct"/>
          <w:trHeight w:val="677"/>
        </w:trPr>
        <w:tc>
          <w:tcPr>
            <w:tcW w:w="475" w:type="pct"/>
            <w:vMerge w:val="restart"/>
            <w:tcBorders>
              <w:top w:val="nil"/>
              <w:left w:val="single" w:sz="8" w:space="0" w:color="auto"/>
              <w:bottom w:val="single" w:sz="8" w:space="0" w:color="000000"/>
              <w:right w:val="single" w:sz="8" w:space="0" w:color="auto"/>
            </w:tcBorders>
            <w:shd w:val="clear" w:color="auto" w:fill="auto"/>
            <w:vAlign w:val="center"/>
            <w:hideMark/>
          </w:tcPr>
          <w:p w14:paraId="17B32A34" w14:textId="77777777" w:rsidR="00604D50" w:rsidRPr="002C3A49" w:rsidRDefault="00604D50" w:rsidP="00BF7A9D">
            <w:pPr>
              <w:jc w:val="cente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4</w:t>
            </w:r>
          </w:p>
        </w:tc>
        <w:tc>
          <w:tcPr>
            <w:tcW w:w="1578" w:type="pct"/>
            <w:vMerge w:val="restart"/>
            <w:tcBorders>
              <w:top w:val="nil"/>
              <w:left w:val="single" w:sz="8" w:space="0" w:color="auto"/>
              <w:bottom w:val="single" w:sz="8" w:space="0" w:color="000000"/>
              <w:right w:val="single" w:sz="8" w:space="0" w:color="auto"/>
            </w:tcBorders>
            <w:shd w:val="clear" w:color="auto" w:fill="auto"/>
            <w:vAlign w:val="center"/>
            <w:hideMark/>
          </w:tcPr>
          <w:p w14:paraId="4F66C65C" w14:textId="77777777" w:rsidR="00604D50" w:rsidRPr="002C3A49" w:rsidRDefault="00604D50" w:rsidP="00BF7A9D">
            <w:pPr>
              <w:jc w:val="lef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Министарство просвете</w:t>
            </w:r>
          </w:p>
        </w:tc>
        <w:tc>
          <w:tcPr>
            <w:tcW w:w="1936" w:type="pct"/>
            <w:tcBorders>
              <w:top w:val="nil"/>
              <w:left w:val="nil"/>
              <w:bottom w:val="single" w:sz="8" w:space="0" w:color="auto"/>
              <w:right w:val="single" w:sz="8" w:space="0" w:color="auto"/>
            </w:tcBorders>
            <w:shd w:val="clear" w:color="auto" w:fill="auto"/>
            <w:vAlign w:val="center"/>
            <w:hideMark/>
          </w:tcPr>
          <w:p w14:paraId="34D49D7A"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Закон о основама система образовања и васпитања (основно образовање-плате).</w:t>
            </w:r>
          </w:p>
        </w:tc>
        <w:tc>
          <w:tcPr>
            <w:tcW w:w="1007" w:type="pct"/>
            <w:tcBorders>
              <w:top w:val="nil"/>
              <w:left w:val="nil"/>
              <w:bottom w:val="single" w:sz="8" w:space="0" w:color="auto"/>
              <w:right w:val="single" w:sz="8" w:space="0" w:color="auto"/>
            </w:tcBorders>
            <w:shd w:val="clear" w:color="auto" w:fill="auto"/>
            <w:noWrap/>
            <w:vAlign w:val="center"/>
            <w:hideMark/>
          </w:tcPr>
          <w:p w14:paraId="5BAA13EE" w14:textId="77777777" w:rsidR="00604D50" w:rsidRPr="002C3A49" w:rsidRDefault="00604D50" w:rsidP="00BF7A9D">
            <w:pPr>
              <w:jc w:val="right"/>
              <w:rPr>
                <w:rFonts w:ascii="Times New Roman" w:hAnsi="Times New Roman"/>
                <w:noProof/>
                <w:color w:val="000000"/>
                <w:sz w:val="22"/>
                <w:szCs w:val="22"/>
                <w:lang w:val="sr-Cyrl-RS"/>
              </w:rPr>
            </w:pPr>
            <w:r w:rsidRPr="002C3A49">
              <w:rPr>
                <w:rFonts w:ascii="Times New Roman" w:hAnsi="Times New Roman"/>
                <w:noProof/>
                <w:color w:val="000000"/>
                <w:sz w:val="22"/>
                <w:szCs w:val="22"/>
                <w:lang w:val="sr-Cyrl-RS"/>
              </w:rPr>
              <w:t>28.407.350.000</w:t>
            </w:r>
          </w:p>
        </w:tc>
      </w:tr>
      <w:tr w:rsidR="00604D50" w:rsidRPr="002C3A49" w14:paraId="6FAEDF5D" w14:textId="77777777" w:rsidTr="00917B0C">
        <w:trPr>
          <w:gridAfter w:val="1"/>
          <w:wAfter w:w="4" w:type="pct"/>
          <w:trHeight w:val="960"/>
        </w:trPr>
        <w:tc>
          <w:tcPr>
            <w:tcW w:w="475" w:type="pct"/>
            <w:vMerge/>
            <w:tcBorders>
              <w:top w:val="nil"/>
              <w:left w:val="single" w:sz="8" w:space="0" w:color="auto"/>
              <w:bottom w:val="single" w:sz="8" w:space="0" w:color="000000"/>
              <w:right w:val="single" w:sz="8" w:space="0" w:color="auto"/>
            </w:tcBorders>
            <w:vAlign w:val="center"/>
            <w:hideMark/>
          </w:tcPr>
          <w:p w14:paraId="67A07AF5"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578" w:type="pct"/>
            <w:vMerge/>
            <w:tcBorders>
              <w:top w:val="nil"/>
              <w:left w:val="single" w:sz="8" w:space="0" w:color="auto"/>
              <w:bottom w:val="single" w:sz="8" w:space="0" w:color="000000"/>
              <w:right w:val="single" w:sz="8" w:space="0" w:color="auto"/>
            </w:tcBorders>
            <w:vAlign w:val="center"/>
            <w:hideMark/>
          </w:tcPr>
          <w:p w14:paraId="1299FC8C"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936" w:type="pct"/>
            <w:tcBorders>
              <w:top w:val="nil"/>
              <w:left w:val="nil"/>
              <w:bottom w:val="single" w:sz="8" w:space="0" w:color="auto"/>
              <w:right w:val="single" w:sz="8" w:space="0" w:color="auto"/>
            </w:tcBorders>
            <w:shd w:val="clear" w:color="auto" w:fill="auto"/>
            <w:vAlign w:val="center"/>
            <w:hideMark/>
          </w:tcPr>
          <w:p w14:paraId="387A3DC8"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Закон о основама система образовања и васпитања (припремни предшколски програм).</w:t>
            </w:r>
          </w:p>
        </w:tc>
        <w:tc>
          <w:tcPr>
            <w:tcW w:w="1007" w:type="pct"/>
            <w:tcBorders>
              <w:top w:val="nil"/>
              <w:left w:val="nil"/>
              <w:bottom w:val="single" w:sz="8" w:space="0" w:color="auto"/>
              <w:right w:val="single" w:sz="8" w:space="0" w:color="auto"/>
            </w:tcBorders>
            <w:shd w:val="clear" w:color="auto" w:fill="auto"/>
            <w:noWrap/>
            <w:vAlign w:val="center"/>
            <w:hideMark/>
          </w:tcPr>
          <w:p w14:paraId="44A100F7"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794.016.000</w:t>
            </w:r>
          </w:p>
        </w:tc>
      </w:tr>
      <w:tr w:rsidR="00604D50" w:rsidRPr="002C3A49" w14:paraId="28613355" w14:textId="77777777" w:rsidTr="00917B0C">
        <w:trPr>
          <w:gridAfter w:val="1"/>
          <w:wAfter w:w="4" w:type="pct"/>
          <w:trHeight w:val="645"/>
        </w:trPr>
        <w:tc>
          <w:tcPr>
            <w:tcW w:w="475" w:type="pct"/>
            <w:vMerge/>
            <w:tcBorders>
              <w:top w:val="nil"/>
              <w:left w:val="single" w:sz="8" w:space="0" w:color="auto"/>
              <w:bottom w:val="single" w:sz="8" w:space="0" w:color="000000"/>
              <w:right w:val="single" w:sz="8" w:space="0" w:color="auto"/>
            </w:tcBorders>
            <w:vAlign w:val="center"/>
            <w:hideMark/>
          </w:tcPr>
          <w:p w14:paraId="22BBF89C"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578" w:type="pct"/>
            <w:vMerge/>
            <w:tcBorders>
              <w:top w:val="nil"/>
              <w:left w:val="single" w:sz="8" w:space="0" w:color="auto"/>
              <w:bottom w:val="single" w:sz="8" w:space="0" w:color="000000"/>
              <w:right w:val="single" w:sz="8" w:space="0" w:color="auto"/>
            </w:tcBorders>
            <w:vAlign w:val="center"/>
            <w:hideMark/>
          </w:tcPr>
          <w:p w14:paraId="203D3C09"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936" w:type="pct"/>
            <w:tcBorders>
              <w:top w:val="nil"/>
              <w:left w:val="nil"/>
              <w:bottom w:val="single" w:sz="8" w:space="0" w:color="auto"/>
              <w:right w:val="single" w:sz="8" w:space="0" w:color="auto"/>
            </w:tcBorders>
            <w:shd w:val="clear" w:color="auto" w:fill="auto"/>
            <w:vAlign w:val="center"/>
            <w:hideMark/>
          </w:tcPr>
          <w:p w14:paraId="6834E40F"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Закон о високом образовању (високо образовање).</w:t>
            </w:r>
          </w:p>
        </w:tc>
        <w:tc>
          <w:tcPr>
            <w:tcW w:w="1007" w:type="pct"/>
            <w:tcBorders>
              <w:top w:val="nil"/>
              <w:left w:val="nil"/>
              <w:bottom w:val="single" w:sz="8" w:space="0" w:color="auto"/>
              <w:right w:val="single" w:sz="8" w:space="0" w:color="auto"/>
            </w:tcBorders>
            <w:shd w:val="clear" w:color="auto" w:fill="auto"/>
            <w:noWrap/>
            <w:vAlign w:val="center"/>
            <w:hideMark/>
          </w:tcPr>
          <w:p w14:paraId="501DF588" w14:textId="77777777" w:rsidR="00604D50" w:rsidRPr="002C3A49" w:rsidRDefault="00604D50" w:rsidP="00BF7A9D">
            <w:pPr>
              <w:jc w:val="right"/>
              <w:rPr>
                <w:rFonts w:ascii="Times New Roman" w:hAnsi="Times New Roman"/>
                <w:noProof/>
                <w:color w:val="000000"/>
                <w:sz w:val="22"/>
                <w:szCs w:val="22"/>
                <w:lang w:val="sr-Cyrl-RS"/>
              </w:rPr>
            </w:pPr>
            <w:r w:rsidRPr="002C3A49">
              <w:rPr>
                <w:rFonts w:ascii="Times New Roman" w:hAnsi="Times New Roman"/>
                <w:noProof/>
                <w:color w:val="000000"/>
                <w:sz w:val="22"/>
                <w:szCs w:val="22"/>
                <w:lang w:val="sr-Cyrl-RS"/>
              </w:rPr>
              <w:t>10.190.378.000</w:t>
            </w:r>
          </w:p>
        </w:tc>
      </w:tr>
      <w:tr w:rsidR="00604D50" w:rsidRPr="002C3A49" w14:paraId="71E7E576" w14:textId="77777777" w:rsidTr="00917B0C">
        <w:trPr>
          <w:gridAfter w:val="1"/>
          <w:wAfter w:w="4" w:type="pct"/>
          <w:trHeight w:val="281"/>
        </w:trPr>
        <w:tc>
          <w:tcPr>
            <w:tcW w:w="475" w:type="pct"/>
            <w:vMerge/>
            <w:tcBorders>
              <w:top w:val="nil"/>
              <w:left w:val="single" w:sz="8" w:space="0" w:color="auto"/>
              <w:bottom w:val="single" w:sz="8" w:space="0" w:color="000000"/>
              <w:right w:val="single" w:sz="8" w:space="0" w:color="auto"/>
            </w:tcBorders>
            <w:vAlign w:val="center"/>
            <w:hideMark/>
          </w:tcPr>
          <w:p w14:paraId="33FAFDF3"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578" w:type="pct"/>
            <w:vMerge/>
            <w:tcBorders>
              <w:top w:val="nil"/>
              <w:left w:val="single" w:sz="8" w:space="0" w:color="auto"/>
              <w:bottom w:val="single" w:sz="8" w:space="0" w:color="000000"/>
              <w:right w:val="single" w:sz="8" w:space="0" w:color="auto"/>
            </w:tcBorders>
            <w:vAlign w:val="center"/>
            <w:hideMark/>
          </w:tcPr>
          <w:p w14:paraId="3EED245A"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936" w:type="pct"/>
            <w:tcBorders>
              <w:top w:val="nil"/>
              <w:left w:val="nil"/>
              <w:bottom w:val="single" w:sz="8" w:space="0" w:color="auto"/>
              <w:right w:val="single" w:sz="8" w:space="0" w:color="auto"/>
            </w:tcBorders>
            <w:shd w:val="clear" w:color="auto" w:fill="auto"/>
            <w:vAlign w:val="center"/>
            <w:hideMark/>
          </w:tcPr>
          <w:p w14:paraId="2A9858B4"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Отпремнине за одлазак у пензију запослених у основним школама.</w:t>
            </w:r>
          </w:p>
        </w:tc>
        <w:tc>
          <w:tcPr>
            <w:tcW w:w="1007" w:type="pct"/>
            <w:tcBorders>
              <w:top w:val="nil"/>
              <w:left w:val="nil"/>
              <w:bottom w:val="single" w:sz="8" w:space="0" w:color="auto"/>
              <w:right w:val="single" w:sz="8" w:space="0" w:color="auto"/>
            </w:tcBorders>
            <w:shd w:val="clear" w:color="auto" w:fill="auto"/>
            <w:noWrap/>
            <w:vAlign w:val="center"/>
            <w:hideMark/>
          </w:tcPr>
          <w:p w14:paraId="318FBA39"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158.000.000</w:t>
            </w:r>
          </w:p>
        </w:tc>
      </w:tr>
      <w:tr w:rsidR="00604D50" w:rsidRPr="002C3A49" w14:paraId="54DCCE17" w14:textId="77777777" w:rsidTr="00917B0C">
        <w:trPr>
          <w:gridAfter w:val="1"/>
          <w:wAfter w:w="4" w:type="pct"/>
          <w:trHeight w:val="330"/>
        </w:trPr>
        <w:tc>
          <w:tcPr>
            <w:tcW w:w="475" w:type="pct"/>
            <w:vMerge w:val="restart"/>
            <w:tcBorders>
              <w:top w:val="nil"/>
              <w:left w:val="single" w:sz="8" w:space="0" w:color="auto"/>
              <w:bottom w:val="single" w:sz="8" w:space="0" w:color="000000"/>
              <w:right w:val="single" w:sz="8" w:space="0" w:color="auto"/>
            </w:tcBorders>
            <w:shd w:val="clear" w:color="auto" w:fill="auto"/>
            <w:vAlign w:val="center"/>
            <w:hideMark/>
          </w:tcPr>
          <w:p w14:paraId="685AC804" w14:textId="77777777" w:rsidR="00604D50" w:rsidRPr="002C3A49" w:rsidRDefault="00604D50" w:rsidP="00BF7A9D">
            <w:pPr>
              <w:jc w:val="cente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5</w:t>
            </w:r>
          </w:p>
        </w:tc>
        <w:tc>
          <w:tcPr>
            <w:tcW w:w="1578" w:type="pct"/>
            <w:vMerge w:val="restart"/>
            <w:tcBorders>
              <w:top w:val="nil"/>
              <w:left w:val="single" w:sz="8" w:space="0" w:color="auto"/>
              <w:bottom w:val="single" w:sz="8" w:space="0" w:color="000000"/>
              <w:right w:val="single" w:sz="8" w:space="0" w:color="auto"/>
            </w:tcBorders>
            <w:shd w:val="clear" w:color="auto" w:fill="auto"/>
            <w:vAlign w:val="center"/>
            <w:hideMark/>
          </w:tcPr>
          <w:p w14:paraId="7DB82DDF" w14:textId="77777777" w:rsidR="00604D50" w:rsidRPr="002C3A49" w:rsidRDefault="00604D50" w:rsidP="00BF7A9D">
            <w:pPr>
              <w:jc w:val="lef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Министарство информисања и телекомуникација</w:t>
            </w:r>
          </w:p>
        </w:tc>
        <w:tc>
          <w:tcPr>
            <w:tcW w:w="1936" w:type="pct"/>
            <w:tcBorders>
              <w:top w:val="nil"/>
              <w:left w:val="nil"/>
              <w:bottom w:val="single" w:sz="8" w:space="0" w:color="auto"/>
              <w:right w:val="single" w:sz="8" w:space="0" w:color="auto"/>
            </w:tcBorders>
            <w:shd w:val="clear" w:color="auto" w:fill="auto"/>
            <w:vAlign w:val="center"/>
            <w:hideMark/>
          </w:tcPr>
          <w:p w14:paraId="1DC4BDD9"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 xml:space="preserve">Закон о министарствима, Закон о јавном информисању и медијима, Закон о јавним медијским сервисима. </w:t>
            </w:r>
          </w:p>
        </w:tc>
        <w:tc>
          <w:tcPr>
            <w:tcW w:w="1007" w:type="pct"/>
            <w:tcBorders>
              <w:top w:val="nil"/>
              <w:left w:val="nil"/>
              <w:bottom w:val="single" w:sz="8" w:space="0" w:color="auto"/>
              <w:right w:val="single" w:sz="8" w:space="0" w:color="auto"/>
            </w:tcBorders>
            <w:shd w:val="clear" w:color="auto" w:fill="auto"/>
            <w:noWrap/>
            <w:vAlign w:val="center"/>
            <w:hideMark/>
          </w:tcPr>
          <w:p w14:paraId="1FB3EECC"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900.000.000</w:t>
            </w:r>
          </w:p>
        </w:tc>
      </w:tr>
      <w:tr w:rsidR="00604D50" w:rsidRPr="002C3A49" w14:paraId="781654C2" w14:textId="77777777" w:rsidTr="00917B0C">
        <w:trPr>
          <w:gridAfter w:val="1"/>
          <w:wAfter w:w="4" w:type="pct"/>
          <w:trHeight w:val="58"/>
        </w:trPr>
        <w:tc>
          <w:tcPr>
            <w:tcW w:w="475" w:type="pct"/>
            <w:vMerge/>
            <w:tcBorders>
              <w:top w:val="nil"/>
              <w:left w:val="single" w:sz="8" w:space="0" w:color="auto"/>
              <w:bottom w:val="single" w:sz="8" w:space="0" w:color="000000"/>
              <w:right w:val="single" w:sz="8" w:space="0" w:color="auto"/>
            </w:tcBorders>
            <w:vAlign w:val="center"/>
            <w:hideMark/>
          </w:tcPr>
          <w:p w14:paraId="35DB3B39"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578" w:type="pct"/>
            <w:vMerge/>
            <w:tcBorders>
              <w:top w:val="nil"/>
              <w:left w:val="single" w:sz="8" w:space="0" w:color="auto"/>
              <w:bottom w:val="single" w:sz="8" w:space="0" w:color="000000"/>
              <w:right w:val="single" w:sz="8" w:space="0" w:color="auto"/>
            </w:tcBorders>
            <w:vAlign w:val="center"/>
            <w:hideMark/>
          </w:tcPr>
          <w:p w14:paraId="367BBEA4"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936" w:type="pct"/>
            <w:tcBorders>
              <w:top w:val="nil"/>
              <w:left w:val="nil"/>
              <w:bottom w:val="single" w:sz="8" w:space="0" w:color="auto"/>
              <w:right w:val="single" w:sz="8" w:space="0" w:color="auto"/>
            </w:tcBorders>
            <w:shd w:val="clear" w:color="auto" w:fill="auto"/>
            <w:vAlign w:val="center"/>
            <w:hideMark/>
          </w:tcPr>
          <w:p w14:paraId="444D779D"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Закон о електронским комуникацијама.</w:t>
            </w:r>
          </w:p>
        </w:tc>
        <w:tc>
          <w:tcPr>
            <w:tcW w:w="1007" w:type="pct"/>
            <w:tcBorders>
              <w:top w:val="nil"/>
              <w:left w:val="nil"/>
              <w:bottom w:val="single" w:sz="8" w:space="0" w:color="auto"/>
              <w:right w:val="single" w:sz="8" w:space="0" w:color="auto"/>
            </w:tcBorders>
            <w:shd w:val="clear" w:color="auto" w:fill="auto"/>
            <w:noWrap/>
            <w:vAlign w:val="center"/>
            <w:hideMark/>
          </w:tcPr>
          <w:p w14:paraId="6AF29A4C"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1.500.000</w:t>
            </w:r>
          </w:p>
        </w:tc>
      </w:tr>
      <w:tr w:rsidR="00604D50" w:rsidRPr="002C3A49" w14:paraId="28C3A573" w14:textId="77777777" w:rsidTr="00917B0C">
        <w:trPr>
          <w:gridAfter w:val="1"/>
          <w:wAfter w:w="4" w:type="pct"/>
          <w:trHeight w:val="722"/>
        </w:trPr>
        <w:tc>
          <w:tcPr>
            <w:tcW w:w="475" w:type="pct"/>
            <w:tcBorders>
              <w:top w:val="nil"/>
              <w:left w:val="single" w:sz="8" w:space="0" w:color="auto"/>
              <w:bottom w:val="single" w:sz="8" w:space="0" w:color="auto"/>
              <w:right w:val="single" w:sz="8" w:space="0" w:color="auto"/>
            </w:tcBorders>
            <w:shd w:val="clear" w:color="auto" w:fill="auto"/>
            <w:vAlign w:val="center"/>
          </w:tcPr>
          <w:p w14:paraId="0BBEA020" w14:textId="77777777" w:rsidR="00604D50" w:rsidRPr="002C3A49" w:rsidRDefault="00604D50" w:rsidP="00BF7A9D">
            <w:pPr>
              <w:jc w:val="cente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6</w:t>
            </w:r>
          </w:p>
        </w:tc>
        <w:tc>
          <w:tcPr>
            <w:tcW w:w="1578" w:type="pct"/>
            <w:tcBorders>
              <w:top w:val="nil"/>
              <w:left w:val="nil"/>
              <w:bottom w:val="single" w:sz="8" w:space="0" w:color="auto"/>
              <w:right w:val="single" w:sz="8" w:space="0" w:color="auto"/>
            </w:tcBorders>
            <w:shd w:val="clear" w:color="auto" w:fill="auto"/>
            <w:noWrap/>
            <w:vAlign w:val="center"/>
          </w:tcPr>
          <w:p w14:paraId="2B1192AA" w14:textId="77777777" w:rsidR="00604D50" w:rsidRPr="002C3A49" w:rsidRDefault="00604D50" w:rsidP="00BF7A9D">
            <w:pPr>
              <w:jc w:val="lef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Министарство унутрашње и спољне трговине</w:t>
            </w:r>
          </w:p>
        </w:tc>
        <w:tc>
          <w:tcPr>
            <w:tcW w:w="1936" w:type="pct"/>
            <w:tcBorders>
              <w:top w:val="nil"/>
              <w:left w:val="nil"/>
              <w:bottom w:val="single" w:sz="8" w:space="0" w:color="auto"/>
              <w:right w:val="single" w:sz="8" w:space="0" w:color="auto"/>
            </w:tcBorders>
            <w:shd w:val="clear" w:color="auto" w:fill="auto"/>
            <w:vAlign w:val="center"/>
          </w:tcPr>
          <w:p w14:paraId="5C344F95"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Закон о утврђивању надлежности АПВ.</w:t>
            </w:r>
          </w:p>
        </w:tc>
        <w:tc>
          <w:tcPr>
            <w:tcW w:w="1007" w:type="pct"/>
            <w:tcBorders>
              <w:top w:val="nil"/>
              <w:left w:val="nil"/>
              <w:bottom w:val="single" w:sz="8" w:space="0" w:color="auto"/>
              <w:right w:val="single" w:sz="8" w:space="0" w:color="auto"/>
            </w:tcBorders>
            <w:shd w:val="clear" w:color="auto" w:fill="auto"/>
            <w:noWrap/>
            <w:vAlign w:val="center"/>
          </w:tcPr>
          <w:p w14:paraId="5DDE0070"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2.700.000</w:t>
            </w:r>
          </w:p>
        </w:tc>
      </w:tr>
      <w:tr w:rsidR="00604D50" w:rsidRPr="002C3A49" w14:paraId="0C2DA136" w14:textId="77777777" w:rsidTr="00917B0C">
        <w:trPr>
          <w:gridAfter w:val="1"/>
          <w:wAfter w:w="4" w:type="pct"/>
          <w:trHeight w:val="578"/>
        </w:trPr>
        <w:tc>
          <w:tcPr>
            <w:tcW w:w="475" w:type="pct"/>
            <w:tcBorders>
              <w:top w:val="nil"/>
              <w:left w:val="single" w:sz="8" w:space="0" w:color="auto"/>
              <w:bottom w:val="single" w:sz="8" w:space="0" w:color="auto"/>
              <w:right w:val="single" w:sz="8" w:space="0" w:color="auto"/>
            </w:tcBorders>
            <w:shd w:val="clear" w:color="auto" w:fill="auto"/>
            <w:vAlign w:val="center"/>
            <w:hideMark/>
          </w:tcPr>
          <w:p w14:paraId="74AF01AB" w14:textId="77777777" w:rsidR="00604D50" w:rsidRPr="002C3A49" w:rsidRDefault="00604D50" w:rsidP="00BF7A9D">
            <w:pPr>
              <w:jc w:val="cente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7</w:t>
            </w:r>
          </w:p>
        </w:tc>
        <w:tc>
          <w:tcPr>
            <w:tcW w:w="1578" w:type="pct"/>
            <w:tcBorders>
              <w:top w:val="nil"/>
              <w:left w:val="nil"/>
              <w:bottom w:val="single" w:sz="8" w:space="0" w:color="auto"/>
              <w:right w:val="single" w:sz="8" w:space="0" w:color="auto"/>
            </w:tcBorders>
            <w:shd w:val="clear" w:color="auto" w:fill="auto"/>
            <w:noWrap/>
            <w:vAlign w:val="center"/>
            <w:hideMark/>
          </w:tcPr>
          <w:p w14:paraId="78DFF59A" w14:textId="77777777" w:rsidR="00604D50" w:rsidRPr="002C3A49" w:rsidRDefault="00604D50" w:rsidP="00BF7A9D">
            <w:pPr>
              <w:jc w:val="lef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Комесаријат за избеглице и миграције</w:t>
            </w:r>
          </w:p>
        </w:tc>
        <w:tc>
          <w:tcPr>
            <w:tcW w:w="1936" w:type="pct"/>
            <w:tcBorders>
              <w:top w:val="nil"/>
              <w:left w:val="nil"/>
              <w:bottom w:val="single" w:sz="8" w:space="0" w:color="auto"/>
              <w:right w:val="single" w:sz="8" w:space="0" w:color="auto"/>
            </w:tcBorders>
            <w:shd w:val="clear" w:color="auto" w:fill="auto"/>
            <w:vAlign w:val="center"/>
            <w:hideMark/>
          </w:tcPr>
          <w:p w14:paraId="42DE1825"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Закон о избеглицама, Закон о управљању миграцијама, Национална стратегија за решавање питања избеглица и ИРЛ.</w:t>
            </w:r>
          </w:p>
        </w:tc>
        <w:tc>
          <w:tcPr>
            <w:tcW w:w="1007" w:type="pct"/>
            <w:tcBorders>
              <w:top w:val="nil"/>
              <w:left w:val="nil"/>
              <w:bottom w:val="single" w:sz="8" w:space="0" w:color="auto"/>
              <w:right w:val="single" w:sz="8" w:space="0" w:color="auto"/>
            </w:tcBorders>
            <w:shd w:val="clear" w:color="auto" w:fill="auto"/>
            <w:noWrap/>
            <w:vAlign w:val="center"/>
            <w:hideMark/>
          </w:tcPr>
          <w:p w14:paraId="5D511F61"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170.000.000</w:t>
            </w:r>
          </w:p>
        </w:tc>
      </w:tr>
      <w:tr w:rsidR="00604D50" w:rsidRPr="002C3A49" w14:paraId="3D36689A" w14:textId="77777777" w:rsidTr="00917B0C">
        <w:trPr>
          <w:gridAfter w:val="1"/>
          <w:wAfter w:w="4" w:type="pct"/>
          <w:trHeight w:val="713"/>
        </w:trPr>
        <w:tc>
          <w:tcPr>
            <w:tcW w:w="475" w:type="pct"/>
            <w:tcBorders>
              <w:top w:val="nil"/>
              <w:left w:val="single" w:sz="8" w:space="0" w:color="auto"/>
              <w:bottom w:val="single" w:sz="8" w:space="0" w:color="auto"/>
              <w:right w:val="single" w:sz="8" w:space="0" w:color="auto"/>
            </w:tcBorders>
            <w:shd w:val="clear" w:color="auto" w:fill="auto"/>
            <w:vAlign w:val="center"/>
          </w:tcPr>
          <w:p w14:paraId="4D8E4758" w14:textId="77777777" w:rsidR="00604D50" w:rsidRPr="002C3A49" w:rsidRDefault="00604D50" w:rsidP="00BF7A9D">
            <w:pPr>
              <w:jc w:val="cente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8</w:t>
            </w:r>
          </w:p>
        </w:tc>
        <w:tc>
          <w:tcPr>
            <w:tcW w:w="1578" w:type="pct"/>
            <w:tcBorders>
              <w:top w:val="nil"/>
              <w:left w:val="nil"/>
              <w:bottom w:val="single" w:sz="8" w:space="0" w:color="auto"/>
              <w:right w:val="single" w:sz="8" w:space="0" w:color="auto"/>
            </w:tcBorders>
            <w:shd w:val="clear" w:color="auto" w:fill="auto"/>
            <w:vAlign w:val="center"/>
          </w:tcPr>
          <w:p w14:paraId="6653D3AF" w14:textId="77777777" w:rsidR="00604D50" w:rsidRPr="002C3A49" w:rsidRDefault="00604D50" w:rsidP="00BF7A9D">
            <w:pPr>
              <w:jc w:val="lef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Министарство за бригу о селу</w:t>
            </w:r>
          </w:p>
        </w:tc>
        <w:tc>
          <w:tcPr>
            <w:tcW w:w="1936" w:type="pct"/>
            <w:tcBorders>
              <w:top w:val="nil"/>
              <w:left w:val="nil"/>
              <w:bottom w:val="single" w:sz="8" w:space="0" w:color="auto"/>
              <w:right w:val="single" w:sz="8" w:space="0" w:color="auto"/>
            </w:tcBorders>
            <w:shd w:val="clear" w:color="auto" w:fill="auto"/>
            <w:vAlign w:val="center"/>
          </w:tcPr>
          <w:p w14:paraId="38ECBCD0"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Закон о министарствима.</w:t>
            </w:r>
          </w:p>
        </w:tc>
        <w:tc>
          <w:tcPr>
            <w:tcW w:w="1007" w:type="pct"/>
            <w:tcBorders>
              <w:top w:val="nil"/>
              <w:left w:val="nil"/>
              <w:bottom w:val="single" w:sz="8" w:space="0" w:color="auto"/>
              <w:right w:val="single" w:sz="8" w:space="0" w:color="auto"/>
            </w:tcBorders>
            <w:shd w:val="clear" w:color="auto" w:fill="auto"/>
            <w:noWrap/>
            <w:vAlign w:val="center"/>
          </w:tcPr>
          <w:p w14:paraId="6D14420A"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548.500.000</w:t>
            </w:r>
          </w:p>
        </w:tc>
      </w:tr>
      <w:tr w:rsidR="00604D50" w:rsidRPr="002C3A49" w14:paraId="2A78A303" w14:textId="77777777" w:rsidTr="00917B0C">
        <w:trPr>
          <w:gridAfter w:val="1"/>
          <w:wAfter w:w="4" w:type="pct"/>
          <w:trHeight w:val="794"/>
        </w:trPr>
        <w:tc>
          <w:tcPr>
            <w:tcW w:w="475" w:type="pct"/>
            <w:tcBorders>
              <w:top w:val="nil"/>
              <w:left w:val="single" w:sz="8" w:space="0" w:color="auto"/>
              <w:bottom w:val="single" w:sz="8" w:space="0" w:color="auto"/>
              <w:right w:val="single" w:sz="8" w:space="0" w:color="auto"/>
            </w:tcBorders>
            <w:shd w:val="clear" w:color="auto" w:fill="auto"/>
            <w:vAlign w:val="center"/>
            <w:hideMark/>
          </w:tcPr>
          <w:p w14:paraId="6B57B63B" w14:textId="77777777" w:rsidR="00604D50" w:rsidRPr="002C3A49" w:rsidRDefault="00604D50" w:rsidP="00BF7A9D">
            <w:pPr>
              <w:jc w:val="cente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lastRenderedPageBreak/>
              <w:t>9</w:t>
            </w:r>
          </w:p>
        </w:tc>
        <w:tc>
          <w:tcPr>
            <w:tcW w:w="1578" w:type="pct"/>
            <w:tcBorders>
              <w:top w:val="nil"/>
              <w:left w:val="nil"/>
              <w:bottom w:val="single" w:sz="8" w:space="0" w:color="auto"/>
              <w:right w:val="single" w:sz="8" w:space="0" w:color="auto"/>
            </w:tcBorders>
            <w:shd w:val="clear" w:color="auto" w:fill="auto"/>
            <w:vAlign w:val="center"/>
            <w:hideMark/>
          </w:tcPr>
          <w:p w14:paraId="1EF6F0EB" w14:textId="77777777" w:rsidR="00604D50" w:rsidRPr="002C3A49" w:rsidRDefault="00604D50" w:rsidP="00BF7A9D">
            <w:pPr>
              <w:jc w:val="lef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Министарство за рад, запошљавање, борачка и социјална питања</w:t>
            </w:r>
          </w:p>
        </w:tc>
        <w:tc>
          <w:tcPr>
            <w:tcW w:w="1936" w:type="pct"/>
            <w:tcBorders>
              <w:top w:val="nil"/>
              <w:left w:val="nil"/>
              <w:bottom w:val="single" w:sz="8" w:space="0" w:color="auto"/>
              <w:right w:val="single" w:sz="8" w:space="0" w:color="auto"/>
            </w:tcBorders>
            <w:shd w:val="clear" w:color="auto" w:fill="auto"/>
            <w:vAlign w:val="center"/>
            <w:hideMark/>
          </w:tcPr>
          <w:p w14:paraId="0285280A"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Закон о социјалној заштити.</w:t>
            </w:r>
          </w:p>
        </w:tc>
        <w:tc>
          <w:tcPr>
            <w:tcW w:w="1007" w:type="pct"/>
            <w:tcBorders>
              <w:top w:val="nil"/>
              <w:left w:val="nil"/>
              <w:bottom w:val="single" w:sz="8" w:space="0" w:color="auto"/>
              <w:right w:val="single" w:sz="8" w:space="0" w:color="auto"/>
            </w:tcBorders>
            <w:shd w:val="clear" w:color="auto" w:fill="auto"/>
            <w:noWrap/>
            <w:vAlign w:val="center"/>
            <w:hideMark/>
          </w:tcPr>
          <w:p w14:paraId="495DB1BE"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162.287.000</w:t>
            </w:r>
          </w:p>
        </w:tc>
      </w:tr>
      <w:tr w:rsidR="00604D50" w:rsidRPr="002C3A49" w14:paraId="39DD349B" w14:textId="77777777" w:rsidTr="00917B0C">
        <w:trPr>
          <w:gridAfter w:val="1"/>
          <w:wAfter w:w="4" w:type="pct"/>
          <w:trHeight w:val="58"/>
        </w:trPr>
        <w:tc>
          <w:tcPr>
            <w:tcW w:w="475" w:type="pct"/>
            <w:tcBorders>
              <w:top w:val="nil"/>
              <w:left w:val="single" w:sz="8" w:space="0" w:color="auto"/>
              <w:bottom w:val="single" w:sz="8" w:space="0" w:color="auto"/>
              <w:right w:val="single" w:sz="8" w:space="0" w:color="auto"/>
            </w:tcBorders>
            <w:shd w:val="clear" w:color="auto" w:fill="auto"/>
            <w:vAlign w:val="center"/>
            <w:hideMark/>
          </w:tcPr>
          <w:p w14:paraId="71128487" w14:textId="77777777" w:rsidR="00604D50" w:rsidRPr="002C3A49" w:rsidRDefault="00604D50" w:rsidP="00BF7A9D">
            <w:pPr>
              <w:jc w:val="cente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10</w:t>
            </w:r>
          </w:p>
        </w:tc>
        <w:tc>
          <w:tcPr>
            <w:tcW w:w="1578" w:type="pct"/>
            <w:tcBorders>
              <w:top w:val="nil"/>
              <w:left w:val="nil"/>
              <w:bottom w:val="single" w:sz="8" w:space="0" w:color="auto"/>
              <w:right w:val="single" w:sz="8" w:space="0" w:color="auto"/>
            </w:tcBorders>
            <w:shd w:val="clear" w:color="auto" w:fill="auto"/>
            <w:vAlign w:val="center"/>
            <w:hideMark/>
          </w:tcPr>
          <w:p w14:paraId="6E731218" w14:textId="77777777" w:rsidR="00604D50" w:rsidRPr="002C3A49" w:rsidRDefault="00604D50" w:rsidP="00BF7A9D">
            <w:pPr>
              <w:jc w:val="lef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Министарство пољопривреде, шумарства и водопривреде</w:t>
            </w:r>
          </w:p>
        </w:tc>
        <w:tc>
          <w:tcPr>
            <w:tcW w:w="1936" w:type="pct"/>
            <w:tcBorders>
              <w:top w:val="nil"/>
              <w:left w:val="nil"/>
              <w:bottom w:val="single" w:sz="8" w:space="0" w:color="auto"/>
              <w:right w:val="single" w:sz="8" w:space="0" w:color="auto"/>
            </w:tcBorders>
            <w:shd w:val="clear" w:color="auto" w:fill="auto"/>
            <w:vAlign w:val="center"/>
            <w:hideMark/>
          </w:tcPr>
          <w:p w14:paraId="4F8A2804"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Закон о утврђивању надлежности АП Војводина.</w:t>
            </w:r>
          </w:p>
        </w:tc>
        <w:tc>
          <w:tcPr>
            <w:tcW w:w="1007" w:type="pct"/>
            <w:tcBorders>
              <w:top w:val="nil"/>
              <w:left w:val="nil"/>
              <w:bottom w:val="single" w:sz="4" w:space="0" w:color="auto"/>
              <w:right w:val="single" w:sz="8" w:space="0" w:color="auto"/>
            </w:tcBorders>
            <w:shd w:val="clear" w:color="auto" w:fill="auto"/>
            <w:noWrap/>
            <w:vAlign w:val="center"/>
            <w:hideMark/>
          </w:tcPr>
          <w:p w14:paraId="022E00B1"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30.000.000</w:t>
            </w:r>
          </w:p>
        </w:tc>
      </w:tr>
      <w:tr w:rsidR="00604D50" w:rsidRPr="002C3A49" w14:paraId="111525D5" w14:textId="77777777" w:rsidTr="00917B0C">
        <w:trPr>
          <w:gridAfter w:val="1"/>
          <w:wAfter w:w="4" w:type="pct"/>
          <w:trHeight w:val="58"/>
        </w:trPr>
        <w:tc>
          <w:tcPr>
            <w:tcW w:w="475" w:type="pct"/>
            <w:tcBorders>
              <w:top w:val="nil"/>
              <w:left w:val="single" w:sz="8" w:space="0" w:color="auto"/>
              <w:bottom w:val="single" w:sz="8" w:space="0" w:color="auto"/>
              <w:right w:val="single" w:sz="8" w:space="0" w:color="auto"/>
            </w:tcBorders>
            <w:shd w:val="clear" w:color="auto" w:fill="auto"/>
            <w:noWrap/>
            <w:vAlign w:val="center"/>
            <w:hideMark/>
          </w:tcPr>
          <w:p w14:paraId="763801E3" w14:textId="77777777" w:rsidR="00604D50" w:rsidRPr="002C3A49" w:rsidRDefault="00604D50" w:rsidP="00BF7A9D">
            <w:pPr>
              <w:jc w:val="center"/>
              <w:rPr>
                <w:rFonts w:ascii="Times New Roman" w:hAnsi="Times New Roman"/>
                <w:b/>
                <w:bCs/>
                <w:noProof/>
                <w:color w:val="000000"/>
                <w:sz w:val="22"/>
                <w:szCs w:val="22"/>
                <w:lang w:val="sr-Cyrl-RS" w:eastAsia="sr-Latn-RS"/>
              </w:rPr>
            </w:pPr>
            <w:r w:rsidRPr="002C3A49">
              <w:rPr>
                <w:rFonts w:ascii="Times New Roman" w:hAnsi="Times New Roman"/>
                <w:b/>
                <w:bCs/>
                <w:noProof/>
                <w:color w:val="000000"/>
                <w:sz w:val="22"/>
                <w:szCs w:val="22"/>
                <w:lang w:val="sr-Cyrl-RS" w:eastAsia="sr-Latn-RS"/>
              </w:rPr>
              <w:t>I</w:t>
            </w:r>
          </w:p>
        </w:tc>
        <w:tc>
          <w:tcPr>
            <w:tcW w:w="1578" w:type="pct"/>
            <w:tcBorders>
              <w:top w:val="nil"/>
              <w:left w:val="nil"/>
              <w:bottom w:val="single" w:sz="8" w:space="0" w:color="auto"/>
              <w:right w:val="single" w:sz="8" w:space="0" w:color="auto"/>
            </w:tcBorders>
            <w:shd w:val="clear" w:color="auto" w:fill="auto"/>
            <w:noWrap/>
            <w:vAlign w:val="center"/>
            <w:hideMark/>
          </w:tcPr>
          <w:p w14:paraId="5DAD61AA" w14:textId="77777777" w:rsidR="00604D50" w:rsidRPr="002C3A49" w:rsidRDefault="00604D50" w:rsidP="00BF7A9D">
            <w:pPr>
              <w:jc w:val="center"/>
              <w:rPr>
                <w:rFonts w:ascii="Times New Roman" w:hAnsi="Times New Roman"/>
                <w:b/>
                <w:bCs/>
                <w:noProof/>
                <w:color w:val="000000"/>
                <w:sz w:val="22"/>
                <w:szCs w:val="22"/>
                <w:lang w:val="sr-Cyrl-RS" w:eastAsia="sr-Latn-RS"/>
              </w:rPr>
            </w:pPr>
            <w:r w:rsidRPr="002C3A49">
              <w:rPr>
                <w:rFonts w:ascii="Times New Roman" w:hAnsi="Times New Roman"/>
                <w:b/>
                <w:bCs/>
                <w:noProof/>
                <w:color w:val="000000"/>
                <w:sz w:val="22"/>
                <w:szCs w:val="22"/>
                <w:lang w:val="sr-Cyrl-RS" w:eastAsia="sr-Latn-RS"/>
              </w:rPr>
              <w:t>СВЕГА (од 1 до 10)</w:t>
            </w:r>
          </w:p>
        </w:tc>
        <w:tc>
          <w:tcPr>
            <w:tcW w:w="1936" w:type="pct"/>
            <w:tcBorders>
              <w:top w:val="nil"/>
              <w:left w:val="nil"/>
              <w:bottom w:val="single" w:sz="8" w:space="0" w:color="auto"/>
              <w:right w:val="single" w:sz="4" w:space="0" w:color="auto"/>
            </w:tcBorders>
            <w:shd w:val="clear" w:color="auto" w:fill="auto"/>
            <w:vAlign w:val="center"/>
            <w:hideMark/>
          </w:tcPr>
          <w:p w14:paraId="5F88AEDE"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 </w:t>
            </w:r>
          </w:p>
        </w:tc>
        <w:tc>
          <w:tcPr>
            <w:tcW w:w="1007"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9A95B02" w14:textId="77777777" w:rsidR="00604D50" w:rsidRPr="002C3A49" w:rsidRDefault="00604D50" w:rsidP="00BF7A9D">
            <w:pPr>
              <w:jc w:val="right"/>
              <w:rPr>
                <w:rFonts w:ascii="Times New Roman" w:hAnsi="Times New Roman"/>
                <w:b/>
                <w:bCs/>
                <w:noProof/>
                <w:color w:val="000000"/>
                <w:sz w:val="22"/>
                <w:szCs w:val="22"/>
                <w:lang w:val="sr-Cyrl-RS" w:eastAsia="sr-Latn-RS"/>
              </w:rPr>
            </w:pPr>
            <w:r w:rsidRPr="002C3A49">
              <w:rPr>
                <w:rFonts w:ascii="Times New Roman" w:hAnsi="Times New Roman"/>
                <w:b/>
                <w:bCs/>
                <w:noProof/>
                <w:color w:val="000000"/>
                <w:sz w:val="22"/>
                <w:szCs w:val="22"/>
                <w:lang w:val="sr-Cyrl-RS" w:eastAsia="sr-Latn-RS"/>
              </w:rPr>
              <w:t>49.158.884.738</w:t>
            </w:r>
          </w:p>
        </w:tc>
      </w:tr>
      <w:tr w:rsidR="00604D50" w:rsidRPr="002C3A49" w14:paraId="3E73CBAF" w14:textId="77777777" w:rsidTr="00917B0C">
        <w:trPr>
          <w:trHeight w:val="333"/>
        </w:trPr>
        <w:tc>
          <w:tcPr>
            <w:tcW w:w="5000" w:type="pct"/>
            <w:gridSpan w:val="5"/>
            <w:tcBorders>
              <w:top w:val="single" w:sz="8" w:space="0" w:color="auto"/>
              <w:left w:val="single" w:sz="4" w:space="0" w:color="auto"/>
              <w:bottom w:val="single" w:sz="4" w:space="0" w:color="auto"/>
              <w:right w:val="single" w:sz="4" w:space="0" w:color="auto"/>
            </w:tcBorders>
            <w:shd w:val="clear" w:color="auto" w:fill="auto"/>
            <w:vAlign w:val="center"/>
            <w:hideMark/>
          </w:tcPr>
          <w:p w14:paraId="73592881" w14:textId="77777777" w:rsidR="00604D50" w:rsidRPr="002C3A49" w:rsidRDefault="00604D50" w:rsidP="00BF7A9D">
            <w:pPr>
              <w:rPr>
                <w:rFonts w:ascii="Times New Roman" w:hAnsi="Times New Roman"/>
                <w:b/>
                <w:bCs/>
                <w:noProof/>
                <w:color w:val="000000"/>
                <w:sz w:val="22"/>
                <w:szCs w:val="22"/>
                <w:lang w:val="sr-Cyrl-RS" w:eastAsia="sr-Latn-RS"/>
              </w:rPr>
            </w:pPr>
            <w:r w:rsidRPr="002C3A49">
              <w:rPr>
                <w:rFonts w:ascii="Times New Roman" w:hAnsi="Times New Roman"/>
                <w:b/>
                <w:bCs/>
                <w:noProof/>
                <w:color w:val="000000"/>
                <w:sz w:val="22"/>
                <w:szCs w:val="22"/>
                <w:lang w:val="sr-Cyrl-RS" w:eastAsia="sr-Latn-RS"/>
              </w:rPr>
              <w:t>СРЕДСТВА БУЏЕТА РС КОЈА СЕ УСМЕРАВАЈУ НА ТЕРИТОРИЈУ АПВ</w:t>
            </w:r>
          </w:p>
        </w:tc>
      </w:tr>
      <w:tr w:rsidR="00604D50" w:rsidRPr="002C3A49" w14:paraId="1E07229A" w14:textId="77777777" w:rsidTr="00917B0C">
        <w:trPr>
          <w:gridAfter w:val="1"/>
          <w:wAfter w:w="4" w:type="pct"/>
          <w:trHeight w:val="156"/>
        </w:trPr>
        <w:tc>
          <w:tcPr>
            <w:tcW w:w="475" w:type="pct"/>
            <w:vMerge w:val="restart"/>
            <w:tcBorders>
              <w:top w:val="single" w:sz="4" w:space="0" w:color="auto"/>
              <w:left w:val="single" w:sz="8" w:space="0" w:color="auto"/>
              <w:right w:val="single" w:sz="8" w:space="0" w:color="auto"/>
            </w:tcBorders>
            <w:shd w:val="clear" w:color="auto" w:fill="auto"/>
            <w:noWrap/>
            <w:vAlign w:val="center"/>
            <w:hideMark/>
          </w:tcPr>
          <w:p w14:paraId="7B59C4EC" w14:textId="77777777" w:rsidR="00604D50" w:rsidRPr="002C3A49" w:rsidRDefault="00604D50" w:rsidP="00BF7A9D">
            <w:pPr>
              <w:jc w:val="cente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11</w:t>
            </w:r>
          </w:p>
        </w:tc>
        <w:tc>
          <w:tcPr>
            <w:tcW w:w="1578" w:type="pct"/>
            <w:vMerge w:val="restart"/>
            <w:tcBorders>
              <w:top w:val="single" w:sz="4" w:space="0" w:color="auto"/>
              <w:left w:val="single" w:sz="8" w:space="0" w:color="auto"/>
              <w:right w:val="single" w:sz="8" w:space="0" w:color="auto"/>
            </w:tcBorders>
            <w:shd w:val="clear" w:color="auto" w:fill="auto"/>
            <w:vAlign w:val="center"/>
            <w:hideMark/>
          </w:tcPr>
          <w:p w14:paraId="3DE49575"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Министарство грађевинарства, саобраћаја и инфраструктуре</w:t>
            </w:r>
          </w:p>
        </w:tc>
        <w:tc>
          <w:tcPr>
            <w:tcW w:w="1936" w:type="pct"/>
            <w:tcBorders>
              <w:top w:val="single" w:sz="4" w:space="0" w:color="auto"/>
              <w:left w:val="nil"/>
              <w:bottom w:val="single" w:sz="8" w:space="0" w:color="auto"/>
              <w:right w:val="single" w:sz="8" w:space="0" w:color="auto"/>
            </w:tcBorders>
            <w:shd w:val="clear" w:color="auto" w:fill="auto"/>
            <w:vAlign w:val="center"/>
            <w:hideMark/>
          </w:tcPr>
          <w:p w14:paraId="05468FEF"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Брза саобраћајница Iб реда Нови Сад-Рума.</w:t>
            </w:r>
          </w:p>
        </w:tc>
        <w:tc>
          <w:tcPr>
            <w:tcW w:w="1007" w:type="pct"/>
            <w:tcBorders>
              <w:top w:val="single" w:sz="4" w:space="0" w:color="auto"/>
              <w:left w:val="nil"/>
              <w:bottom w:val="single" w:sz="8" w:space="0" w:color="auto"/>
              <w:right w:val="single" w:sz="8" w:space="0" w:color="auto"/>
            </w:tcBorders>
            <w:shd w:val="clear" w:color="auto" w:fill="auto"/>
            <w:vAlign w:val="center"/>
            <w:hideMark/>
          </w:tcPr>
          <w:p w14:paraId="7F0C82E9"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11.200.000.000</w:t>
            </w:r>
          </w:p>
        </w:tc>
      </w:tr>
      <w:tr w:rsidR="00604D50" w:rsidRPr="002C3A49" w14:paraId="182E4DF3" w14:textId="77777777" w:rsidTr="00917B0C">
        <w:trPr>
          <w:gridAfter w:val="1"/>
          <w:wAfter w:w="4" w:type="pct"/>
          <w:trHeight w:val="58"/>
        </w:trPr>
        <w:tc>
          <w:tcPr>
            <w:tcW w:w="475" w:type="pct"/>
            <w:vMerge/>
            <w:tcBorders>
              <w:left w:val="single" w:sz="8" w:space="0" w:color="auto"/>
              <w:right w:val="single" w:sz="8" w:space="0" w:color="auto"/>
            </w:tcBorders>
            <w:vAlign w:val="center"/>
            <w:hideMark/>
          </w:tcPr>
          <w:p w14:paraId="12C72E76"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578" w:type="pct"/>
            <w:vMerge/>
            <w:tcBorders>
              <w:left w:val="single" w:sz="8" w:space="0" w:color="auto"/>
              <w:right w:val="single" w:sz="8" w:space="0" w:color="auto"/>
            </w:tcBorders>
            <w:vAlign w:val="center"/>
            <w:hideMark/>
          </w:tcPr>
          <w:p w14:paraId="7E4E2766"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936" w:type="pct"/>
            <w:tcBorders>
              <w:top w:val="nil"/>
              <w:left w:val="nil"/>
              <w:bottom w:val="single" w:sz="8" w:space="0" w:color="auto"/>
              <w:right w:val="single" w:sz="8" w:space="0" w:color="auto"/>
            </w:tcBorders>
            <w:shd w:val="clear" w:color="auto" w:fill="auto"/>
            <w:vAlign w:val="center"/>
            <w:hideMark/>
          </w:tcPr>
          <w:p w14:paraId="174A7FA6"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Пројекат мађарско - српске железнице.</w:t>
            </w:r>
          </w:p>
        </w:tc>
        <w:tc>
          <w:tcPr>
            <w:tcW w:w="1007" w:type="pct"/>
            <w:tcBorders>
              <w:top w:val="nil"/>
              <w:left w:val="nil"/>
              <w:bottom w:val="single" w:sz="8" w:space="0" w:color="auto"/>
              <w:right w:val="single" w:sz="8" w:space="0" w:color="auto"/>
            </w:tcBorders>
            <w:shd w:val="clear" w:color="auto" w:fill="auto"/>
            <w:vAlign w:val="center"/>
            <w:hideMark/>
          </w:tcPr>
          <w:p w14:paraId="200FC611"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38.063.255.000</w:t>
            </w:r>
          </w:p>
        </w:tc>
      </w:tr>
      <w:tr w:rsidR="00604D50" w:rsidRPr="002C3A49" w14:paraId="7C4F8148" w14:textId="77777777" w:rsidTr="00917B0C">
        <w:trPr>
          <w:gridAfter w:val="1"/>
          <w:wAfter w:w="4" w:type="pct"/>
          <w:trHeight w:val="263"/>
        </w:trPr>
        <w:tc>
          <w:tcPr>
            <w:tcW w:w="475" w:type="pct"/>
            <w:vMerge/>
            <w:tcBorders>
              <w:left w:val="single" w:sz="8" w:space="0" w:color="auto"/>
              <w:right w:val="single" w:sz="8" w:space="0" w:color="auto"/>
            </w:tcBorders>
            <w:vAlign w:val="center"/>
            <w:hideMark/>
          </w:tcPr>
          <w:p w14:paraId="4371199A"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578" w:type="pct"/>
            <w:vMerge/>
            <w:tcBorders>
              <w:left w:val="single" w:sz="8" w:space="0" w:color="auto"/>
              <w:right w:val="single" w:sz="8" w:space="0" w:color="auto"/>
            </w:tcBorders>
            <w:vAlign w:val="center"/>
            <w:hideMark/>
          </w:tcPr>
          <w:p w14:paraId="64EFF6DE"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936" w:type="pct"/>
            <w:tcBorders>
              <w:top w:val="nil"/>
              <w:left w:val="nil"/>
              <w:bottom w:val="single" w:sz="8" w:space="0" w:color="auto"/>
              <w:right w:val="single" w:sz="8" w:space="0" w:color="auto"/>
            </w:tcBorders>
            <w:shd w:val="clear" w:color="auto" w:fill="auto"/>
            <w:vAlign w:val="center"/>
            <w:hideMark/>
          </w:tcPr>
          <w:p w14:paraId="64DE9F41"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Извођење дела радова на изградњи аутопута Е-75, деоница: ГП Келебија -петља Суботица Југ.</w:t>
            </w:r>
          </w:p>
        </w:tc>
        <w:tc>
          <w:tcPr>
            <w:tcW w:w="1007" w:type="pct"/>
            <w:tcBorders>
              <w:top w:val="nil"/>
              <w:left w:val="nil"/>
              <w:bottom w:val="single" w:sz="8" w:space="0" w:color="auto"/>
              <w:right w:val="single" w:sz="8" w:space="0" w:color="auto"/>
            </w:tcBorders>
            <w:shd w:val="clear" w:color="auto" w:fill="auto"/>
            <w:vAlign w:val="center"/>
            <w:hideMark/>
          </w:tcPr>
          <w:p w14:paraId="4B905D13"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156.000.000</w:t>
            </w:r>
          </w:p>
        </w:tc>
      </w:tr>
      <w:tr w:rsidR="00604D50" w:rsidRPr="002C3A49" w14:paraId="188462FB" w14:textId="77777777" w:rsidTr="00917B0C">
        <w:trPr>
          <w:gridAfter w:val="1"/>
          <w:wAfter w:w="4" w:type="pct"/>
          <w:trHeight w:val="58"/>
        </w:trPr>
        <w:tc>
          <w:tcPr>
            <w:tcW w:w="475" w:type="pct"/>
            <w:vMerge/>
            <w:tcBorders>
              <w:left w:val="single" w:sz="8" w:space="0" w:color="auto"/>
              <w:right w:val="single" w:sz="8" w:space="0" w:color="auto"/>
            </w:tcBorders>
            <w:vAlign w:val="center"/>
            <w:hideMark/>
          </w:tcPr>
          <w:p w14:paraId="111FB021"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578" w:type="pct"/>
            <w:vMerge/>
            <w:tcBorders>
              <w:left w:val="single" w:sz="8" w:space="0" w:color="auto"/>
              <w:right w:val="single" w:sz="8" w:space="0" w:color="auto"/>
            </w:tcBorders>
            <w:vAlign w:val="center"/>
            <w:hideMark/>
          </w:tcPr>
          <w:p w14:paraId="07B496F7"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936" w:type="pct"/>
            <w:tcBorders>
              <w:top w:val="nil"/>
              <w:left w:val="nil"/>
              <w:bottom w:val="single" w:sz="8" w:space="0" w:color="auto"/>
              <w:right w:val="single" w:sz="8" w:space="0" w:color="auto"/>
            </w:tcBorders>
            <w:shd w:val="clear" w:color="auto" w:fill="auto"/>
            <w:vAlign w:val="center"/>
            <w:hideMark/>
          </w:tcPr>
          <w:p w14:paraId="36104551"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Изградња постројења за пречишћавање воде за пиће у Кикинди.</w:t>
            </w:r>
          </w:p>
        </w:tc>
        <w:tc>
          <w:tcPr>
            <w:tcW w:w="1007" w:type="pct"/>
            <w:tcBorders>
              <w:top w:val="nil"/>
              <w:left w:val="nil"/>
              <w:bottom w:val="single" w:sz="8" w:space="0" w:color="auto"/>
              <w:right w:val="single" w:sz="8" w:space="0" w:color="auto"/>
            </w:tcBorders>
            <w:shd w:val="clear" w:color="auto" w:fill="auto"/>
            <w:vAlign w:val="center"/>
            <w:hideMark/>
          </w:tcPr>
          <w:p w14:paraId="2940081F"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180.000.000</w:t>
            </w:r>
          </w:p>
        </w:tc>
      </w:tr>
      <w:tr w:rsidR="00604D50" w:rsidRPr="002C3A49" w14:paraId="6B5A2038" w14:textId="77777777" w:rsidTr="00917B0C">
        <w:trPr>
          <w:gridAfter w:val="1"/>
          <w:wAfter w:w="4" w:type="pct"/>
          <w:trHeight w:val="58"/>
        </w:trPr>
        <w:tc>
          <w:tcPr>
            <w:tcW w:w="475" w:type="pct"/>
            <w:vMerge/>
            <w:tcBorders>
              <w:left w:val="single" w:sz="8" w:space="0" w:color="auto"/>
              <w:right w:val="single" w:sz="8" w:space="0" w:color="auto"/>
            </w:tcBorders>
            <w:vAlign w:val="center"/>
            <w:hideMark/>
          </w:tcPr>
          <w:p w14:paraId="29D6093B"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578" w:type="pct"/>
            <w:vMerge/>
            <w:tcBorders>
              <w:left w:val="single" w:sz="8" w:space="0" w:color="auto"/>
              <w:right w:val="single" w:sz="8" w:space="0" w:color="auto"/>
            </w:tcBorders>
            <w:vAlign w:val="center"/>
            <w:hideMark/>
          </w:tcPr>
          <w:p w14:paraId="132CF24E"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936" w:type="pct"/>
            <w:tcBorders>
              <w:top w:val="nil"/>
              <w:left w:val="nil"/>
              <w:bottom w:val="single" w:sz="8" w:space="0" w:color="auto"/>
              <w:right w:val="single" w:sz="8" w:space="0" w:color="auto"/>
            </w:tcBorders>
            <w:shd w:val="clear" w:color="auto" w:fill="auto"/>
            <w:vAlign w:val="center"/>
            <w:hideMark/>
          </w:tcPr>
          <w:p w14:paraId="3E5853F5"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Проширење капацитета Луке Сремска Митровица</w:t>
            </w:r>
          </w:p>
        </w:tc>
        <w:tc>
          <w:tcPr>
            <w:tcW w:w="1007" w:type="pct"/>
            <w:tcBorders>
              <w:top w:val="nil"/>
              <w:left w:val="nil"/>
              <w:bottom w:val="single" w:sz="8" w:space="0" w:color="auto"/>
              <w:right w:val="single" w:sz="8" w:space="0" w:color="auto"/>
            </w:tcBorders>
            <w:shd w:val="clear" w:color="auto" w:fill="auto"/>
            <w:vAlign w:val="center"/>
            <w:hideMark/>
          </w:tcPr>
          <w:p w14:paraId="5D99ABA1"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1.102.700.000</w:t>
            </w:r>
          </w:p>
        </w:tc>
      </w:tr>
      <w:tr w:rsidR="00604D50" w:rsidRPr="002C3A49" w14:paraId="6F162D75" w14:textId="77777777" w:rsidTr="00917B0C">
        <w:trPr>
          <w:gridAfter w:val="1"/>
          <w:wAfter w:w="4" w:type="pct"/>
          <w:trHeight w:val="254"/>
        </w:trPr>
        <w:tc>
          <w:tcPr>
            <w:tcW w:w="475" w:type="pct"/>
            <w:vMerge/>
            <w:tcBorders>
              <w:left w:val="single" w:sz="8" w:space="0" w:color="auto"/>
              <w:right w:val="single" w:sz="8" w:space="0" w:color="auto"/>
            </w:tcBorders>
            <w:vAlign w:val="center"/>
            <w:hideMark/>
          </w:tcPr>
          <w:p w14:paraId="7B92F149"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578" w:type="pct"/>
            <w:vMerge/>
            <w:tcBorders>
              <w:left w:val="single" w:sz="8" w:space="0" w:color="auto"/>
              <w:right w:val="single" w:sz="8" w:space="0" w:color="auto"/>
            </w:tcBorders>
            <w:vAlign w:val="center"/>
            <w:hideMark/>
          </w:tcPr>
          <w:p w14:paraId="4F3F81EB"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936" w:type="pct"/>
            <w:tcBorders>
              <w:top w:val="nil"/>
              <w:left w:val="nil"/>
              <w:bottom w:val="single" w:sz="8" w:space="0" w:color="auto"/>
              <w:right w:val="single" w:sz="8" w:space="0" w:color="auto"/>
            </w:tcBorders>
            <w:shd w:val="clear" w:color="auto" w:fill="auto"/>
            <w:vAlign w:val="center"/>
            <w:hideMark/>
          </w:tcPr>
          <w:p w14:paraId="5267ECB6"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Унапређење услова за превођење бродова у оквиру бране на Тиси код Новог Бечеја.</w:t>
            </w:r>
          </w:p>
        </w:tc>
        <w:tc>
          <w:tcPr>
            <w:tcW w:w="1007" w:type="pct"/>
            <w:tcBorders>
              <w:top w:val="nil"/>
              <w:left w:val="nil"/>
              <w:bottom w:val="single" w:sz="8" w:space="0" w:color="auto"/>
              <w:right w:val="single" w:sz="8" w:space="0" w:color="auto"/>
            </w:tcBorders>
            <w:shd w:val="clear" w:color="auto" w:fill="auto"/>
            <w:vAlign w:val="center"/>
            <w:hideMark/>
          </w:tcPr>
          <w:p w14:paraId="77F0E1DF"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103.680.000</w:t>
            </w:r>
          </w:p>
        </w:tc>
      </w:tr>
      <w:tr w:rsidR="00604D50" w:rsidRPr="002C3A49" w14:paraId="1CAD06F3" w14:textId="77777777" w:rsidTr="00917B0C">
        <w:trPr>
          <w:gridAfter w:val="1"/>
          <w:wAfter w:w="4" w:type="pct"/>
          <w:trHeight w:val="506"/>
        </w:trPr>
        <w:tc>
          <w:tcPr>
            <w:tcW w:w="475" w:type="pct"/>
            <w:vMerge/>
            <w:tcBorders>
              <w:left w:val="single" w:sz="8" w:space="0" w:color="auto"/>
              <w:right w:val="single" w:sz="8" w:space="0" w:color="auto"/>
            </w:tcBorders>
            <w:vAlign w:val="center"/>
            <w:hideMark/>
          </w:tcPr>
          <w:p w14:paraId="40DACEAD"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578" w:type="pct"/>
            <w:vMerge/>
            <w:tcBorders>
              <w:left w:val="single" w:sz="8" w:space="0" w:color="auto"/>
              <w:right w:val="single" w:sz="8" w:space="0" w:color="auto"/>
            </w:tcBorders>
            <w:vAlign w:val="center"/>
            <w:hideMark/>
          </w:tcPr>
          <w:p w14:paraId="25378F5A"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936" w:type="pct"/>
            <w:tcBorders>
              <w:top w:val="single" w:sz="8" w:space="0" w:color="auto"/>
              <w:left w:val="nil"/>
              <w:bottom w:val="single" w:sz="4" w:space="0" w:color="auto"/>
              <w:right w:val="single" w:sz="8" w:space="0" w:color="auto"/>
            </w:tcBorders>
            <w:shd w:val="clear" w:color="auto" w:fill="auto"/>
            <w:vAlign w:val="center"/>
            <w:hideMark/>
          </w:tcPr>
          <w:p w14:paraId="5F8334A1"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Проширење капацитета Луке Богојево.</w:t>
            </w:r>
          </w:p>
        </w:tc>
        <w:tc>
          <w:tcPr>
            <w:tcW w:w="1007" w:type="pct"/>
            <w:tcBorders>
              <w:top w:val="single" w:sz="8" w:space="0" w:color="auto"/>
              <w:left w:val="nil"/>
              <w:bottom w:val="single" w:sz="4" w:space="0" w:color="auto"/>
              <w:right w:val="single" w:sz="8" w:space="0" w:color="auto"/>
            </w:tcBorders>
            <w:shd w:val="clear" w:color="auto" w:fill="auto"/>
            <w:vAlign w:val="center"/>
            <w:hideMark/>
          </w:tcPr>
          <w:p w14:paraId="4786E286"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1.107.100.000</w:t>
            </w:r>
          </w:p>
        </w:tc>
      </w:tr>
      <w:tr w:rsidR="00604D50" w:rsidRPr="002C3A49" w14:paraId="1AD1129A" w14:textId="77777777" w:rsidTr="00917B0C">
        <w:trPr>
          <w:gridAfter w:val="1"/>
          <w:wAfter w:w="4" w:type="pct"/>
          <w:trHeight w:val="173"/>
        </w:trPr>
        <w:tc>
          <w:tcPr>
            <w:tcW w:w="475" w:type="pct"/>
            <w:vMerge/>
            <w:tcBorders>
              <w:left w:val="single" w:sz="8" w:space="0" w:color="auto"/>
              <w:right w:val="single" w:sz="8" w:space="0" w:color="auto"/>
            </w:tcBorders>
            <w:shd w:val="clear" w:color="auto" w:fill="auto"/>
            <w:noWrap/>
            <w:vAlign w:val="center"/>
          </w:tcPr>
          <w:p w14:paraId="34F04AB5" w14:textId="77777777" w:rsidR="00604D50" w:rsidRPr="002C3A49" w:rsidRDefault="00604D50" w:rsidP="00BF7A9D">
            <w:pPr>
              <w:jc w:val="center"/>
              <w:rPr>
                <w:rFonts w:ascii="Times New Roman" w:hAnsi="Times New Roman"/>
                <w:noProof/>
                <w:color w:val="000000"/>
                <w:sz w:val="22"/>
                <w:szCs w:val="22"/>
                <w:lang w:val="sr-Cyrl-RS" w:eastAsia="sr-Latn-RS"/>
              </w:rPr>
            </w:pPr>
          </w:p>
        </w:tc>
        <w:tc>
          <w:tcPr>
            <w:tcW w:w="1578" w:type="pct"/>
            <w:vMerge/>
            <w:tcBorders>
              <w:left w:val="single" w:sz="8" w:space="0" w:color="auto"/>
              <w:right w:val="single" w:sz="8" w:space="0" w:color="auto"/>
            </w:tcBorders>
            <w:shd w:val="clear" w:color="auto" w:fill="auto"/>
            <w:vAlign w:val="center"/>
          </w:tcPr>
          <w:p w14:paraId="016EBE9A"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936" w:type="pct"/>
            <w:tcBorders>
              <w:top w:val="single" w:sz="4" w:space="0" w:color="auto"/>
              <w:left w:val="nil"/>
              <w:bottom w:val="single" w:sz="8" w:space="0" w:color="auto"/>
              <w:right w:val="single" w:sz="8" w:space="0" w:color="auto"/>
            </w:tcBorders>
            <w:shd w:val="clear" w:color="auto" w:fill="auto"/>
            <w:vAlign w:val="center"/>
          </w:tcPr>
          <w:p w14:paraId="1092B9F1"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Изградња моста - обилазнице око Новог Сада са приступним саобраћајницама.</w:t>
            </w:r>
          </w:p>
        </w:tc>
        <w:tc>
          <w:tcPr>
            <w:tcW w:w="1007" w:type="pct"/>
            <w:tcBorders>
              <w:top w:val="single" w:sz="4" w:space="0" w:color="auto"/>
              <w:left w:val="nil"/>
              <w:bottom w:val="single" w:sz="8" w:space="0" w:color="auto"/>
              <w:right w:val="single" w:sz="8" w:space="0" w:color="auto"/>
            </w:tcBorders>
            <w:shd w:val="clear" w:color="auto" w:fill="auto"/>
            <w:vAlign w:val="center"/>
          </w:tcPr>
          <w:p w14:paraId="67F41B88" w14:textId="77777777" w:rsidR="00604D50" w:rsidRPr="002C3A49" w:rsidRDefault="00604D50" w:rsidP="00BF7A9D">
            <w:pPr>
              <w:jc w:val="right"/>
              <w:rPr>
                <w:rFonts w:ascii="Times New Roman" w:hAnsi="Times New Roman"/>
                <w:noProof/>
                <w:color w:val="000000"/>
                <w:sz w:val="22"/>
                <w:szCs w:val="22"/>
                <w:highlight w:val="cyan"/>
                <w:lang w:val="sr-Cyrl-RS" w:eastAsia="sr-Latn-RS"/>
              </w:rPr>
            </w:pPr>
            <w:r w:rsidRPr="002C3A49">
              <w:rPr>
                <w:rFonts w:ascii="Times New Roman" w:hAnsi="Times New Roman"/>
                <w:noProof/>
                <w:color w:val="000000"/>
                <w:sz w:val="22"/>
                <w:szCs w:val="22"/>
                <w:lang w:val="sr-Cyrl-RS" w:eastAsia="sr-Latn-RS"/>
              </w:rPr>
              <w:t>2.600.000.000</w:t>
            </w:r>
          </w:p>
        </w:tc>
      </w:tr>
      <w:tr w:rsidR="00604D50" w:rsidRPr="002C3A49" w14:paraId="36154528" w14:textId="77777777" w:rsidTr="00917B0C">
        <w:trPr>
          <w:gridAfter w:val="1"/>
          <w:wAfter w:w="4" w:type="pct"/>
          <w:trHeight w:val="699"/>
        </w:trPr>
        <w:tc>
          <w:tcPr>
            <w:tcW w:w="475" w:type="pct"/>
            <w:vMerge/>
            <w:tcBorders>
              <w:left w:val="single" w:sz="8" w:space="0" w:color="auto"/>
              <w:bottom w:val="single" w:sz="4" w:space="0" w:color="auto"/>
              <w:right w:val="single" w:sz="8" w:space="0" w:color="auto"/>
            </w:tcBorders>
            <w:shd w:val="clear" w:color="auto" w:fill="auto"/>
            <w:noWrap/>
            <w:vAlign w:val="center"/>
          </w:tcPr>
          <w:p w14:paraId="61C3662D" w14:textId="77777777" w:rsidR="00604D50" w:rsidRPr="002C3A49" w:rsidRDefault="00604D50" w:rsidP="00BF7A9D">
            <w:pPr>
              <w:jc w:val="center"/>
              <w:rPr>
                <w:rFonts w:ascii="Times New Roman" w:hAnsi="Times New Roman"/>
                <w:noProof/>
                <w:color w:val="000000"/>
                <w:sz w:val="22"/>
                <w:szCs w:val="22"/>
                <w:lang w:val="sr-Cyrl-RS" w:eastAsia="sr-Latn-RS"/>
              </w:rPr>
            </w:pPr>
          </w:p>
        </w:tc>
        <w:tc>
          <w:tcPr>
            <w:tcW w:w="1578" w:type="pct"/>
            <w:vMerge/>
            <w:tcBorders>
              <w:left w:val="single" w:sz="8" w:space="0" w:color="auto"/>
              <w:bottom w:val="single" w:sz="4" w:space="0" w:color="auto"/>
              <w:right w:val="single" w:sz="8" w:space="0" w:color="auto"/>
            </w:tcBorders>
            <w:shd w:val="clear" w:color="auto" w:fill="auto"/>
            <w:vAlign w:val="center"/>
          </w:tcPr>
          <w:p w14:paraId="2033AA16"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936" w:type="pct"/>
            <w:tcBorders>
              <w:top w:val="single" w:sz="8" w:space="0" w:color="auto"/>
              <w:left w:val="nil"/>
              <w:bottom w:val="single" w:sz="4" w:space="0" w:color="auto"/>
              <w:right w:val="single" w:sz="8" w:space="0" w:color="auto"/>
            </w:tcBorders>
            <w:shd w:val="clear" w:color="auto" w:fill="auto"/>
            <w:vAlign w:val="center"/>
          </w:tcPr>
          <w:p w14:paraId="7910CA62"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Реконструкција и доградња граничног прелаза Хоргош.</w:t>
            </w:r>
          </w:p>
        </w:tc>
        <w:tc>
          <w:tcPr>
            <w:tcW w:w="1007" w:type="pct"/>
            <w:tcBorders>
              <w:top w:val="single" w:sz="8" w:space="0" w:color="auto"/>
              <w:left w:val="nil"/>
              <w:bottom w:val="single" w:sz="4" w:space="0" w:color="auto"/>
              <w:right w:val="single" w:sz="8" w:space="0" w:color="auto"/>
            </w:tcBorders>
            <w:shd w:val="clear" w:color="auto" w:fill="auto"/>
            <w:vAlign w:val="center"/>
          </w:tcPr>
          <w:p w14:paraId="1430FAE1"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400.000.000</w:t>
            </w:r>
          </w:p>
        </w:tc>
      </w:tr>
      <w:tr w:rsidR="00604D50" w:rsidRPr="002C3A49" w14:paraId="14B3B902" w14:textId="77777777" w:rsidTr="00917B0C">
        <w:trPr>
          <w:gridAfter w:val="1"/>
          <w:wAfter w:w="4" w:type="pct"/>
          <w:trHeight w:val="173"/>
        </w:trPr>
        <w:tc>
          <w:tcPr>
            <w:tcW w:w="475" w:type="pct"/>
            <w:tcBorders>
              <w:top w:val="nil"/>
              <w:left w:val="single" w:sz="8" w:space="0" w:color="auto"/>
              <w:bottom w:val="single" w:sz="4" w:space="0" w:color="auto"/>
              <w:right w:val="single" w:sz="8" w:space="0" w:color="auto"/>
            </w:tcBorders>
            <w:shd w:val="clear" w:color="auto" w:fill="auto"/>
            <w:noWrap/>
            <w:vAlign w:val="center"/>
            <w:hideMark/>
          </w:tcPr>
          <w:p w14:paraId="690AEAF1" w14:textId="77777777" w:rsidR="00604D50" w:rsidRPr="002C3A49" w:rsidRDefault="00604D50" w:rsidP="00BF7A9D">
            <w:pPr>
              <w:jc w:val="cente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12</w:t>
            </w:r>
          </w:p>
        </w:tc>
        <w:tc>
          <w:tcPr>
            <w:tcW w:w="1578" w:type="pct"/>
            <w:tcBorders>
              <w:top w:val="nil"/>
              <w:left w:val="nil"/>
              <w:bottom w:val="single" w:sz="4" w:space="0" w:color="auto"/>
              <w:right w:val="single" w:sz="8" w:space="0" w:color="auto"/>
            </w:tcBorders>
            <w:shd w:val="clear" w:color="auto" w:fill="auto"/>
            <w:vAlign w:val="center"/>
            <w:hideMark/>
          </w:tcPr>
          <w:p w14:paraId="62E41077" w14:textId="77777777" w:rsidR="00604D50" w:rsidRPr="002C3A49" w:rsidRDefault="00604D50" w:rsidP="00BF7A9D">
            <w:pPr>
              <w:jc w:val="lef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 xml:space="preserve">Министарство културе </w:t>
            </w:r>
          </w:p>
        </w:tc>
        <w:tc>
          <w:tcPr>
            <w:tcW w:w="1936" w:type="pct"/>
            <w:tcBorders>
              <w:top w:val="single" w:sz="4" w:space="0" w:color="auto"/>
              <w:left w:val="nil"/>
              <w:bottom w:val="single" w:sz="4" w:space="0" w:color="auto"/>
              <w:right w:val="single" w:sz="8" w:space="0" w:color="auto"/>
            </w:tcBorders>
            <w:shd w:val="clear" w:color="auto" w:fill="auto"/>
            <w:vAlign w:val="center"/>
            <w:hideMark/>
          </w:tcPr>
          <w:p w14:paraId="62589B2A"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Подршка раду Матице Српске.</w:t>
            </w:r>
          </w:p>
        </w:tc>
        <w:tc>
          <w:tcPr>
            <w:tcW w:w="1007" w:type="pct"/>
            <w:tcBorders>
              <w:top w:val="single" w:sz="4" w:space="0" w:color="auto"/>
              <w:left w:val="nil"/>
              <w:bottom w:val="single" w:sz="4" w:space="0" w:color="auto"/>
              <w:right w:val="single" w:sz="8" w:space="0" w:color="auto"/>
            </w:tcBorders>
            <w:shd w:val="clear" w:color="auto" w:fill="auto"/>
            <w:vAlign w:val="center"/>
            <w:hideMark/>
          </w:tcPr>
          <w:p w14:paraId="7C4596B6"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61.000.000</w:t>
            </w:r>
          </w:p>
        </w:tc>
      </w:tr>
      <w:tr w:rsidR="00604D50" w:rsidRPr="002C3A49" w14:paraId="195F760D" w14:textId="77777777" w:rsidTr="00917B0C">
        <w:trPr>
          <w:gridAfter w:val="1"/>
          <w:wAfter w:w="4" w:type="pct"/>
          <w:trHeight w:val="191"/>
        </w:trPr>
        <w:tc>
          <w:tcPr>
            <w:tcW w:w="475"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DCD42FD" w14:textId="77777777" w:rsidR="00604D50" w:rsidRPr="002C3A49" w:rsidRDefault="00604D50" w:rsidP="00BF7A9D">
            <w:pPr>
              <w:jc w:val="cente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13</w:t>
            </w:r>
          </w:p>
        </w:tc>
        <w:tc>
          <w:tcPr>
            <w:tcW w:w="1578" w:type="pct"/>
            <w:tcBorders>
              <w:top w:val="single" w:sz="4" w:space="0" w:color="auto"/>
              <w:left w:val="nil"/>
              <w:bottom w:val="single" w:sz="8" w:space="0" w:color="auto"/>
              <w:right w:val="single" w:sz="8" w:space="0" w:color="auto"/>
            </w:tcBorders>
            <w:shd w:val="clear" w:color="auto" w:fill="auto"/>
            <w:vAlign w:val="center"/>
            <w:hideMark/>
          </w:tcPr>
          <w:p w14:paraId="568FC5C4" w14:textId="77777777" w:rsidR="00604D50" w:rsidRPr="002C3A49" w:rsidRDefault="00604D50" w:rsidP="00BF7A9D">
            <w:pPr>
              <w:jc w:val="lef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Министарство привреде</w:t>
            </w:r>
          </w:p>
        </w:tc>
        <w:tc>
          <w:tcPr>
            <w:tcW w:w="1936" w:type="pct"/>
            <w:tcBorders>
              <w:top w:val="single" w:sz="4" w:space="0" w:color="auto"/>
              <w:left w:val="nil"/>
              <w:bottom w:val="single" w:sz="8" w:space="0" w:color="auto"/>
              <w:right w:val="single" w:sz="8" w:space="0" w:color="auto"/>
            </w:tcBorders>
            <w:shd w:val="clear" w:color="auto" w:fill="auto"/>
            <w:vAlign w:val="center"/>
            <w:hideMark/>
          </w:tcPr>
          <w:p w14:paraId="64A2D295"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Субвенције приватним предузећима за спровођење уговора о додели средстава подстицаја.</w:t>
            </w:r>
          </w:p>
        </w:tc>
        <w:tc>
          <w:tcPr>
            <w:tcW w:w="1007" w:type="pct"/>
            <w:tcBorders>
              <w:top w:val="single" w:sz="4" w:space="0" w:color="auto"/>
              <w:left w:val="nil"/>
              <w:bottom w:val="single" w:sz="8" w:space="0" w:color="auto"/>
              <w:right w:val="single" w:sz="8" w:space="0" w:color="auto"/>
            </w:tcBorders>
            <w:shd w:val="clear" w:color="000000" w:fill="FFFFFF"/>
            <w:vAlign w:val="center"/>
            <w:hideMark/>
          </w:tcPr>
          <w:p w14:paraId="55758AEC"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6.272.023.483</w:t>
            </w:r>
          </w:p>
        </w:tc>
      </w:tr>
      <w:tr w:rsidR="00604D50" w:rsidRPr="002C3A49" w14:paraId="7B65906E" w14:textId="77777777" w:rsidTr="00917B0C">
        <w:trPr>
          <w:gridAfter w:val="1"/>
          <w:wAfter w:w="4" w:type="pct"/>
          <w:trHeight w:val="645"/>
        </w:trPr>
        <w:tc>
          <w:tcPr>
            <w:tcW w:w="475" w:type="pct"/>
            <w:tcBorders>
              <w:top w:val="nil"/>
              <w:left w:val="single" w:sz="8" w:space="0" w:color="auto"/>
              <w:bottom w:val="single" w:sz="8" w:space="0" w:color="auto"/>
              <w:right w:val="single" w:sz="8" w:space="0" w:color="auto"/>
            </w:tcBorders>
            <w:shd w:val="clear" w:color="auto" w:fill="auto"/>
            <w:noWrap/>
            <w:vAlign w:val="center"/>
          </w:tcPr>
          <w:p w14:paraId="7E407CED" w14:textId="77777777" w:rsidR="00604D50" w:rsidRPr="002C3A49" w:rsidRDefault="00604D50" w:rsidP="00BF7A9D">
            <w:pPr>
              <w:jc w:val="cente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14</w:t>
            </w:r>
          </w:p>
        </w:tc>
        <w:tc>
          <w:tcPr>
            <w:tcW w:w="1578" w:type="pct"/>
            <w:tcBorders>
              <w:top w:val="nil"/>
              <w:left w:val="nil"/>
              <w:bottom w:val="single" w:sz="8" w:space="0" w:color="auto"/>
              <w:right w:val="single" w:sz="8" w:space="0" w:color="auto"/>
            </w:tcBorders>
            <w:shd w:val="clear" w:color="auto" w:fill="auto"/>
            <w:vAlign w:val="center"/>
          </w:tcPr>
          <w:p w14:paraId="0B0596BF" w14:textId="77777777" w:rsidR="00604D50" w:rsidRPr="002C3A49" w:rsidRDefault="00604D50" w:rsidP="00BF7A9D">
            <w:pPr>
              <w:jc w:val="lef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Министарство правде</w:t>
            </w:r>
          </w:p>
        </w:tc>
        <w:tc>
          <w:tcPr>
            <w:tcW w:w="1936" w:type="pct"/>
            <w:tcBorders>
              <w:top w:val="nil"/>
              <w:left w:val="nil"/>
              <w:bottom w:val="single" w:sz="8" w:space="0" w:color="auto"/>
              <w:right w:val="single" w:sz="8" w:space="0" w:color="auto"/>
            </w:tcBorders>
            <w:shd w:val="clear" w:color="auto" w:fill="auto"/>
            <w:vAlign w:val="center"/>
          </w:tcPr>
          <w:p w14:paraId="7074E098"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Реконструкција и адаптација објекта Привредног суда у Сомбору.</w:t>
            </w:r>
          </w:p>
        </w:tc>
        <w:tc>
          <w:tcPr>
            <w:tcW w:w="1007" w:type="pct"/>
            <w:tcBorders>
              <w:top w:val="nil"/>
              <w:left w:val="nil"/>
              <w:bottom w:val="single" w:sz="8" w:space="0" w:color="auto"/>
              <w:right w:val="single" w:sz="8" w:space="0" w:color="auto"/>
            </w:tcBorders>
            <w:shd w:val="clear" w:color="auto" w:fill="auto"/>
            <w:vAlign w:val="center"/>
          </w:tcPr>
          <w:p w14:paraId="4ED924CC"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230.000.000</w:t>
            </w:r>
          </w:p>
        </w:tc>
      </w:tr>
      <w:tr w:rsidR="00604D50" w:rsidRPr="002C3A49" w14:paraId="10607518" w14:textId="77777777" w:rsidTr="00917B0C">
        <w:trPr>
          <w:gridAfter w:val="1"/>
          <w:wAfter w:w="4" w:type="pct"/>
          <w:trHeight w:val="645"/>
        </w:trPr>
        <w:tc>
          <w:tcPr>
            <w:tcW w:w="475" w:type="pct"/>
            <w:vMerge w:val="restart"/>
            <w:tcBorders>
              <w:top w:val="nil"/>
              <w:left w:val="single" w:sz="8" w:space="0" w:color="auto"/>
              <w:right w:val="single" w:sz="8" w:space="0" w:color="auto"/>
            </w:tcBorders>
            <w:shd w:val="clear" w:color="auto" w:fill="auto"/>
            <w:noWrap/>
            <w:vAlign w:val="center"/>
            <w:hideMark/>
          </w:tcPr>
          <w:p w14:paraId="0262C280" w14:textId="77777777" w:rsidR="00604D50" w:rsidRPr="002C3A49" w:rsidRDefault="00604D50" w:rsidP="00BF7A9D">
            <w:pPr>
              <w:jc w:val="cente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15</w:t>
            </w:r>
          </w:p>
        </w:tc>
        <w:tc>
          <w:tcPr>
            <w:tcW w:w="1578" w:type="pct"/>
            <w:vMerge w:val="restart"/>
            <w:tcBorders>
              <w:top w:val="nil"/>
              <w:left w:val="nil"/>
              <w:right w:val="single" w:sz="8" w:space="0" w:color="auto"/>
            </w:tcBorders>
            <w:shd w:val="clear" w:color="auto" w:fill="auto"/>
            <w:vAlign w:val="center"/>
            <w:hideMark/>
          </w:tcPr>
          <w:p w14:paraId="21CC69C4" w14:textId="77777777" w:rsidR="00604D50" w:rsidRPr="002C3A49" w:rsidRDefault="00604D50" w:rsidP="00BF7A9D">
            <w:pPr>
              <w:jc w:val="lef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Управа за извршење кривичних санкција</w:t>
            </w:r>
          </w:p>
        </w:tc>
        <w:tc>
          <w:tcPr>
            <w:tcW w:w="1936" w:type="pct"/>
            <w:tcBorders>
              <w:top w:val="nil"/>
              <w:left w:val="nil"/>
              <w:bottom w:val="single" w:sz="8" w:space="0" w:color="auto"/>
              <w:right w:val="single" w:sz="8" w:space="0" w:color="auto"/>
            </w:tcBorders>
            <w:shd w:val="clear" w:color="auto" w:fill="auto"/>
            <w:vAlign w:val="center"/>
          </w:tcPr>
          <w:p w14:paraId="3A023FB3"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Радови на реконструкцији и изградњи објеката у оквиру КПЗ у Сремској Митровици</w:t>
            </w:r>
          </w:p>
        </w:tc>
        <w:tc>
          <w:tcPr>
            <w:tcW w:w="1007" w:type="pct"/>
            <w:tcBorders>
              <w:top w:val="nil"/>
              <w:left w:val="nil"/>
              <w:bottom w:val="single" w:sz="8" w:space="0" w:color="auto"/>
              <w:right w:val="single" w:sz="8" w:space="0" w:color="auto"/>
            </w:tcBorders>
            <w:shd w:val="clear" w:color="auto" w:fill="auto"/>
            <w:vAlign w:val="center"/>
          </w:tcPr>
          <w:p w14:paraId="0352890D"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20.500.000</w:t>
            </w:r>
          </w:p>
        </w:tc>
      </w:tr>
      <w:tr w:rsidR="00604D50" w:rsidRPr="002C3A49" w14:paraId="6E415544" w14:textId="77777777" w:rsidTr="00917B0C">
        <w:trPr>
          <w:gridAfter w:val="1"/>
          <w:wAfter w:w="4" w:type="pct"/>
          <w:trHeight w:val="58"/>
        </w:trPr>
        <w:tc>
          <w:tcPr>
            <w:tcW w:w="475" w:type="pct"/>
            <w:vMerge/>
            <w:tcBorders>
              <w:left w:val="single" w:sz="8" w:space="0" w:color="auto"/>
              <w:bottom w:val="single" w:sz="8" w:space="0" w:color="auto"/>
              <w:right w:val="single" w:sz="8" w:space="0" w:color="auto"/>
            </w:tcBorders>
            <w:shd w:val="clear" w:color="auto" w:fill="auto"/>
            <w:noWrap/>
            <w:vAlign w:val="center"/>
          </w:tcPr>
          <w:p w14:paraId="5F78C421" w14:textId="77777777" w:rsidR="00604D50" w:rsidRPr="002C3A49" w:rsidRDefault="00604D50" w:rsidP="00BF7A9D">
            <w:pPr>
              <w:jc w:val="center"/>
              <w:rPr>
                <w:rFonts w:ascii="Times New Roman" w:hAnsi="Times New Roman"/>
                <w:noProof/>
                <w:color w:val="000000"/>
                <w:sz w:val="22"/>
                <w:szCs w:val="22"/>
                <w:lang w:val="sr-Cyrl-RS" w:eastAsia="sr-Latn-RS"/>
              </w:rPr>
            </w:pPr>
          </w:p>
        </w:tc>
        <w:tc>
          <w:tcPr>
            <w:tcW w:w="1578" w:type="pct"/>
            <w:vMerge/>
            <w:tcBorders>
              <w:left w:val="nil"/>
              <w:bottom w:val="single" w:sz="8" w:space="0" w:color="auto"/>
              <w:right w:val="single" w:sz="8" w:space="0" w:color="auto"/>
            </w:tcBorders>
            <w:shd w:val="clear" w:color="auto" w:fill="auto"/>
            <w:vAlign w:val="center"/>
          </w:tcPr>
          <w:p w14:paraId="37090F7D"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936" w:type="pct"/>
            <w:tcBorders>
              <w:top w:val="nil"/>
              <w:left w:val="nil"/>
              <w:bottom w:val="single" w:sz="8" w:space="0" w:color="auto"/>
              <w:right w:val="single" w:sz="8" w:space="0" w:color="auto"/>
            </w:tcBorders>
            <w:shd w:val="clear" w:color="auto" w:fill="auto"/>
            <w:vAlign w:val="center"/>
          </w:tcPr>
          <w:p w14:paraId="71A3FEA8"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Изградња и опремање новог павиљона у Сремској Митровици.</w:t>
            </w:r>
          </w:p>
        </w:tc>
        <w:tc>
          <w:tcPr>
            <w:tcW w:w="1007" w:type="pct"/>
            <w:tcBorders>
              <w:top w:val="nil"/>
              <w:left w:val="nil"/>
              <w:bottom w:val="single" w:sz="8" w:space="0" w:color="auto"/>
              <w:right w:val="single" w:sz="8" w:space="0" w:color="auto"/>
            </w:tcBorders>
            <w:shd w:val="clear" w:color="auto" w:fill="auto"/>
            <w:vAlign w:val="center"/>
          </w:tcPr>
          <w:p w14:paraId="3B6D617A"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68.400.000</w:t>
            </w:r>
          </w:p>
        </w:tc>
      </w:tr>
      <w:tr w:rsidR="00604D50" w:rsidRPr="002C3A49" w14:paraId="3A7F4AB8" w14:textId="77777777" w:rsidTr="00917B0C">
        <w:trPr>
          <w:gridAfter w:val="1"/>
          <w:wAfter w:w="4" w:type="pct"/>
          <w:trHeight w:val="58"/>
        </w:trPr>
        <w:tc>
          <w:tcPr>
            <w:tcW w:w="475" w:type="pct"/>
            <w:vMerge/>
            <w:tcBorders>
              <w:left w:val="single" w:sz="8" w:space="0" w:color="auto"/>
              <w:bottom w:val="single" w:sz="8" w:space="0" w:color="auto"/>
              <w:right w:val="single" w:sz="8" w:space="0" w:color="auto"/>
            </w:tcBorders>
            <w:shd w:val="clear" w:color="auto" w:fill="auto"/>
            <w:noWrap/>
            <w:vAlign w:val="center"/>
          </w:tcPr>
          <w:p w14:paraId="5B710AA3" w14:textId="77777777" w:rsidR="00604D50" w:rsidRPr="002C3A49" w:rsidRDefault="00604D50" w:rsidP="00BF7A9D">
            <w:pPr>
              <w:jc w:val="center"/>
              <w:rPr>
                <w:rFonts w:ascii="Times New Roman" w:hAnsi="Times New Roman"/>
                <w:noProof/>
                <w:color w:val="000000"/>
                <w:sz w:val="22"/>
                <w:szCs w:val="22"/>
                <w:lang w:val="sr-Cyrl-RS" w:eastAsia="sr-Latn-RS"/>
              </w:rPr>
            </w:pPr>
          </w:p>
        </w:tc>
        <w:tc>
          <w:tcPr>
            <w:tcW w:w="1578" w:type="pct"/>
            <w:vMerge/>
            <w:tcBorders>
              <w:left w:val="nil"/>
              <w:bottom w:val="single" w:sz="8" w:space="0" w:color="auto"/>
              <w:right w:val="single" w:sz="8" w:space="0" w:color="auto"/>
            </w:tcBorders>
            <w:shd w:val="clear" w:color="auto" w:fill="auto"/>
            <w:vAlign w:val="center"/>
          </w:tcPr>
          <w:p w14:paraId="1AB1EFA6"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936" w:type="pct"/>
            <w:tcBorders>
              <w:top w:val="nil"/>
              <w:left w:val="nil"/>
              <w:bottom w:val="single" w:sz="8" w:space="0" w:color="auto"/>
              <w:right w:val="single" w:sz="8" w:space="0" w:color="auto"/>
            </w:tcBorders>
            <w:shd w:val="clear" w:color="auto" w:fill="auto"/>
            <w:vAlign w:val="center"/>
          </w:tcPr>
          <w:p w14:paraId="37438461"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Изградња и опремање новог затвора у Суботици.</w:t>
            </w:r>
          </w:p>
        </w:tc>
        <w:tc>
          <w:tcPr>
            <w:tcW w:w="1007" w:type="pct"/>
            <w:tcBorders>
              <w:top w:val="nil"/>
              <w:left w:val="nil"/>
              <w:bottom w:val="single" w:sz="8" w:space="0" w:color="auto"/>
              <w:right w:val="single" w:sz="8" w:space="0" w:color="auto"/>
            </w:tcBorders>
            <w:shd w:val="clear" w:color="auto" w:fill="auto"/>
            <w:vAlign w:val="center"/>
          </w:tcPr>
          <w:p w14:paraId="343A453F"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58.600.000</w:t>
            </w:r>
          </w:p>
        </w:tc>
      </w:tr>
      <w:tr w:rsidR="00604D50" w:rsidRPr="002C3A49" w14:paraId="6C5F246F" w14:textId="77777777" w:rsidTr="00917B0C">
        <w:trPr>
          <w:gridAfter w:val="1"/>
          <w:wAfter w:w="4" w:type="pct"/>
          <w:trHeight w:val="58"/>
        </w:trPr>
        <w:tc>
          <w:tcPr>
            <w:tcW w:w="475" w:type="pct"/>
            <w:vMerge w:val="restart"/>
            <w:tcBorders>
              <w:top w:val="nil"/>
              <w:left w:val="single" w:sz="8" w:space="0" w:color="auto"/>
              <w:right w:val="single" w:sz="8" w:space="0" w:color="auto"/>
            </w:tcBorders>
            <w:shd w:val="clear" w:color="auto" w:fill="auto"/>
            <w:noWrap/>
            <w:vAlign w:val="center"/>
            <w:hideMark/>
          </w:tcPr>
          <w:p w14:paraId="40623D99" w14:textId="77777777" w:rsidR="00604D50" w:rsidRPr="002C3A49" w:rsidRDefault="00604D50" w:rsidP="00BF7A9D">
            <w:pPr>
              <w:jc w:val="cente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16</w:t>
            </w:r>
          </w:p>
        </w:tc>
        <w:tc>
          <w:tcPr>
            <w:tcW w:w="1578" w:type="pct"/>
            <w:vMerge w:val="restart"/>
            <w:tcBorders>
              <w:top w:val="nil"/>
              <w:left w:val="nil"/>
              <w:right w:val="single" w:sz="8" w:space="0" w:color="auto"/>
            </w:tcBorders>
            <w:shd w:val="clear" w:color="auto" w:fill="auto"/>
            <w:vAlign w:val="center"/>
            <w:hideMark/>
          </w:tcPr>
          <w:p w14:paraId="13E1FEBC" w14:textId="77777777" w:rsidR="00604D50" w:rsidRPr="002C3A49" w:rsidRDefault="00604D50" w:rsidP="00BF7A9D">
            <w:pPr>
              <w:jc w:val="lef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Републичка дирекција за имовину Републике Србије</w:t>
            </w:r>
          </w:p>
        </w:tc>
        <w:tc>
          <w:tcPr>
            <w:tcW w:w="1936" w:type="pct"/>
            <w:tcBorders>
              <w:top w:val="nil"/>
              <w:left w:val="nil"/>
              <w:bottom w:val="single" w:sz="8" w:space="0" w:color="auto"/>
              <w:right w:val="single" w:sz="8" w:space="0" w:color="auto"/>
            </w:tcBorders>
            <w:shd w:val="clear" w:color="auto" w:fill="auto"/>
            <w:vAlign w:val="center"/>
            <w:hideMark/>
          </w:tcPr>
          <w:p w14:paraId="5FF63834"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Изградња граничног прелаза Нештин.</w:t>
            </w:r>
          </w:p>
        </w:tc>
        <w:tc>
          <w:tcPr>
            <w:tcW w:w="1007" w:type="pct"/>
            <w:tcBorders>
              <w:top w:val="nil"/>
              <w:left w:val="nil"/>
              <w:bottom w:val="single" w:sz="8" w:space="0" w:color="auto"/>
              <w:right w:val="single" w:sz="8" w:space="0" w:color="auto"/>
            </w:tcBorders>
            <w:shd w:val="clear" w:color="auto" w:fill="auto"/>
            <w:vAlign w:val="center"/>
            <w:hideMark/>
          </w:tcPr>
          <w:p w14:paraId="03D70ECB"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112.000.000</w:t>
            </w:r>
          </w:p>
        </w:tc>
      </w:tr>
      <w:tr w:rsidR="00604D50" w:rsidRPr="002C3A49" w14:paraId="6F722C36" w14:textId="77777777" w:rsidTr="00917B0C">
        <w:trPr>
          <w:gridAfter w:val="1"/>
          <w:wAfter w:w="4" w:type="pct"/>
          <w:trHeight w:val="58"/>
        </w:trPr>
        <w:tc>
          <w:tcPr>
            <w:tcW w:w="475" w:type="pct"/>
            <w:vMerge/>
            <w:tcBorders>
              <w:left w:val="single" w:sz="8" w:space="0" w:color="auto"/>
              <w:bottom w:val="single" w:sz="8" w:space="0" w:color="auto"/>
              <w:right w:val="single" w:sz="8" w:space="0" w:color="auto"/>
            </w:tcBorders>
            <w:shd w:val="clear" w:color="auto" w:fill="auto"/>
            <w:noWrap/>
            <w:vAlign w:val="center"/>
          </w:tcPr>
          <w:p w14:paraId="1905BA5A" w14:textId="77777777" w:rsidR="00604D50" w:rsidRPr="002C3A49" w:rsidRDefault="00604D50" w:rsidP="00BF7A9D">
            <w:pPr>
              <w:jc w:val="center"/>
              <w:rPr>
                <w:rFonts w:ascii="Times New Roman" w:hAnsi="Times New Roman"/>
                <w:noProof/>
                <w:color w:val="000000"/>
                <w:sz w:val="22"/>
                <w:szCs w:val="22"/>
                <w:lang w:val="sr-Cyrl-RS" w:eastAsia="sr-Latn-RS"/>
              </w:rPr>
            </w:pPr>
          </w:p>
        </w:tc>
        <w:tc>
          <w:tcPr>
            <w:tcW w:w="1578" w:type="pct"/>
            <w:vMerge/>
            <w:tcBorders>
              <w:left w:val="nil"/>
              <w:bottom w:val="single" w:sz="8" w:space="0" w:color="auto"/>
              <w:right w:val="single" w:sz="8" w:space="0" w:color="auto"/>
            </w:tcBorders>
            <w:shd w:val="clear" w:color="auto" w:fill="auto"/>
            <w:vAlign w:val="center"/>
          </w:tcPr>
          <w:p w14:paraId="0BCAC446"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936" w:type="pct"/>
            <w:tcBorders>
              <w:top w:val="nil"/>
              <w:left w:val="nil"/>
              <w:bottom w:val="single" w:sz="8" w:space="0" w:color="auto"/>
              <w:right w:val="single" w:sz="8" w:space="0" w:color="auto"/>
            </w:tcBorders>
            <w:shd w:val="clear" w:color="auto" w:fill="auto"/>
            <w:vAlign w:val="center"/>
          </w:tcPr>
          <w:p w14:paraId="7CD86008"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18"/>
                <w:lang w:val="sr-Cyrl-RS" w:eastAsia="en-GB"/>
              </w:rPr>
              <w:t>Изградња граничног прелаза Сремска Рача</w:t>
            </w:r>
          </w:p>
        </w:tc>
        <w:tc>
          <w:tcPr>
            <w:tcW w:w="1007" w:type="pct"/>
            <w:tcBorders>
              <w:top w:val="nil"/>
              <w:left w:val="nil"/>
              <w:bottom w:val="single" w:sz="8" w:space="0" w:color="auto"/>
              <w:right w:val="single" w:sz="8" w:space="0" w:color="auto"/>
            </w:tcBorders>
            <w:shd w:val="clear" w:color="auto" w:fill="auto"/>
            <w:noWrap/>
            <w:vAlign w:val="center"/>
          </w:tcPr>
          <w:p w14:paraId="13E9125D"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800.000.000</w:t>
            </w:r>
          </w:p>
        </w:tc>
      </w:tr>
      <w:tr w:rsidR="00604D50" w:rsidRPr="002C3A49" w14:paraId="343F676B" w14:textId="77777777" w:rsidTr="00917B0C">
        <w:trPr>
          <w:gridAfter w:val="1"/>
          <w:wAfter w:w="4" w:type="pct"/>
          <w:trHeight w:val="58"/>
        </w:trPr>
        <w:tc>
          <w:tcPr>
            <w:tcW w:w="475" w:type="pct"/>
            <w:tcBorders>
              <w:top w:val="nil"/>
              <w:left w:val="single" w:sz="8" w:space="0" w:color="auto"/>
              <w:bottom w:val="single" w:sz="8" w:space="0" w:color="auto"/>
              <w:right w:val="single" w:sz="8" w:space="0" w:color="auto"/>
            </w:tcBorders>
            <w:shd w:val="clear" w:color="auto" w:fill="auto"/>
            <w:noWrap/>
            <w:vAlign w:val="center"/>
            <w:hideMark/>
          </w:tcPr>
          <w:p w14:paraId="0A16F6D3" w14:textId="77777777" w:rsidR="00604D50" w:rsidRPr="002C3A49" w:rsidRDefault="00604D50" w:rsidP="00BF7A9D">
            <w:pPr>
              <w:jc w:val="cente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17</w:t>
            </w:r>
          </w:p>
        </w:tc>
        <w:tc>
          <w:tcPr>
            <w:tcW w:w="1578" w:type="pct"/>
            <w:tcBorders>
              <w:top w:val="nil"/>
              <w:left w:val="nil"/>
              <w:bottom w:val="single" w:sz="8" w:space="0" w:color="auto"/>
              <w:right w:val="single" w:sz="8" w:space="0" w:color="auto"/>
            </w:tcBorders>
            <w:shd w:val="clear" w:color="auto" w:fill="auto"/>
            <w:vAlign w:val="center"/>
            <w:hideMark/>
          </w:tcPr>
          <w:p w14:paraId="2E07C303" w14:textId="77777777" w:rsidR="00604D50" w:rsidRPr="002C3A49" w:rsidRDefault="00604D50" w:rsidP="00BF7A9D">
            <w:pPr>
              <w:jc w:val="lef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Управа за аграрна плаћања</w:t>
            </w:r>
          </w:p>
        </w:tc>
        <w:tc>
          <w:tcPr>
            <w:tcW w:w="1936" w:type="pct"/>
            <w:tcBorders>
              <w:top w:val="nil"/>
              <w:left w:val="nil"/>
              <w:bottom w:val="single" w:sz="8" w:space="0" w:color="auto"/>
              <w:right w:val="single" w:sz="8" w:space="0" w:color="auto"/>
            </w:tcBorders>
            <w:shd w:val="clear" w:color="auto" w:fill="auto"/>
            <w:vAlign w:val="center"/>
            <w:hideMark/>
          </w:tcPr>
          <w:p w14:paraId="7AD11311"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Средства за подстицаје у пољопривреди.</w:t>
            </w:r>
          </w:p>
        </w:tc>
        <w:tc>
          <w:tcPr>
            <w:tcW w:w="1007" w:type="pct"/>
            <w:tcBorders>
              <w:top w:val="nil"/>
              <w:left w:val="nil"/>
              <w:bottom w:val="single" w:sz="8" w:space="0" w:color="auto"/>
              <w:right w:val="single" w:sz="8" w:space="0" w:color="auto"/>
            </w:tcBorders>
            <w:shd w:val="clear" w:color="auto" w:fill="auto"/>
            <w:noWrap/>
            <w:vAlign w:val="center"/>
            <w:hideMark/>
          </w:tcPr>
          <w:p w14:paraId="41D5703B"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17.000.000.000</w:t>
            </w:r>
          </w:p>
        </w:tc>
      </w:tr>
      <w:tr w:rsidR="00604D50" w:rsidRPr="002C3A49" w14:paraId="4A144307" w14:textId="77777777" w:rsidTr="00917B0C">
        <w:trPr>
          <w:gridAfter w:val="1"/>
          <w:wAfter w:w="4" w:type="pct"/>
          <w:trHeight w:val="58"/>
        </w:trPr>
        <w:tc>
          <w:tcPr>
            <w:tcW w:w="475" w:type="pct"/>
            <w:tcBorders>
              <w:top w:val="nil"/>
              <w:left w:val="single" w:sz="8" w:space="0" w:color="auto"/>
              <w:bottom w:val="single" w:sz="8" w:space="0" w:color="auto"/>
              <w:right w:val="single" w:sz="8" w:space="0" w:color="auto"/>
            </w:tcBorders>
            <w:shd w:val="clear" w:color="auto" w:fill="auto"/>
            <w:noWrap/>
            <w:vAlign w:val="center"/>
            <w:hideMark/>
          </w:tcPr>
          <w:p w14:paraId="7F6F417E" w14:textId="77777777" w:rsidR="00604D50" w:rsidRPr="002C3A49" w:rsidRDefault="00604D50" w:rsidP="00BF7A9D">
            <w:pPr>
              <w:jc w:val="cente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18</w:t>
            </w:r>
          </w:p>
        </w:tc>
        <w:tc>
          <w:tcPr>
            <w:tcW w:w="1578" w:type="pct"/>
            <w:tcBorders>
              <w:top w:val="nil"/>
              <w:left w:val="nil"/>
              <w:bottom w:val="single" w:sz="8" w:space="0" w:color="auto"/>
              <w:right w:val="single" w:sz="8" w:space="0" w:color="auto"/>
            </w:tcBorders>
            <w:shd w:val="clear" w:color="auto" w:fill="auto"/>
            <w:vAlign w:val="center"/>
            <w:hideMark/>
          </w:tcPr>
          <w:p w14:paraId="6A3085DE" w14:textId="77777777" w:rsidR="00604D50" w:rsidRPr="002C3A49" w:rsidRDefault="00604D50" w:rsidP="00BF7A9D">
            <w:pPr>
              <w:jc w:val="lef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Републичка дирекција за воде</w:t>
            </w:r>
          </w:p>
        </w:tc>
        <w:tc>
          <w:tcPr>
            <w:tcW w:w="1936" w:type="pct"/>
            <w:tcBorders>
              <w:top w:val="nil"/>
              <w:left w:val="nil"/>
              <w:bottom w:val="single" w:sz="8" w:space="0" w:color="auto"/>
              <w:right w:val="single" w:sz="8" w:space="0" w:color="auto"/>
            </w:tcBorders>
            <w:shd w:val="clear" w:color="auto" w:fill="auto"/>
            <w:vAlign w:val="center"/>
            <w:hideMark/>
          </w:tcPr>
          <w:p w14:paraId="628C82AB"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Изградња система за наводњавање - прва фаза.</w:t>
            </w:r>
          </w:p>
        </w:tc>
        <w:tc>
          <w:tcPr>
            <w:tcW w:w="1007" w:type="pct"/>
            <w:tcBorders>
              <w:top w:val="nil"/>
              <w:left w:val="nil"/>
              <w:bottom w:val="single" w:sz="8" w:space="0" w:color="auto"/>
              <w:right w:val="single" w:sz="8" w:space="0" w:color="auto"/>
            </w:tcBorders>
            <w:shd w:val="clear" w:color="auto" w:fill="auto"/>
            <w:noWrap/>
            <w:vAlign w:val="center"/>
            <w:hideMark/>
          </w:tcPr>
          <w:p w14:paraId="437DBEFA"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204.691.000</w:t>
            </w:r>
          </w:p>
        </w:tc>
      </w:tr>
      <w:tr w:rsidR="00604D50" w:rsidRPr="002C3A49" w14:paraId="1909D1FA" w14:textId="77777777" w:rsidTr="00917B0C">
        <w:trPr>
          <w:gridAfter w:val="1"/>
          <w:wAfter w:w="4" w:type="pct"/>
          <w:trHeight w:val="960"/>
        </w:trPr>
        <w:tc>
          <w:tcPr>
            <w:tcW w:w="47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65C44F4" w14:textId="77777777" w:rsidR="00604D50" w:rsidRPr="002C3A49" w:rsidRDefault="00604D50" w:rsidP="00BF7A9D">
            <w:pPr>
              <w:jc w:val="cente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lastRenderedPageBreak/>
              <w:t>19</w:t>
            </w:r>
          </w:p>
        </w:tc>
        <w:tc>
          <w:tcPr>
            <w:tcW w:w="1578" w:type="pct"/>
            <w:vMerge w:val="restart"/>
            <w:tcBorders>
              <w:top w:val="nil"/>
              <w:left w:val="single" w:sz="8" w:space="0" w:color="auto"/>
              <w:bottom w:val="single" w:sz="8" w:space="0" w:color="000000"/>
              <w:right w:val="single" w:sz="8" w:space="0" w:color="auto"/>
            </w:tcBorders>
            <w:shd w:val="clear" w:color="auto" w:fill="auto"/>
            <w:vAlign w:val="center"/>
            <w:hideMark/>
          </w:tcPr>
          <w:p w14:paraId="1CCDFD37" w14:textId="77777777" w:rsidR="00604D50" w:rsidRPr="002C3A49" w:rsidRDefault="00604D50" w:rsidP="00BF7A9D">
            <w:pPr>
              <w:jc w:val="lef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Министарство заштите животне средине</w:t>
            </w:r>
          </w:p>
        </w:tc>
        <w:tc>
          <w:tcPr>
            <w:tcW w:w="1936" w:type="pct"/>
            <w:tcBorders>
              <w:top w:val="nil"/>
              <w:left w:val="nil"/>
              <w:bottom w:val="single" w:sz="8" w:space="0" w:color="auto"/>
              <w:right w:val="single" w:sz="8" w:space="0" w:color="auto"/>
            </w:tcBorders>
            <w:shd w:val="clear" w:color="auto" w:fill="auto"/>
            <w:vAlign w:val="center"/>
            <w:hideMark/>
          </w:tcPr>
          <w:p w14:paraId="2577DFC7"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Подстицаји за програме управљања заштићеним природним добрима од националног интереса.</w:t>
            </w:r>
          </w:p>
        </w:tc>
        <w:tc>
          <w:tcPr>
            <w:tcW w:w="1007" w:type="pct"/>
            <w:tcBorders>
              <w:top w:val="nil"/>
              <w:left w:val="nil"/>
              <w:bottom w:val="single" w:sz="8" w:space="0" w:color="auto"/>
              <w:right w:val="single" w:sz="8" w:space="0" w:color="auto"/>
            </w:tcBorders>
            <w:shd w:val="clear" w:color="auto" w:fill="auto"/>
            <w:noWrap/>
            <w:vAlign w:val="center"/>
            <w:hideMark/>
          </w:tcPr>
          <w:p w14:paraId="02D0A2FF"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85.000.000</w:t>
            </w:r>
          </w:p>
        </w:tc>
      </w:tr>
      <w:tr w:rsidR="00604D50" w:rsidRPr="002C3A49" w14:paraId="268C57CC" w14:textId="77777777" w:rsidTr="00917B0C">
        <w:trPr>
          <w:gridAfter w:val="1"/>
          <w:wAfter w:w="4" w:type="pct"/>
          <w:trHeight w:val="58"/>
        </w:trPr>
        <w:tc>
          <w:tcPr>
            <w:tcW w:w="475" w:type="pct"/>
            <w:vMerge/>
            <w:tcBorders>
              <w:top w:val="nil"/>
              <w:left w:val="single" w:sz="8" w:space="0" w:color="auto"/>
              <w:bottom w:val="single" w:sz="8" w:space="0" w:color="000000"/>
              <w:right w:val="single" w:sz="8" w:space="0" w:color="auto"/>
            </w:tcBorders>
            <w:vAlign w:val="center"/>
          </w:tcPr>
          <w:p w14:paraId="28C92649"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578" w:type="pct"/>
            <w:vMerge/>
            <w:tcBorders>
              <w:top w:val="nil"/>
              <w:left w:val="single" w:sz="8" w:space="0" w:color="auto"/>
              <w:bottom w:val="single" w:sz="8" w:space="0" w:color="000000"/>
              <w:right w:val="single" w:sz="8" w:space="0" w:color="auto"/>
            </w:tcBorders>
            <w:vAlign w:val="center"/>
          </w:tcPr>
          <w:p w14:paraId="47CE8D6B"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936" w:type="pct"/>
            <w:tcBorders>
              <w:top w:val="nil"/>
              <w:left w:val="nil"/>
              <w:bottom w:val="single" w:sz="8" w:space="0" w:color="auto"/>
              <w:right w:val="single" w:sz="8" w:space="0" w:color="auto"/>
            </w:tcBorders>
            <w:shd w:val="clear" w:color="auto" w:fill="auto"/>
            <w:vAlign w:val="center"/>
          </w:tcPr>
          <w:p w14:paraId="5A1425F9"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Подстицаји за поновну употребу и искоришћење отпада.</w:t>
            </w:r>
          </w:p>
        </w:tc>
        <w:tc>
          <w:tcPr>
            <w:tcW w:w="1007" w:type="pct"/>
            <w:tcBorders>
              <w:top w:val="nil"/>
              <w:left w:val="nil"/>
              <w:bottom w:val="single" w:sz="8" w:space="0" w:color="auto"/>
              <w:right w:val="single" w:sz="8" w:space="0" w:color="auto"/>
            </w:tcBorders>
            <w:shd w:val="clear" w:color="auto" w:fill="auto"/>
            <w:noWrap/>
            <w:vAlign w:val="center"/>
          </w:tcPr>
          <w:p w14:paraId="5201B512"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1.400.000.000</w:t>
            </w:r>
          </w:p>
        </w:tc>
      </w:tr>
      <w:tr w:rsidR="00604D50" w:rsidRPr="002C3A49" w14:paraId="1E8727CE" w14:textId="77777777" w:rsidTr="00917B0C">
        <w:trPr>
          <w:gridAfter w:val="1"/>
          <w:wAfter w:w="4" w:type="pct"/>
          <w:trHeight w:val="58"/>
        </w:trPr>
        <w:tc>
          <w:tcPr>
            <w:tcW w:w="475" w:type="pct"/>
            <w:vMerge/>
            <w:tcBorders>
              <w:top w:val="nil"/>
              <w:left w:val="single" w:sz="8" w:space="0" w:color="auto"/>
              <w:bottom w:val="single" w:sz="8" w:space="0" w:color="000000"/>
              <w:right w:val="single" w:sz="8" w:space="0" w:color="auto"/>
            </w:tcBorders>
            <w:vAlign w:val="center"/>
            <w:hideMark/>
          </w:tcPr>
          <w:p w14:paraId="7110E1EE"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578" w:type="pct"/>
            <w:vMerge/>
            <w:tcBorders>
              <w:top w:val="nil"/>
              <w:left w:val="single" w:sz="8" w:space="0" w:color="auto"/>
              <w:bottom w:val="single" w:sz="8" w:space="0" w:color="000000"/>
              <w:right w:val="single" w:sz="8" w:space="0" w:color="auto"/>
            </w:tcBorders>
            <w:vAlign w:val="center"/>
            <w:hideMark/>
          </w:tcPr>
          <w:p w14:paraId="2FB869D6"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936" w:type="pct"/>
            <w:tcBorders>
              <w:top w:val="nil"/>
              <w:left w:val="nil"/>
              <w:bottom w:val="single" w:sz="8" w:space="0" w:color="auto"/>
              <w:right w:val="single" w:sz="8" w:space="0" w:color="auto"/>
            </w:tcBorders>
            <w:shd w:val="clear" w:color="auto" w:fill="auto"/>
            <w:vAlign w:val="center"/>
          </w:tcPr>
          <w:p w14:paraId="50C112AE"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Суфинансирање реализације пројеката заштите и очувања животне средине</w:t>
            </w:r>
          </w:p>
        </w:tc>
        <w:tc>
          <w:tcPr>
            <w:tcW w:w="1007" w:type="pct"/>
            <w:tcBorders>
              <w:top w:val="nil"/>
              <w:left w:val="nil"/>
              <w:bottom w:val="single" w:sz="8" w:space="0" w:color="auto"/>
              <w:right w:val="single" w:sz="8" w:space="0" w:color="auto"/>
            </w:tcBorders>
            <w:shd w:val="clear" w:color="auto" w:fill="auto"/>
            <w:noWrap/>
            <w:vAlign w:val="center"/>
          </w:tcPr>
          <w:p w14:paraId="19F6722F"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555.000.000</w:t>
            </w:r>
          </w:p>
        </w:tc>
      </w:tr>
      <w:tr w:rsidR="00604D50" w:rsidRPr="002C3A49" w14:paraId="6B1B6E8C" w14:textId="77777777" w:rsidTr="00917B0C">
        <w:trPr>
          <w:gridAfter w:val="1"/>
          <w:wAfter w:w="4" w:type="pct"/>
          <w:trHeight w:val="110"/>
        </w:trPr>
        <w:tc>
          <w:tcPr>
            <w:tcW w:w="475" w:type="pct"/>
            <w:tcBorders>
              <w:top w:val="nil"/>
              <w:left w:val="single" w:sz="8" w:space="0" w:color="auto"/>
              <w:bottom w:val="single" w:sz="8" w:space="0" w:color="auto"/>
              <w:right w:val="single" w:sz="8" w:space="0" w:color="auto"/>
            </w:tcBorders>
            <w:shd w:val="clear" w:color="auto" w:fill="auto"/>
            <w:noWrap/>
            <w:vAlign w:val="center"/>
          </w:tcPr>
          <w:p w14:paraId="420EBC30" w14:textId="77777777" w:rsidR="00604D50" w:rsidRPr="002C3A49" w:rsidRDefault="00604D50" w:rsidP="00BF7A9D">
            <w:pPr>
              <w:jc w:val="cente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20</w:t>
            </w:r>
          </w:p>
        </w:tc>
        <w:tc>
          <w:tcPr>
            <w:tcW w:w="1578" w:type="pct"/>
            <w:tcBorders>
              <w:top w:val="nil"/>
              <w:left w:val="nil"/>
              <w:bottom w:val="single" w:sz="8" w:space="0" w:color="auto"/>
              <w:right w:val="single" w:sz="8" w:space="0" w:color="auto"/>
            </w:tcBorders>
            <w:shd w:val="clear" w:color="auto" w:fill="auto"/>
            <w:vAlign w:val="center"/>
          </w:tcPr>
          <w:p w14:paraId="4A5659AD" w14:textId="77777777" w:rsidR="00604D50" w:rsidRPr="002C3A49" w:rsidRDefault="00604D50" w:rsidP="00BF7A9D">
            <w:pPr>
              <w:jc w:val="lef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Министарство здравља</w:t>
            </w:r>
          </w:p>
        </w:tc>
        <w:tc>
          <w:tcPr>
            <w:tcW w:w="1936" w:type="pct"/>
            <w:tcBorders>
              <w:top w:val="nil"/>
              <w:left w:val="nil"/>
              <w:bottom w:val="single" w:sz="8" w:space="0" w:color="auto"/>
              <w:right w:val="single" w:sz="8" w:space="0" w:color="auto"/>
            </w:tcBorders>
            <w:shd w:val="clear" w:color="auto" w:fill="auto"/>
            <w:vAlign w:val="center"/>
          </w:tcPr>
          <w:p w14:paraId="6DBB0C53"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Финансијски кредити ЕИБ-а за реконструкцију Клиничког центра Војводине.</w:t>
            </w:r>
          </w:p>
        </w:tc>
        <w:tc>
          <w:tcPr>
            <w:tcW w:w="1007" w:type="pct"/>
            <w:tcBorders>
              <w:top w:val="nil"/>
              <w:left w:val="nil"/>
              <w:bottom w:val="single" w:sz="8" w:space="0" w:color="auto"/>
              <w:right w:val="single" w:sz="8" w:space="0" w:color="auto"/>
            </w:tcBorders>
            <w:shd w:val="clear" w:color="auto" w:fill="auto"/>
            <w:noWrap/>
            <w:vAlign w:val="center"/>
          </w:tcPr>
          <w:p w14:paraId="3BD4BB1F"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2.969.700.000</w:t>
            </w:r>
          </w:p>
        </w:tc>
      </w:tr>
      <w:tr w:rsidR="00604D50" w:rsidRPr="002C3A49" w14:paraId="4CB34C41" w14:textId="77777777" w:rsidTr="00917B0C">
        <w:trPr>
          <w:gridAfter w:val="1"/>
          <w:wAfter w:w="4" w:type="pct"/>
          <w:trHeight w:val="110"/>
        </w:trPr>
        <w:tc>
          <w:tcPr>
            <w:tcW w:w="475" w:type="pct"/>
            <w:tcBorders>
              <w:top w:val="nil"/>
              <w:left w:val="single" w:sz="8" w:space="0" w:color="auto"/>
              <w:bottom w:val="single" w:sz="8" w:space="0" w:color="auto"/>
              <w:right w:val="single" w:sz="8" w:space="0" w:color="auto"/>
            </w:tcBorders>
            <w:shd w:val="clear" w:color="auto" w:fill="auto"/>
            <w:noWrap/>
            <w:vAlign w:val="center"/>
            <w:hideMark/>
          </w:tcPr>
          <w:p w14:paraId="166CEC58" w14:textId="77777777" w:rsidR="00604D50" w:rsidRPr="002C3A49" w:rsidRDefault="00604D50" w:rsidP="00BF7A9D">
            <w:pPr>
              <w:jc w:val="cente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21</w:t>
            </w:r>
          </w:p>
        </w:tc>
        <w:tc>
          <w:tcPr>
            <w:tcW w:w="1578" w:type="pct"/>
            <w:tcBorders>
              <w:top w:val="nil"/>
              <w:left w:val="nil"/>
              <w:bottom w:val="single" w:sz="8" w:space="0" w:color="auto"/>
              <w:right w:val="single" w:sz="8" w:space="0" w:color="auto"/>
            </w:tcBorders>
            <w:shd w:val="clear" w:color="auto" w:fill="auto"/>
            <w:vAlign w:val="center"/>
            <w:hideMark/>
          </w:tcPr>
          <w:p w14:paraId="6BB3ACA1" w14:textId="77777777" w:rsidR="00604D50" w:rsidRPr="002C3A49" w:rsidRDefault="00604D50" w:rsidP="00BF7A9D">
            <w:pPr>
              <w:jc w:val="lef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Министарство за рад, запошљавање, борачка и социјална питања</w:t>
            </w:r>
          </w:p>
        </w:tc>
        <w:tc>
          <w:tcPr>
            <w:tcW w:w="1936" w:type="pct"/>
            <w:tcBorders>
              <w:top w:val="nil"/>
              <w:left w:val="nil"/>
              <w:bottom w:val="single" w:sz="8" w:space="0" w:color="auto"/>
              <w:right w:val="single" w:sz="8" w:space="0" w:color="auto"/>
            </w:tcBorders>
            <w:shd w:val="clear" w:color="auto" w:fill="auto"/>
            <w:vAlign w:val="center"/>
            <w:hideMark/>
          </w:tcPr>
          <w:p w14:paraId="66F29353"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Закон о социјалној заштити.</w:t>
            </w:r>
          </w:p>
        </w:tc>
        <w:tc>
          <w:tcPr>
            <w:tcW w:w="1007" w:type="pct"/>
            <w:tcBorders>
              <w:top w:val="nil"/>
              <w:left w:val="nil"/>
              <w:bottom w:val="single" w:sz="8" w:space="0" w:color="auto"/>
              <w:right w:val="single" w:sz="8" w:space="0" w:color="auto"/>
            </w:tcBorders>
            <w:shd w:val="clear" w:color="auto" w:fill="auto"/>
            <w:noWrap/>
            <w:vAlign w:val="center"/>
            <w:hideMark/>
          </w:tcPr>
          <w:p w14:paraId="030AB44B"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227.190.000</w:t>
            </w:r>
          </w:p>
        </w:tc>
      </w:tr>
      <w:tr w:rsidR="00604D50" w:rsidRPr="002C3A49" w14:paraId="1FB7E62C" w14:textId="77777777" w:rsidTr="00917B0C">
        <w:trPr>
          <w:gridAfter w:val="1"/>
          <w:wAfter w:w="4" w:type="pct"/>
          <w:trHeight w:val="485"/>
        </w:trPr>
        <w:tc>
          <w:tcPr>
            <w:tcW w:w="475" w:type="pct"/>
            <w:vMerge w:val="restart"/>
            <w:tcBorders>
              <w:top w:val="nil"/>
              <w:left w:val="single" w:sz="8" w:space="0" w:color="auto"/>
              <w:right w:val="single" w:sz="8" w:space="0" w:color="auto"/>
            </w:tcBorders>
            <w:vAlign w:val="center"/>
            <w:hideMark/>
          </w:tcPr>
          <w:p w14:paraId="15813D7F" w14:textId="77777777" w:rsidR="00604D50" w:rsidRPr="002C3A49" w:rsidRDefault="00604D50" w:rsidP="00BF7A9D">
            <w:pPr>
              <w:jc w:val="cente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22</w:t>
            </w:r>
          </w:p>
        </w:tc>
        <w:tc>
          <w:tcPr>
            <w:tcW w:w="1578" w:type="pct"/>
            <w:vMerge w:val="restart"/>
            <w:tcBorders>
              <w:top w:val="nil"/>
              <w:left w:val="single" w:sz="8" w:space="0" w:color="auto"/>
              <w:right w:val="single" w:sz="8" w:space="0" w:color="auto"/>
            </w:tcBorders>
            <w:vAlign w:val="center"/>
            <w:hideMark/>
          </w:tcPr>
          <w:p w14:paraId="1A21007D" w14:textId="77777777" w:rsidR="00604D50" w:rsidRPr="002C3A49" w:rsidRDefault="00604D50" w:rsidP="00BF7A9D">
            <w:pPr>
              <w:jc w:val="lef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Министарство просвете</w:t>
            </w:r>
          </w:p>
        </w:tc>
        <w:tc>
          <w:tcPr>
            <w:tcW w:w="1936" w:type="pct"/>
            <w:tcBorders>
              <w:left w:val="nil"/>
              <w:bottom w:val="single" w:sz="8" w:space="0" w:color="auto"/>
              <w:right w:val="single" w:sz="8" w:space="0" w:color="auto"/>
            </w:tcBorders>
            <w:shd w:val="clear" w:color="auto" w:fill="auto"/>
            <w:vAlign w:val="center"/>
          </w:tcPr>
          <w:p w14:paraId="7F1C7C98"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Расходи за запослене у средњем образовању и ученичком и студентском стандарду</w:t>
            </w:r>
          </w:p>
        </w:tc>
        <w:tc>
          <w:tcPr>
            <w:tcW w:w="1007" w:type="pct"/>
            <w:tcBorders>
              <w:top w:val="nil"/>
              <w:left w:val="nil"/>
              <w:bottom w:val="single" w:sz="8" w:space="0" w:color="auto"/>
              <w:right w:val="single" w:sz="8" w:space="0" w:color="auto"/>
            </w:tcBorders>
            <w:shd w:val="clear" w:color="auto" w:fill="auto"/>
            <w:noWrap/>
            <w:vAlign w:val="center"/>
            <w:hideMark/>
          </w:tcPr>
          <w:p w14:paraId="02E4D479"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13.598.299.000</w:t>
            </w:r>
          </w:p>
        </w:tc>
      </w:tr>
      <w:tr w:rsidR="00604D50" w:rsidRPr="002C3A49" w14:paraId="1BA934E5" w14:textId="77777777" w:rsidTr="00917B0C">
        <w:trPr>
          <w:gridAfter w:val="1"/>
          <w:wAfter w:w="4" w:type="pct"/>
          <w:trHeight w:val="58"/>
        </w:trPr>
        <w:tc>
          <w:tcPr>
            <w:tcW w:w="475" w:type="pct"/>
            <w:vMerge/>
            <w:tcBorders>
              <w:left w:val="single" w:sz="8" w:space="0" w:color="auto"/>
              <w:bottom w:val="single" w:sz="8" w:space="0" w:color="auto"/>
              <w:right w:val="single" w:sz="8" w:space="0" w:color="auto"/>
            </w:tcBorders>
            <w:shd w:val="clear" w:color="auto" w:fill="auto"/>
            <w:noWrap/>
            <w:vAlign w:val="center"/>
          </w:tcPr>
          <w:p w14:paraId="6D05F303" w14:textId="77777777" w:rsidR="00604D50" w:rsidRPr="002C3A49" w:rsidRDefault="00604D50" w:rsidP="00BF7A9D">
            <w:pPr>
              <w:jc w:val="center"/>
              <w:rPr>
                <w:rFonts w:ascii="Times New Roman" w:hAnsi="Times New Roman"/>
                <w:noProof/>
                <w:color w:val="000000"/>
                <w:sz w:val="22"/>
                <w:szCs w:val="22"/>
                <w:lang w:val="sr-Cyrl-RS" w:eastAsia="sr-Latn-RS"/>
              </w:rPr>
            </w:pPr>
          </w:p>
        </w:tc>
        <w:tc>
          <w:tcPr>
            <w:tcW w:w="1578" w:type="pct"/>
            <w:vMerge/>
            <w:tcBorders>
              <w:left w:val="single" w:sz="8" w:space="0" w:color="auto"/>
              <w:bottom w:val="single" w:sz="8" w:space="0" w:color="auto"/>
              <w:right w:val="single" w:sz="8" w:space="0" w:color="auto"/>
            </w:tcBorders>
            <w:shd w:val="clear" w:color="auto" w:fill="auto"/>
            <w:vAlign w:val="center"/>
          </w:tcPr>
          <w:p w14:paraId="1848A072" w14:textId="77777777" w:rsidR="00604D50" w:rsidRPr="002C3A49" w:rsidRDefault="00604D50" w:rsidP="00BF7A9D">
            <w:pPr>
              <w:jc w:val="left"/>
              <w:rPr>
                <w:rFonts w:ascii="Times New Roman" w:hAnsi="Times New Roman"/>
                <w:noProof/>
                <w:color w:val="000000"/>
                <w:sz w:val="22"/>
                <w:szCs w:val="22"/>
                <w:lang w:val="sr-Cyrl-RS" w:eastAsia="sr-Latn-RS"/>
              </w:rPr>
            </w:pPr>
          </w:p>
        </w:tc>
        <w:tc>
          <w:tcPr>
            <w:tcW w:w="1936" w:type="pct"/>
            <w:tcBorders>
              <w:top w:val="nil"/>
              <w:left w:val="nil"/>
              <w:bottom w:val="single" w:sz="8" w:space="0" w:color="auto"/>
              <w:right w:val="single" w:sz="8" w:space="0" w:color="auto"/>
            </w:tcBorders>
            <w:shd w:val="clear" w:color="auto" w:fill="auto"/>
            <w:vAlign w:val="center"/>
          </w:tcPr>
          <w:p w14:paraId="353FEDB0"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Изградња образовно - научних центара.</w:t>
            </w:r>
          </w:p>
        </w:tc>
        <w:tc>
          <w:tcPr>
            <w:tcW w:w="1007" w:type="pct"/>
            <w:tcBorders>
              <w:top w:val="nil"/>
              <w:left w:val="nil"/>
              <w:bottom w:val="single" w:sz="8" w:space="0" w:color="auto"/>
              <w:right w:val="single" w:sz="8" w:space="0" w:color="auto"/>
            </w:tcBorders>
            <w:shd w:val="clear" w:color="auto" w:fill="auto"/>
            <w:noWrap/>
            <w:vAlign w:val="center"/>
          </w:tcPr>
          <w:p w14:paraId="708E3C38"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352.846.000</w:t>
            </w:r>
          </w:p>
        </w:tc>
      </w:tr>
      <w:tr w:rsidR="00604D50" w:rsidRPr="002C3A49" w14:paraId="3198B68F" w14:textId="77777777" w:rsidTr="00917B0C">
        <w:trPr>
          <w:gridAfter w:val="1"/>
          <w:wAfter w:w="4" w:type="pct"/>
          <w:trHeight w:val="58"/>
        </w:trPr>
        <w:tc>
          <w:tcPr>
            <w:tcW w:w="475" w:type="pct"/>
            <w:tcBorders>
              <w:top w:val="nil"/>
              <w:left w:val="single" w:sz="8" w:space="0" w:color="auto"/>
              <w:bottom w:val="single" w:sz="8" w:space="0" w:color="auto"/>
              <w:right w:val="single" w:sz="8" w:space="0" w:color="auto"/>
            </w:tcBorders>
            <w:shd w:val="clear" w:color="auto" w:fill="auto"/>
            <w:noWrap/>
            <w:vAlign w:val="center"/>
            <w:hideMark/>
          </w:tcPr>
          <w:p w14:paraId="455EF51B" w14:textId="77777777" w:rsidR="00604D50" w:rsidRPr="002C3A49" w:rsidRDefault="00604D50" w:rsidP="00BF7A9D">
            <w:pPr>
              <w:jc w:val="cente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23</w:t>
            </w:r>
          </w:p>
        </w:tc>
        <w:tc>
          <w:tcPr>
            <w:tcW w:w="1578" w:type="pct"/>
            <w:tcBorders>
              <w:top w:val="nil"/>
              <w:left w:val="nil"/>
              <w:bottom w:val="single" w:sz="8" w:space="0" w:color="auto"/>
              <w:right w:val="single" w:sz="8" w:space="0" w:color="auto"/>
            </w:tcBorders>
            <w:shd w:val="clear" w:color="auto" w:fill="auto"/>
            <w:vAlign w:val="center"/>
            <w:hideMark/>
          </w:tcPr>
          <w:p w14:paraId="66EDE453" w14:textId="77777777" w:rsidR="00604D50" w:rsidRPr="002C3A49" w:rsidRDefault="00604D50" w:rsidP="00BF7A9D">
            <w:pPr>
              <w:jc w:val="lef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Министарство туризма и омладине</w:t>
            </w:r>
          </w:p>
        </w:tc>
        <w:tc>
          <w:tcPr>
            <w:tcW w:w="1936" w:type="pct"/>
            <w:tcBorders>
              <w:top w:val="nil"/>
              <w:left w:val="nil"/>
              <w:bottom w:val="single" w:sz="8" w:space="0" w:color="auto"/>
              <w:right w:val="single" w:sz="8" w:space="0" w:color="auto"/>
            </w:tcBorders>
            <w:shd w:val="clear" w:color="auto" w:fill="auto"/>
            <w:vAlign w:val="center"/>
            <w:hideMark/>
          </w:tcPr>
          <w:p w14:paraId="4F5D23FC"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Подршка раду „Парк Палић” д.о.о.</w:t>
            </w:r>
          </w:p>
        </w:tc>
        <w:tc>
          <w:tcPr>
            <w:tcW w:w="1007" w:type="pct"/>
            <w:tcBorders>
              <w:top w:val="nil"/>
              <w:left w:val="nil"/>
              <w:bottom w:val="single" w:sz="8" w:space="0" w:color="auto"/>
              <w:right w:val="single" w:sz="8" w:space="0" w:color="auto"/>
            </w:tcBorders>
            <w:shd w:val="clear" w:color="auto" w:fill="auto"/>
            <w:noWrap/>
            <w:vAlign w:val="center"/>
            <w:hideMark/>
          </w:tcPr>
          <w:p w14:paraId="433A6099"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10.000.000</w:t>
            </w:r>
          </w:p>
        </w:tc>
      </w:tr>
      <w:tr w:rsidR="00604D50" w:rsidRPr="002C3A49" w14:paraId="3ABB0F17" w14:textId="77777777" w:rsidTr="00917B0C">
        <w:trPr>
          <w:gridAfter w:val="1"/>
          <w:wAfter w:w="4" w:type="pct"/>
          <w:trHeight w:val="573"/>
        </w:trPr>
        <w:tc>
          <w:tcPr>
            <w:tcW w:w="475" w:type="pct"/>
            <w:tcBorders>
              <w:top w:val="nil"/>
              <w:left w:val="single" w:sz="8" w:space="0" w:color="auto"/>
              <w:bottom w:val="single" w:sz="8" w:space="0" w:color="auto"/>
              <w:right w:val="single" w:sz="8" w:space="0" w:color="auto"/>
            </w:tcBorders>
            <w:shd w:val="clear" w:color="auto" w:fill="auto"/>
            <w:noWrap/>
            <w:vAlign w:val="center"/>
            <w:hideMark/>
          </w:tcPr>
          <w:p w14:paraId="4AA051C8" w14:textId="77777777" w:rsidR="00604D50" w:rsidRPr="002C3A49" w:rsidRDefault="00604D50" w:rsidP="00BF7A9D">
            <w:pPr>
              <w:jc w:val="cente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24</w:t>
            </w:r>
          </w:p>
        </w:tc>
        <w:tc>
          <w:tcPr>
            <w:tcW w:w="1578" w:type="pct"/>
            <w:tcBorders>
              <w:top w:val="nil"/>
              <w:left w:val="nil"/>
              <w:bottom w:val="single" w:sz="8" w:space="0" w:color="auto"/>
              <w:right w:val="single" w:sz="8" w:space="0" w:color="auto"/>
            </w:tcBorders>
            <w:shd w:val="clear" w:color="auto" w:fill="auto"/>
            <w:vAlign w:val="center"/>
            <w:hideMark/>
          </w:tcPr>
          <w:p w14:paraId="036E4A97" w14:textId="77777777" w:rsidR="00604D50" w:rsidRPr="002C3A49" w:rsidRDefault="00604D50" w:rsidP="00BF7A9D">
            <w:pPr>
              <w:jc w:val="lef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Министарство за јавна улагања</w:t>
            </w:r>
          </w:p>
        </w:tc>
        <w:tc>
          <w:tcPr>
            <w:tcW w:w="1936" w:type="pct"/>
            <w:tcBorders>
              <w:top w:val="nil"/>
              <w:left w:val="nil"/>
              <w:bottom w:val="single" w:sz="8" w:space="0" w:color="auto"/>
              <w:right w:val="single" w:sz="8" w:space="0" w:color="auto"/>
            </w:tcBorders>
            <w:shd w:val="clear" w:color="auto" w:fill="auto"/>
            <w:vAlign w:val="center"/>
            <w:hideMark/>
          </w:tcPr>
          <w:p w14:paraId="393029AB"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Обнова и унапређење објеката јавне намене.</w:t>
            </w:r>
          </w:p>
        </w:tc>
        <w:tc>
          <w:tcPr>
            <w:tcW w:w="1007" w:type="pct"/>
            <w:tcBorders>
              <w:top w:val="nil"/>
              <w:left w:val="nil"/>
              <w:bottom w:val="single" w:sz="8" w:space="0" w:color="auto"/>
              <w:right w:val="single" w:sz="8" w:space="0" w:color="auto"/>
            </w:tcBorders>
            <w:shd w:val="clear" w:color="auto" w:fill="auto"/>
            <w:noWrap/>
            <w:vAlign w:val="center"/>
            <w:hideMark/>
          </w:tcPr>
          <w:p w14:paraId="07BB6269" w14:textId="77777777" w:rsidR="00604D50" w:rsidRPr="002C3A49" w:rsidRDefault="00604D50" w:rsidP="00BF7A9D">
            <w:pPr>
              <w:jc w:val="right"/>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1.312.000.000</w:t>
            </w:r>
          </w:p>
        </w:tc>
      </w:tr>
      <w:tr w:rsidR="00604D50" w:rsidRPr="002C3A49" w14:paraId="25CFB560" w14:textId="77777777" w:rsidTr="00917B0C">
        <w:trPr>
          <w:gridAfter w:val="1"/>
          <w:wAfter w:w="4" w:type="pct"/>
          <w:trHeight w:val="58"/>
        </w:trPr>
        <w:tc>
          <w:tcPr>
            <w:tcW w:w="475" w:type="pct"/>
            <w:tcBorders>
              <w:top w:val="nil"/>
              <w:left w:val="single" w:sz="8" w:space="0" w:color="auto"/>
              <w:bottom w:val="single" w:sz="8" w:space="0" w:color="auto"/>
              <w:right w:val="single" w:sz="8" w:space="0" w:color="auto"/>
            </w:tcBorders>
            <w:shd w:val="clear" w:color="auto" w:fill="auto"/>
            <w:noWrap/>
            <w:vAlign w:val="center"/>
            <w:hideMark/>
          </w:tcPr>
          <w:p w14:paraId="353EC0FE" w14:textId="77777777" w:rsidR="00604D50" w:rsidRPr="002C3A49" w:rsidRDefault="00604D50" w:rsidP="00BF7A9D">
            <w:pPr>
              <w:jc w:val="center"/>
              <w:rPr>
                <w:rFonts w:ascii="Times New Roman" w:hAnsi="Times New Roman"/>
                <w:b/>
                <w:bCs/>
                <w:noProof/>
                <w:color w:val="000000"/>
                <w:sz w:val="22"/>
                <w:szCs w:val="22"/>
                <w:lang w:val="sr-Cyrl-RS" w:eastAsia="sr-Latn-RS"/>
              </w:rPr>
            </w:pPr>
            <w:r w:rsidRPr="002C3A49">
              <w:rPr>
                <w:rFonts w:ascii="Times New Roman" w:hAnsi="Times New Roman"/>
                <w:b/>
                <w:bCs/>
                <w:noProof/>
                <w:color w:val="000000"/>
                <w:sz w:val="22"/>
                <w:szCs w:val="22"/>
                <w:lang w:val="sr-Cyrl-RS" w:eastAsia="sr-Latn-RS"/>
              </w:rPr>
              <w:t>II</w:t>
            </w:r>
          </w:p>
        </w:tc>
        <w:tc>
          <w:tcPr>
            <w:tcW w:w="1578" w:type="pct"/>
            <w:tcBorders>
              <w:top w:val="nil"/>
              <w:left w:val="nil"/>
              <w:bottom w:val="single" w:sz="8" w:space="0" w:color="auto"/>
              <w:right w:val="single" w:sz="8" w:space="0" w:color="auto"/>
            </w:tcBorders>
            <w:shd w:val="clear" w:color="auto" w:fill="auto"/>
            <w:noWrap/>
            <w:vAlign w:val="center"/>
            <w:hideMark/>
          </w:tcPr>
          <w:p w14:paraId="437EAFBB" w14:textId="77777777" w:rsidR="00604D50" w:rsidRPr="002C3A49" w:rsidRDefault="00604D50" w:rsidP="00BF7A9D">
            <w:pPr>
              <w:jc w:val="right"/>
              <w:rPr>
                <w:rFonts w:ascii="Times New Roman" w:hAnsi="Times New Roman"/>
                <w:b/>
                <w:bCs/>
                <w:noProof/>
                <w:color w:val="000000"/>
                <w:sz w:val="22"/>
                <w:szCs w:val="22"/>
                <w:lang w:val="sr-Cyrl-RS" w:eastAsia="sr-Latn-RS"/>
              </w:rPr>
            </w:pPr>
            <w:r w:rsidRPr="002C3A49">
              <w:rPr>
                <w:rFonts w:ascii="Times New Roman" w:hAnsi="Times New Roman"/>
                <w:b/>
                <w:bCs/>
                <w:noProof/>
                <w:color w:val="000000"/>
                <w:sz w:val="22"/>
                <w:szCs w:val="22"/>
                <w:lang w:val="sr-Cyrl-RS" w:eastAsia="sr-Latn-RS"/>
              </w:rPr>
              <w:t>СВЕГА (од 11 до 24)</w:t>
            </w:r>
          </w:p>
        </w:tc>
        <w:tc>
          <w:tcPr>
            <w:tcW w:w="1936" w:type="pct"/>
            <w:tcBorders>
              <w:top w:val="nil"/>
              <w:left w:val="nil"/>
              <w:bottom w:val="single" w:sz="8" w:space="0" w:color="auto"/>
              <w:right w:val="single" w:sz="8" w:space="0" w:color="auto"/>
            </w:tcBorders>
            <w:shd w:val="clear" w:color="auto" w:fill="auto"/>
            <w:noWrap/>
            <w:vAlign w:val="center"/>
            <w:hideMark/>
          </w:tcPr>
          <w:p w14:paraId="6E288281" w14:textId="77777777" w:rsidR="00604D50" w:rsidRPr="002C3A49" w:rsidRDefault="00604D50" w:rsidP="00BF7A9D">
            <w:pPr>
              <w:rPr>
                <w:rFonts w:ascii="Times New Roman" w:hAnsi="Times New Roman"/>
                <w:noProof/>
                <w:color w:val="000000"/>
                <w:sz w:val="22"/>
                <w:szCs w:val="22"/>
                <w:lang w:val="sr-Cyrl-RS" w:eastAsia="sr-Latn-RS"/>
              </w:rPr>
            </w:pPr>
            <w:r w:rsidRPr="002C3A49">
              <w:rPr>
                <w:rFonts w:ascii="Times New Roman" w:hAnsi="Times New Roman"/>
                <w:noProof/>
                <w:color w:val="000000"/>
                <w:sz w:val="22"/>
                <w:szCs w:val="22"/>
                <w:lang w:val="sr-Cyrl-RS" w:eastAsia="sr-Latn-RS"/>
              </w:rPr>
              <w:t> </w:t>
            </w:r>
          </w:p>
        </w:tc>
        <w:tc>
          <w:tcPr>
            <w:tcW w:w="1007" w:type="pct"/>
            <w:tcBorders>
              <w:top w:val="nil"/>
              <w:left w:val="nil"/>
              <w:bottom w:val="single" w:sz="8" w:space="0" w:color="auto"/>
              <w:right w:val="single" w:sz="8" w:space="0" w:color="auto"/>
            </w:tcBorders>
            <w:shd w:val="clear" w:color="auto" w:fill="auto"/>
            <w:noWrap/>
            <w:vAlign w:val="center"/>
            <w:hideMark/>
          </w:tcPr>
          <w:p w14:paraId="23238C72" w14:textId="77777777" w:rsidR="00604D50" w:rsidRPr="002C3A49" w:rsidRDefault="00604D50" w:rsidP="00BF7A9D">
            <w:pPr>
              <w:jc w:val="right"/>
              <w:rPr>
                <w:rFonts w:ascii="Times New Roman" w:hAnsi="Times New Roman"/>
                <w:b/>
                <w:bCs/>
                <w:noProof/>
                <w:color w:val="000000"/>
                <w:sz w:val="22"/>
                <w:szCs w:val="22"/>
                <w:lang w:val="sr-Cyrl-RS"/>
              </w:rPr>
            </w:pPr>
            <w:r w:rsidRPr="002C3A49">
              <w:rPr>
                <w:rFonts w:ascii="Times New Roman" w:hAnsi="Times New Roman"/>
                <w:b/>
                <w:bCs/>
                <w:noProof/>
                <w:color w:val="000000"/>
                <w:sz w:val="22"/>
                <w:szCs w:val="22"/>
                <w:lang w:val="sr-Cyrl-RS" w:eastAsia="sr-Latn-RS"/>
              </w:rPr>
              <w:t>100.249.984.483</w:t>
            </w:r>
          </w:p>
        </w:tc>
      </w:tr>
      <w:tr w:rsidR="00604D50" w:rsidRPr="002C3A49" w14:paraId="2AEABE05" w14:textId="77777777" w:rsidTr="00917B0C">
        <w:trPr>
          <w:gridAfter w:val="1"/>
          <w:wAfter w:w="4" w:type="pct"/>
          <w:trHeight w:val="58"/>
        </w:trPr>
        <w:tc>
          <w:tcPr>
            <w:tcW w:w="475" w:type="pct"/>
            <w:tcBorders>
              <w:top w:val="nil"/>
              <w:left w:val="single" w:sz="8" w:space="0" w:color="auto"/>
              <w:bottom w:val="single" w:sz="8" w:space="0" w:color="auto"/>
              <w:right w:val="single" w:sz="8" w:space="0" w:color="auto"/>
            </w:tcBorders>
            <w:shd w:val="clear" w:color="000000" w:fill="A6A6A6"/>
            <w:noWrap/>
            <w:vAlign w:val="center"/>
            <w:hideMark/>
          </w:tcPr>
          <w:p w14:paraId="2C6DF40D" w14:textId="77777777" w:rsidR="00604D50" w:rsidRPr="002C3A49" w:rsidRDefault="00604D50" w:rsidP="00BF7A9D">
            <w:pPr>
              <w:jc w:val="center"/>
              <w:rPr>
                <w:rFonts w:ascii="Times New Roman" w:hAnsi="Times New Roman"/>
                <w:b/>
                <w:bCs/>
                <w:noProof/>
                <w:color w:val="000000"/>
                <w:sz w:val="22"/>
                <w:szCs w:val="22"/>
                <w:lang w:val="sr-Cyrl-RS" w:eastAsia="sr-Latn-RS"/>
              </w:rPr>
            </w:pPr>
            <w:r w:rsidRPr="002C3A49">
              <w:rPr>
                <w:rFonts w:ascii="Times New Roman" w:hAnsi="Times New Roman"/>
                <w:b/>
                <w:bCs/>
                <w:noProof/>
                <w:color w:val="000000"/>
                <w:sz w:val="22"/>
                <w:szCs w:val="22"/>
                <w:lang w:val="sr-Cyrl-RS" w:eastAsia="sr-Latn-RS"/>
              </w:rPr>
              <w:t> </w:t>
            </w:r>
          </w:p>
        </w:tc>
        <w:tc>
          <w:tcPr>
            <w:tcW w:w="3514" w:type="pct"/>
            <w:gridSpan w:val="2"/>
            <w:tcBorders>
              <w:top w:val="nil"/>
              <w:left w:val="nil"/>
              <w:bottom w:val="single" w:sz="8" w:space="0" w:color="auto"/>
              <w:right w:val="single" w:sz="8" w:space="0" w:color="auto"/>
            </w:tcBorders>
            <w:shd w:val="clear" w:color="000000" w:fill="A6A6A6"/>
            <w:noWrap/>
            <w:vAlign w:val="center"/>
            <w:hideMark/>
          </w:tcPr>
          <w:p w14:paraId="113857D7" w14:textId="77777777" w:rsidR="00604D50" w:rsidRPr="002C3A49" w:rsidRDefault="00604D50" w:rsidP="00BF7A9D">
            <w:pPr>
              <w:jc w:val="right"/>
              <w:rPr>
                <w:rFonts w:ascii="Times New Roman" w:hAnsi="Times New Roman"/>
                <w:b/>
                <w:bCs/>
                <w:noProof/>
                <w:color w:val="000000"/>
                <w:sz w:val="22"/>
                <w:szCs w:val="22"/>
                <w:lang w:val="sr-Cyrl-RS" w:eastAsia="sr-Latn-RS"/>
              </w:rPr>
            </w:pPr>
            <w:r w:rsidRPr="002C3A49">
              <w:rPr>
                <w:rFonts w:ascii="Times New Roman" w:hAnsi="Times New Roman"/>
                <w:b/>
                <w:bCs/>
                <w:noProof/>
                <w:color w:val="000000"/>
                <w:sz w:val="22"/>
                <w:szCs w:val="22"/>
                <w:lang w:val="sr-Cyrl-RS" w:eastAsia="sr-Latn-RS"/>
              </w:rPr>
              <w:t>УКУПНО (I+II)  </w:t>
            </w:r>
          </w:p>
        </w:tc>
        <w:tc>
          <w:tcPr>
            <w:tcW w:w="1007" w:type="pct"/>
            <w:tcBorders>
              <w:top w:val="nil"/>
              <w:left w:val="nil"/>
              <w:bottom w:val="single" w:sz="8" w:space="0" w:color="auto"/>
              <w:right w:val="single" w:sz="8" w:space="0" w:color="auto"/>
            </w:tcBorders>
            <w:shd w:val="clear" w:color="000000" w:fill="A6A6A6"/>
            <w:noWrap/>
            <w:vAlign w:val="center"/>
            <w:hideMark/>
          </w:tcPr>
          <w:p w14:paraId="398E80AA" w14:textId="77777777" w:rsidR="00604D50" w:rsidRPr="002C3A49" w:rsidRDefault="00604D50" w:rsidP="00BF7A9D">
            <w:pPr>
              <w:jc w:val="right"/>
              <w:rPr>
                <w:rFonts w:ascii="Times New Roman" w:hAnsi="Times New Roman"/>
                <w:b/>
                <w:bCs/>
                <w:noProof/>
                <w:color w:val="000000"/>
                <w:sz w:val="22"/>
                <w:szCs w:val="22"/>
                <w:lang w:val="sr-Cyrl-RS" w:eastAsia="sr-Latn-RS"/>
              </w:rPr>
            </w:pPr>
            <w:r w:rsidRPr="002C3A49">
              <w:rPr>
                <w:rFonts w:ascii="Times New Roman" w:hAnsi="Times New Roman"/>
                <w:b/>
                <w:bCs/>
                <w:noProof/>
                <w:color w:val="000000"/>
                <w:sz w:val="22"/>
                <w:szCs w:val="22"/>
                <w:lang w:val="sr-Cyrl-RS" w:eastAsia="sr-Latn-RS"/>
              </w:rPr>
              <w:t>149.408.869.221</w:t>
            </w:r>
          </w:p>
        </w:tc>
      </w:tr>
    </w:tbl>
    <w:p w14:paraId="1BD5EC92" w14:textId="7055E058" w:rsidR="00675C3D" w:rsidRPr="002C3A49" w:rsidRDefault="00675C3D" w:rsidP="00827361">
      <w:pPr>
        <w:tabs>
          <w:tab w:val="left" w:pos="720"/>
        </w:tabs>
        <w:outlineLvl w:val="0"/>
        <w:rPr>
          <w:rFonts w:ascii="Times New Roman" w:hAnsi="Times New Roman"/>
          <w:noProof/>
          <w:szCs w:val="24"/>
          <w:lang w:val="sr-Cyrl-RS"/>
        </w:rPr>
      </w:pPr>
    </w:p>
    <w:p w14:paraId="7F3AD78E" w14:textId="4A7C133F" w:rsidR="00E76809" w:rsidRPr="002C3A49" w:rsidRDefault="00F33D49" w:rsidP="00827361">
      <w:pPr>
        <w:tabs>
          <w:tab w:val="left" w:pos="720"/>
        </w:tabs>
        <w:outlineLvl w:val="0"/>
        <w:rPr>
          <w:rStyle w:val="CharCharChar5"/>
          <w:rFonts w:ascii="Times New Roman" w:hAnsi="Times New Roman"/>
          <w:noProof/>
          <w:szCs w:val="24"/>
          <w:lang w:val="sr-Cyrl-RS"/>
        </w:rPr>
      </w:pPr>
      <w:r w:rsidRPr="002C3A49">
        <w:rPr>
          <w:rStyle w:val="CharCharChar5"/>
          <w:rFonts w:ascii="Times New Roman" w:hAnsi="Times New Roman"/>
          <w:noProof/>
          <w:szCs w:val="24"/>
          <w:lang w:val="sr-Cyrl-RS"/>
        </w:rPr>
        <w:tab/>
      </w:r>
      <w:r w:rsidR="007104F0" w:rsidRPr="002C3A49">
        <w:rPr>
          <w:rStyle w:val="CharCharChar5"/>
          <w:rFonts w:ascii="Times New Roman" w:hAnsi="Times New Roman"/>
          <w:noProof/>
          <w:szCs w:val="24"/>
          <w:lang w:val="sr-Cyrl-RS"/>
        </w:rPr>
        <w:t>У складу са Законом о финансирању локалне самоуправе утврђен је годишњи износ укупног ненаменског трансфера, који се распоређује јединицама локалне самоуправе, у укупном износу од</w:t>
      </w:r>
      <w:r w:rsidR="001D6C5D" w:rsidRPr="002C3A49">
        <w:rPr>
          <w:rStyle w:val="CharCharChar5"/>
          <w:rFonts w:ascii="Times New Roman" w:hAnsi="Times New Roman"/>
          <w:noProof/>
          <w:szCs w:val="24"/>
          <w:lang w:val="sr-Cyrl-RS"/>
        </w:rPr>
        <w:t xml:space="preserve"> 33,3 млрд</w:t>
      </w:r>
      <w:r w:rsidR="007104F0" w:rsidRPr="002C3A49">
        <w:rPr>
          <w:rStyle w:val="CharCharChar5"/>
          <w:rFonts w:ascii="Times New Roman" w:hAnsi="Times New Roman"/>
          <w:noProof/>
          <w:szCs w:val="24"/>
          <w:lang w:val="sr-Cyrl-RS"/>
        </w:rPr>
        <w:t xml:space="preserve"> динара</w:t>
      </w:r>
      <w:r w:rsidR="003553BC" w:rsidRPr="002C3A49">
        <w:rPr>
          <w:rStyle w:val="CharCharChar5"/>
          <w:rFonts w:ascii="Times New Roman" w:hAnsi="Times New Roman"/>
          <w:noProof/>
          <w:szCs w:val="24"/>
          <w:lang w:val="sr-Cyrl-RS"/>
        </w:rPr>
        <w:t>.</w:t>
      </w:r>
    </w:p>
    <w:p w14:paraId="03C99DE2" w14:textId="12606100" w:rsidR="004B640B" w:rsidRPr="002C3A49" w:rsidRDefault="004467A9" w:rsidP="008C16FD">
      <w:pPr>
        <w:rPr>
          <w:rStyle w:val="CharCharChar5"/>
          <w:rFonts w:ascii="Times New Roman" w:hAnsi="Times New Roman"/>
          <w:noProof/>
          <w:szCs w:val="24"/>
          <w:lang w:val="sr-Cyrl-RS"/>
        </w:rPr>
      </w:pPr>
      <w:r w:rsidRPr="002C3A49">
        <w:rPr>
          <w:rStyle w:val="CharCharChar5"/>
          <w:rFonts w:ascii="Times New Roman" w:hAnsi="Times New Roman"/>
          <w:noProof/>
          <w:szCs w:val="24"/>
          <w:lang w:val="sr-Cyrl-RS"/>
        </w:rPr>
        <w:tab/>
        <w:t>Остали трансфери (наменски) планирани су</w:t>
      </w:r>
      <w:r w:rsidR="00035478" w:rsidRPr="002C3A49">
        <w:rPr>
          <w:rStyle w:val="CharCharChar5"/>
          <w:rFonts w:ascii="Times New Roman" w:hAnsi="Times New Roman"/>
          <w:noProof/>
          <w:szCs w:val="24"/>
          <w:lang w:val="sr-Cyrl-RS"/>
        </w:rPr>
        <w:t xml:space="preserve"> за</w:t>
      </w:r>
      <w:r w:rsidR="00975661" w:rsidRPr="002C3A49">
        <w:rPr>
          <w:rStyle w:val="CharCharChar5"/>
          <w:rFonts w:ascii="Times New Roman" w:hAnsi="Times New Roman"/>
          <w:noProof/>
          <w:szCs w:val="24"/>
          <w:lang w:val="sr-Cyrl-RS"/>
        </w:rPr>
        <w:t>:</w:t>
      </w:r>
      <w:r w:rsidR="00035478" w:rsidRPr="002C3A49">
        <w:rPr>
          <w:rStyle w:val="CharCharChar5"/>
          <w:rFonts w:ascii="Times New Roman" w:hAnsi="Times New Roman"/>
          <w:noProof/>
          <w:szCs w:val="24"/>
          <w:lang w:val="sr-Cyrl-RS"/>
        </w:rPr>
        <w:t xml:space="preserve"> </w:t>
      </w:r>
      <w:r w:rsidR="0084707F" w:rsidRPr="002C3A49">
        <w:rPr>
          <w:rStyle w:val="CharCharChar5"/>
          <w:rFonts w:ascii="Times New Roman" w:hAnsi="Times New Roman"/>
          <w:noProof/>
          <w:szCs w:val="24"/>
          <w:lang w:val="sr-Cyrl-RS"/>
        </w:rPr>
        <w:t>подршку функционисању и унапређењу локалних административних капацитета</w:t>
      </w:r>
      <w:r w:rsidR="00035478" w:rsidRPr="002C3A49">
        <w:rPr>
          <w:rStyle w:val="CharCharChar5"/>
          <w:rFonts w:ascii="Times New Roman" w:hAnsi="Times New Roman"/>
          <w:noProof/>
          <w:szCs w:val="24"/>
          <w:lang w:val="sr-Cyrl-RS"/>
        </w:rPr>
        <w:t xml:space="preserve"> </w:t>
      </w:r>
      <w:r w:rsidR="0071189C" w:rsidRPr="002C3A49">
        <w:rPr>
          <w:rStyle w:val="CharCharChar5"/>
          <w:rFonts w:ascii="Times New Roman" w:hAnsi="Times New Roman"/>
          <w:noProof/>
          <w:szCs w:val="24"/>
          <w:lang w:val="sr-Cyrl-RS"/>
        </w:rPr>
        <w:t xml:space="preserve">као и за изградњу и реконструкцију стамбених објеката </w:t>
      </w:r>
      <w:r w:rsidR="00035478" w:rsidRPr="002C3A49">
        <w:rPr>
          <w:rStyle w:val="CharCharChar5"/>
          <w:rFonts w:ascii="Times New Roman" w:hAnsi="Times New Roman"/>
          <w:noProof/>
          <w:szCs w:val="24"/>
          <w:lang w:val="sr-Cyrl-RS"/>
        </w:rPr>
        <w:t xml:space="preserve">на територији АП Косово и Метохија, </w:t>
      </w:r>
      <w:r w:rsidR="0084707F" w:rsidRPr="002C3A49">
        <w:rPr>
          <w:rStyle w:val="CharCharChar5"/>
          <w:rFonts w:ascii="Times New Roman" w:hAnsi="Times New Roman"/>
          <w:noProof/>
          <w:szCs w:val="24"/>
          <w:lang w:val="sr-Cyrl-RS"/>
        </w:rPr>
        <w:t xml:space="preserve">подршку ЈЛС за унапређење безбедности саобраћаја, </w:t>
      </w:r>
      <w:r w:rsidR="00035478" w:rsidRPr="002C3A49">
        <w:rPr>
          <w:rStyle w:val="CharCharChar5"/>
          <w:rFonts w:ascii="Times New Roman" w:hAnsi="Times New Roman"/>
          <w:noProof/>
          <w:szCs w:val="24"/>
          <w:lang w:val="sr-Cyrl-RS"/>
        </w:rPr>
        <w:t>подршку развоју и функционисању система локалне самоуправе, спровођење програма интегралног развоја Југозападне Србије</w:t>
      </w:r>
      <w:r w:rsidR="00FC0D97" w:rsidRPr="002C3A49">
        <w:rPr>
          <w:rStyle w:val="CharCharChar5"/>
          <w:rFonts w:ascii="Times New Roman" w:hAnsi="Times New Roman"/>
          <w:noProof/>
          <w:szCs w:val="24"/>
          <w:lang w:val="sr-Cyrl-RS"/>
        </w:rPr>
        <w:t>,</w:t>
      </w:r>
      <w:r w:rsidR="00035478" w:rsidRPr="002C3A49">
        <w:rPr>
          <w:rStyle w:val="CharCharChar5"/>
          <w:rFonts w:ascii="Times New Roman" w:hAnsi="Times New Roman"/>
          <w:noProof/>
          <w:szCs w:val="24"/>
          <w:lang w:val="sr-Cyrl-RS"/>
        </w:rPr>
        <w:t xml:space="preserve"> изградњу београдског метроа, </w:t>
      </w:r>
      <w:r w:rsidR="0071189C" w:rsidRPr="002C3A49">
        <w:rPr>
          <w:rStyle w:val="CharCharChar5"/>
          <w:rFonts w:ascii="Times New Roman" w:hAnsi="Times New Roman"/>
          <w:noProof/>
          <w:szCs w:val="24"/>
          <w:lang w:val="sr-Cyrl-RS"/>
        </w:rPr>
        <w:t>управљање заштитом животне средине; санациј</w:t>
      </w:r>
      <w:r w:rsidR="009A7452" w:rsidRPr="002C3A49">
        <w:rPr>
          <w:rStyle w:val="CharCharChar5"/>
          <w:rFonts w:ascii="Times New Roman" w:hAnsi="Times New Roman"/>
          <w:noProof/>
          <w:szCs w:val="24"/>
          <w:lang w:val="sr-Cyrl-RS"/>
        </w:rPr>
        <w:t>у</w:t>
      </w:r>
      <w:r w:rsidR="0071189C" w:rsidRPr="002C3A49">
        <w:rPr>
          <w:rStyle w:val="CharCharChar5"/>
          <w:rFonts w:ascii="Times New Roman" w:hAnsi="Times New Roman"/>
          <w:noProof/>
          <w:szCs w:val="24"/>
          <w:lang w:val="sr-Cyrl-RS"/>
        </w:rPr>
        <w:t xml:space="preserve"> и затварање несанитарних депонија; реализација делатности </w:t>
      </w:r>
      <w:r w:rsidR="0054456B" w:rsidRPr="002C3A49">
        <w:rPr>
          <w:rStyle w:val="CharCharChar5"/>
          <w:rFonts w:ascii="Times New Roman" w:hAnsi="Times New Roman"/>
          <w:noProof/>
          <w:szCs w:val="24"/>
          <w:lang w:val="sr-Cyrl-RS"/>
        </w:rPr>
        <w:t xml:space="preserve">предшколског васпитања и </w:t>
      </w:r>
      <w:r w:rsidR="0071189C" w:rsidRPr="002C3A49">
        <w:rPr>
          <w:rStyle w:val="CharCharChar5"/>
          <w:rFonts w:ascii="Times New Roman" w:hAnsi="Times New Roman"/>
          <w:noProof/>
          <w:szCs w:val="24"/>
          <w:lang w:val="sr-Cyrl-RS"/>
        </w:rPr>
        <w:t xml:space="preserve">основног образовања; </w:t>
      </w:r>
      <w:r w:rsidR="00427F02" w:rsidRPr="002C3A49">
        <w:rPr>
          <w:rFonts w:ascii="Times New Roman" w:hAnsi="Times New Roman"/>
          <w:noProof/>
          <w:color w:val="000000"/>
          <w:szCs w:val="24"/>
          <w:lang w:val="sr-Cyrl-RS"/>
        </w:rPr>
        <w:t xml:space="preserve">подршку раду Универзитета у Новом Саду, </w:t>
      </w:r>
      <w:r w:rsidR="00035478" w:rsidRPr="002C3A49">
        <w:rPr>
          <w:rStyle w:val="CharCharChar5"/>
          <w:rFonts w:ascii="Times New Roman" w:hAnsi="Times New Roman"/>
          <w:noProof/>
          <w:szCs w:val="24"/>
          <w:lang w:val="sr-Cyrl-RS"/>
        </w:rPr>
        <w:t>спровођење мера за унапређење енергетске ефикасности, финансирање основне делатности јавних медијских сервиса - Радио-телевизија Војводине</w:t>
      </w:r>
      <w:r w:rsidR="0071189C" w:rsidRPr="002C3A49">
        <w:rPr>
          <w:rStyle w:val="CharCharChar5"/>
          <w:rFonts w:ascii="Times New Roman" w:hAnsi="Times New Roman"/>
          <w:noProof/>
          <w:szCs w:val="24"/>
          <w:lang w:val="sr-Cyrl-RS"/>
        </w:rPr>
        <w:t>; подстицај</w:t>
      </w:r>
      <w:r w:rsidR="009A7452" w:rsidRPr="002C3A49">
        <w:rPr>
          <w:rStyle w:val="CharCharChar5"/>
          <w:rFonts w:ascii="Times New Roman" w:hAnsi="Times New Roman"/>
          <w:noProof/>
          <w:szCs w:val="24"/>
          <w:lang w:val="sr-Cyrl-RS"/>
        </w:rPr>
        <w:t>е</w:t>
      </w:r>
      <w:r w:rsidR="0071189C" w:rsidRPr="002C3A49">
        <w:rPr>
          <w:rStyle w:val="CharCharChar5"/>
          <w:rFonts w:ascii="Times New Roman" w:hAnsi="Times New Roman"/>
          <w:noProof/>
          <w:szCs w:val="24"/>
          <w:lang w:val="sr-Cyrl-RS"/>
        </w:rPr>
        <w:t xml:space="preserve"> за изградњу инфраструктуре и супраструктуре у туристичким дестинацијама </w:t>
      </w:r>
      <w:r w:rsidR="007A3EC7" w:rsidRPr="002C3A49">
        <w:rPr>
          <w:rStyle w:val="CharCharChar5"/>
          <w:rFonts w:ascii="Times New Roman" w:hAnsi="Times New Roman"/>
          <w:noProof/>
          <w:szCs w:val="24"/>
          <w:lang w:val="sr-Cyrl-RS"/>
        </w:rPr>
        <w:t>и др</w:t>
      </w:r>
      <w:r w:rsidR="00035478" w:rsidRPr="002C3A49">
        <w:rPr>
          <w:rStyle w:val="CharCharChar5"/>
          <w:rFonts w:ascii="Times New Roman" w:hAnsi="Times New Roman"/>
          <w:noProof/>
          <w:szCs w:val="24"/>
          <w:lang w:val="sr-Cyrl-RS"/>
        </w:rPr>
        <w:t>.</w:t>
      </w:r>
    </w:p>
    <w:p w14:paraId="1675E623" w14:textId="77777777" w:rsidR="00E07616" w:rsidRPr="002C3A49" w:rsidRDefault="00E07616" w:rsidP="008C16FD">
      <w:pPr>
        <w:rPr>
          <w:rStyle w:val="CharCharChar5"/>
          <w:rFonts w:ascii="Times New Roman" w:hAnsi="Times New Roman"/>
          <w:noProof/>
          <w:szCs w:val="24"/>
          <w:lang w:val="sr-Cyrl-RS"/>
        </w:rPr>
      </w:pPr>
    </w:p>
    <w:p w14:paraId="70F2A682" w14:textId="29A24FEE" w:rsidR="00BB72EF" w:rsidRPr="002C3A49" w:rsidRDefault="008B31C3" w:rsidP="00827361">
      <w:pPr>
        <w:tabs>
          <w:tab w:val="left" w:pos="720"/>
        </w:tabs>
        <w:outlineLvl w:val="0"/>
        <w:rPr>
          <w:rStyle w:val="CharCharChar5"/>
          <w:rFonts w:ascii="Times New Roman" w:hAnsi="Times New Roman"/>
          <w:noProof/>
          <w:szCs w:val="24"/>
          <w:lang w:val="sr-Cyrl-RS"/>
        </w:rPr>
      </w:pPr>
      <w:r w:rsidRPr="002C3A49">
        <w:rPr>
          <w:noProof/>
          <w:lang w:val="sr-Cyrl-RS"/>
        </w:rPr>
        <w:lastRenderedPageBreak/>
        <w:drawing>
          <wp:inline distT="0" distB="0" distL="0" distR="0" wp14:anchorId="52E126BD" wp14:editId="60E849FC">
            <wp:extent cx="5840095" cy="2932671"/>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1995" cy="2933625"/>
                    </a:xfrm>
                    <a:prstGeom prst="rect">
                      <a:avLst/>
                    </a:prstGeom>
                    <a:noFill/>
                  </pic:spPr>
                </pic:pic>
              </a:graphicData>
            </a:graphic>
          </wp:inline>
        </w:drawing>
      </w:r>
    </w:p>
    <w:p w14:paraId="2BA5C9E1" w14:textId="77777777" w:rsidR="00493E41" w:rsidRPr="002C3A49" w:rsidRDefault="00493E41" w:rsidP="00827361">
      <w:pPr>
        <w:tabs>
          <w:tab w:val="left" w:pos="720"/>
        </w:tabs>
        <w:outlineLvl w:val="0"/>
        <w:rPr>
          <w:rStyle w:val="CharCharChar5"/>
          <w:rFonts w:ascii="Times New Roman" w:hAnsi="Times New Roman"/>
          <w:noProof/>
          <w:szCs w:val="24"/>
          <w:lang w:val="sr-Cyrl-RS"/>
        </w:rPr>
      </w:pPr>
    </w:p>
    <w:p w14:paraId="759FBCF4" w14:textId="214A37BB" w:rsidR="00A5524C" w:rsidRPr="002C3A49" w:rsidRDefault="00730285" w:rsidP="00A5524C">
      <w:pPr>
        <w:tabs>
          <w:tab w:val="left" w:pos="900"/>
        </w:tabs>
        <w:rPr>
          <w:rFonts w:ascii="Times New Roman" w:hAnsi="Times New Roman"/>
          <w:noProof/>
          <w:szCs w:val="24"/>
          <w:lang w:val="sr-Cyrl-RS"/>
        </w:rPr>
      </w:pPr>
      <w:r w:rsidRPr="002C3A49">
        <w:rPr>
          <w:rStyle w:val="CharCharChar5"/>
          <w:rFonts w:ascii="Times New Roman" w:hAnsi="Times New Roman"/>
          <w:b/>
          <w:bCs/>
          <w:noProof/>
          <w:szCs w:val="24"/>
          <w:lang w:val="sr-Cyrl-RS"/>
        </w:rPr>
        <w:tab/>
      </w:r>
      <w:r w:rsidR="00A5524C" w:rsidRPr="002C3A49">
        <w:rPr>
          <w:rFonts w:ascii="Times New Roman" w:hAnsi="Times New Roman"/>
          <w:b/>
          <w:bCs/>
          <w:noProof/>
          <w:szCs w:val="24"/>
          <w:lang w:val="sr-Cyrl-RS"/>
        </w:rPr>
        <w:t xml:space="preserve">Дотације организацијама </w:t>
      </w:r>
      <w:r w:rsidR="00D74F3A">
        <w:rPr>
          <w:rFonts w:ascii="Times New Roman" w:hAnsi="Times New Roman"/>
          <w:b/>
          <w:bCs/>
          <w:noProof/>
          <w:szCs w:val="24"/>
          <w:lang w:val="sr-Cyrl-RS"/>
        </w:rPr>
        <w:t xml:space="preserve">за </w:t>
      </w:r>
      <w:r w:rsidR="00A5524C" w:rsidRPr="002C3A49">
        <w:rPr>
          <w:rFonts w:ascii="Times New Roman" w:hAnsi="Times New Roman"/>
          <w:b/>
          <w:bCs/>
          <w:noProof/>
          <w:szCs w:val="24"/>
          <w:lang w:val="sr-Cyrl-RS"/>
        </w:rPr>
        <w:t>обавезно социјално осигурањ</w:t>
      </w:r>
      <w:r w:rsidR="00D74F3A">
        <w:rPr>
          <w:rFonts w:ascii="Times New Roman" w:hAnsi="Times New Roman"/>
          <w:b/>
          <w:bCs/>
          <w:noProof/>
          <w:szCs w:val="24"/>
          <w:lang w:val="sr-Cyrl-RS"/>
        </w:rPr>
        <w:t>е</w:t>
      </w:r>
      <w:r w:rsidR="00A5524C" w:rsidRPr="002C3A49">
        <w:rPr>
          <w:rFonts w:ascii="Times New Roman" w:hAnsi="Times New Roman"/>
          <w:b/>
          <w:bCs/>
          <w:noProof/>
          <w:szCs w:val="24"/>
          <w:lang w:val="sr-Cyrl-RS"/>
        </w:rPr>
        <w:t xml:space="preserve"> </w:t>
      </w:r>
      <w:r w:rsidR="00A5524C" w:rsidRPr="002C3A49">
        <w:rPr>
          <w:rFonts w:ascii="Times New Roman" w:hAnsi="Times New Roman"/>
          <w:noProof/>
          <w:szCs w:val="24"/>
          <w:lang w:val="sr-Cyrl-RS"/>
        </w:rPr>
        <w:t xml:space="preserve">планиране у износу од </w:t>
      </w:r>
      <w:r w:rsidR="003633FC" w:rsidRPr="002C3A49">
        <w:rPr>
          <w:rFonts w:ascii="Times New Roman" w:hAnsi="Times New Roman"/>
          <w:noProof/>
          <w:szCs w:val="24"/>
          <w:lang w:val="sr-Cyrl-RS"/>
        </w:rPr>
        <w:t>314,49</w:t>
      </w:r>
      <w:r w:rsidR="00A5524C" w:rsidRPr="002C3A49">
        <w:rPr>
          <w:rFonts w:ascii="Times New Roman" w:hAnsi="Times New Roman"/>
          <w:noProof/>
          <w:szCs w:val="24"/>
          <w:lang w:val="sr-Cyrl-RS"/>
        </w:rPr>
        <w:t xml:space="preserve"> млрд динара, што представља </w:t>
      </w:r>
      <w:r w:rsidR="003633FC" w:rsidRPr="002C3A49">
        <w:rPr>
          <w:rFonts w:ascii="Times New Roman" w:hAnsi="Times New Roman"/>
          <w:noProof/>
          <w:szCs w:val="24"/>
          <w:lang w:val="sr-Cyrl-RS"/>
        </w:rPr>
        <w:t>14,05</w:t>
      </w:r>
      <w:r w:rsidR="00A5524C" w:rsidRPr="002C3A49">
        <w:rPr>
          <w:rFonts w:ascii="Times New Roman" w:hAnsi="Times New Roman"/>
          <w:noProof/>
          <w:szCs w:val="24"/>
          <w:lang w:val="sr-Cyrl-RS"/>
        </w:rPr>
        <w:t>%, укупних расхода и издатака и односе се на дотације Националној служби за запошљавање, Републичком фонду за пензијско и инвалидско осигурање, Републичком фонду за здравствено осигурање, Фонду за социјално осигурање војних осигураника и остале дотације.</w:t>
      </w:r>
    </w:p>
    <w:p w14:paraId="0C20E311" w14:textId="25B8D6ED" w:rsidR="00A5524C" w:rsidRPr="002C3A49" w:rsidRDefault="00A5524C" w:rsidP="00A5524C">
      <w:pPr>
        <w:ind w:firstLine="709"/>
        <w:rPr>
          <w:rFonts w:ascii="Times New Roman" w:hAnsi="Times New Roman"/>
          <w:noProof/>
          <w:szCs w:val="24"/>
          <w:lang w:val="sr-Cyrl-RS"/>
        </w:rPr>
      </w:pPr>
      <w:r w:rsidRPr="002C3A49">
        <w:rPr>
          <w:rFonts w:ascii="Times New Roman" w:hAnsi="Times New Roman"/>
          <w:noProof/>
          <w:szCs w:val="24"/>
          <w:lang w:val="sr-Cyrl-RS"/>
        </w:rPr>
        <w:t>Дотације Националној служби за запошљавање планиране су у укупном износу од 3,58 млрд динара и то: са раздела Министарства финансија у износу од 2,83 млрд динара за подршку Националној служби за запошљавање за права из осигурања за случај незапослености (и других права); са раздела Министарства за рад, запошљавање, борачка и социјална питања у износу од 0,75 млрд динара за подстицање запошљавања особа са инвалидитетом и имплементацију програма „Гаранција за младе</w:t>
      </w:r>
      <w:r w:rsidR="008D57D1" w:rsidRPr="002C3A49">
        <w:rPr>
          <w:rFonts w:ascii="Times New Roman" w:hAnsi="Times New Roman"/>
          <w:noProof/>
          <w:szCs w:val="24"/>
          <w:lang w:val="sr-Cyrl-RS"/>
        </w:rPr>
        <w:t>ˮ</w:t>
      </w:r>
      <w:r w:rsidRPr="002C3A49">
        <w:rPr>
          <w:rFonts w:ascii="Times New Roman" w:hAnsi="Times New Roman"/>
          <w:noProof/>
          <w:szCs w:val="24"/>
          <w:lang w:val="sr-Cyrl-RS"/>
        </w:rPr>
        <w:t>.</w:t>
      </w:r>
    </w:p>
    <w:p w14:paraId="64B3B18E" w14:textId="77777777" w:rsidR="00A5524C" w:rsidRPr="002C3A49" w:rsidRDefault="00A5524C" w:rsidP="00A5524C">
      <w:pPr>
        <w:ind w:firstLine="709"/>
        <w:rPr>
          <w:rFonts w:ascii="Calibri" w:hAnsi="Calibri"/>
          <w:noProof/>
          <w:lang w:val="sr-Cyrl-RS"/>
        </w:rPr>
      </w:pPr>
      <w:r w:rsidRPr="002C3A49">
        <w:rPr>
          <w:rFonts w:ascii="Times New Roman" w:hAnsi="Times New Roman"/>
          <w:noProof/>
          <w:szCs w:val="24"/>
          <w:lang w:val="sr-Cyrl-RS"/>
        </w:rPr>
        <w:t xml:space="preserve">Дотације Републичком фонду за пензијско и инвалидско осигурање планиране су у укупном износу од </w:t>
      </w:r>
      <w:bookmarkStart w:id="1" w:name="_Hlk146553771"/>
      <w:r w:rsidRPr="002C3A49">
        <w:rPr>
          <w:rFonts w:ascii="Times New Roman" w:hAnsi="Times New Roman"/>
          <w:noProof/>
          <w:szCs w:val="24"/>
          <w:lang w:val="sr-Cyrl-RS"/>
        </w:rPr>
        <w:t xml:space="preserve">237,93 </w:t>
      </w:r>
      <w:bookmarkEnd w:id="1"/>
      <w:r w:rsidRPr="002C3A49">
        <w:rPr>
          <w:rFonts w:ascii="Times New Roman" w:hAnsi="Times New Roman"/>
          <w:noProof/>
          <w:szCs w:val="24"/>
          <w:lang w:val="sr-Cyrl-RS"/>
        </w:rPr>
        <w:t xml:space="preserve">млрд динара и то: са раздела Министарства финансија у износу од 237,60 </w:t>
      </w:r>
      <w:r w:rsidRPr="002C3A49">
        <w:rPr>
          <w:noProof/>
          <w:lang w:val="sr-Cyrl-RS"/>
        </w:rPr>
        <w:t>млрд динара од чега</w:t>
      </w:r>
      <w:r w:rsidRPr="002C3A49">
        <w:rPr>
          <w:rFonts w:ascii="Times New Roman" w:hAnsi="Times New Roman"/>
          <w:noProof/>
          <w:szCs w:val="24"/>
          <w:lang w:val="sr-Cyrl-RS"/>
        </w:rPr>
        <w:t xml:space="preserve"> за подршку за исплату недостајућих средстава за редовне пензије у износу од 202,75 млрд динара и за подршку остварењу права корисника у складу са Законом о пензијском и инвалидском осигурању и посебним прописима у износу од 34,85 млрд динара;</w:t>
      </w:r>
      <w:r w:rsidRPr="002C3A49">
        <w:rPr>
          <w:noProof/>
          <w:lang w:val="sr-Cyrl-RS"/>
        </w:rPr>
        <w:t xml:space="preserve"> са раздела Управе за сарадњу с црквама и верским заједницама у износу од 0</w:t>
      </w:r>
      <w:r w:rsidRPr="002C3A49">
        <w:rPr>
          <w:rFonts w:ascii="Times New Roman" w:hAnsi="Times New Roman"/>
          <w:noProof/>
          <w:lang w:val="sr-Cyrl-RS"/>
        </w:rPr>
        <w:t>,33</w:t>
      </w:r>
      <w:r w:rsidRPr="002C3A49">
        <w:rPr>
          <w:noProof/>
          <w:lang w:val="sr-Cyrl-RS"/>
        </w:rPr>
        <w:t xml:space="preserve"> млрд динара. </w:t>
      </w:r>
    </w:p>
    <w:p w14:paraId="5CAF7F22" w14:textId="77777777" w:rsidR="00A5524C" w:rsidRPr="002C3A49" w:rsidRDefault="00A5524C" w:rsidP="00A5524C">
      <w:pPr>
        <w:ind w:firstLine="709"/>
        <w:rPr>
          <w:rFonts w:ascii="Times New Roman" w:hAnsi="Times New Roman"/>
          <w:noProof/>
          <w:szCs w:val="24"/>
          <w:lang w:val="sr-Cyrl-RS"/>
        </w:rPr>
      </w:pPr>
      <w:r w:rsidRPr="002C3A49">
        <w:rPr>
          <w:rFonts w:ascii="Times New Roman" w:hAnsi="Times New Roman"/>
          <w:noProof/>
          <w:szCs w:val="24"/>
          <w:lang w:val="sr-Cyrl-RS"/>
        </w:rPr>
        <w:t xml:space="preserve">Дотације Републичком фонду за здравствено осигурање планиранe су у укупном износу од 64,58 млрд динара и то: са раздела Министарства финансија у износу од 48,97 млрд динара, од чега због смањене стопе доприноса за здравствено осигурање у износу од 48,62 млрд динара и по основу доприноса за здравствено осигурање за одређена привредна друштва у износу од 0,35 млрд динара; са раздела Министарства здравља у износу од 15,61 млрд динара и то 3,80 млрд динара за накнаду зараде у случају привремене спречености за рад због болести или компликација у вези са одржавањем трудноће, 7,20 млрд динара за здравствену заштиту лица оболелих од ретких болести, 4,60 млрд динара за здравствену заштиту лица која се сматрају осигураницима по члану 16. став 1. Закона о здравственом осигурању и 0,01 млрд динара за подршку активностима Банке репродуктивних ћелија. </w:t>
      </w:r>
    </w:p>
    <w:p w14:paraId="53AD206E" w14:textId="77777777" w:rsidR="00A5524C" w:rsidRPr="002C3A49" w:rsidRDefault="00A5524C" w:rsidP="00A5524C">
      <w:pPr>
        <w:ind w:firstLine="709"/>
        <w:rPr>
          <w:rFonts w:ascii="Times New Roman" w:hAnsi="Times New Roman"/>
          <w:noProof/>
          <w:szCs w:val="24"/>
          <w:lang w:val="sr-Cyrl-RS"/>
        </w:rPr>
      </w:pPr>
      <w:r w:rsidRPr="002C3A49">
        <w:rPr>
          <w:rFonts w:ascii="Times New Roman" w:hAnsi="Times New Roman"/>
          <w:noProof/>
          <w:szCs w:val="24"/>
          <w:lang w:val="sr-Cyrl-RS"/>
        </w:rPr>
        <w:t>Дотације Фонду за социјално осигурање војних осигураника су планиране у износу од 0,40 млрд динара са раздела Министарства одбране за накнаду дела трошкова за становање корисницима војних пензија.</w:t>
      </w:r>
    </w:p>
    <w:p w14:paraId="5F6315AA" w14:textId="1B765BED" w:rsidR="009E60C0" w:rsidRPr="002C3A49" w:rsidRDefault="00A5524C" w:rsidP="003633FC">
      <w:pPr>
        <w:ind w:firstLine="709"/>
        <w:rPr>
          <w:rFonts w:ascii="Times New Roman" w:hAnsi="Times New Roman"/>
          <w:noProof/>
          <w:szCs w:val="24"/>
          <w:lang w:val="sr-Cyrl-RS"/>
        </w:rPr>
      </w:pPr>
      <w:r w:rsidRPr="002C3A49">
        <w:rPr>
          <w:rFonts w:ascii="Times New Roman" w:hAnsi="Times New Roman"/>
          <w:noProof/>
          <w:szCs w:val="24"/>
          <w:lang w:val="sr-Cyrl-RS"/>
        </w:rPr>
        <w:t>Остале дотације у износу од 6,54 млрд намењене су за: пореске олакшице организацијама за обавезно социјално осигурање</w:t>
      </w:r>
      <w:r w:rsidR="00D648DC" w:rsidRPr="002C3A49">
        <w:rPr>
          <w:rFonts w:ascii="Times New Roman" w:hAnsi="Times New Roman"/>
          <w:noProof/>
          <w:szCs w:val="24"/>
          <w:lang w:val="sr-Cyrl-RS"/>
        </w:rPr>
        <w:t>;</w:t>
      </w:r>
      <w:r w:rsidRPr="002C3A49">
        <w:rPr>
          <w:rFonts w:ascii="Times New Roman" w:hAnsi="Times New Roman"/>
          <w:noProof/>
          <w:szCs w:val="24"/>
          <w:lang w:val="sr-Cyrl-RS"/>
        </w:rPr>
        <w:t xml:space="preserve"> изградњу, реконструкцију и опремање здравствених установа</w:t>
      </w:r>
      <w:r w:rsidR="00D648DC" w:rsidRPr="002C3A49">
        <w:rPr>
          <w:rFonts w:ascii="Times New Roman" w:hAnsi="Times New Roman"/>
          <w:noProof/>
          <w:szCs w:val="24"/>
          <w:lang w:val="sr-Cyrl-RS"/>
        </w:rPr>
        <w:t>;</w:t>
      </w:r>
      <w:r w:rsidRPr="002C3A49">
        <w:rPr>
          <w:rFonts w:ascii="Times New Roman" w:hAnsi="Times New Roman"/>
          <w:noProof/>
          <w:szCs w:val="24"/>
          <w:lang w:val="sr-Cyrl-RS"/>
        </w:rPr>
        <w:t xml:space="preserve"> инвестиционо улагање и инвестиционо-текуће одржавање просторија</w:t>
      </w:r>
      <w:r w:rsidR="00D648DC" w:rsidRPr="002C3A49">
        <w:rPr>
          <w:rFonts w:ascii="Times New Roman" w:hAnsi="Times New Roman"/>
          <w:noProof/>
          <w:szCs w:val="24"/>
          <w:lang w:val="sr-Cyrl-RS"/>
        </w:rPr>
        <w:t>;</w:t>
      </w:r>
      <w:r w:rsidRPr="002C3A49">
        <w:rPr>
          <w:rFonts w:ascii="Times New Roman" w:hAnsi="Times New Roman"/>
          <w:noProof/>
          <w:szCs w:val="24"/>
          <w:lang w:val="sr-Cyrl-RS"/>
        </w:rPr>
        <w:t xml:space="preserve"> медицинске и немедицинске опреме и др. </w:t>
      </w:r>
    </w:p>
    <w:p w14:paraId="2F13DE0E" w14:textId="77430F0B" w:rsidR="006F419D" w:rsidRPr="002C3A49" w:rsidRDefault="006F419D" w:rsidP="009E60C0">
      <w:pPr>
        <w:tabs>
          <w:tab w:val="left" w:pos="900"/>
        </w:tabs>
        <w:rPr>
          <w:rStyle w:val="CharCharChar5"/>
          <w:rFonts w:ascii="Times New Roman" w:hAnsi="Times New Roman"/>
          <w:noProof/>
          <w:szCs w:val="24"/>
          <w:lang w:val="sr-Cyrl-RS"/>
        </w:rPr>
      </w:pPr>
    </w:p>
    <w:p w14:paraId="06DC2ACB" w14:textId="2597C88C" w:rsidR="004B640B" w:rsidRPr="002C3A49" w:rsidRDefault="008B31C3" w:rsidP="005B683B">
      <w:pPr>
        <w:rPr>
          <w:rStyle w:val="CharCharChar5"/>
          <w:rFonts w:ascii="Times New Roman" w:hAnsi="Times New Roman"/>
          <w:noProof/>
          <w:szCs w:val="24"/>
          <w:lang w:val="sr-Cyrl-RS"/>
        </w:rPr>
      </w:pPr>
      <w:r w:rsidRPr="002C3A49">
        <w:rPr>
          <w:noProof/>
          <w:lang w:val="sr-Cyrl-RS"/>
        </w:rPr>
        <w:drawing>
          <wp:inline distT="0" distB="0" distL="0" distR="0" wp14:anchorId="4AF56A44" wp14:editId="772E2885">
            <wp:extent cx="6057900" cy="29585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7900" cy="2958553"/>
                    </a:xfrm>
                    <a:prstGeom prst="rect">
                      <a:avLst/>
                    </a:prstGeom>
                    <a:noFill/>
                  </pic:spPr>
                </pic:pic>
              </a:graphicData>
            </a:graphic>
          </wp:inline>
        </w:drawing>
      </w:r>
    </w:p>
    <w:p w14:paraId="555A9E4D" w14:textId="77777777" w:rsidR="00EF752F" w:rsidRPr="002C3A49" w:rsidRDefault="00EF752F" w:rsidP="00CE2A83">
      <w:pPr>
        <w:rPr>
          <w:rFonts w:ascii="Calibri" w:hAnsi="Calibri" w:cs="Calibri"/>
          <w:noProof/>
          <w:color w:val="000000"/>
          <w:sz w:val="22"/>
          <w:szCs w:val="22"/>
          <w:highlight w:val="yellow"/>
          <w:lang w:val="sr-Cyrl-RS"/>
        </w:rPr>
      </w:pPr>
      <w:bookmarkStart w:id="2" w:name="_Hlk56100649"/>
    </w:p>
    <w:p w14:paraId="3F1DCD2C" w14:textId="15F9A4E9" w:rsidR="001E1CED" w:rsidRPr="002C3A49" w:rsidRDefault="002772AE" w:rsidP="00CE2A83">
      <w:pPr>
        <w:tabs>
          <w:tab w:val="left" w:pos="720"/>
          <w:tab w:val="left" w:pos="900"/>
        </w:tabs>
        <w:rPr>
          <w:rFonts w:ascii="Times New Roman" w:hAnsi="Times New Roman"/>
          <w:noProof/>
          <w:color w:val="000000"/>
          <w:szCs w:val="24"/>
          <w:lang w:val="sr-Cyrl-RS"/>
        </w:rPr>
      </w:pPr>
      <w:r w:rsidRPr="002C3A49">
        <w:rPr>
          <w:rFonts w:ascii="Times New Roman" w:hAnsi="Times New Roman"/>
          <w:b/>
          <w:bCs/>
          <w:noProof/>
          <w:color w:val="000000"/>
          <w:szCs w:val="24"/>
          <w:lang w:val="sr-Cyrl-RS"/>
        </w:rPr>
        <w:tab/>
      </w:r>
      <w:r w:rsidR="00CE2A83" w:rsidRPr="002C3A49">
        <w:rPr>
          <w:rFonts w:ascii="Times New Roman" w:hAnsi="Times New Roman"/>
          <w:b/>
          <w:bCs/>
          <w:noProof/>
          <w:color w:val="000000"/>
          <w:szCs w:val="24"/>
          <w:lang w:val="sr-Cyrl-RS"/>
        </w:rPr>
        <w:t xml:space="preserve">Остале дотације и трансфери </w:t>
      </w:r>
      <w:r w:rsidR="00CE2A83" w:rsidRPr="002C3A49">
        <w:rPr>
          <w:rFonts w:ascii="Times New Roman" w:hAnsi="Times New Roman"/>
          <w:noProof/>
          <w:color w:val="000000"/>
          <w:szCs w:val="24"/>
          <w:lang w:val="sr-Cyrl-RS"/>
        </w:rPr>
        <w:t>планиран</w:t>
      </w:r>
      <w:r w:rsidR="00783E0E" w:rsidRPr="002C3A49">
        <w:rPr>
          <w:rFonts w:ascii="Times New Roman" w:hAnsi="Times New Roman"/>
          <w:noProof/>
          <w:color w:val="000000"/>
          <w:szCs w:val="24"/>
          <w:lang w:val="sr-Cyrl-RS"/>
        </w:rPr>
        <w:t>e</w:t>
      </w:r>
      <w:r w:rsidR="00CE2A83" w:rsidRPr="002C3A49">
        <w:rPr>
          <w:rFonts w:ascii="Times New Roman" w:hAnsi="Times New Roman"/>
          <w:noProof/>
          <w:color w:val="000000"/>
          <w:szCs w:val="24"/>
          <w:lang w:val="sr-Cyrl-RS"/>
        </w:rPr>
        <w:t xml:space="preserve"> су у износу од </w:t>
      </w:r>
      <w:r w:rsidR="00DE2D70" w:rsidRPr="002C3A49">
        <w:rPr>
          <w:rFonts w:ascii="Times New Roman" w:hAnsi="Times New Roman"/>
          <w:noProof/>
          <w:color w:val="000000"/>
          <w:szCs w:val="24"/>
          <w:lang w:val="sr-Cyrl-RS"/>
        </w:rPr>
        <w:t>3,</w:t>
      </w:r>
      <w:r w:rsidR="003633FC" w:rsidRPr="002C3A49">
        <w:rPr>
          <w:rFonts w:ascii="Times New Roman" w:hAnsi="Times New Roman"/>
          <w:noProof/>
          <w:color w:val="000000"/>
          <w:szCs w:val="24"/>
          <w:lang w:val="sr-Cyrl-RS"/>
        </w:rPr>
        <w:t>34</w:t>
      </w:r>
      <w:r w:rsidR="00CE2A83" w:rsidRPr="002C3A49">
        <w:rPr>
          <w:rFonts w:ascii="Times New Roman" w:hAnsi="Times New Roman"/>
          <w:noProof/>
          <w:color w:val="000000"/>
          <w:szCs w:val="24"/>
          <w:lang w:val="sr-Cyrl-RS"/>
        </w:rPr>
        <w:t xml:space="preserve"> млрд динара </w:t>
      </w:r>
      <w:r w:rsidR="00CE2A83" w:rsidRPr="002C3A49">
        <w:rPr>
          <w:rFonts w:ascii="Times New Roman" w:hAnsi="Times New Roman"/>
          <w:noProof/>
          <w:szCs w:val="24"/>
          <w:lang w:val="sr-Cyrl-RS"/>
        </w:rPr>
        <w:t>што представља 0,</w:t>
      </w:r>
      <w:r w:rsidR="00DE2D70" w:rsidRPr="002C3A49">
        <w:rPr>
          <w:rFonts w:ascii="Times New Roman" w:hAnsi="Times New Roman"/>
          <w:noProof/>
          <w:szCs w:val="24"/>
          <w:lang w:val="sr-Cyrl-RS"/>
        </w:rPr>
        <w:t>1</w:t>
      </w:r>
      <w:r w:rsidR="003633FC" w:rsidRPr="002C3A49">
        <w:rPr>
          <w:rFonts w:ascii="Times New Roman" w:hAnsi="Times New Roman"/>
          <w:noProof/>
          <w:szCs w:val="24"/>
          <w:lang w:val="sr-Cyrl-RS"/>
        </w:rPr>
        <w:t>5</w:t>
      </w:r>
      <w:r w:rsidR="00CE2A83" w:rsidRPr="002C3A49">
        <w:rPr>
          <w:rFonts w:ascii="Times New Roman" w:hAnsi="Times New Roman"/>
          <w:noProof/>
          <w:szCs w:val="24"/>
          <w:lang w:val="sr-Cyrl-RS"/>
        </w:rPr>
        <w:t>% укупних расхода и издатака</w:t>
      </w:r>
      <w:r w:rsidR="00CE2A83" w:rsidRPr="002C3A49">
        <w:rPr>
          <w:rFonts w:ascii="Times New Roman" w:hAnsi="Times New Roman"/>
          <w:noProof/>
          <w:color w:val="000000"/>
          <w:szCs w:val="24"/>
          <w:lang w:val="sr-Cyrl-RS"/>
        </w:rPr>
        <w:t>. Средства су највећим делом планирана за</w:t>
      </w:r>
      <w:r w:rsidR="00C61B36" w:rsidRPr="002C3A49">
        <w:rPr>
          <w:rFonts w:ascii="Times New Roman" w:hAnsi="Times New Roman"/>
          <w:noProof/>
          <w:color w:val="000000"/>
          <w:szCs w:val="24"/>
          <w:lang w:val="sr-Cyrl-RS"/>
        </w:rPr>
        <w:t>:</w:t>
      </w:r>
      <w:r w:rsidR="00CE2A83" w:rsidRPr="002C3A49">
        <w:rPr>
          <w:rFonts w:ascii="Times New Roman" w:hAnsi="Times New Roman"/>
          <w:noProof/>
          <w:color w:val="000000"/>
          <w:szCs w:val="24"/>
          <w:lang w:val="sr-Cyrl-RS"/>
        </w:rPr>
        <w:t xml:space="preserve"> подршку за рад института и завода за јавно здравље</w:t>
      </w:r>
      <w:r w:rsidR="000B2E1D" w:rsidRPr="002C3A49">
        <w:rPr>
          <w:rFonts w:ascii="Times New Roman" w:hAnsi="Times New Roman"/>
          <w:noProof/>
          <w:color w:val="000000"/>
          <w:szCs w:val="24"/>
          <w:lang w:val="sr-Cyrl-RS"/>
        </w:rPr>
        <w:t>;</w:t>
      </w:r>
      <w:r w:rsidR="00CE2A83" w:rsidRPr="002C3A49">
        <w:rPr>
          <w:rFonts w:ascii="Times New Roman" w:hAnsi="Times New Roman"/>
          <w:noProof/>
          <w:color w:val="000000"/>
          <w:szCs w:val="24"/>
          <w:lang w:val="sr-Cyrl-RS"/>
        </w:rPr>
        <w:t xml:space="preserve"> </w:t>
      </w:r>
      <w:r w:rsidR="001E1CED" w:rsidRPr="002C3A49">
        <w:rPr>
          <w:rFonts w:ascii="Times New Roman" w:hAnsi="Times New Roman"/>
          <w:noProof/>
          <w:color w:val="000000"/>
          <w:szCs w:val="24"/>
          <w:lang w:val="sr-Cyrl-RS"/>
        </w:rPr>
        <w:t>здравствену заштиту лица на издржавању казне затвора и пружање хитне медицинске помоћи особама непознатог пребивалишта и другим лицима која ово право не остварују на другачији начин</w:t>
      </w:r>
      <w:r w:rsidR="000B2E1D" w:rsidRPr="002C3A49">
        <w:rPr>
          <w:rFonts w:ascii="Times New Roman" w:hAnsi="Times New Roman"/>
          <w:noProof/>
          <w:color w:val="000000"/>
          <w:szCs w:val="24"/>
          <w:lang w:val="sr-Cyrl-RS"/>
        </w:rPr>
        <w:t>;</w:t>
      </w:r>
      <w:r w:rsidR="001E1CED" w:rsidRPr="002C3A49">
        <w:rPr>
          <w:rFonts w:ascii="Times New Roman" w:hAnsi="Times New Roman"/>
          <w:noProof/>
          <w:color w:val="000000"/>
          <w:szCs w:val="24"/>
          <w:lang w:val="sr-Cyrl-RS"/>
        </w:rPr>
        <w:t xml:space="preserve"> извршавање мера безбедности обавезног психијатријског лечења и чувања у здравственој установи, обавезног лечења алкохоличара и зависника од дрога</w:t>
      </w:r>
      <w:r w:rsidR="00EA5163" w:rsidRPr="002C3A49">
        <w:rPr>
          <w:rFonts w:ascii="Times New Roman" w:hAnsi="Times New Roman"/>
          <w:noProof/>
          <w:color w:val="000000"/>
          <w:szCs w:val="24"/>
          <w:lang w:val="sr-Cyrl-RS"/>
        </w:rPr>
        <w:t xml:space="preserve"> </w:t>
      </w:r>
      <w:r w:rsidR="00BE17C8" w:rsidRPr="002C3A49">
        <w:rPr>
          <w:rFonts w:ascii="Times New Roman" w:hAnsi="Times New Roman"/>
          <w:noProof/>
          <w:color w:val="000000"/>
          <w:szCs w:val="24"/>
          <w:lang w:val="sr-Cyrl-RS"/>
        </w:rPr>
        <w:t xml:space="preserve">и </w:t>
      </w:r>
      <w:r w:rsidR="001E1CED" w:rsidRPr="002C3A49">
        <w:rPr>
          <w:rFonts w:ascii="Times New Roman" w:hAnsi="Times New Roman"/>
          <w:noProof/>
          <w:color w:val="000000"/>
          <w:szCs w:val="24"/>
          <w:lang w:val="sr-Cyrl-RS"/>
        </w:rPr>
        <w:t>др.</w:t>
      </w:r>
    </w:p>
    <w:p w14:paraId="317084B5" w14:textId="7DB01E1A" w:rsidR="0071130B" w:rsidRPr="002C3A49" w:rsidRDefault="00850514" w:rsidP="00CE2A83">
      <w:pPr>
        <w:tabs>
          <w:tab w:val="left" w:pos="720"/>
        </w:tabs>
        <w:rPr>
          <w:rFonts w:ascii="Times New Roman" w:hAnsi="Times New Roman"/>
          <w:noProof/>
          <w:szCs w:val="24"/>
          <w:lang w:val="sr-Cyrl-RS"/>
        </w:rPr>
      </w:pPr>
      <w:r w:rsidRPr="002C3A49">
        <w:rPr>
          <w:rFonts w:ascii="Times New Roman" w:hAnsi="Times New Roman"/>
          <w:b/>
          <w:bCs/>
          <w:noProof/>
          <w:spacing w:val="-2"/>
          <w:szCs w:val="24"/>
          <w:lang w:val="sr-Cyrl-RS"/>
        </w:rPr>
        <w:tab/>
        <w:t xml:space="preserve">Накнаде за социјалну заштиту из буџета </w:t>
      </w:r>
      <w:r w:rsidRPr="002C3A49">
        <w:rPr>
          <w:rFonts w:ascii="Times New Roman" w:hAnsi="Times New Roman"/>
          <w:noProof/>
          <w:szCs w:val="24"/>
          <w:lang w:val="sr-Cyrl-RS"/>
        </w:rPr>
        <w:t xml:space="preserve">износе </w:t>
      </w:r>
      <w:r w:rsidR="006D39D0" w:rsidRPr="002C3A49">
        <w:rPr>
          <w:rFonts w:ascii="Times New Roman" w:hAnsi="Times New Roman"/>
          <w:noProof/>
          <w:szCs w:val="24"/>
          <w:lang w:val="sr-Cyrl-RS"/>
        </w:rPr>
        <w:t>156,69</w:t>
      </w:r>
      <w:r w:rsidRPr="002C3A49">
        <w:rPr>
          <w:rFonts w:ascii="Times New Roman" w:hAnsi="Times New Roman"/>
          <w:noProof/>
          <w:szCs w:val="24"/>
          <w:lang w:val="sr-Cyrl-RS"/>
        </w:rPr>
        <w:t xml:space="preserve"> млрд динара што представља </w:t>
      </w:r>
      <w:r w:rsidR="00F7766E" w:rsidRPr="002C3A49">
        <w:rPr>
          <w:rFonts w:ascii="Times New Roman" w:hAnsi="Times New Roman"/>
          <w:noProof/>
          <w:szCs w:val="24"/>
          <w:lang w:val="sr-Cyrl-RS"/>
        </w:rPr>
        <w:t>7,0</w:t>
      </w:r>
      <w:r w:rsidRPr="002C3A49">
        <w:rPr>
          <w:rFonts w:ascii="Times New Roman" w:hAnsi="Times New Roman"/>
          <w:noProof/>
          <w:szCs w:val="24"/>
          <w:lang w:val="sr-Cyrl-RS"/>
        </w:rPr>
        <w:t>% укупних расхода и издатака. Највећи износ средстава планиран је за</w:t>
      </w:r>
      <w:r w:rsidR="00E75F16" w:rsidRPr="002C3A49">
        <w:rPr>
          <w:rFonts w:ascii="Times New Roman" w:hAnsi="Times New Roman"/>
          <w:noProof/>
          <w:szCs w:val="24"/>
          <w:lang w:val="sr-Cyrl-RS"/>
        </w:rPr>
        <w:t>:</w:t>
      </w:r>
      <w:r w:rsidRPr="002C3A49">
        <w:rPr>
          <w:rFonts w:ascii="Times New Roman" w:hAnsi="Times New Roman"/>
          <w:noProof/>
          <w:szCs w:val="24"/>
          <w:lang w:val="sr-Cyrl-RS"/>
        </w:rPr>
        <w:t xml:space="preserve"> права корисника из области заштите породице и деце</w:t>
      </w:r>
      <w:r w:rsidR="004A1FB7" w:rsidRPr="002C3A49">
        <w:rPr>
          <w:rFonts w:ascii="Times New Roman" w:hAnsi="Times New Roman"/>
          <w:noProof/>
          <w:szCs w:val="24"/>
          <w:lang w:val="sr-Cyrl-RS"/>
        </w:rPr>
        <w:t>;</w:t>
      </w:r>
      <w:r w:rsidRPr="002C3A49">
        <w:rPr>
          <w:rFonts w:ascii="Times New Roman" w:hAnsi="Times New Roman"/>
          <w:noProof/>
          <w:szCs w:val="24"/>
          <w:lang w:val="sr-Cyrl-RS"/>
        </w:rPr>
        <w:t xml:space="preserve"> права корисника социјалне заштите</w:t>
      </w:r>
      <w:r w:rsidR="004A1FB7" w:rsidRPr="002C3A49">
        <w:rPr>
          <w:rFonts w:ascii="Times New Roman" w:hAnsi="Times New Roman"/>
          <w:noProof/>
          <w:szCs w:val="24"/>
          <w:lang w:val="sr-Cyrl-RS"/>
        </w:rPr>
        <w:t>;</w:t>
      </w:r>
      <w:r w:rsidRPr="002C3A49">
        <w:rPr>
          <w:rFonts w:ascii="Times New Roman" w:hAnsi="Times New Roman"/>
          <w:noProof/>
          <w:szCs w:val="24"/>
          <w:lang w:val="sr-Cyrl-RS"/>
        </w:rPr>
        <w:t xml:space="preserve"> права корисника борачко-инвалидске заштите</w:t>
      </w:r>
      <w:r w:rsidR="004A1FB7" w:rsidRPr="002C3A49">
        <w:rPr>
          <w:rFonts w:ascii="Times New Roman" w:hAnsi="Times New Roman"/>
          <w:noProof/>
          <w:szCs w:val="24"/>
          <w:lang w:val="sr-Cyrl-RS"/>
        </w:rPr>
        <w:t>;</w:t>
      </w:r>
      <w:r w:rsidRPr="002C3A49">
        <w:rPr>
          <w:rFonts w:ascii="Times New Roman" w:hAnsi="Times New Roman"/>
          <w:noProof/>
          <w:szCs w:val="24"/>
          <w:lang w:val="sr-Cyrl-RS"/>
        </w:rPr>
        <w:t xml:space="preserve"> </w:t>
      </w:r>
      <w:r w:rsidR="00C61EEC" w:rsidRPr="002C3A49">
        <w:rPr>
          <w:rFonts w:ascii="Times New Roman" w:hAnsi="Times New Roman"/>
          <w:noProof/>
          <w:lang w:val="sr-Cyrl-RS"/>
        </w:rPr>
        <w:t xml:space="preserve">подршку рада хранитеља; </w:t>
      </w:r>
      <w:r w:rsidRPr="002C3A49">
        <w:rPr>
          <w:rFonts w:ascii="Times New Roman" w:hAnsi="Times New Roman"/>
          <w:noProof/>
          <w:szCs w:val="24"/>
          <w:lang w:val="sr-Cyrl-RS"/>
        </w:rPr>
        <w:t>побољшање ученичког и студентског стандарда</w:t>
      </w:r>
      <w:r w:rsidR="004A1FB7" w:rsidRPr="002C3A49">
        <w:rPr>
          <w:rFonts w:ascii="Times New Roman" w:hAnsi="Times New Roman"/>
          <w:noProof/>
          <w:szCs w:val="24"/>
          <w:lang w:val="sr-Cyrl-RS"/>
        </w:rPr>
        <w:t>;</w:t>
      </w:r>
      <w:r w:rsidR="00E75F16" w:rsidRPr="002C3A49">
        <w:rPr>
          <w:rFonts w:ascii="Times New Roman" w:hAnsi="Times New Roman"/>
          <w:noProof/>
          <w:szCs w:val="24"/>
          <w:lang w:val="sr-Cyrl-RS"/>
        </w:rPr>
        <w:t xml:space="preserve"> спортске стипендије</w:t>
      </w:r>
      <w:r w:rsidR="006D3BC2" w:rsidRPr="002C3A49">
        <w:rPr>
          <w:rFonts w:ascii="Times New Roman" w:hAnsi="Times New Roman"/>
          <w:noProof/>
          <w:szCs w:val="24"/>
          <w:lang w:val="sr-Cyrl-RS"/>
        </w:rPr>
        <w:t>;</w:t>
      </w:r>
      <w:r w:rsidR="00E75F16" w:rsidRPr="002C3A49">
        <w:rPr>
          <w:rFonts w:ascii="Times New Roman" w:hAnsi="Times New Roman"/>
          <w:noProof/>
          <w:szCs w:val="24"/>
          <w:lang w:val="sr-Cyrl-RS"/>
        </w:rPr>
        <w:t xml:space="preserve"> </w:t>
      </w:r>
      <w:r w:rsidR="006D3BC2" w:rsidRPr="002C3A49">
        <w:rPr>
          <w:rFonts w:ascii="Times New Roman" w:hAnsi="Times New Roman"/>
          <w:noProof/>
          <w:szCs w:val="24"/>
          <w:lang w:val="sr-Cyrl-RS"/>
        </w:rPr>
        <w:t>национална признања за посебан допринос развоју и афирмацији спорта</w:t>
      </w:r>
      <w:r w:rsidR="006E550A" w:rsidRPr="002C3A49">
        <w:rPr>
          <w:rFonts w:ascii="Times New Roman" w:hAnsi="Times New Roman"/>
          <w:noProof/>
          <w:szCs w:val="24"/>
          <w:lang w:val="sr-Cyrl-RS"/>
        </w:rPr>
        <w:t xml:space="preserve"> </w:t>
      </w:r>
      <w:r w:rsidR="00E75F16" w:rsidRPr="002C3A49">
        <w:rPr>
          <w:rFonts w:ascii="Times New Roman" w:hAnsi="Times New Roman"/>
          <w:noProof/>
          <w:szCs w:val="24"/>
          <w:lang w:val="sr-Cyrl-RS"/>
        </w:rPr>
        <w:t>и осталу социјалну заштиту из буџета (</w:t>
      </w:r>
      <w:r w:rsidR="00EC7E6D" w:rsidRPr="002C3A49">
        <w:rPr>
          <w:rFonts w:ascii="Times New Roman" w:hAnsi="Times New Roman"/>
          <w:noProof/>
          <w:szCs w:val="24"/>
          <w:lang w:val="sr-Cyrl-RS"/>
        </w:rPr>
        <w:t xml:space="preserve">подршку школовању и усавршавању младих талената; </w:t>
      </w:r>
      <w:r w:rsidRPr="002C3A49">
        <w:rPr>
          <w:rFonts w:ascii="Times New Roman" w:hAnsi="Times New Roman"/>
          <w:noProof/>
          <w:szCs w:val="24"/>
          <w:lang w:val="sr-Cyrl-RS"/>
        </w:rPr>
        <w:t>академијске награде</w:t>
      </w:r>
      <w:r w:rsidR="004A1FB7" w:rsidRPr="002C3A49">
        <w:rPr>
          <w:rFonts w:ascii="Times New Roman" w:hAnsi="Times New Roman"/>
          <w:noProof/>
          <w:szCs w:val="24"/>
          <w:lang w:val="sr-Cyrl-RS"/>
        </w:rPr>
        <w:t>;</w:t>
      </w:r>
      <w:r w:rsidRPr="002C3A49">
        <w:rPr>
          <w:rFonts w:ascii="Times New Roman" w:hAnsi="Times New Roman"/>
          <w:noProof/>
          <w:szCs w:val="24"/>
          <w:lang w:val="sr-Cyrl-RS"/>
        </w:rPr>
        <w:t xml:space="preserve"> подршк</w:t>
      </w:r>
      <w:r w:rsidR="00920910" w:rsidRPr="002C3A49">
        <w:rPr>
          <w:rFonts w:ascii="Times New Roman" w:hAnsi="Times New Roman"/>
          <w:noProof/>
          <w:szCs w:val="24"/>
          <w:lang w:val="sr-Cyrl-RS"/>
        </w:rPr>
        <w:t>у</w:t>
      </w:r>
      <w:r w:rsidRPr="002C3A49">
        <w:rPr>
          <w:rFonts w:ascii="Times New Roman" w:hAnsi="Times New Roman"/>
          <w:noProof/>
          <w:szCs w:val="24"/>
          <w:lang w:val="sr-Cyrl-RS"/>
        </w:rPr>
        <w:t xml:space="preserve"> реализацији општег интереса у научној истраживачкој делатности</w:t>
      </w:r>
      <w:r w:rsidR="004A1FB7" w:rsidRPr="002C3A49">
        <w:rPr>
          <w:rFonts w:ascii="Times New Roman" w:hAnsi="Times New Roman"/>
          <w:noProof/>
          <w:szCs w:val="24"/>
          <w:lang w:val="sr-Cyrl-RS"/>
        </w:rPr>
        <w:t>;</w:t>
      </w:r>
      <w:r w:rsidR="00E75F16" w:rsidRPr="002C3A49">
        <w:rPr>
          <w:rFonts w:ascii="Times New Roman" w:hAnsi="Times New Roman"/>
          <w:noProof/>
          <w:szCs w:val="24"/>
          <w:lang w:val="sr-Cyrl-RS"/>
        </w:rPr>
        <w:t xml:space="preserve"> обављање делатности установа социјалне заштите</w:t>
      </w:r>
      <w:r w:rsidR="00C61EEC" w:rsidRPr="002C3A49">
        <w:rPr>
          <w:rFonts w:ascii="Times New Roman" w:hAnsi="Times New Roman"/>
          <w:noProof/>
          <w:szCs w:val="24"/>
          <w:lang w:val="sr-Cyrl-RS"/>
        </w:rPr>
        <w:t xml:space="preserve"> и </w:t>
      </w:r>
      <w:r w:rsidR="00E75F16" w:rsidRPr="002C3A49">
        <w:rPr>
          <w:rFonts w:ascii="Times New Roman" w:hAnsi="Times New Roman"/>
          <w:noProof/>
          <w:szCs w:val="24"/>
          <w:lang w:val="sr-Cyrl-RS"/>
        </w:rPr>
        <w:t>др.).</w:t>
      </w:r>
    </w:p>
    <w:p w14:paraId="687FC80D" w14:textId="77777777" w:rsidR="00917B0C" w:rsidRPr="002C3A49" w:rsidRDefault="00917B0C" w:rsidP="00CE2A83">
      <w:pPr>
        <w:tabs>
          <w:tab w:val="left" w:pos="720"/>
        </w:tabs>
        <w:rPr>
          <w:rFonts w:ascii="Times New Roman" w:hAnsi="Times New Roman"/>
          <w:noProof/>
          <w:szCs w:val="24"/>
          <w:lang w:val="sr-Cyrl-RS"/>
        </w:rPr>
      </w:pPr>
    </w:p>
    <w:p w14:paraId="6C0CEBD3" w14:textId="079F94A8" w:rsidR="006F419D" w:rsidRPr="002C3A49" w:rsidRDefault="00D15FA8" w:rsidP="00CE2A83">
      <w:pPr>
        <w:tabs>
          <w:tab w:val="left" w:pos="720"/>
        </w:tabs>
        <w:rPr>
          <w:rFonts w:ascii="Times New Roman" w:hAnsi="Times New Roman"/>
          <w:noProof/>
          <w:szCs w:val="24"/>
          <w:lang w:val="sr-Cyrl-RS"/>
        </w:rPr>
      </w:pPr>
      <w:r w:rsidRPr="002C3A49">
        <w:rPr>
          <w:noProof/>
          <w:lang w:val="sr-Cyrl-RS"/>
        </w:rPr>
        <w:drawing>
          <wp:inline distT="0" distB="0" distL="0" distR="0" wp14:anchorId="1016A509" wp14:editId="7E9D9027">
            <wp:extent cx="6027142" cy="29160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030" cy="2918422"/>
                    </a:xfrm>
                    <a:prstGeom prst="rect">
                      <a:avLst/>
                    </a:prstGeom>
                    <a:noFill/>
                  </pic:spPr>
                </pic:pic>
              </a:graphicData>
            </a:graphic>
          </wp:inline>
        </w:drawing>
      </w:r>
    </w:p>
    <w:bookmarkEnd w:id="2"/>
    <w:p w14:paraId="24F506A2" w14:textId="77777777" w:rsidR="00116E21" w:rsidRPr="002C3A49" w:rsidRDefault="00116E21" w:rsidP="0075297D">
      <w:pPr>
        <w:tabs>
          <w:tab w:val="left" w:pos="720"/>
        </w:tabs>
        <w:rPr>
          <w:rFonts w:asciiTheme="minorHAnsi" w:hAnsiTheme="minorHAnsi"/>
          <w:noProof/>
          <w:szCs w:val="24"/>
          <w:lang w:val="sr-Cyrl-RS"/>
        </w:rPr>
      </w:pPr>
    </w:p>
    <w:p w14:paraId="0385C1A5" w14:textId="6E91B3DD" w:rsidR="00CE2A83" w:rsidRPr="002C3A49" w:rsidRDefault="00981A36" w:rsidP="002772AE">
      <w:pPr>
        <w:tabs>
          <w:tab w:val="left" w:pos="720"/>
          <w:tab w:val="left" w:pos="900"/>
        </w:tabs>
        <w:rPr>
          <w:rFonts w:ascii="Times New Roman" w:hAnsi="Times New Roman"/>
          <w:noProof/>
          <w:szCs w:val="24"/>
          <w:lang w:val="sr-Cyrl-RS"/>
        </w:rPr>
      </w:pPr>
      <w:r w:rsidRPr="002C3A49">
        <w:rPr>
          <w:rFonts w:ascii="Times New Roman" w:hAnsi="Times New Roman"/>
          <w:noProof/>
          <w:color w:val="000000"/>
          <w:szCs w:val="24"/>
          <w:lang w:val="sr-Cyrl-RS"/>
        </w:rPr>
        <w:tab/>
      </w:r>
      <w:r w:rsidR="00CE2A83" w:rsidRPr="002C3A49">
        <w:rPr>
          <w:rFonts w:ascii="Times New Roman" w:hAnsi="Times New Roman"/>
          <w:b/>
          <w:bCs/>
          <w:noProof/>
          <w:color w:val="000000"/>
          <w:szCs w:val="24"/>
          <w:lang w:val="sr-Cyrl-RS"/>
        </w:rPr>
        <w:t xml:space="preserve">Остали текући расходи </w:t>
      </w:r>
      <w:r w:rsidR="00CE2A83" w:rsidRPr="002C3A49">
        <w:rPr>
          <w:rFonts w:ascii="Times New Roman" w:hAnsi="Times New Roman"/>
          <w:noProof/>
          <w:color w:val="000000"/>
          <w:szCs w:val="24"/>
          <w:lang w:val="sr-Cyrl-RS"/>
        </w:rPr>
        <w:t xml:space="preserve">планирани су у износу од </w:t>
      </w:r>
      <w:r w:rsidR="006D39D0" w:rsidRPr="002C3A49">
        <w:rPr>
          <w:rFonts w:ascii="Times New Roman" w:hAnsi="Times New Roman"/>
          <w:noProof/>
          <w:szCs w:val="24"/>
          <w:lang w:val="sr-Cyrl-RS"/>
        </w:rPr>
        <w:t>49,</w:t>
      </w:r>
      <w:r w:rsidR="00762478" w:rsidRPr="002C3A49">
        <w:rPr>
          <w:rFonts w:ascii="Times New Roman" w:hAnsi="Times New Roman"/>
          <w:noProof/>
          <w:szCs w:val="24"/>
          <w:lang w:val="sr-Cyrl-RS"/>
        </w:rPr>
        <w:t>87</w:t>
      </w:r>
      <w:r w:rsidR="00CE2A83" w:rsidRPr="002C3A49">
        <w:rPr>
          <w:rFonts w:ascii="Times New Roman" w:hAnsi="Times New Roman"/>
          <w:noProof/>
          <w:szCs w:val="24"/>
          <w:lang w:val="sr-Cyrl-RS"/>
        </w:rPr>
        <w:t xml:space="preserve"> млрд динара што представља 2,</w:t>
      </w:r>
      <w:r w:rsidR="006D39D0" w:rsidRPr="002C3A49">
        <w:rPr>
          <w:rFonts w:ascii="Times New Roman" w:hAnsi="Times New Roman"/>
          <w:noProof/>
          <w:szCs w:val="24"/>
          <w:lang w:val="sr-Cyrl-RS"/>
        </w:rPr>
        <w:t>2</w:t>
      </w:r>
      <w:r w:rsidR="003633FC" w:rsidRPr="002C3A49">
        <w:rPr>
          <w:rFonts w:ascii="Times New Roman" w:hAnsi="Times New Roman"/>
          <w:noProof/>
          <w:szCs w:val="24"/>
          <w:lang w:val="sr-Cyrl-RS"/>
        </w:rPr>
        <w:t>3</w:t>
      </w:r>
      <w:r w:rsidR="00CE2A83" w:rsidRPr="002C3A49">
        <w:rPr>
          <w:rFonts w:ascii="Times New Roman" w:hAnsi="Times New Roman"/>
          <w:noProof/>
          <w:szCs w:val="24"/>
          <w:lang w:val="sr-Cyrl-RS"/>
        </w:rPr>
        <w:t>% укупних расх</w:t>
      </w:r>
      <w:r w:rsidR="007059E4" w:rsidRPr="002C3A49">
        <w:rPr>
          <w:rFonts w:ascii="Times New Roman" w:hAnsi="Times New Roman"/>
          <w:noProof/>
          <w:szCs w:val="24"/>
          <w:lang w:val="sr-Cyrl-RS"/>
        </w:rPr>
        <w:t>ода и издатака. Највећи износ</w:t>
      </w:r>
      <w:r w:rsidR="00CE2A83" w:rsidRPr="002C3A49">
        <w:rPr>
          <w:rFonts w:ascii="Times New Roman" w:hAnsi="Times New Roman"/>
          <w:noProof/>
          <w:szCs w:val="24"/>
          <w:lang w:val="sr-Cyrl-RS"/>
        </w:rPr>
        <w:t xml:space="preserve"> планиран</w:t>
      </w:r>
      <w:r w:rsidR="007059E4" w:rsidRPr="002C3A49">
        <w:rPr>
          <w:rFonts w:ascii="Times New Roman" w:hAnsi="Times New Roman"/>
          <w:noProof/>
          <w:szCs w:val="24"/>
          <w:lang w:val="sr-Cyrl-RS"/>
        </w:rPr>
        <w:t xml:space="preserve"> је</w:t>
      </w:r>
      <w:r w:rsidR="00CE2A83" w:rsidRPr="002C3A49">
        <w:rPr>
          <w:rFonts w:ascii="Times New Roman" w:hAnsi="Times New Roman"/>
          <w:noProof/>
          <w:szCs w:val="24"/>
          <w:lang w:val="sr-Cyrl-RS"/>
        </w:rPr>
        <w:t xml:space="preserve"> за</w:t>
      </w:r>
      <w:r w:rsidR="00CD0111" w:rsidRPr="002C3A49">
        <w:rPr>
          <w:rFonts w:ascii="Times New Roman" w:hAnsi="Times New Roman"/>
          <w:noProof/>
          <w:szCs w:val="24"/>
          <w:lang w:val="sr-Cyrl-RS"/>
        </w:rPr>
        <w:t>:</w:t>
      </w:r>
      <w:r w:rsidR="00CE2A83" w:rsidRPr="002C3A49">
        <w:rPr>
          <w:rFonts w:ascii="Times New Roman" w:hAnsi="Times New Roman"/>
          <w:noProof/>
          <w:szCs w:val="24"/>
          <w:lang w:val="sr-Cyrl-RS"/>
        </w:rPr>
        <w:t xml:space="preserve"> </w:t>
      </w:r>
      <w:r w:rsidR="00CE2A83" w:rsidRPr="002C3A49">
        <w:rPr>
          <w:rFonts w:ascii="Times New Roman" w:hAnsi="Times New Roman"/>
          <w:bCs/>
          <w:noProof/>
          <w:szCs w:val="24"/>
          <w:lang w:val="sr-Cyrl-RS"/>
        </w:rPr>
        <w:t>дотације невладиним организацијама</w:t>
      </w:r>
      <w:r w:rsidR="00CE2A83" w:rsidRPr="002C3A49">
        <w:rPr>
          <w:rFonts w:ascii="Times New Roman" w:hAnsi="Times New Roman"/>
          <w:noProof/>
          <w:szCs w:val="24"/>
          <w:lang w:val="sr-Cyrl-RS"/>
        </w:rPr>
        <w:t xml:space="preserve"> (финансирање редовног рада политичких субјеката</w:t>
      </w:r>
      <w:r w:rsidR="000B2E1D" w:rsidRPr="002C3A49">
        <w:rPr>
          <w:rFonts w:ascii="Times New Roman" w:hAnsi="Times New Roman"/>
          <w:noProof/>
          <w:szCs w:val="24"/>
          <w:lang w:val="sr-Cyrl-RS"/>
        </w:rPr>
        <w:t>;</w:t>
      </w:r>
      <w:r w:rsidR="00CE2A83" w:rsidRPr="002C3A49">
        <w:rPr>
          <w:rFonts w:ascii="Times New Roman" w:hAnsi="Times New Roman"/>
          <w:noProof/>
          <w:szCs w:val="24"/>
          <w:lang w:val="sr-Cyrl-RS"/>
        </w:rPr>
        <w:t xml:space="preserve"> финансирање гранских спортских савеза</w:t>
      </w:r>
      <w:r w:rsidR="000B2E1D" w:rsidRPr="002C3A49">
        <w:rPr>
          <w:rFonts w:ascii="Times New Roman" w:hAnsi="Times New Roman"/>
          <w:noProof/>
          <w:szCs w:val="24"/>
          <w:lang w:val="sr-Cyrl-RS"/>
        </w:rPr>
        <w:t>;</w:t>
      </w:r>
      <w:r w:rsidR="00CE2A83" w:rsidRPr="002C3A49">
        <w:rPr>
          <w:rFonts w:ascii="Calibri" w:hAnsi="Calibri" w:cs="Calibri"/>
          <w:noProof/>
          <w:color w:val="000000"/>
          <w:sz w:val="22"/>
          <w:szCs w:val="22"/>
          <w:lang w:val="sr-Cyrl-RS"/>
        </w:rPr>
        <w:t xml:space="preserve"> </w:t>
      </w:r>
      <w:r w:rsidR="00CE2A83" w:rsidRPr="002C3A49">
        <w:rPr>
          <w:rFonts w:ascii="Times New Roman" w:hAnsi="Times New Roman"/>
          <w:noProof/>
          <w:szCs w:val="24"/>
          <w:lang w:val="sr-Cyrl-RS"/>
        </w:rPr>
        <w:t>материјалн</w:t>
      </w:r>
      <w:r w:rsidR="00D85776" w:rsidRPr="002C3A49">
        <w:rPr>
          <w:rFonts w:ascii="Times New Roman" w:hAnsi="Times New Roman"/>
          <w:noProof/>
          <w:szCs w:val="24"/>
          <w:lang w:val="sr-Cyrl-RS"/>
        </w:rPr>
        <w:t>у</w:t>
      </w:r>
      <w:r w:rsidR="00CE2A83" w:rsidRPr="002C3A49">
        <w:rPr>
          <w:rFonts w:ascii="Times New Roman" w:hAnsi="Times New Roman"/>
          <w:noProof/>
          <w:szCs w:val="24"/>
          <w:lang w:val="sr-Cyrl-RS"/>
        </w:rPr>
        <w:t xml:space="preserve"> подршк</w:t>
      </w:r>
      <w:r w:rsidR="00D85776" w:rsidRPr="002C3A49">
        <w:rPr>
          <w:rFonts w:ascii="Times New Roman" w:hAnsi="Times New Roman"/>
          <w:noProof/>
          <w:szCs w:val="24"/>
          <w:lang w:val="sr-Cyrl-RS"/>
        </w:rPr>
        <w:t>у</w:t>
      </w:r>
      <w:r w:rsidR="00CE2A83" w:rsidRPr="002C3A49">
        <w:rPr>
          <w:rFonts w:ascii="Times New Roman" w:hAnsi="Times New Roman"/>
          <w:noProof/>
          <w:szCs w:val="24"/>
          <w:lang w:val="sr-Cyrl-RS"/>
        </w:rPr>
        <w:t xml:space="preserve"> раду правосудних органа</w:t>
      </w:r>
      <w:r w:rsidR="000B2E1D" w:rsidRPr="002C3A49">
        <w:rPr>
          <w:rFonts w:ascii="Times New Roman" w:hAnsi="Times New Roman"/>
          <w:noProof/>
          <w:szCs w:val="24"/>
          <w:lang w:val="sr-Cyrl-RS"/>
        </w:rPr>
        <w:t>;</w:t>
      </w:r>
      <w:r w:rsidR="00CE2A83" w:rsidRPr="002C3A49">
        <w:rPr>
          <w:rFonts w:ascii="Calibri" w:hAnsi="Calibri" w:cs="Calibri"/>
          <w:noProof/>
          <w:color w:val="000000"/>
          <w:sz w:val="22"/>
          <w:szCs w:val="22"/>
          <w:lang w:val="sr-Cyrl-RS"/>
        </w:rPr>
        <w:t xml:space="preserve"> </w:t>
      </w:r>
      <w:r w:rsidR="00CE2A83" w:rsidRPr="002C3A49">
        <w:rPr>
          <w:rFonts w:ascii="Times New Roman" w:hAnsi="Times New Roman"/>
          <w:noProof/>
          <w:szCs w:val="24"/>
          <w:lang w:val="sr-Cyrl-RS"/>
        </w:rPr>
        <w:t>унапређење положаја националних мањина</w:t>
      </w:r>
      <w:r w:rsidR="000B2E1D" w:rsidRPr="002C3A49">
        <w:rPr>
          <w:rFonts w:ascii="Times New Roman" w:hAnsi="Times New Roman"/>
          <w:noProof/>
          <w:szCs w:val="24"/>
          <w:lang w:val="sr-Cyrl-RS"/>
        </w:rPr>
        <w:t>;</w:t>
      </w:r>
      <w:r w:rsidR="00CE2A83" w:rsidRPr="002C3A49">
        <w:rPr>
          <w:rFonts w:ascii="Calibri" w:hAnsi="Calibri" w:cs="Calibri"/>
          <w:noProof/>
          <w:color w:val="000000"/>
          <w:sz w:val="22"/>
          <w:szCs w:val="22"/>
          <w:lang w:val="sr-Cyrl-RS"/>
        </w:rPr>
        <w:t xml:space="preserve"> </w:t>
      </w:r>
      <w:r w:rsidR="00CE2A83" w:rsidRPr="002C3A49">
        <w:rPr>
          <w:rFonts w:ascii="Times New Roman" w:hAnsi="Times New Roman"/>
          <w:noProof/>
          <w:szCs w:val="24"/>
          <w:lang w:val="sr-Cyrl-RS"/>
        </w:rPr>
        <w:t>подршк</w:t>
      </w:r>
      <w:r w:rsidR="00D85776" w:rsidRPr="002C3A49">
        <w:rPr>
          <w:rFonts w:ascii="Times New Roman" w:hAnsi="Times New Roman"/>
          <w:noProof/>
          <w:szCs w:val="24"/>
          <w:lang w:val="sr-Cyrl-RS"/>
        </w:rPr>
        <w:t>у</w:t>
      </w:r>
      <w:r w:rsidR="00CE2A83" w:rsidRPr="002C3A49">
        <w:rPr>
          <w:rFonts w:ascii="Times New Roman" w:hAnsi="Times New Roman"/>
          <w:noProof/>
          <w:szCs w:val="24"/>
          <w:lang w:val="sr-Cyrl-RS"/>
        </w:rPr>
        <w:t xml:space="preserve"> удружењима и локалним заједницама</w:t>
      </w:r>
      <w:r w:rsidR="00E93ABE" w:rsidRPr="002C3A49">
        <w:rPr>
          <w:rFonts w:ascii="Times New Roman" w:hAnsi="Times New Roman"/>
          <w:noProof/>
          <w:szCs w:val="24"/>
          <w:lang w:val="sr-Cyrl-RS"/>
        </w:rPr>
        <w:t xml:space="preserve"> </w:t>
      </w:r>
      <w:r w:rsidR="00CE2A83" w:rsidRPr="002C3A49">
        <w:rPr>
          <w:rFonts w:ascii="Times New Roman" w:hAnsi="Times New Roman"/>
          <w:noProof/>
          <w:szCs w:val="24"/>
          <w:lang w:val="sr-Cyrl-RS"/>
        </w:rPr>
        <w:t>и др</w:t>
      </w:r>
      <w:r w:rsidR="005A171E" w:rsidRPr="002C3A49">
        <w:rPr>
          <w:rFonts w:ascii="Times New Roman" w:hAnsi="Times New Roman"/>
          <w:noProof/>
          <w:szCs w:val="24"/>
          <w:lang w:val="sr-Cyrl-RS"/>
        </w:rPr>
        <w:t>.</w:t>
      </w:r>
      <w:r w:rsidR="00CE2A83" w:rsidRPr="002C3A49">
        <w:rPr>
          <w:rFonts w:ascii="Times New Roman" w:hAnsi="Times New Roman"/>
          <w:noProof/>
          <w:szCs w:val="24"/>
          <w:lang w:val="sr-Cyrl-RS"/>
        </w:rPr>
        <w:t>)</w:t>
      </w:r>
      <w:r w:rsidR="00BD0701" w:rsidRPr="002C3A49">
        <w:rPr>
          <w:rFonts w:ascii="Times New Roman" w:hAnsi="Times New Roman"/>
          <w:noProof/>
          <w:szCs w:val="24"/>
          <w:lang w:val="sr-Cyrl-RS"/>
        </w:rPr>
        <w:t>;</w:t>
      </w:r>
      <w:r w:rsidR="00CE2A83" w:rsidRPr="002C3A49">
        <w:rPr>
          <w:rFonts w:ascii="Times New Roman" w:hAnsi="Times New Roman"/>
          <w:noProof/>
          <w:szCs w:val="24"/>
          <w:lang w:val="sr-Cyrl-RS"/>
        </w:rPr>
        <w:t xml:space="preserve"> п</w:t>
      </w:r>
      <w:r w:rsidR="00CE2A83" w:rsidRPr="002C3A49">
        <w:rPr>
          <w:rFonts w:ascii="Times New Roman" w:hAnsi="Times New Roman"/>
          <w:bCs/>
          <w:noProof/>
          <w:szCs w:val="24"/>
          <w:lang w:val="sr-Cyrl-RS"/>
        </w:rPr>
        <w:t>орезе, обавезне таксе, казне, пенале и камате</w:t>
      </w:r>
      <w:r w:rsidR="00CE2A83" w:rsidRPr="002C3A49">
        <w:rPr>
          <w:rFonts w:ascii="Times New Roman" w:hAnsi="Times New Roman"/>
          <w:noProof/>
          <w:szCs w:val="24"/>
          <w:lang w:val="sr-Cyrl-RS"/>
        </w:rPr>
        <w:t xml:space="preserve">; </w:t>
      </w:r>
      <w:r w:rsidR="00CE2A83" w:rsidRPr="002C3A49">
        <w:rPr>
          <w:rFonts w:ascii="Times New Roman" w:hAnsi="Times New Roman"/>
          <w:bCs/>
          <w:noProof/>
          <w:szCs w:val="24"/>
          <w:lang w:val="sr-Cyrl-RS"/>
        </w:rPr>
        <w:t>новчане казне и пенале по решењу судова</w:t>
      </w:r>
      <w:r w:rsidR="00CE2A83" w:rsidRPr="002C3A49">
        <w:rPr>
          <w:rFonts w:ascii="Times New Roman" w:hAnsi="Times New Roman"/>
          <w:noProof/>
          <w:szCs w:val="24"/>
          <w:lang w:val="sr-Cyrl-RS"/>
        </w:rPr>
        <w:t xml:space="preserve"> (извршење судских поступака, заштита права у поступцима пред домаћим </w:t>
      </w:r>
      <w:r w:rsidR="00E93ABE" w:rsidRPr="002C3A49">
        <w:rPr>
          <w:rFonts w:ascii="Times New Roman" w:hAnsi="Times New Roman"/>
          <w:noProof/>
          <w:szCs w:val="24"/>
          <w:lang w:val="sr-Cyrl-RS"/>
        </w:rPr>
        <w:t xml:space="preserve">и страним </w:t>
      </w:r>
      <w:r w:rsidR="00CE2A83" w:rsidRPr="002C3A49">
        <w:rPr>
          <w:rFonts w:ascii="Times New Roman" w:hAnsi="Times New Roman"/>
          <w:noProof/>
          <w:szCs w:val="24"/>
          <w:lang w:val="sr-Cyrl-RS"/>
        </w:rPr>
        <w:t xml:space="preserve">судовима и др.); </w:t>
      </w:r>
      <w:r w:rsidR="00CE2A83" w:rsidRPr="002C3A49">
        <w:rPr>
          <w:rFonts w:ascii="Times New Roman" w:hAnsi="Times New Roman"/>
          <w:bCs/>
          <w:noProof/>
          <w:szCs w:val="24"/>
          <w:lang w:val="sr-Cyrl-RS"/>
        </w:rPr>
        <w:t>накнаду штете за повреде или штету нанету од стране државних органа</w:t>
      </w:r>
      <w:r w:rsidR="00CE2A83" w:rsidRPr="002C3A49">
        <w:rPr>
          <w:rFonts w:ascii="Times New Roman" w:hAnsi="Times New Roman"/>
          <w:b/>
          <w:noProof/>
          <w:szCs w:val="24"/>
          <w:lang w:val="sr-Cyrl-RS"/>
        </w:rPr>
        <w:t xml:space="preserve"> </w:t>
      </w:r>
      <w:r w:rsidR="00CE2A83" w:rsidRPr="002C3A49">
        <w:rPr>
          <w:rFonts w:ascii="Times New Roman" w:hAnsi="Times New Roman"/>
          <w:noProof/>
          <w:szCs w:val="24"/>
          <w:lang w:val="sr-Cyrl-RS"/>
        </w:rPr>
        <w:t>(враћање одузете имовине и обештећење за одузету имовину</w:t>
      </w:r>
      <w:r w:rsidR="00E76A98" w:rsidRPr="002C3A49">
        <w:rPr>
          <w:rFonts w:ascii="Times New Roman" w:hAnsi="Times New Roman"/>
          <w:noProof/>
          <w:szCs w:val="24"/>
          <w:lang w:val="sr-Cyrl-RS"/>
        </w:rPr>
        <w:t>)</w:t>
      </w:r>
      <w:r w:rsidR="00E93ABE" w:rsidRPr="002C3A49">
        <w:rPr>
          <w:rFonts w:ascii="Times New Roman" w:hAnsi="Times New Roman"/>
          <w:noProof/>
          <w:szCs w:val="24"/>
          <w:lang w:val="sr-Cyrl-RS"/>
        </w:rPr>
        <w:t xml:space="preserve"> </w:t>
      </w:r>
      <w:r w:rsidR="008B38AA" w:rsidRPr="002C3A49">
        <w:rPr>
          <w:rFonts w:ascii="Times New Roman" w:hAnsi="Times New Roman"/>
          <w:noProof/>
          <w:szCs w:val="24"/>
          <w:lang w:val="sr-Cyrl-RS"/>
        </w:rPr>
        <w:t>и др.</w:t>
      </w:r>
    </w:p>
    <w:p w14:paraId="3FBB957A" w14:textId="7FB3A4D5" w:rsidR="004B640B" w:rsidRPr="002C3A49" w:rsidRDefault="00CE2A83" w:rsidP="00CE2A83">
      <w:pPr>
        <w:tabs>
          <w:tab w:val="left" w:pos="720"/>
        </w:tabs>
        <w:rPr>
          <w:rFonts w:ascii="Times New Roman" w:hAnsi="Times New Roman"/>
          <w:b/>
          <w:noProof/>
          <w:szCs w:val="24"/>
          <w:lang w:val="sr-Cyrl-RS"/>
        </w:rPr>
      </w:pPr>
      <w:r w:rsidRPr="002C3A49">
        <w:rPr>
          <w:rFonts w:ascii="Times New Roman" w:hAnsi="Times New Roman"/>
          <w:b/>
          <w:noProof/>
          <w:szCs w:val="24"/>
          <w:lang w:val="sr-Cyrl-RS"/>
        </w:rPr>
        <w:tab/>
        <w:t>Издаци за нефинансијску имовину</w:t>
      </w:r>
      <w:r w:rsidRPr="002C3A49">
        <w:rPr>
          <w:noProof/>
          <w:lang w:val="sr-Cyrl-RS"/>
        </w:rPr>
        <w:t xml:space="preserve"> </w:t>
      </w:r>
      <w:r w:rsidRPr="002C3A49">
        <w:rPr>
          <w:rFonts w:ascii="Times New Roman" w:hAnsi="Times New Roman"/>
          <w:noProof/>
          <w:szCs w:val="24"/>
          <w:lang w:val="sr-Cyrl-RS"/>
        </w:rPr>
        <w:t xml:space="preserve">планирани су у износу од </w:t>
      </w:r>
      <w:r w:rsidR="008435E1" w:rsidRPr="002C3A49">
        <w:rPr>
          <w:rFonts w:ascii="Times New Roman" w:hAnsi="Times New Roman"/>
          <w:noProof/>
          <w:szCs w:val="24"/>
          <w:lang w:val="sr-Cyrl-RS"/>
        </w:rPr>
        <w:t>467,49</w:t>
      </w:r>
      <w:r w:rsidRPr="002C3A49">
        <w:rPr>
          <w:rFonts w:ascii="Times New Roman" w:hAnsi="Times New Roman"/>
          <w:noProof/>
          <w:szCs w:val="24"/>
          <w:lang w:val="sr-Cyrl-RS"/>
        </w:rPr>
        <w:t xml:space="preserve"> млрд динара што представља </w:t>
      </w:r>
      <w:r w:rsidR="00777ED5" w:rsidRPr="002C3A49">
        <w:rPr>
          <w:rFonts w:ascii="Times New Roman" w:hAnsi="Times New Roman"/>
          <w:noProof/>
          <w:szCs w:val="24"/>
          <w:lang w:val="sr-Cyrl-RS"/>
        </w:rPr>
        <w:t>2</w:t>
      </w:r>
      <w:r w:rsidR="003633FC" w:rsidRPr="002C3A49">
        <w:rPr>
          <w:rFonts w:ascii="Times New Roman" w:hAnsi="Times New Roman"/>
          <w:noProof/>
          <w:szCs w:val="24"/>
          <w:lang w:val="sr-Cyrl-RS"/>
        </w:rPr>
        <w:t>0,</w:t>
      </w:r>
      <w:r w:rsidR="008435E1" w:rsidRPr="002C3A49">
        <w:rPr>
          <w:rFonts w:ascii="Times New Roman" w:hAnsi="Times New Roman"/>
          <w:noProof/>
          <w:szCs w:val="24"/>
          <w:lang w:val="sr-Cyrl-RS"/>
        </w:rPr>
        <w:t>89</w:t>
      </w:r>
      <w:r w:rsidR="00512FFC" w:rsidRPr="002C3A49">
        <w:rPr>
          <w:rFonts w:ascii="Times New Roman" w:hAnsi="Times New Roman"/>
          <w:noProof/>
          <w:szCs w:val="24"/>
          <w:lang w:val="sr-Cyrl-RS"/>
        </w:rPr>
        <w:t>%</w:t>
      </w:r>
      <w:r w:rsidRPr="002C3A49">
        <w:rPr>
          <w:rFonts w:ascii="Times New Roman" w:hAnsi="Times New Roman"/>
          <w:noProof/>
          <w:szCs w:val="24"/>
          <w:lang w:val="sr-Cyrl-RS"/>
        </w:rPr>
        <w:t xml:space="preserve"> укупних расхода и издатака.</w:t>
      </w:r>
      <w:r w:rsidRPr="002C3A49">
        <w:rPr>
          <w:rFonts w:ascii="Times New Roman" w:hAnsi="Times New Roman"/>
          <w:b/>
          <w:noProof/>
          <w:szCs w:val="24"/>
          <w:lang w:val="sr-Cyrl-RS"/>
        </w:rPr>
        <w:t xml:space="preserve"> </w:t>
      </w:r>
    </w:p>
    <w:p w14:paraId="2C8CC4FC" w14:textId="77777777" w:rsidR="004B640B" w:rsidRPr="002C3A49" w:rsidRDefault="004B640B" w:rsidP="00CE2A83">
      <w:pPr>
        <w:tabs>
          <w:tab w:val="left" w:pos="720"/>
        </w:tabs>
        <w:rPr>
          <w:rFonts w:ascii="Times New Roman" w:hAnsi="Times New Roman"/>
          <w:b/>
          <w:noProof/>
          <w:szCs w:val="24"/>
          <w:lang w:val="sr-Cyrl-RS"/>
        </w:rPr>
      </w:pPr>
    </w:p>
    <w:p w14:paraId="366D5A69" w14:textId="760BCEA6" w:rsidR="004B640B" w:rsidRPr="002C3A49" w:rsidRDefault="00D15FA8" w:rsidP="00CE2A83">
      <w:pPr>
        <w:tabs>
          <w:tab w:val="left" w:pos="720"/>
        </w:tabs>
        <w:rPr>
          <w:rFonts w:ascii="Times New Roman" w:hAnsi="Times New Roman"/>
          <w:b/>
          <w:noProof/>
          <w:szCs w:val="24"/>
          <w:lang w:val="sr-Cyrl-RS"/>
        </w:rPr>
      </w:pPr>
      <w:r w:rsidRPr="002C3A49">
        <w:rPr>
          <w:noProof/>
          <w:lang w:val="sr-Cyrl-RS"/>
        </w:rPr>
        <w:drawing>
          <wp:inline distT="0" distB="0" distL="0" distR="0" wp14:anchorId="3E03A26D" wp14:editId="428FA540">
            <wp:extent cx="5897244" cy="2907957"/>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4148" cy="2911361"/>
                    </a:xfrm>
                    <a:prstGeom prst="rect">
                      <a:avLst/>
                    </a:prstGeom>
                    <a:noFill/>
                  </pic:spPr>
                </pic:pic>
              </a:graphicData>
            </a:graphic>
          </wp:inline>
        </w:drawing>
      </w:r>
    </w:p>
    <w:p w14:paraId="60840C2F" w14:textId="77777777" w:rsidR="008828F5" w:rsidRPr="002C3A49" w:rsidRDefault="008828F5" w:rsidP="008828F5">
      <w:pPr>
        <w:rPr>
          <w:rFonts w:ascii="Times New Roman" w:hAnsi="Times New Roman"/>
          <w:noProof/>
          <w:szCs w:val="24"/>
          <w:lang w:val="sr-Cyrl-RS"/>
        </w:rPr>
      </w:pPr>
    </w:p>
    <w:p w14:paraId="18189696" w14:textId="32263FF0" w:rsidR="007E2836" w:rsidRPr="002C3A49" w:rsidRDefault="008828F5" w:rsidP="00564DDA">
      <w:pPr>
        <w:ind w:firstLine="720"/>
        <w:rPr>
          <w:rFonts w:ascii="Calibri" w:hAnsi="Calibri" w:cs="Calibri"/>
          <w:noProof/>
          <w:color w:val="000000"/>
          <w:sz w:val="22"/>
          <w:szCs w:val="22"/>
          <w:lang w:val="sr-Cyrl-RS"/>
        </w:rPr>
      </w:pPr>
      <w:r w:rsidRPr="002C3A49">
        <w:rPr>
          <w:rFonts w:ascii="Times New Roman" w:hAnsi="Times New Roman"/>
          <w:noProof/>
          <w:szCs w:val="24"/>
          <w:lang w:val="sr-Cyrl-RS"/>
        </w:rPr>
        <w:t>У буџету Републике Србије за 2024. годину значајнија средства опредељена су за инфраструктурне пројекте: Брза саобраћајница Iб реда Нови Сад-Рума</w:t>
      </w:r>
      <w:r w:rsidR="00F908B3" w:rsidRPr="002C3A49">
        <w:rPr>
          <w:rFonts w:ascii="Times New Roman" w:hAnsi="Times New Roman"/>
          <w:noProof/>
          <w:szCs w:val="24"/>
          <w:lang w:val="sr-Cyrl-RS"/>
        </w:rPr>
        <w:t>;</w:t>
      </w:r>
      <w:r w:rsidRPr="002C3A49">
        <w:rPr>
          <w:rFonts w:ascii="Times New Roman" w:hAnsi="Times New Roman"/>
          <w:noProof/>
          <w:szCs w:val="24"/>
          <w:lang w:val="sr-Cyrl-RS"/>
        </w:rPr>
        <w:t xml:space="preserve"> Пројекат мађарско - српске железнице</w:t>
      </w:r>
      <w:r w:rsidR="00F908B3" w:rsidRPr="002C3A49">
        <w:rPr>
          <w:rFonts w:ascii="Times New Roman" w:hAnsi="Times New Roman"/>
          <w:noProof/>
          <w:szCs w:val="24"/>
          <w:lang w:val="sr-Cyrl-RS"/>
        </w:rPr>
        <w:t>;</w:t>
      </w:r>
      <w:r w:rsidRPr="002C3A49">
        <w:rPr>
          <w:rFonts w:ascii="Times New Roman" w:hAnsi="Times New Roman"/>
          <w:noProof/>
          <w:szCs w:val="24"/>
          <w:lang w:val="sr-Cyrl-RS"/>
        </w:rPr>
        <w:t xml:space="preserve"> Изградња аутопута Е-763, деоница: Прељина </w:t>
      </w:r>
      <w:r w:rsidR="00F908B3" w:rsidRPr="002C3A49">
        <w:rPr>
          <w:rFonts w:ascii="Times New Roman" w:hAnsi="Times New Roman"/>
          <w:noProof/>
          <w:szCs w:val="24"/>
          <w:lang w:val="sr-Cyrl-RS"/>
        </w:rPr>
        <w:t>-</w:t>
      </w:r>
      <w:r w:rsidRPr="002C3A49">
        <w:rPr>
          <w:rFonts w:ascii="Times New Roman" w:hAnsi="Times New Roman"/>
          <w:noProof/>
          <w:szCs w:val="24"/>
          <w:lang w:val="sr-Cyrl-RS"/>
        </w:rPr>
        <w:t xml:space="preserve"> Пожега</w:t>
      </w:r>
      <w:r w:rsidR="00F908B3" w:rsidRPr="002C3A49">
        <w:rPr>
          <w:rFonts w:ascii="Times New Roman" w:hAnsi="Times New Roman"/>
          <w:noProof/>
          <w:szCs w:val="24"/>
          <w:lang w:val="sr-Cyrl-RS"/>
        </w:rPr>
        <w:t>;</w:t>
      </w:r>
      <w:r w:rsidRPr="002C3A49">
        <w:rPr>
          <w:rFonts w:ascii="Times New Roman" w:hAnsi="Times New Roman"/>
          <w:noProof/>
          <w:szCs w:val="24"/>
          <w:lang w:val="sr-Cyrl-RS"/>
        </w:rPr>
        <w:t xml:space="preserve"> Изградња аутопута Е-761, деоница: Појате </w:t>
      </w:r>
      <w:r w:rsidR="009D47D1" w:rsidRPr="002C3A49">
        <w:rPr>
          <w:rFonts w:ascii="Times New Roman" w:hAnsi="Times New Roman"/>
          <w:noProof/>
          <w:szCs w:val="24"/>
          <w:lang w:val="sr-Cyrl-RS"/>
        </w:rPr>
        <w:t>-</w:t>
      </w:r>
      <w:r w:rsidRPr="002C3A49">
        <w:rPr>
          <w:rFonts w:ascii="Times New Roman" w:hAnsi="Times New Roman"/>
          <w:noProof/>
          <w:szCs w:val="24"/>
          <w:lang w:val="sr-Cyrl-RS"/>
        </w:rPr>
        <w:t xml:space="preserve"> Прељина</w:t>
      </w:r>
      <w:r w:rsidR="009D47D1" w:rsidRPr="002C3A49">
        <w:rPr>
          <w:rFonts w:ascii="Times New Roman" w:hAnsi="Times New Roman"/>
          <w:noProof/>
          <w:szCs w:val="24"/>
          <w:lang w:val="sr-Cyrl-RS"/>
        </w:rPr>
        <w:t>;</w:t>
      </w:r>
      <w:r w:rsidRPr="002C3A49">
        <w:rPr>
          <w:rFonts w:ascii="Times New Roman" w:hAnsi="Times New Roman"/>
          <w:noProof/>
          <w:szCs w:val="24"/>
          <w:lang w:val="sr-Cyrl-RS"/>
        </w:rPr>
        <w:t xml:space="preserve"> Изградња аутопута Е-761 Београд</w:t>
      </w:r>
      <w:r w:rsidR="00A844DE" w:rsidRPr="002C3A49">
        <w:rPr>
          <w:rFonts w:ascii="Times New Roman" w:hAnsi="Times New Roman"/>
          <w:noProof/>
          <w:szCs w:val="24"/>
          <w:lang w:val="sr-Cyrl-RS"/>
        </w:rPr>
        <w:t xml:space="preserve"> </w:t>
      </w:r>
      <w:r w:rsidRPr="002C3A49">
        <w:rPr>
          <w:rFonts w:ascii="Times New Roman" w:hAnsi="Times New Roman"/>
          <w:noProof/>
          <w:szCs w:val="24"/>
          <w:lang w:val="sr-Cyrl-RS"/>
        </w:rPr>
        <w:t>-</w:t>
      </w:r>
      <w:r w:rsidR="00A844DE" w:rsidRPr="002C3A49">
        <w:rPr>
          <w:rFonts w:ascii="Times New Roman" w:hAnsi="Times New Roman"/>
          <w:noProof/>
          <w:szCs w:val="24"/>
          <w:lang w:val="sr-Cyrl-RS"/>
        </w:rPr>
        <w:t xml:space="preserve"> </w:t>
      </w:r>
      <w:r w:rsidRPr="002C3A49">
        <w:rPr>
          <w:rFonts w:ascii="Times New Roman" w:hAnsi="Times New Roman"/>
          <w:noProof/>
          <w:szCs w:val="24"/>
          <w:lang w:val="sr-Cyrl-RS"/>
        </w:rPr>
        <w:t>Сарајево</w:t>
      </w:r>
      <w:r w:rsidR="00F908B3" w:rsidRPr="002C3A49">
        <w:rPr>
          <w:rFonts w:ascii="Times New Roman" w:hAnsi="Times New Roman"/>
          <w:noProof/>
          <w:szCs w:val="24"/>
          <w:lang w:val="sr-Cyrl-RS"/>
        </w:rPr>
        <w:t>;</w:t>
      </w:r>
      <w:r w:rsidRPr="002C3A49">
        <w:rPr>
          <w:rFonts w:ascii="Times New Roman" w:hAnsi="Times New Roman"/>
          <w:noProof/>
          <w:szCs w:val="24"/>
          <w:lang w:val="sr-Cyrl-RS"/>
        </w:rPr>
        <w:t xml:space="preserve"> Изградња саобраћајнице Рума - Шабац </w:t>
      </w:r>
      <w:r w:rsidR="00F908B3" w:rsidRPr="002C3A49">
        <w:rPr>
          <w:rFonts w:ascii="Times New Roman" w:hAnsi="Times New Roman"/>
          <w:noProof/>
          <w:szCs w:val="24"/>
          <w:lang w:val="sr-Cyrl-RS"/>
        </w:rPr>
        <w:t>-</w:t>
      </w:r>
      <w:r w:rsidRPr="002C3A49">
        <w:rPr>
          <w:rFonts w:ascii="Times New Roman" w:hAnsi="Times New Roman"/>
          <w:noProof/>
          <w:szCs w:val="24"/>
          <w:lang w:val="sr-Cyrl-RS"/>
        </w:rPr>
        <w:t xml:space="preserve"> Лозница</w:t>
      </w:r>
      <w:r w:rsidR="00F908B3" w:rsidRPr="002C3A49">
        <w:rPr>
          <w:rFonts w:ascii="Times New Roman" w:hAnsi="Times New Roman"/>
          <w:noProof/>
          <w:szCs w:val="24"/>
          <w:lang w:val="sr-Cyrl-RS"/>
        </w:rPr>
        <w:t>;</w:t>
      </w:r>
      <w:r w:rsidRPr="002C3A49">
        <w:rPr>
          <w:rFonts w:ascii="Times New Roman" w:hAnsi="Times New Roman"/>
          <w:noProof/>
          <w:szCs w:val="24"/>
          <w:lang w:val="sr-Cyrl-RS"/>
        </w:rPr>
        <w:t xml:space="preserve"> </w:t>
      </w:r>
      <w:r w:rsidR="00F908B3" w:rsidRPr="002C3A49">
        <w:rPr>
          <w:rFonts w:ascii="Times New Roman" w:hAnsi="Times New Roman"/>
          <w:noProof/>
          <w:color w:val="000000"/>
          <w:szCs w:val="24"/>
          <w:lang w:val="sr-Cyrl-RS"/>
        </w:rPr>
        <w:t xml:space="preserve">Изградња новог моста преко реке Саве у Београду; </w:t>
      </w:r>
      <w:r w:rsidRPr="002C3A49">
        <w:rPr>
          <w:rFonts w:ascii="Times New Roman" w:hAnsi="Times New Roman"/>
          <w:noProof/>
          <w:szCs w:val="24"/>
          <w:lang w:val="sr-Cyrl-RS"/>
        </w:rPr>
        <w:t>Пројекат изградње комуналне (канализационе) инфраструктуре и инфраструктуре за одлагање комуналног чврстог отпада у Републици Србији</w:t>
      </w:r>
      <w:r w:rsidR="003702F2" w:rsidRPr="002C3A49">
        <w:rPr>
          <w:rFonts w:ascii="Times New Roman" w:hAnsi="Times New Roman"/>
          <w:noProof/>
          <w:szCs w:val="24"/>
          <w:lang w:val="sr-Cyrl-RS"/>
        </w:rPr>
        <w:t>;</w:t>
      </w:r>
      <w:r w:rsidRPr="002C3A49">
        <w:rPr>
          <w:rFonts w:ascii="Times New Roman" w:hAnsi="Times New Roman"/>
          <w:noProof/>
          <w:szCs w:val="24"/>
          <w:lang w:val="sr-Cyrl-RS"/>
        </w:rPr>
        <w:t xml:space="preserve"> Брза саобраћајница Е-75, петља Пожаревац </w:t>
      </w:r>
      <w:r w:rsidR="00C7422F" w:rsidRPr="002C3A49">
        <w:rPr>
          <w:rFonts w:ascii="Times New Roman" w:hAnsi="Times New Roman"/>
          <w:noProof/>
          <w:szCs w:val="24"/>
          <w:lang w:val="sr-Cyrl-RS"/>
        </w:rPr>
        <w:t>-</w:t>
      </w:r>
      <w:r w:rsidRPr="002C3A49">
        <w:rPr>
          <w:rFonts w:ascii="Times New Roman" w:hAnsi="Times New Roman"/>
          <w:noProof/>
          <w:szCs w:val="24"/>
          <w:lang w:val="sr-Cyrl-RS"/>
        </w:rPr>
        <w:t xml:space="preserve"> Голубац</w:t>
      </w:r>
      <w:r w:rsidR="00963862" w:rsidRPr="002C3A49">
        <w:rPr>
          <w:rFonts w:ascii="Times New Roman" w:hAnsi="Times New Roman"/>
          <w:noProof/>
          <w:szCs w:val="24"/>
          <w:lang w:val="sr-Cyrl-RS"/>
        </w:rPr>
        <w:t xml:space="preserve"> и др.</w:t>
      </w:r>
    </w:p>
    <w:p w14:paraId="4455EAC6" w14:textId="12E34920" w:rsidR="007E2836" w:rsidRPr="002C3A49" w:rsidRDefault="007E2836" w:rsidP="00171A9A">
      <w:pPr>
        <w:ind w:firstLine="720"/>
        <w:rPr>
          <w:rFonts w:ascii="Times New Roman" w:hAnsi="Times New Roman"/>
          <w:noProof/>
          <w:color w:val="000000"/>
          <w:szCs w:val="24"/>
          <w:lang w:val="sr-Cyrl-RS"/>
        </w:rPr>
      </w:pPr>
      <w:r w:rsidRPr="002C3A49">
        <w:rPr>
          <w:rFonts w:ascii="Times New Roman" w:hAnsi="Times New Roman"/>
          <w:noProof/>
          <w:szCs w:val="24"/>
          <w:lang w:val="sr-Cyrl-RS"/>
        </w:rPr>
        <w:t xml:space="preserve">Такође, </w:t>
      </w:r>
      <w:r w:rsidR="004D73CA" w:rsidRPr="002C3A49">
        <w:rPr>
          <w:rFonts w:ascii="Times New Roman" w:hAnsi="Times New Roman"/>
          <w:noProof/>
          <w:szCs w:val="24"/>
          <w:lang w:val="sr-Cyrl-RS"/>
        </w:rPr>
        <w:t xml:space="preserve">значајна </w:t>
      </w:r>
      <w:r w:rsidRPr="002C3A49">
        <w:rPr>
          <w:rFonts w:ascii="Times New Roman" w:hAnsi="Times New Roman"/>
          <w:noProof/>
          <w:szCs w:val="24"/>
          <w:lang w:val="sr-Cyrl-RS"/>
        </w:rPr>
        <w:t>средства су планиран</w:t>
      </w:r>
      <w:r w:rsidR="005817AD" w:rsidRPr="002C3A49">
        <w:rPr>
          <w:rFonts w:ascii="Times New Roman" w:hAnsi="Times New Roman"/>
          <w:noProof/>
          <w:szCs w:val="24"/>
          <w:lang w:val="sr-Cyrl-RS"/>
        </w:rPr>
        <w:t>а</w:t>
      </w:r>
      <w:r w:rsidRPr="002C3A49">
        <w:rPr>
          <w:rFonts w:ascii="Times New Roman" w:hAnsi="Times New Roman"/>
          <w:noProof/>
          <w:szCs w:val="24"/>
          <w:lang w:val="sr-Cyrl-RS"/>
        </w:rPr>
        <w:t xml:space="preserve"> и за: опремање војске и полиције</w:t>
      </w:r>
      <w:r w:rsidR="000B2E1D" w:rsidRPr="002C3A49">
        <w:rPr>
          <w:rFonts w:ascii="Times New Roman" w:hAnsi="Times New Roman"/>
          <w:noProof/>
          <w:szCs w:val="24"/>
          <w:lang w:val="sr-Cyrl-RS"/>
        </w:rPr>
        <w:t>;</w:t>
      </w:r>
      <w:r w:rsidRPr="002C3A49">
        <w:rPr>
          <w:rFonts w:ascii="Times New Roman" w:hAnsi="Times New Roman"/>
          <w:noProof/>
          <w:szCs w:val="24"/>
          <w:lang w:val="sr-Cyrl-RS"/>
        </w:rPr>
        <w:t xml:space="preserve"> </w:t>
      </w:r>
      <w:r w:rsidR="005817AD" w:rsidRPr="002C3A49">
        <w:rPr>
          <w:rFonts w:ascii="Times New Roman" w:hAnsi="Times New Roman"/>
          <w:noProof/>
          <w:szCs w:val="24"/>
          <w:lang w:val="sr-Cyrl-RS"/>
        </w:rPr>
        <w:t>интервенцијска средства за потребе спровођења ИПА програма</w:t>
      </w:r>
      <w:r w:rsidR="000B2E1D" w:rsidRPr="002C3A49">
        <w:rPr>
          <w:rFonts w:ascii="Times New Roman" w:hAnsi="Times New Roman"/>
          <w:noProof/>
          <w:szCs w:val="24"/>
          <w:lang w:val="sr-Cyrl-RS"/>
        </w:rPr>
        <w:t>;</w:t>
      </w:r>
      <w:r w:rsidR="005817AD" w:rsidRPr="002C3A49">
        <w:rPr>
          <w:rFonts w:ascii="Times New Roman" w:hAnsi="Times New Roman"/>
          <w:noProof/>
          <w:szCs w:val="24"/>
          <w:lang w:val="sr-Cyrl-RS"/>
        </w:rPr>
        <w:t xml:space="preserve"> </w:t>
      </w:r>
      <w:r w:rsidRPr="002C3A49">
        <w:rPr>
          <w:rFonts w:ascii="Times New Roman" w:hAnsi="Times New Roman"/>
          <w:noProof/>
          <w:szCs w:val="24"/>
          <w:lang w:val="sr-Cyrl-RS"/>
        </w:rPr>
        <w:t>изградњу Националног фудбалског стадиона са пратећим садржајима</w:t>
      </w:r>
      <w:r w:rsidR="000B2E1D" w:rsidRPr="002C3A49">
        <w:rPr>
          <w:rFonts w:ascii="Times New Roman" w:hAnsi="Times New Roman"/>
          <w:noProof/>
          <w:szCs w:val="24"/>
          <w:lang w:val="sr-Cyrl-RS"/>
        </w:rPr>
        <w:t>;</w:t>
      </w:r>
      <w:r w:rsidRPr="002C3A49">
        <w:rPr>
          <w:rFonts w:ascii="Times New Roman" w:hAnsi="Times New Roman"/>
          <w:noProof/>
          <w:szCs w:val="24"/>
          <w:lang w:val="sr-Cyrl-RS"/>
        </w:rPr>
        <w:t xml:space="preserve"> EXPO Београд 2027</w:t>
      </w:r>
      <w:r w:rsidR="000B2E1D" w:rsidRPr="002C3A49">
        <w:rPr>
          <w:rFonts w:ascii="Times New Roman" w:hAnsi="Times New Roman"/>
          <w:noProof/>
          <w:szCs w:val="24"/>
          <w:lang w:val="sr-Cyrl-RS"/>
        </w:rPr>
        <w:t>;</w:t>
      </w:r>
      <w:r w:rsidRPr="002C3A49">
        <w:rPr>
          <w:rFonts w:ascii="Times New Roman" w:hAnsi="Times New Roman"/>
          <w:noProof/>
          <w:szCs w:val="24"/>
          <w:lang w:val="sr-Cyrl-RS"/>
        </w:rPr>
        <w:t xml:space="preserve"> </w:t>
      </w:r>
      <w:r w:rsidR="005817AD" w:rsidRPr="002C3A49">
        <w:rPr>
          <w:rFonts w:ascii="Times New Roman" w:hAnsi="Times New Roman"/>
          <w:noProof/>
          <w:szCs w:val="24"/>
          <w:lang w:val="sr-Cyrl-RS"/>
        </w:rPr>
        <w:t>централизовану платформу за електронске фактуре правних лица и предузетника</w:t>
      </w:r>
      <w:r w:rsidR="00760657">
        <w:rPr>
          <w:rFonts w:ascii="Times New Roman" w:hAnsi="Times New Roman"/>
          <w:noProof/>
          <w:szCs w:val="24"/>
          <w:lang w:val="sr-Cyrl-RS"/>
        </w:rPr>
        <w:t>;</w:t>
      </w:r>
      <w:r w:rsidR="005817AD" w:rsidRPr="002C3A49">
        <w:rPr>
          <w:noProof/>
          <w:lang w:val="sr-Cyrl-RS"/>
        </w:rPr>
        <w:t xml:space="preserve"> </w:t>
      </w:r>
      <w:r w:rsidRPr="002C3A49">
        <w:rPr>
          <w:rFonts w:ascii="Times New Roman" w:hAnsi="Times New Roman"/>
          <w:noProof/>
          <w:szCs w:val="24"/>
          <w:lang w:val="sr-Cyrl-RS"/>
        </w:rPr>
        <w:t>експропријацију земљишта у циљу изградње капиталних пројеката</w:t>
      </w:r>
      <w:r w:rsidR="000B2E1D" w:rsidRPr="002C3A49">
        <w:rPr>
          <w:rFonts w:ascii="Times New Roman" w:hAnsi="Times New Roman"/>
          <w:noProof/>
          <w:szCs w:val="24"/>
          <w:lang w:val="sr-Cyrl-RS"/>
        </w:rPr>
        <w:t>;</w:t>
      </w:r>
      <w:r w:rsidR="00FE1D8F" w:rsidRPr="002C3A49">
        <w:rPr>
          <w:rFonts w:ascii="Times New Roman" w:hAnsi="Times New Roman"/>
          <w:noProof/>
          <w:szCs w:val="24"/>
          <w:lang w:val="sr-Cyrl-RS"/>
        </w:rPr>
        <w:t xml:space="preserve"> </w:t>
      </w:r>
      <w:r w:rsidR="00C7422F" w:rsidRPr="002C3A49">
        <w:rPr>
          <w:rFonts w:ascii="Times New Roman" w:hAnsi="Times New Roman"/>
          <w:noProof/>
          <w:szCs w:val="24"/>
          <w:lang w:val="sr-Cyrl-RS"/>
        </w:rPr>
        <w:t>подршку развоју пословне инфраструктуре</w:t>
      </w:r>
      <w:r w:rsidR="000B2E1D" w:rsidRPr="002C3A49">
        <w:rPr>
          <w:rFonts w:ascii="Times New Roman" w:hAnsi="Times New Roman"/>
          <w:noProof/>
          <w:szCs w:val="24"/>
          <w:lang w:val="sr-Cyrl-RS"/>
        </w:rPr>
        <w:t>;</w:t>
      </w:r>
      <w:r w:rsidR="00C7422F" w:rsidRPr="002C3A49">
        <w:rPr>
          <w:rFonts w:ascii="Times New Roman" w:hAnsi="Times New Roman"/>
          <w:noProof/>
          <w:szCs w:val="24"/>
          <w:lang w:val="sr-Cyrl-RS"/>
        </w:rPr>
        <w:t xml:space="preserve"> </w:t>
      </w:r>
      <w:r w:rsidR="00963862" w:rsidRPr="002C3A49">
        <w:rPr>
          <w:rFonts w:ascii="Times New Roman" w:hAnsi="Times New Roman"/>
          <w:noProof/>
          <w:szCs w:val="24"/>
          <w:lang w:val="sr-Cyrl-RS"/>
        </w:rPr>
        <w:t>модернизацију инфраструктуре основних и средњих школа и установа студентског стандарда</w:t>
      </w:r>
      <w:r w:rsidR="000B2E1D" w:rsidRPr="002C3A49">
        <w:rPr>
          <w:rFonts w:ascii="Times New Roman" w:hAnsi="Times New Roman"/>
          <w:noProof/>
          <w:szCs w:val="24"/>
          <w:lang w:val="sr-Cyrl-RS"/>
        </w:rPr>
        <w:t>;</w:t>
      </w:r>
      <w:r w:rsidR="00963862" w:rsidRPr="002C3A49">
        <w:rPr>
          <w:rFonts w:ascii="Times New Roman" w:hAnsi="Times New Roman"/>
          <w:noProof/>
          <w:szCs w:val="24"/>
          <w:lang w:val="sr-Cyrl-RS"/>
        </w:rPr>
        <w:t xml:space="preserve"> обнову и изградњу објеката јавне намене (у области здравства, просвете и науке, спортске инфраструктуре, социјалне заштите, културе и локалне комуналне инфраструктуре)</w:t>
      </w:r>
      <w:r w:rsidR="000B2E1D" w:rsidRPr="002C3A49">
        <w:rPr>
          <w:rFonts w:ascii="Times New Roman" w:hAnsi="Times New Roman"/>
          <w:noProof/>
          <w:szCs w:val="24"/>
          <w:lang w:val="sr-Cyrl-RS"/>
        </w:rPr>
        <w:t>;</w:t>
      </w:r>
      <w:r w:rsidR="002F3B4D" w:rsidRPr="002C3A49">
        <w:rPr>
          <w:rFonts w:ascii="Times New Roman" w:hAnsi="Times New Roman"/>
          <w:noProof/>
          <w:szCs w:val="24"/>
          <w:lang w:val="sr-Cyrl-RS"/>
        </w:rPr>
        <w:t xml:space="preserve"> </w:t>
      </w:r>
      <w:r w:rsidRPr="002C3A49">
        <w:rPr>
          <w:rFonts w:ascii="Times New Roman" w:hAnsi="Times New Roman"/>
          <w:noProof/>
          <w:szCs w:val="24"/>
          <w:lang w:val="sr-Cyrl-RS"/>
        </w:rPr>
        <w:t>изградњу гасног интерконектора Србија</w:t>
      </w:r>
      <w:r w:rsidR="00A844DE" w:rsidRPr="002C3A49">
        <w:rPr>
          <w:rFonts w:ascii="Times New Roman" w:hAnsi="Times New Roman"/>
          <w:noProof/>
          <w:szCs w:val="24"/>
          <w:lang w:val="sr-Cyrl-RS"/>
        </w:rPr>
        <w:t xml:space="preserve"> </w:t>
      </w:r>
      <w:r w:rsidR="00B76EB0" w:rsidRPr="002C3A49">
        <w:rPr>
          <w:rFonts w:ascii="Times New Roman" w:hAnsi="Times New Roman"/>
          <w:noProof/>
          <w:szCs w:val="24"/>
          <w:lang w:val="sr-Cyrl-RS"/>
        </w:rPr>
        <w:t>-</w:t>
      </w:r>
      <w:r w:rsidR="00A844DE" w:rsidRPr="002C3A49">
        <w:rPr>
          <w:rFonts w:ascii="Times New Roman" w:hAnsi="Times New Roman"/>
          <w:noProof/>
          <w:szCs w:val="24"/>
          <w:lang w:val="sr-Cyrl-RS"/>
        </w:rPr>
        <w:t xml:space="preserve"> </w:t>
      </w:r>
      <w:r w:rsidRPr="002C3A49">
        <w:rPr>
          <w:rFonts w:ascii="Times New Roman" w:hAnsi="Times New Roman"/>
          <w:noProof/>
          <w:szCs w:val="24"/>
          <w:lang w:val="sr-Cyrl-RS"/>
        </w:rPr>
        <w:t>Бугарска</w:t>
      </w:r>
      <w:r w:rsidR="000B2E1D" w:rsidRPr="002C3A49">
        <w:rPr>
          <w:rFonts w:ascii="Times New Roman" w:hAnsi="Times New Roman"/>
          <w:noProof/>
          <w:szCs w:val="24"/>
          <w:lang w:val="sr-Cyrl-RS"/>
        </w:rPr>
        <w:t>;</w:t>
      </w:r>
      <w:r w:rsidRPr="002C3A49">
        <w:rPr>
          <w:rFonts w:ascii="Times New Roman" w:hAnsi="Times New Roman"/>
          <w:noProof/>
          <w:szCs w:val="24"/>
          <w:lang w:val="sr-Cyrl-RS"/>
        </w:rPr>
        <w:t xml:space="preserve"> реконструкцију Универзитетског клиничког центра Војводине у Новом Саду</w:t>
      </w:r>
      <w:r w:rsidR="000B2E1D" w:rsidRPr="002C3A49">
        <w:rPr>
          <w:rFonts w:ascii="Times New Roman" w:hAnsi="Times New Roman"/>
          <w:noProof/>
          <w:szCs w:val="24"/>
          <w:lang w:val="sr-Cyrl-RS"/>
        </w:rPr>
        <w:t>;</w:t>
      </w:r>
      <w:r w:rsidRPr="002C3A49">
        <w:rPr>
          <w:rFonts w:ascii="Times New Roman" w:hAnsi="Times New Roman"/>
          <w:noProof/>
          <w:szCs w:val="24"/>
          <w:lang w:val="sr-Cyrl-RS"/>
        </w:rPr>
        <w:t xml:space="preserve"> </w:t>
      </w:r>
      <w:r w:rsidR="00963862" w:rsidRPr="002C3A49">
        <w:rPr>
          <w:rFonts w:ascii="Times New Roman" w:hAnsi="Times New Roman"/>
          <w:noProof/>
          <w:szCs w:val="24"/>
          <w:lang w:val="sr-Cyrl-RS"/>
        </w:rPr>
        <w:t>изградњу широкопојасне комуникационе инфраструктуре у руралним пределима Републике Србије - Фаза 1 и 2</w:t>
      </w:r>
      <w:r w:rsidR="000B2E1D" w:rsidRPr="002C3A49">
        <w:rPr>
          <w:rFonts w:ascii="Times New Roman" w:hAnsi="Times New Roman"/>
          <w:noProof/>
          <w:szCs w:val="24"/>
          <w:lang w:val="sr-Cyrl-RS"/>
        </w:rPr>
        <w:t>;</w:t>
      </w:r>
      <w:r w:rsidR="00963862" w:rsidRPr="002C3A49">
        <w:rPr>
          <w:rFonts w:ascii="Times New Roman" w:hAnsi="Times New Roman"/>
          <w:noProof/>
          <w:szCs w:val="24"/>
          <w:lang w:val="sr-Cyrl-RS"/>
        </w:rPr>
        <w:t xml:space="preserve"> </w:t>
      </w:r>
      <w:r w:rsidRPr="002C3A49">
        <w:rPr>
          <w:rFonts w:ascii="Times New Roman" w:hAnsi="Times New Roman"/>
          <w:noProof/>
          <w:szCs w:val="24"/>
          <w:lang w:val="sr-Cyrl-RS"/>
        </w:rPr>
        <w:t>Креативно иновативни/мултифункционални центар „Ложионица”</w:t>
      </w:r>
      <w:r w:rsidR="00963862" w:rsidRPr="002C3A49">
        <w:rPr>
          <w:rFonts w:ascii="Times New Roman" w:hAnsi="Times New Roman"/>
          <w:noProof/>
          <w:szCs w:val="24"/>
          <w:lang w:val="sr-Cyrl-RS"/>
        </w:rPr>
        <w:t xml:space="preserve"> </w:t>
      </w:r>
      <w:r w:rsidRPr="002C3A49">
        <w:rPr>
          <w:rFonts w:ascii="Times New Roman" w:hAnsi="Times New Roman"/>
          <w:noProof/>
          <w:szCs w:val="24"/>
          <w:lang w:val="sr-Cyrl-RS"/>
        </w:rPr>
        <w:t>и др.</w:t>
      </w:r>
    </w:p>
    <w:p w14:paraId="24C2FE2D" w14:textId="14082C9F" w:rsidR="00CE2A83" w:rsidRPr="002C3A49" w:rsidRDefault="00055153" w:rsidP="005954DE">
      <w:pPr>
        <w:spacing w:after="160" w:line="252" w:lineRule="auto"/>
        <w:ind w:firstLine="720"/>
        <w:contextualSpacing/>
        <w:rPr>
          <w:rFonts w:ascii="Times New Roman" w:hAnsi="Times New Roman"/>
          <w:noProof/>
          <w:szCs w:val="24"/>
          <w:lang w:val="sr-Cyrl-RS"/>
        </w:rPr>
      </w:pPr>
      <w:r w:rsidRPr="002C3A49">
        <w:rPr>
          <w:rFonts w:ascii="Times New Roman" w:hAnsi="Times New Roman"/>
          <w:b/>
          <w:bCs/>
          <w:noProof/>
          <w:color w:val="000000"/>
          <w:lang w:val="sr-Cyrl-RS"/>
        </w:rPr>
        <w:lastRenderedPageBreak/>
        <w:t xml:space="preserve">Издаци за отплату главнице (у циљу спровођења јавних политика) </w:t>
      </w:r>
      <w:r w:rsidRPr="002C3A49">
        <w:rPr>
          <w:rFonts w:ascii="Times New Roman" w:hAnsi="Times New Roman"/>
          <w:noProof/>
          <w:color w:val="000000"/>
          <w:szCs w:val="24"/>
          <w:lang w:val="sr-Cyrl-RS"/>
        </w:rPr>
        <w:t xml:space="preserve">планирани су у износу од </w:t>
      </w:r>
      <w:r w:rsidR="00FB1E96" w:rsidRPr="002C3A49">
        <w:rPr>
          <w:rFonts w:ascii="Times New Roman" w:hAnsi="Times New Roman"/>
          <w:noProof/>
          <w:szCs w:val="24"/>
          <w:lang w:val="sr-Cyrl-RS"/>
        </w:rPr>
        <w:t>29,50</w:t>
      </w:r>
      <w:r w:rsidRPr="002C3A49">
        <w:rPr>
          <w:rFonts w:ascii="Times New Roman" w:hAnsi="Times New Roman"/>
          <w:noProof/>
          <w:szCs w:val="24"/>
          <w:lang w:val="sr-Cyrl-RS"/>
        </w:rPr>
        <w:t xml:space="preserve"> млрд динара што представља </w:t>
      </w:r>
      <w:r w:rsidR="00512FFC" w:rsidRPr="002C3A49">
        <w:rPr>
          <w:rFonts w:ascii="Times New Roman" w:hAnsi="Times New Roman"/>
          <w:noProof/>
          <w:szCs w:val="24"/>
          <w:lang w:val="sr-Cyrl-RS"/>
        </w:rPr>
        <w:t>1,</w:t>
      </w:r>
      <w:r w:rsidR="00FB1E96" w:rsidRPr="002C3A49">
        <w:rPr>
          <w:rFonts w:ascii="Times New Roman" w:hAnsi="Times New Roman"/>
          <w:noProof/>
          <w:szCs w:val="24"/>
          <w:lang w:val="sr-Cyrl-RS"/>
        </w:rPr>
        <w:t>32</w:t>
      </w:r>
      <w:r w:rsidR="00512FFC" w:rsidRPr="002C3A49">
        <w:rPr>
          <w:rFonts w:ascii="Times New Roman" w:hAnsi="Times New Roman"/>
          <w:noProof/>
          <w:szCs w:val="24"/>
          <w:lang w:val="sr-Cyrl-RS"/>
        </w:rPr>
        <w:t>%</w:t>
      </w:r>
      <w:r w:rsidRPr="002C3A49">
        <w:rPr>
          <w:rFonts w:ascii="Times New Roman" w:hAnsi="Times New Roman"/>
          <w:noProof/>
          <w:szCs w:val="24"/>
          <w:lang w:val="sr-Cyrl-RS"/>
        </w:rPr>
        <w:t xml:space="preserve"> укупних расхода и издатака</w:t>
      </w:r>
      <w:r w:rsidR="004A1DE2" w:rsidRPr="002C3A49">
        <w:rPr>
          <w:rFonts w:ascii="Times New Roman" w:hAnsi="Times New Roman"/>
          <w:noProof/>
          <w:szCs w:val="24"/>
          <w:lang w:val="sr-Cyrl-RS"/>
        </w:rPr>
        <w:t>. Средства су планирана за плаћања по гаранцијама</w:t>
      </w:r>
      <w:r w:rsidR="00A640B2" w:rsidRPr="002C3A49">
        <w:rPr>
          <w:rFonts w:ascii="Times New Roman" w:hAnsi="Times New Roman"/>
          <w:noProof/>
          <w:szCs w:val="24"/>
          <w:lang w:val="sr-Cyrl-RS"/>
        </w:rPr>
        <w:t>.</w:t>
      </w:r>
    </w:p>
    <w:p w14:paraId="713E6B8F" w14:textId="66AE0F75" w:rsidR="00833644" w:rsidRPr="002C3A49" w:rsidRDefault="00CE2A83" w:rsidP="00762478">
      <w:pPr>
        <w:ind w:firstLine="720"/>
        <w:rPr>
          <w:rFonts w:ascii="Calibri" w:hAnsi="Calibri" w:cs="Calibri"/>
          <w:noProof/>
          <w:color w:val="000000"/>
          <w:sz w:val="22"/>
          <w:szCs w:val="22"/>
          <w:lang w:val="sr-Cyrl-RS"/>
        </w:rPr>
      </w:pPr>
      <w:r w:rsidRPr="002C3A49">
        <w:rPr>
          <w:rFonts w:ascii="Times New Roman" w:hAnsi="Times New Roman"/>
          <w:b/>
          <w:bCs/>
          <w:noProof/>
          <w:color w:val="000000"/>
          <w:lang w:val="sr-Cyrl-RS"/>
        </w:rPr>
        <w:t>Издаци за набавку финансијске имовине (у циљу спровођења јавних политика)</w:t>
      </w:r>
      <w:r w:rsidRPr="002C3A49">
        <w:rPr>
          <w:rFonts w:ascii="Times New Roman" w:hAnsi="Times New Roman"/>
          <w:b/>
          <w:bCs/>
          <w:noProof/>
          <w:color w:val="000000"/>
          <w:szCs w:val="24"/>
          <w:lang w:val="sr-Cyrl-RS"/>
        </w:rPr>
        <w:t xml:space="preserve"> </w:t>
      </w:r>
      <w:r w:rsidRPr="002C3A49">
        <w:rPr>
          <w:rFonts w:ascii="Times New Roman" w:hAnsi="Times New Roman"/>
          <w:noProof/>
          <w:color w:val="000000"/>
          <w:szCs w:val="24"/>
          <w:lang w:val="sr-Cyrl-RS"/>
        </w:rPr>
        <w:t xml:space="preserve">планирани су у износу од </w:t>
      </w:r>
      <w:r w:rsidR="0061597A" w:rsidRPr="002C3A49">
        <w:rPr>
          <w:rFonts w:ascii="Times New Roman" w:hAnsi="Times New Roman"/>
          <w:noProof/>
          <w:szCs w:val="24"/>
          <w:lang w:val="sr-Cyrl-RS"/>
        </w:rPr>
        <w:t>44,</w:t>
      </w:r>
      <w:r w:rsidR="00610DA0" w:rsidRPr="002C3A49">
        <w:rPr>
          <w:rFonts w:ascii="Times New Roman" w:hAnsi="Times New Roman"/>
          <w:noProof/>
          <w:szCs w:val="24"/>
          <w:lang w:val="sr-Cyrl-RS"/>
        </w:rPr>
        <w:t>81</w:t>
      </w:r>
      <w:r w:rsidR="0061597A" w:rsidRPr="002C3A49">
        <w:rPr>
          <w:rFonts w:ascii="Times New Roman" w:hAnsi="Times New Roman"/>
          <w:noProof/>
          <w:szCs w:val="24"/>
          <w:lang w:val="sr-Cyrl-RS"/>
        </w:rPr>
        <w:t xml:space="preserve"> </w:t>
      </w:r>
      <w:r w:rsidRPr="002C3A49">
        <w:rPr>
          <w:rFonts w:ascii="Times New Roman" w:hAnsi="Times New Roman"/>
          <w:noProof/>
          <w:szCs w:val="24"/>
          <w:lang w:val="sr-Cyrl-RS"/>
        </w:rPr>
        <w:t xml:space="preserve">млрд динара, што представља </w:t>
      </w:r>
      <w:r w:rsidR="00610DA0" w:rsidRPr="002C3A49">
        <w:rPr>
          <w:rFonts w:ascii="Times New Roman" w:hAnsi="Times New Roman"/>
          <w:noProof/>
          <w:szCs w:val="24"/>
          <w:lang w:val="sr-Cyrl-RS"/>
        </w:rPr>
        <w:t>2,0</w:t>
      </w:r>
      <w:r w:rsidR="00512FFC" w:rsidRPr="002C3A49">
        <w:rPr>
          <w:rFonts w:ascii="Times New Roman" w:hAnsi="Times New Roman"/>
          <w:noProof/>
          <w:szCs w:val="24"/>
          <w:lang w:val="sr-Cyrl-RS"/>
        </w:rPr>
        <w:t>%</w:t>
      </w:r>
      <w:r w:rsidRPr="002C3A49">
        <w:rPr>
          <w:rFonts w:ascii="Times New Roman" w:hAnsi="Times New Roman"/>
          <w:noProof/>
          <w:szCs w:val="24"/>
          <w:lang w:val="sr-Cyrl-RS"/>
        </w:rPr>
        <w:t xml:space="preserve"> укупних расхода и издатака. Највећи износ</w:t>
      </w:r>
      <w:r w:rsidR="0022147E" w:rsidRPr="002C3A49">
        <w:rPr>
          <w:rFonts w:ascii="Times New Roman" w:hAnsi="Times New Roman"/>
          <w:noProof/>
          <w:szCs w:val="24"/>
          <w:lang w:val="sr-Cyrl-RS"/>
        </w:rPr>
        <w:t xml:space="preserve"> средстава</w:t>
      </w:r>
      <w:r w:rsidRPr="002C3A49">
        <w:rPr>
          <w:rFonts w:ascii="Times New Roman" w:hAnsi="Times New Roman"/>
          <w:noProof/>
          <w:szCs w:val="24"/>
          <w:lang w:val="sr-Cyrl-RS"/>
        </w:rPr>
        <w:t xml:space="preserve"> планиран</w:t>
      </w:r>
      <w:r w:rsidR="0022147E" w:rsidRPr="002C3A49">
        <w:rPr>
          <w:rFonts w:ascii="Times New Roman" w:hAnsi="Times New Roman"/>
          <w:noProof/>
          <w:szCs w:val="24"/>
          <w:lang w:val="sr-Cyrl-RS"/>
        </w:rPr>
        <w:t xml:space="preserve"> је</w:t>
      </w:r>
      <w:r w:rsidRPr="002C3A49">
        <w:rPr>
          <w:rFonts w:ascii="Times New Roman" w:hAnsi="Times New Roman"/>
          <w:noProof/>
          <w:szCs w:val="24"/>
          <w:lang w:val="sr-Cyrl-RS"/>
        </w:rPr>
        <w:t xml:space="preserve"> за</w:t>
      </w:r>
      <w:r w:rsidR="00F550E8" w:rsidRPr="002C3A49">
        <w:rPr>
          <w:rFonts w:ascii="Times New Roman" w:hAnsi="Times New Roman"/>
          <w:noProof/>
          <w:szCs w:val="24"/>
          <w:lang w:val="sr-Cyrl-RS"/>
        </w:rPr>
        <w:t>:</w:t>
      </w:r>
      <w:r w:rsidR="0022147E" w:rsidRPr="002C3A49">
        <w:rPr>
          <w:rFonts w:ascii="Times New Roman" w:hAnsi="Times New Roman"/>
          <w:bCs/>
          <w:noProof/>
          <w:lang w:val="sr-Cyrl-RS"/>
        </w:rPr>
        <w:t xml:space="preserve"> интервенцијска средства за превазилажење енергетске кризе</w:t>
      </w:r>
      <w:r w:rsidR="005C6ADF" w:rsidRPr="002C3A49">
        <w:rPr>
          <w:rFonts w:ascii="Times New Roman" w:hAnsi="Times New Roman"/>
          <w:bCs/>
          <w:noProof/>
          <w:lang w:val="sr-Cyrl-RS"/>
        </w:rPr>
        <w:t>;</w:t>
      </w:r>
      <w:r w:rsidR="00F550E8" w:rsidRPr="002C3A49">
        <w:rPr>
          <w:rFonts w:ascii="Times New Roman" w:hAnsi="Times New Roman"/>
          <w:bCs/>
          <w:noProof/>
          <w:lang w:val="sr-Cyrl-RS"/>
        </w:rPr>
        <w:t xml:space="preserve"> </w:t>
      </w:r>
      <w:r w:rsidR="0022147E" w:rsidRPr="002C3A49">
        <w:rPr>
          <w:rFonts w:ascii="Times New Roman" w:hAnsi="Times New Roman"/>
          <w:bCs/>
          <w:noProof/>
          <w:lang w:val="sr-Cyrl-RS"/>
        </w:rPr>
        <w:t>кредитну подршку предузећима у поступку приватизације</w:t>
      </w:r>
      <w:r w:rsidR="005C6ADF" w:rsidRPr="002C3A49">
        <w:rPr>
          <w:rFonts w:ascii="Times New Roman" w:hAnsi="Times New Roman"/>
          <w:bCs/>
          <w:noProof/>
          <w:lang w:val="sr-Cyrl-RS"/>
        </w:rPr>
        <w:t>;</w:t>
      </w:r>
      <w:r w:rsidR="008B38AA" w:rsidRPr="002C3A49">
        <w:rPr>
          <w:rFonts w:ascii="Times New Roman" w:hAnsi="Times New Roman"/>
          <w:bCs/>
          <w:noProof/>
          <w:lang w:val="sr-Cyrl-RS"/>
        </w:rPr>
        <w:t xml:space="preserve"> </w:t>
      </w:r>
      <w:r w:rsidR="003617CA" w:rsidRPr="002C3A49">
        <w:rPr>
          <w:rFonts w:ascii="Times New Roman" w:hAnsi="Times New Roman"/>
          <w:bCs/>
          <w:noProof/>
          <w:lang w:val="sr-Cyrl-RS"/>
        </w:rPr>
        <w:t>функционисање МО и ВС</w:t>
      </w:r>
      <w:r w:rsidR="005C6ADF" w:rsidRPr="002C3A49">
        <w:rPr>
          <w:rFonts w:ascii="Times New Roman" w:hAnsi="Times New Roman"/>
          <w:bCs/>
          <w:noProof/>
          <w:lang w:val="sr-Cyrl-RS"/>
        </w:rPr>
        <w:t>;</w:t>
      </w:r>
      <w:r w:rsidR="003617CA" w:rsidRPr="002C3A49">
        <w:rPr>
          <w:rFonts w:ascii="Times New Roman" w:hAnsi="Times New Roman"/>
          <w:bCs/>
          <w:noProof/>
          <w:lang w:val="sr-Cyrl-RS"/>
        </w:rPr>
        <w:t xml:space="preserve"> </w:t>
      </w:r>
      <w:r w:rsidR="003617CA" w:rsidRPr="002C3A49">
        <w:rPr>
          <w:rFonts w:ascii="Times New Roman" w:hAnsi="Times New Roman"/>
          <w:noProof/>
          <w:lang w:val="sr-Cyrl-RS"/>
        </w:rPr>
        <w:t>формирање и одржавање обавезних резерви нафте, деривата нафте и природног гаса и др.</w:t>
      </w:r>
    </w:p>
    <w:p w14:paraId="5D7EBC67" w14:textId="77777777" w:rsidR="00833644" w:rsidRPr="002C3A49" w:rsidRDefault="00833644" w:rsidP="00DF5008">
      <w:pPr>
        <w:spacing w:after="160" w:line="252" w:lineRule="auto"/>
        <w:contextualSpacing/>
        <w:rPr>
          <w:rFonts w:ascii="Times New Roman" w:hAnsi="Times New Roman"/>
          <w:noProof/>
          <w:szCs w:val="24"/>
          <w:highlight w:val="yellow"/>
          <w:lang w:val="sr-Cyrl-RS"/>
        </w:rPr>
      </w:pPr>
    </w:p>
    <w:p w14:paraId="210BE1D5" w14:textId="70C75928" w:rsidR="007104F0" w:rsidRPr="002C3A49" w:rsidRDefault="00055153" w:rsidP="00845DE2">
      <w:pPr>
        <w:tabs>
          <w:tab w:val="left" w:pos="720"/>
        </w:tabs>
        <w:spacing w:after="120" w:line="276" w:lineRule="auto"/>
        <w:rPr>
          <w:rStyle w:val="CharCharChar5"/>
          <w:rFonts w:ascii="Times New Roman" w:hAnsi="Times New Roman"/>
          <w:b/>
          <w:noProof/>
          <w:szCs w:val="24"/>
          <w:lang w:val="sr-Cyrl-RS"/>
        </w:rPr>
      </w:pPr>
      <w:r w:rsidRPr="002C3A49">
        <w:rPr>
          <w:rFonts w:ascii="Times New Roman" w:hAnsi="Times New Roman"/>
          <w:b/>
          <w:bCs/>
          <w:noProof/>
          <w:color w:val="000000"/>
          <w:lang w:val="sr-Cyrl-RS"/>
        </w:rPr>
        <w:tab/>
      </w:r>
      <w:r w:rsidR="007104F0" w:rsidRPr="002C3A49">
        <w:rPr>
          <w:rStyle w:val="CharCharChar5"/>
          <w:rFonts w:ascii="Times New Roman" w:hAnsi="Times New Roman"/>
          <w:b/>
          <w:noProof/>
          <w:szCs w:val="24"/>
          <w:lang w:val="sr-Cyrl-RS"/>
        </w:rPr>
        <w:t>III. ОБРАЗЛОЖЕЊЕ ПРЕДЛОГА ПОТРЕБНИХ СРЕДСТАВА ПО КОРИСНИЦИМА БУЏЕТА</w:t>
      </w:r>
    </w:p>
    <w:p w14:paraId="5FE36CDD" w14:textId="77777777" w:rsidR="007104F0" w:rsidRPr="002C3A49" w:rsidRDefault="00AF0FD8" w:rsidP="004416D9">
      <w:pPr>
        <w:tabs>
          <w:tab w:val="left" w:pos="720"/>
        </w:tabs>
        <w:outlineLvl w:val="0"/>
        <w:rPr>
          <w:rFonts w:ascii="Times New Roman" w:hAnsi="Times New Roman"/>
          <w:noProof/>
          <w:szCs w:val="24"/>
          <w:lang w:val="sr-Cyrl-RS"/>
        </w:rPr>
      </w:pPr>
      <w:r w:rsidRPr="002C3A49">
        <w:rPr>
          <w:rStyle w:val="CharCharChar5"/>
          <w:rFonts w:ascii="Times New Roman" w:hAnsi="Times New Roman"/>
          <w:noProof/>
          <w:szCs w:val="24"/>
          <w:lang w:val="sr-Cyrl-RS"/>
        </w:rPr>
        <w:tab/>
      </w:r>
      <w:r w:rsidR="007104F0" w:rsidRPr="002C3A49">
        <w:rPr>
          <w:rStyle w:val="CharCharChar5"/>
          <w:rFonts w:ascii="Times New Roman" w:hAnsi="Times New Roman"/>
          <w:noProof/>
          <w:szCs w:val="24"/>
          <w:lang w:val="sr-Cyrl-RS"/>
        </w:rPr>
        <w:t>У буџетској процедури Министарство финансија разматра захтеве корисника буџетских средстава садржане у предлозима њихових финансијских планова, који су у складу са Законом о буџетском систему исказани</w:t>
      </w:r>
      <w:r w:rsidR="007104F0" w:rsidRPr="002C3A49">
        <w:rPr>
          <w:rFonts w:ascii="Times New Roman" w:hAnsi="Times New Roman"/>
          <w:noProof/>
          <w:szCs w:val="24"/>
          <w:lang w:val="sr-Cyrl-RS"/>
        </w:rPr>
        <w:t xml:space="preserve"> на програмски начин</w:t>
      </w:r>
      <w:r w:rsidR="007104F0" w:rsidRPr="002C3A49">
        <w:rPr>
          <w:rStyle w:val="CharCharChar5"/>
          <w:rFonts w:ascii="Times New Roman" w:hAnsi="Times New Roman"/>
          <w:noProof/>
          <w:szCs w:val="24"/>
          <w:lang w:val="sr-Cyrl-RS"/>
        </w:rPr>
        <w:t>.</w:t>
      </w:r>
    </w:p>
    <w:p w14:paraId="32D434E0" w14:textId="77777777" w:rsidR="00692D32" w:rsidRPr="002C3A49" w:rsidRDefault="00C64AC3" w:rsidP="004416D9">
      <w:pPr>
        <w:tabs>
          <w:tab w:val="left" w:pos="720"/>
        </w:tabs>
        <w:outlineLvl w:val="0"/>
        <w:rPr>
          <w:rFonts w:ascii="Times New Roman" w:hAnsi="Times New Roman"/>
          <w:noProof/>
          <w:szCs w:val="24"/>
          <w:lang w:val="sr-Cyrl-RS"/>
        </w:rPr>
      </w:pPr>
      <w:r w:rsidRPr="002C3A49">
        <w:rPr>
          <w:rStyle w:val="CharCharChar5"/>
          <w:rFonts w:ascii="Times New Roman" w:hAnsi="Times New Roman"/>
          <w:noProof/>
          <w:szCs w:val="24"/>
          <w:lang w:val="sr-Cyrl-RS"/>
        </w:rPr>
        <w:tab/>
      </w:r>
      <w:r w:rsidR="007104F0" w:rsidRPr="002C3A49">
        <w:rPr>
          <w:rStyle w:val="CharCharChar5"/>
          <w:rFonts w:ascii="Times New Roman" w:hAnsi="Times New Roman"/>
          <w:noProof/>
          <w:szCs w:val="24"/>
          <w:lang w:val="sr-Cyrl-RS"/>
        </w:rPr>
        <w:t>Програмски буџет распоређује буџетска средстава према намени. Овако представљени расходи омогућавају лакше праћење ефеката утрошених средстава као и евалуацију да ли се средства троше у складу са циљевима Владе.</w:t>
      </w:r>
      <w:r w:rsidR="00633B47" w:rsidRPr="002C3A49">
        <w:rPr>
          <w:rStyle w:val="CharCharChar5"/>
          <w:rFonts w:ascii="Times New Roman" w:hAnsi="Times New Roman"/>
          <w:noProof/>
          <w:szCs w:val="24"/>
          <w:lang w:val="sr-Cyrl-RS"/>
        </w:rPr>
        <w:t xml:space="preserve"> </w:t>
      </w:r>
      <w:r w:rsidR="00CC7515" w:rsidRPr="002C3A49">
        <w:rPr>
          <w:rFonts w:ascii="Times New Roman" w:hAnsi="Times New Roman"/>
          <w:noProof/>
          <w:szCs w:val="24"/>
          <w:lang w:val="sr-Cyrl-RS"/>
        </w:rPr>
        <w:t>Такође, програмски</w:t>
      </w:r>
      <w:r w:rsidR="00692D32" w:rsidRPr="002C3A49">
        <w:rPr>
          <w:rFonts w:ascii="Times New Roman" w:hAnsi="Times New Roman"/>
          <w:noProof/>
          <w:szCs w:val="24"/>
          <w:lang w:val="sr-Cyrl-RS"/>
        </w:rPr>
        <w:t xml:space="preserve"> буџет oмoгућaвa бoљe упрaвљaњe учинкoм jaвнe упрaвe, вeћу oдгoвoрнoст кoрисникa буџета, успoстaвљaњe снaжниjих вeзa измeђу гoдишњeг буџeтa, утврђивања приоритетних рaсхoдa и издатака и спровођења jaвних пoлитикa, кao и вeћу трaнспaрeнтнoст пoтрoшњe.</w:t>
      </w:r>
    </w:p>
    <w:p w14:paraId="11FD4002" w14:textId="77777777" w:rsidR="007104F0" w:rsidRPr="002C3A49" w:rsidRDefault="00C64AC3" w:rsidP="004416D9">
      <w:pPr>
        <w:tabs>
          <w:tab w:val="left" w:pos="720"/>
        </w:tabs>
        <w:rPr>
          <w:rFonts w:ascii="Times New Roman" w:hAnsi="Times New Roman"/>
          <w:noProof/>
          <w:szCs w:val="24"/>
          <w:lang w:val="sr-Cyrl-RS"/>
        </w:rPr>
      </w:pPr>
      <w:r w:rsidRPr="002C3A49">
        <w:rPr>
          <w:rFonts w:ascii="Times New Roman" w:hAnsi="Times New Roman"/>
          <w:noProof/>
          <w:szCs w:val="24"/>
          <w:lang w:val="sr-Cyrl-RS"/>
        </w:rPr>
        <w:tab/>
      </w:r>
      <w:r w:rsidR="007104F0" w:rsidRPr="002C3A49">
        <w:rPr>
          <w:rFonts w:ascii="Times New Roman" w:hAnsi="Times New Roman"/>
          <w:noProof/>
          <w:szCs w:val="24"/>
          <w:lang w:val="sr-Cyrl-RS"/>
        </w:rPr>
        <w:t xml:space="preserve">У </w:t>
      </w:r>
      <w:r w:rsidR="006F117C" w:rsidRPr="002C3A49">
        <w:rPr>
          <w:rFonts w:ascii="Times New Roman" w:hAnsi="Times New Roman"/>
          <w:noProof/>
          <w:szCs w:val="24"/>
          <w:lang w:val="sr-Cyrl-RS"/>
        </w:rPr>
        <w:t>делу Образложење -</w:t>
      </w:r>
      <w:r w:rsidR="00A61662" w:rsidRPr="002C3A49">
        <w:rPr>
          <w:rFonts w:ascii="Times New Roman" w:hAnsi="Times New Roman"/>
          <w:noProof/>
          <w:szCs w:val="24"/>
          <w:lang w:val="sr-Cyrl-RS"/>
        </w:rPr>
        <w:t xml:space="preserve"> Програмске информације</w:t>
      </w:r>
      <w:r w:rsidR="007104F0" w:rsidRPr="002C3A49">
        <w:rPr>
          <w:rFonts w:ascii="Times New Roman" w:hAnsi="Times New Roman"/>
          <w:noProof/>
          <w:szCs w:val="24"/>
          <w:lang w:val="sr-Cyrl-RS"/>
        </w:rPr>
        <w:t xml:space="preserve"> </w:t>
      </w:r>
      <w:r w:rsidR="00A61662" w:rsidRPr="002C3A49">
        <w:rPr>
          <w:rFonts w:ascii="Times New Roman" w:hAnsi="Times New Roman"/>
          <w:noProof/>
          <w:szCs w:val="24"/>
          <w:lang w:val="sr-Cyrl-RS"/>
        </w:rPr>
        <w:t>налазе се</w:t>
      </w:r>
      <w:r w:rsidR="007104F0" w:rsidRPr="002C3A49">
        <w:rPr>
          <w:rFonts w:ascii="Times New Roman" w:hAnsi="Times New Roman"/>
          <w:noProof/>
          <w:szCs w:val="24"/>
          <w:lang w:val="sr-Cyrl-RS"/>
        </w:rPr>
        <w:t xml:space="preserve"> образложења програмских структура које су доставили буџетски корисници уз предлоге финансијских планова.</w:t>
      </w:r>
    </w:p>
    <w:p w14:paraId="34666241" w14:textId="5B0B8D20" w:rsidR="00D92799" w:rsidRPr="002C3A49" w:rsidRDefault="00D92799" w:rsidP="00D366EA">
      <w:pPr>
        <w:tabs>
          <w:tab w:val="left" w:pos="720"/>
        </w:tabs>
        <w:ind w:right="517"/>
        <w:rPr>
          <w:rFonts w:ascii="Times New Roman" w:hAnsi="Times New Roman"/>
          <w:b/>
          <w:noProof/>
          <w:szCs w:val="24"/>
          <w:lang w:val="sr-Cyrl-RS"/>
        </w:rPr>
      </w:pPr>
    </w:p>
    <w:p w14:paraId="56D42683" w14:textId="77777777" w:rsidR="007104F0" w:rsidRPr="002C3A49" w:rsidRDefault="004416D9" w:rsidP="00AF0FD8">
      <w:pPr>
        <w:tabs>
          <w:tab w:val="left" w:pos="720"/>
        </w:tabs>
        <w:rPr>
          <w:rFonts w:ascii="Times New Roman" w:hAnsi="Times New Roman"/>
          <w:noProof/>
          <w:szCs w:val="24"/>
          <w:lang w:val="sr-Cyrl-RS"/>
        </w:rPr>
      </w:pPr>
      <w:r w:rsidRPr="002C3A49">
        <w:rPr>
          <w:rFonts w:ascii="Times New Roman" w:hAnsi="Times New Roman"/>
          <w:b/>
          <w:noProof/>
          <w:szCs w:val="24"/>
          <w:lang w:val="sr-Cyrl-RS"/>
        </w:rPr>
        <w:tab/>
      </w:r>
      <w:r w:rsidR="00D366EA" w:rsidRPr="002C3A49">
        <w:rPr>
          <w:rFonts w:ascii="Times New Roman" w:hAnsi="Times New Roman"/>
          <w:b/>
          <w:noProof/>
          <w:szCs w:val="24"/>
          <w:lang w:val="sr-Cyrl-RS"/>
        </w:rPr>
        <w:t>I</w:t>
      </w:r>
      <w:r w:rsidR="007104F0" w:rsidRPr="002C3A49">
        <w:rPr>
          <w:rFonts w:ascii="Times New Roman" w:hAnsi="Times New Roman"/>
          <w:b/>
          <w:noProof/>
          <w:szCs w:val="24"/>
          <w:lang w:val="sr-Cyrl-RS"/>
        </w:rPr>
        <w:t>V. РАЗЛОЗИ ЗА РАНИЈЕ СТУПАЊЕ НА СНАГУ ЗАКОНА</w:t>
      </w:r>
    </w:p>
    <w:p w14:paraId="49243AA2" w14:textId="77777777" w:rsidR="00AD2BC3" w:rsidRPr="002C3A49" w:rsidRDefault="00AD2BC3" w:rsidP="008A0FF7">
      <w:pPr>
        <w:outlineLvl w:val="0"/>
        <w:rPr>
          <w:rFonts w:ascii="Times New Roman" w:hAnsi="Times New Roman"/>
          <w:noProof/>
          <w:szCs w:val="24"/>
          <w:lang w:val="sr-Cyrl-RS"/>
        </w:rPr>
      </w:pPr>
    </w:p>
    <w:p w14:paraId="7055A0EA" w14:textId="40762610" w:rsidR="002B6A77" w:rsidRPr="002C3A49" w:rsidRDefault="005606E5" w:rsidP="008A0FF7">
      <w:pPr>
        <w:outlineLvl w:val="0"/>
        <w:rPr>
          <w:rFonts w:ascii="Times New Roman" w:hAnsi="Times New Roman"/>
          <w:noProof/>
          <w:szCs w:val="24"/>
          <w:lang w:val="sr-Cyrl-RS"/>
        </w:rPr>
      </w:pPr>
      <w:r w:rsidRPr="002C3A49">
        <w:rPr>
          <w:rFonts w:ascii="Times New Roman" w:hAnsi="Times New Roman"/>
          <w:noProof/>
          <w:szCs w:val="24"/>
          <w:lang w:val="sr-Cyrl-RS"/>
        </w:rPr>
        <w:tab/>
      </w:r>
      <w:r w:rsidR="00382DFF" w:rsidRPr="002C3A49">
        <w:rPr>
          <w:rFonts w:ascii="Times New Roman" w:hAnsi="Times New Roman"/>
          <w:noProof/>
          <w:szCs w:val="24"/>
          <w:lang w:val="sr-Cyrl-RS"/>
        </w:rPr>
        <w:t>Прe</w:t>
      </w:r>
      <w:r w:rsidR="007104F0" w:rsidRPr="002C3A49">
        <w:rPr>
          <w:rFonts w:ascii="Times New Roman" w:hAnsi="Times New Roman"/>
          <w:noProof/>
          <w:szCs w:val="24"/>
          <w:lang w:val="sr-Cyrl-RS"/>
        </w:rPr>
        <w:t>длаже се да овај закон ступи на снагу наредног дана од дана објављивања у „Службеном гласнику Р</w:t>
      </w:r>
      <w:r w:rsidR="00D857CF" w:rsidRPr="002C3A49">
        <w:rPr>
          <w:rFonts w:ascii="Times New Roman" w:hAnsi="Times New Roman"/>
          <w:noProof/>
          <w:szCs w:val="24"/>
          <w:lang w:val="sr-Cyrl-RS"/>
        </w:rPr>
        <w:t xml:space="preserve">епублике </w:t>
      </w:r>
      <w:r w:rsidR="007104F0" w:rsidRPr="002C3A49">
        <w:rPr>
          <w:rFonts w:ascii="Times New Roman" w:hAnsi="Times New Roman"/>
          <w:noProof/>
          <w:szCs w:val="24"/>
          <w:lang w:val="sr-Cyrl-RS"/>
        </w:rPr>
        <w:t>С</w:t>
      </w:r>
      <w:r w:rsidR="00D857CF" w:rsidRPr="002C3A49">
        <w:rPr>
          <w:rFonts w:ascii="Times New Roman" w:hAnsi="Times New Roman"/>
          <w:noProof/>
          <w:szCs w:val="24"/>
          <w:lang w:val="sr-Cyrl-RS"/>
        </w:rPr>
        <w:t>рбије</w:t>
      </w:r>
      <w:r w:rsidR="007104F0" w:rsidRPr="002C3A49">
        <w:rPr>
          <w:rFonts w:ascii="Times New Roman" w:hAnsi="Times New Roman"/>
          <w:noProof/>
          <w:szCs w:val="24"/>
          <w:lang w:val="sr-Cyrl-RS"/>
        </w:rPr>
        <w:t>”. Нарочито оправдани разлози за раније ступање на снагу овог закона, у смислу члана 196. Устава Републике Србије, састоје се у потреби да се обезбеди несметано функционисање и финансирање државних органа и организација. Стога је ради обезбеђења финансирања остваривања права и дужности Републике утврђених Уставом и законом, потребно да се омогући несметано извршавање расхода, с обзиром да фискална година почиње од 1. јануара 20</w:t>
      </w:r>
      <w:r w:rsidR="00FC0AD3" w:rsidRPr="002C3A49">
        <w:rPr>
          <w:rFonts w:ascii="Times New Roman" w:hAnsi="Times New Roman"/>
          <w:noProof/>
          <w:szCs w:val="24"/>
          <w:lang w:val="sr-Cyrl-RS"/>
        </w:rPr>
        <w:t>2</w:t>
      </w:r>
      <w:r w:rsidR="007E2836" w:rsidRPr="002C3A49">
        <w:rPr>
          <w:rFonts w:ascii="Times New Roman" w:hAnsi="Times New Roman"/>
          <w:noProof/>
          <w:szCs w:val="24"/>
          <w:lang w:val="sr-Cyrl-RS"/>
        </w:rPr>
        <w:t>4</w:t>
      </w:r>
      <w:r w:rsidR="007104F0" w:rsidRPr="002C3A49">
        <w:rPr>
          <w:rFonts w:ascii="Times New Roman" w:hAnsi="Times New Roman"/>
          <w:noProof/>
          <w:szCs w:val="24"/>
          <w:lang w:val="sr-Cyrl-RS"/>
        </w:rPr>
        <w:t xml:space="preserve">. године. У случају да се </w:t>
      </w:r>
      <w:r w:rsidR="00D857CF" w:rsidRPr="002C3A49">
        <w:rPr>
          <w:rFonts w:ascii="Times New Roman" w:hAnsi="Times New Roman"/>
          <w:noProof/>
          <w:szCs w:val="24"/>
          <w:lang w:val="sr-Cyrl-RS"/>
        </w:rPr>
        <w:t xml:space="preserve">закон </w:t>
      </w:r>
      <w:r w:rsidR="007104F0" w:rsidRPr="002C3A49">
        <w:rPr>
          <w:rFonts w:ascii="Times New Roman" w:hAnsi="Times New Roman"/>
          <w:noProof/>
          <w:szCs w:val="24"/>
          <w:lang w:val="sr-Cyrl-RS"/>
        </w:rPr>
        <w:t>донесе 31. децембра 20</w:t>
      </w:r>
      <w:r w:rsidR="00AF4807" w:rsidRPr="002C3A49">
        <w:rPr>
          <w:rFonts w:ascii="Times New Roman" w:hAnsi="Times New Roman"/>
          <w:noProof/>
          <w:szCs w:val="24"/>
          <w:lang w:val="sr-Cyrl-RS"/>
        </w:rPr>
        <w:t>2</w:t>
      </w:r>
      <w:r w:rsidR="007E2836" w:rsidRPr="002C3A49">
        <w:rPr>
          <w:rFonts w:ascii="Times New Roman" w:hAnsi="Times New Roman"/>
          <w:noProof/>
          <w:szCs w:val="24"/>
          <w:lang w:val="sr-Cyrl-RS"/>
        </w:rPr>
        <w:t>3</w:t>
      </w:r>
      <w:r w:rsidR="007104F0" w:rsidRPr="002C3A49">
        <w:rPr>
          <w:rFonts w:ascii="Times New Roman" w:hAnsi="Times New Roman"/>
          <w:noProof/>
          <w:szCs w:val="24"/>
          <w:lang w:val="sr-Cyrl-RS"/>
        </w:rPr>
        <w:t xml:space="preserve">. године, била би доведена у питање редовна динамика извршавања расхода Републике, а тиме и извршавање функција и надлежности Републике. </w:t>
      </w:r>
    </w:p>
    <w:p w14:paraId="200B1544" w14:textId="77777777" w:rsidR="00C357A0" w:rsidRPr="002C3A49" w:rsidRDefault="00C357A0" w:rsidP="008A0FF7">
      <w:pPr>
        <w:outlineLvl w:val="0"/>
        <w:rPr>
          <w:rFonts w:ascii="Times New Roman" w:hAnsi="Times New Roman"/>
          <w:noProof/>
          <w:szCs w:val="24"/>
          <w:lang w:val="sr-Cyrl-RS"/>
        </w:rPr>
      </w:pPr>
    </w:p>
    <w:sectPr w:rsidR="00C357A0" w:rsidRPr="002C3A49" w:rsidSect="007A6027">
      <w:footerReference w:type="default" r:id="rId19"/>
      <w:footerReference w:type="first" r:id="rId20"/>
      <w:pgSz w:w="11907" w:h="16840" w:code="9"/>
      <w:pgMar w:top="851" w:right="1017" w:bottom="851" w:left="135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687C" w14:textId="77777777" w:rsidR="00274614" w:rsidRDefault="00274614" w:rsidP="00762E8F">
      <w:r>
        <w:separator/>
      </w:r>
    </w:p>
  </w:endnote>
  <w:endnote w:type="continuationSeparator" w:id="0">
    <w:p w14:paraId="0976DFFB" w14:textId="77777777" w:rsidR="00274614" w:rsidRDefault="00274614" w:rsidP="0076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Bahnschrift Light SemiCondensed">
    <w:panose1 w:val="020B0502040204020203"/>
    <w:charset w:val="CC"/>
    <w:family w:val="swiss"/>
    <w:pitch w:val="variable"/>
    <w:sig w:usb0="A00002C7" w:usb1="00000002" w:usb2="00000000" w:usb3="00000000" w:csb0="000001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hnschrift SemiLight SemiConde">
    <w:panose1 w:val="020B0502040204020203"/>
    <w:charset w:val="CC"/>
    <w:family w:val="swiss"/>
    <w:pitch w:val="variable"/>
    <w:sig w:usb0="A00002C7" w:usb1="00000002"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473409"/>
      <w:docPartObj>
        <w:docPartGallery w:val="Page Numbers (Bottom of Page)"/>
        <w:docPartUnique/>
      </w:docPartObj>
    </w:sdtPr>
    <w:sdtEndPr>
      <w:rPr>
        <w:noProof/>
      </w:rPr>
    </w:sdtEndPr>
    <w:sdtContent>
      <w:p w14:paraId="6131C7F7" w14:textId="4134AB6A" w:rsidR="000F2D97" w:rsidRDefault="000F2D97">
        <w:pPr>
          <w:pStyle w:val="Footer"/>
          <w:jc w:val="right"/>
        </w:pPr>
        <w:r>
          <w:fldChar w:fldCharType="begin"/>
        </w:r>
        <w:r>
          <w:instrText xml:space="preserve"> PAGE   \* MERGEFORMAT </w:instrText>
        </w:r>
        <w:r>
          <w:fldChar w:fldCharType="separate"/>
        </w:r>
        <w:r w:rsidR="00B87F21">
          <w:rPr>
            <w:noProof/>
          </w:rPr>
          <w:t>12</w:t>
        </w:r>
        <w:r>
          <w:rPr>
            <w:noProof/>
          </w:rPr>
          <w:fldChar w:fldCharType="end"/>
        </w:r>
      </w:p>
    </w:sdtContent>
  </w:sdt>
  <w:p w14:paraId="4DD14A83" w14:textId="77777777" w:rsidR="000F2D97" w:rsidRDefault="000F2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14711"/>
      <w:docPartObj>
        <w:docPartGallery w:val="Page Numbers (Bottom of Page)"/>
        <w:docPartUnique/>
      </w:docPartObj>
    </w:sdtPr>
    <w:sdtEndPr>
      <w:rPr>
        <w:noProof/>
      </w:rPr>
    </w:sdtEndPr>
    <w:sdtContent>
      <w:p w14:paraId="1B8891FB" w14:textId="4A98D00A" w:rsidR="000F2D97" w:rsidRDefault="000F2D97">
        <w:pPr>
          <w:pStyle w:val="Footer"/>
          <w:jc w:val="right"/>
        </w:pPr>
        <w:r>
          <w:fldChar w:fldCharType="begin"/>
        </w:r>
        <w:r>
          <w:instrText xml:space="preserve"> PAGE   \* MERGEFORMAT </w:instrText>
        </w:r>
        <w:r>
          <w:fldChar w:fldCharType="separate"/>
        </w:r>
        <w:r w:rsidR="00D46F44">
          <w:rPr>
            <w:noProof/>
          </w:rPr>
          <w:t>1</w:t>
        </w:r>
        <w:r>
          <w:rPr>
            <w:noProof/>
          </w:rPr>
          <w:fldChar w:fldCharType="end"/>
        </w:r>
      </w:p>
    </w:sdtContent>
  </w:sdt>
  <w:p w14:paraId="61550274" w14:textId="77777777" w:rsidR="000F2D97" w:rsidRDefault="000F2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6DD3" w14:textId="77777777" w:rsidR="00274614" w:rsidRDefault="00274614" w:rsidP="00762E8F">
      <w:r>
        <w:separator/>
      </w:r>
    </w:p>
  </w:footnote>
  <w:footnote w:type="continuationSeparator" w:id="0">
    <w:p w14:paraId="536FC457" w14:textId="77777777" w:rsidR="00274614" w:rsidRDefault="00274614" w:rsidP="00762E8F">
      <w:r>
        <w:continuationSeparator/>
      </w:r>
    </w:p>
  </w:footnote>
  <w:footnote w:id="1">
    <w:p w14:paraId="414DC371" w14:textId="77777777" w:rsidR="00BE71A6" w:rsidRPr="00583342" w:rsidRDefault="00BE71A6" w:rsidP="00583342">
      <w:pPr>
        <w:pStyle w:val="FootnoteText"/>
        <w:jc w:val="both"/>
        <w:rPr>
          <w:sz w:val="22"/>
          <w:szCs w:val="22"/>
          <w:lang w:val="sr-Cyrl-RS"/>
        </w:rPr>
      </w:pPr>
      <w:r w:rsidRPr="00583342">
        <w:rPr>
          <w:rStyle w:val="FootnoteReference"/>
          <w:sz w:val="22"/>
          <w:szCs w:val="22"/>
        </w:rPr>
        <w:footnoteRef/>
      </w:r>
      <w:r w:rsidRPr="00583342">
        <w:rPr>
          <w:rStyle w:val="FootnoteReference"/>
          <w:sz w:val="22"/>
          <w:szCs w:val="22"/>
        </w:rPr>
        <w:t xml:space="preserve"> </w:t>
      </w:r>
      <w:r w:rsidRPr="00583342">
        <w:rPr>
          <w:sz w:val="22"/>
          <w:szCs w:val="22"/>
          <w:lang w:val="sr-Cyrl-RS"/>
        </w:rPr>
        <w:t>Од 2024. године у категорији редoвних непореских прихода, услед унапређења обухвата и система извршења буџета, налазиће се и сопствени приходи свих средњих школа у Републици. До сада је овај део прихода био планиран у оквиру прихода индиректних буџетских корисника.</w:t>
      </w:r>
    </w:p>
  </w:footnote>
  <w:footnote w:id="2">
    <w:p w14:paraId="5F4F8E5B" w14:textId="77777777" w:rsidR="00BE71A6" w:rsidRPr="00583342" w:rsidRDefault="00BE71A6" w:rsidP="00BE71A6">
      <w:pPr>
        <w:pStyle w:val="FootnoteText"/>
        <w:rPr>
          <w:sz w:val="22"/>
          <w:szCs w:val="22"/>
          <w:lang w:val="sr-Cyrl-RS"/>
        </w:rPr>
      </w:pPr>
      <w:r w:rsidRPr="00583342">
        <w:rPr>
          <w:rStyle w:val="FootnoteReference"/>
          <w:sz w:val="22"/>
          <w:szCs w:val="22"/>
        </w:rPr>
        <w:footnoteRef/>
      </w:r>
      <w:r w:rsidRPr="00583342">
        <w:rPr>
          <w:sz w:val="22"/>
          <w:szCs w:val="22"/>
        </w:rPr>
        <w:t xml:space="preserve"> </w:t>
      </w:r>
      <w:r w:rsidRPr="00583342">
        <w:rPr>
          <w:sz w:val="22"/>
          <w:szCs w:val="22"/>
          <w:lang w:val="sr-Cyrl-CS"/>
        </w:rPr>
        <w:t>Ови приходи односе се на индиректне кориснике који нису укључени у систем извршења буџета</w:t>
      </w:r>
      <w:r w:rsidRPr="00583342">
        <w:rPr>
          <w:sz w:val="22"/>
          <w:szCs w:val="22"/>
          <w:lang w:val="sr-Cyrl-R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247F"/>
    <w:multiLevelType w:val="hybridMultilevel"/>
    <w:tmpl w:val="CDC6C934"/>
    <w:lvl w:ilvl="0" w:tplc="735C3332">
      <w:start w:val="4"/>
      <w:numFmt w:val="decimal"/>
      <w:lvlText w:val="%1."/>
      <w:lvlJc w:val="left"/>
      <w:pPr>
        <w:ind w:left="990" w:hanging="360"/>
      </w:pPr>
      <w:rPr>
        <w:rFonts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5B575BE"/>
    <w:multiLevelType w:val="hybridMultilevel"/>
    <w:tmpl w:val="8514C64C"/>
    <w:lvl w:ilvl="0" w:tplc="28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2347A3"/>
    <w:multiLevelType w:val="hybridMultilevel"/>
    <w:tmpl w:val="D1BC977E"/>
    <w:lvl w:ilvl="0" w:tplc="969EA29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A3553"/>
    <w:multiLevelType w:val="hybridMultilevel"/>
    <w:tmpl w:val="EC02C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B17C6"/>
    <w:multiLevelType w:val="hybridMultilevel"/>
    <w:tmpl w:val="8D2C769E"/>
    <w:lvl w:ilvl="0" w:tplc="969EA29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F9C3656"/>
    <w:multiLevelType w:val="hybridMultilevel"/>
    <w:tmpl w:val="7534BFCC"/>
    <w:lvl w:ilvl="0" w:tplc="1F008DFC">
      <w:start w:val="2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4B2B1A"/>
    <w:multiLevelType w:val="multilevel"/>
    <w:tmpl w:val="04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9295FA6"/>
    <w:multiLevelType w:val="hybridMultilevel"/>
    <w:tmpl w:val="4A38BCE6"/>
    <w:lvl w:ilvl="0" w:tplc="969EA29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AC5244"/>
    <w:multiLevelType w:val="hybridMultilevel"/>
    <w:tmpl w:val="E7FC2C76"/>
    <w:lvl w:ilvl="0" w:tplc="2DDCD66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70D3B"/>
    <w:multiLevelType w:val="hybridMultilevel"/>
    <w:tmpl w:val="9376A8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E1E96"/>
    <w:multiLevelType w:val="hybridMultilevel"/>
    <w:tmpl w:val="8B2ECDA2"/>
    <w:lvl w:ilvl="0" w:tplc="FB42A73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48577039">
    <w:abstractNumId w:val="6"/>
  </w:num>
  <w:num w:numId="2" w16cid:durableId="910194974">
    <w:abstractNumId w:val="4"/>
  </w:num>
  <w:num w:numId="3" w16cid:durableId="1039822410">
    <w:abstractNumId w:val="7"/>
  </w:num>
  <w:num w:numId="4" w16cid:durableId="332339275">
    <w:abstractNumId w:val="3"/>
  </w:num>
  <w:num w:numId="5" w16cid:durableId="1297955179">
    <w:abstractNumId w:val="9"/>
  </w:num>
  <w:num w:numId="6" w16cid:durableId="1799911295">
    <w:abstractNumId w:val="5"/>
  </w:num>
  <w:num w:numId="7" w16cid:durableId="506403300">
    <w:abstractNumId w:val="8"/>
  </w:num>
  <w:num w:numId="8" w16cid:durableId="1684237044">
    <w:abstractNumId w:val="1"/>
  </w:num>
  <w:num w:numId="9" w16cid:durableId="2099057378">
    <w:abstractNumId w:val="2"/>
  </w:num>
  <w:num w:numId="10" w16cid:durableId="665474927">
    <w:abstractNumId w:val="0"/>
  </w:num>
  <w:num w:numId="11" w16cid:durableId="193302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F0"/>
    <w:rsid w:val="000008C6"/>
    <w:rsid w:val="000027E8"/>
    <w:rsid w:val="0000297E"/>
    <w:rsid w:val="00003474"/>
    <w:rsid w:val="000044DB"/>
    <w:rsid w:val="000048DC"/>
    <w:rsid w:val="00006E56"/>
    <w:rsid w:val="00014917"/>
    <w:rsid w:val="000154F2"/>
    <w:rsid w:val="000176CF"/>
    <w:rsid w:val="000177C0"/>
    <w:rsid w:val="0002471C"/>
    <w:rsid w:val="0002662A"/>
    <w:rsid w:val="000307B4"/>
    <w:rsid w:val="00031315"/>
    <w:rsid w:val="0003412D"/>
    <w:rsid w:val="00035478"/>
    <w:rsid w:val="00035B16"/>
    <w:rsid w:val="00040214"/>
    <w:rsid w:val="00043FD5"/>
    <w:rsid w:val="00045D20"/>
    <w:rsid w:val="000465A8"/>
    <w:rsid w:val="000470D3"/>
    <w:rsid w:val="00047EB6"/>
    <w:rsid w:val="00050E17"/>
    <w:rsid w:val="000516D2"/>
    <w:rsid w:val="00054353"/>
    <w:rsid w:val="00055153"/>
    <w:rsid w:val="00055A71"/>
    <w:rsid w:val="00056E63"/>
    <w:rsid w:val="00060342"/>
    <w:rsid w:val="0006091D"/>
    <w:rsid w:val="00062130"/>
    <w:rsid w:val="00062B8A"/>
    <w:rsid w:val="00063137"/>
    <w:rsid w:val="0006322B"/>
    <w:rsid w:val="00064348"/>
    <w:rsid w:val="0006454C"/>
    <w:rsid w:val="00064B92"/>
    <w:rsid w:val="000711D1"/>
    <w:rsid w:val="000713AD"/>
    <w:rsid w:val="00071B56"/>
    <w:rsid w:val="000726EA"/>
    <w:rsid w:val="00074A40"/>
    <w:rsid w:val="00077175"/>
    <w:rsid w:val="00083D80"/>
    <w:rsid w:val="000871DD"/>
    <w:rsid w:val="00092011"/>
    <w:rsid w:val="0009287E"/>
    <w:rsid w:val="000A0FE6"/>
    <w:rsid w:val="000A3F0E"/>
    <w:rsid w:val="000A5E91"/>
    <w:rsid w:val="000A5FDE"/>
    <w:rsid w:val="000A7186"/>
    <w:rsid w:val="000B03B8"/>
    <w:rsid w:val="000B0B6C"/>
    <w:rsid w:val="000B2E1D"/>
    <w:rsid w:val="000B3EA4"/>
    <w:rsid w:val="000B4823"/>
    <w:rsid w:val="000B5823"/>
    <w:rsid w:val="000B70F1"/>
    <w:rsid w:val="000C0A0B"/>
    <w:rsid w:val="000C19E8"/>
    <w:rsid w:val="000C1DE8"/>
    <w:rsid w:val="000C3259"/>
    <w:rsid w:val="000C4CB3"/>
    <w:rsid w:val="000C5276"/>
    <w:rsid w:val="000C596F"/>
    <w:rsid w:val="000C724D"/>
    <w:rsid w:val="000D0158"/>
    <w:rsid w:val="000D161B"/>
    <w:rsid w:val="000D44D9"/>
    <w:rsid w:val="000D57FE"/>
    <w:rsid w:val="000D6E9C"/>
    <w:rsid w:val="000E295C"/>
    <w:rsid w:val="000E3FAA"/>
    <w:rsid w:val="000E4715"/>
    <w:rsid w:val="000E530E"/>
    <w:rsid w:val="000E66A5"/>
    <w:rsid w:val="000E7FA0"/>
    <w:rsid w:val="000F08B7"/>
    <w:rsid w:val="000F1EED"/>
    <w:rsid w:val="000F2D97"/>
    <w:rsid w:val="000F34FE"/>
    <w:rsid w:val="000F4B12"/>
    <w:rsid w:val="000F5623"/>
    <w:rsid w:val="000F57BC"/>
    <w:rsid w:val="000F5847"/>
    <w:rsid w:val="000F6CFB"/>
    <w:rsid w:val="001003BD"/>
    <w:rsid w:val="00102460"/>
    <w:rsid w:val="00103503"/>
    <w:rsid w:val="00105C97"/>
    <w:rsid w:val="00105EBE"/>
    <w:rsid w:val="001125A6"/>
    <w:rsid w:val="00113875"/>
    <w:rsid w:val="001142B9"/>
    <w:rsid w:val="001145C2"/>
    <w:rsid w:val="0011493C"/>
    <w:rsid w:val="00114E88"/>
    <w:rsid w:val="00115156"/>
    <w:rsid w:val="00116E21"/>
    <w:rsid w:val="00120216"/>
    <w:rsid w:val="00122CE8"/>
    <w:rsid w:val="0012309E"/>
    <w:rsid w:val="001230C2"/>
    <w:rsid w:val="001233D0"/>
    <w:rsid w:val="001245AA"/>
    <w:rsid w:val="00125658"/>
    <w:rsid w:val="00130AED"/>
    <w:rsid w:val="001356F3"/>
    <w:rsid w:val="001415B4"/>
    <w:rsid w:val="00146D4D"/>
    <w:rsid w:val="001473E8"/>
    <w:rsid w:val="00151749"/>
    <w:rsid w:val="00151DEC"/>
    <w:rsid w:val="00152E26"/>
    <w:rsid w:val="0016014C"/>
    <w:rsid w:val="00163421"/>
    <w:rsid w:val="001678E8"/>
    <w:rsid w:val="001715EE"/>
    <w:rsid w:val="0017168B"/>
    <w:rsid w:val="00171A9A"/>
    <w:rsid w:val="001721C5"/>
    <w:rsid w:val="001721DC"/>
    <w:rsid w:val="001731E1"/>
    <w:rsid w:val="00176135"/>
    <w:rsid w:val="0018107A"/>
    <w:rsid w:val="00182583"/>
    <w:rsid w:val="00182C3C"/>
    <w:rsid w:val="00185D00"/>
    <w:rsid w:val="001874AB"/>
    <w:rsid w:val="001878DD"/>
    <w:rsid w:val="001910D3"/>
    <w:rsid w:val="00192553"/>
    <w:rsid w:val="001935E8"/>
    <w:rsid w:val="001A08FB"/>
    <w:rsid w:val="001A49ED"/>
    <w:rsid w:val="001A50CF"/>
    <w:rsid w:val="001A6D15"/>
    <w:rsid w:val="001A7668"/>
    <w:rsid w:val="001A7F38"/>
    <w:rsid w:val="001B0A28"/>
    <w:rsid w:val="001B0BA2"/>
    <w:rsid w:val="001B0EF0"/>
    <w:rsid w:val="001B7234"/>
    <w:rsid w:val="001C0CCD"/>
    <w:rsid w:val="001C1808"/>
    <w:rsid w:val="001C2847"/>
    <w:rsid w:val="001C5A24"/>
    <w:rsid w:val="001C67A2"/>
    <w:rsid w:val="001C7A49"/>
    <w:rsid w:val="001D077F"/>
    <w:rsid w:val="001D0A77"/>
    <w:rsid w:val="001D28EF"/>
    <w:rsid w:val="001D2EC5"/>
    <w:rsid w:val="001D5957"/>
    <w:rsid w:val="001D62E4"/>
    <w:rsid w:val="001D6C5D"/>
    <w:rsid w:val="001D7707"/>
    <w:rsid w:val="001E1B96"/>
    <w:rsid w:val="001E1CED"/>
    <w:rsid w:val="001E4C6C"/>
    <w:rsid w:val="001E5377"/>
    <w:rsid w:val="001E57EF"/>
    <w:rsid w:val="001E6BD0"/>
    <w:rsid w:val="001E7029"/>
    <w:rsid w:val="001E7CC7"/>
    <w:rsid w:val="001F04BF"/>
    <w:rsid w:val="001F1086"/>
    <w:rsid w:val="001F1E25"/>
    <w:rsid w:val="001F314D"/>
    <w:rsid w:val="001F4807"/>
    <w:rsid w:val="001F76D9"/>
    <w:rsid w:val="00200B2F"/>
    <w:rsid w:val="00201652"/>
    <w:rsid w:val="00201725"/>
    <w:rsid w:val="002026E9"/>
    <w:rsid w:val="00205697"/>
    <w:rsid w:val="00206479"/>
    <w:rsid w:val="00213388"/>
    <w:rsid w:val="00214C47"/>
    <w:rsid w:val="00215ACB"/>
    <w:rsid w:val="00215CDA"/>
    <w:rsid w:val="00217064"/>
    <w:rsid w:val="002201E2"/>
    <w:rsid w:val="00220E72"/>
    <w:rsid w:val="00221156"/>
    <w:rsid w:val="0022147E"/>
    <w:rsid w:val="002215F7"/>
    <w:rsid w:val="00222803"/>
    <w:rsid w:val="002236CD"/>
    <w:rsid w:val="002251A5"/>
    <w:rsid w:val="002254EB"/>
    <w:rsid w:val="002275A9"/>
    <w:rsid w:val="00235BCE"/>
    <w:rsid w:val="002360B7"/>
    <w:rsid w:val="00236FF2"/>
    <w:rsid w:val="00237E8E"/>
    <w:rsid w:val="00240A7F"/>
    <w:rsid w:val="00242551"/>
    <w:rsid w:val="002426ED"/>
    <w:rsid w:val="0024652F"/>
    <w:rsid w:val="002477C9"/>
    <w:rsid w:val="002479C0"/>
    <w:rsid w:val="002503F5"/>
    <w:rsid w:val="00251C89"/>
    <w:rsid w:val="00252E9F"/>
    <w:rsid w:val="00253189"/>
    <w:rsid w:val="002564B6"/>
    <w:rsid w:val="00256B3D"/>
    <w:rsid w:val="00257B15"/>
    <w:rsid w:val="00260896"/>
    <w:rsid w:val="00260900"/>
    <w:rsid w:val="002621B9"/>
    <w:rsid w:val="00263D0E"/>
    <w:rsid w:val="00264E03"/>
    <w:rsid w:val="002700FC"/>
    <w:rsid w:val="00271142"/>
    <w:rsid w:val="002733D8"/>
    <w:rsid w:val="00273B84"/>
    <w:rsid w:val="002742F3"/>
    <w:rsid w:val="00274614"/>
    <w:rsid w:val="00275F38"/>
    <w:rsid w:val="002765E5"/>
    <w:rsid w:val="0027667E"/>
    <w:rsid w:val="002772AE"/>
    <w:rsid w:val="002805A9"/>
    <w:rsid w:val="00280664"/>
    <w:rsid w:val="002808DE"/>
    <w:rsid w:val="00280D3D"/>
    <w:rsid w:val="00280D60"/>
    <w:rsid w:val="0028540A"/>
    <w:rsid w:val="00286337"/>
    <w:rsid w:val="00291AE7"/>
    <w:rsid w:val="002922E4"/>
    <w:rsid w:val="00292FC4"/>
    <w:rsid w:val="00293D68"/>
    <w:rsid w:val="002A120D"/>
    <w:rsid w:val="002A20D8"/>
    <w:rsid w:val="002A26DC"/>
    <w:rsid w:val="002A2FED"/>
    <w:rsid w:val="002A4510"/>
    <w:rsid w:val="002A77B9"/>
    <w:rsid w:val="002B55FE"/>
    <w:rsid w:val="002B5CEC"/>
    <w:rsid w:val="002B6A77"/>
    <w:rsid w:val="002B6D21"/>
    <w:rsid w:val="002B74B3"/>
    <w:rsid w:val="002B7CDB"/>
    <w:rsid w:val="002C3A49"/>
    <w:rsid w:val="002C406C"/>
    <w:rsid w:val="002C4CF6"/>
    <w:rsid w:val="002C4E9E"/>
    <w:rsid w:val="002C6034"/>
    <w:rsid w:val="002C6D8D"/>
    <w:rsid w:val="002C7D29"/>
    <w:rsid w:val="002D0C43"/>
    <w:rsid w:val="002D10C3"/>
    <w:rsid w:val="002D1294"/>
    <w:rsid w:val="002D17A4"/>
    <w:rsid w:val="002D24AC"/>
    <w:rsid w:val="002D683B"/>
    <w:rsid w:val="002D72B8"/>
    <w:rsid w:val="002E0FDC"/>
    <w:rsid w:val="002E0FE6"/>
    <w:rsid w:val="002E172D"/>
    <w:rsid w:val="002E3B82"/>
    <w:rsid w:val="002E3C48"/>
    <w:rsid w:val="002E5544"/>
    <w:rsid w:val="002E68AA"/>
    <w:rsid w:val="002F3B4D"/>
    <w:rsid w:val="002F4DF9"/>
    <w:rsid w:val="002F5662"/>
    <w:rsid w:val="002F61FD"/>
    <w:rsid w:val="002F7119"/>
    <w:rsid w:val="002F748D"/>
    <w:rsid w:val="0030287B"/>
    <w:rsid w:val="003064E2"/>
    <w:rsid w:val="0030756C"/>
    <w:rsid w:val="00311011"/>
    <w:rsid w:val="0031241C"/>
    <w:rsid w:val="00313823"/>
    <w:rsid w:val="00316A00"/>
    <w:rsid w:val="00322915"/>
    <w:rsid w:val="00324B05"/>
    <w:rsid w:val="003307FA"/>
    <w:rsid w:val="00331E7D"/>
    <w:rsid w:val="003324B1"/>
    <w:rsid w:val="00334548"/>
    <w:rsid w:val="003365D3"/>
    <w:rsid w:val="003366DD"/>
    <w:rsid w:val="00337B2C"/>
    <w:rsid w:val="00345E60"/>
    <w:rsid w:val="00354246"/>
    <w:rsid w:val="003552C2"/>
    <w:rsid w:val="003553BC"/>
    <w:rsid w:val="003571AD"/>
    <w:rsid w:val="003617CA"/>
    <w:rsid w:val="003633FC"/>
    <w:rsid w:val="00363A19"/>
    <w:rsid w:val="00363D12"/>
    <w:rsid w:val="00367F9A"/>
    <w:rsid w:val="0037023A"/>
    <w:rsid w:val="003702F2"/>
    <w:rsid w:val="00373342"/>
    <w:rsid w:val="003742E1"/>
    <w:rsid w:val="00375902"/>
    <w:rsid w:val="003759AE"/>
    <w:rsid w:val="00375ADB"/>
    <w:rsid w:val="003775FF"/>
    <w:rsid w:val="00377A4C"/>
    <w:rsid w:val="00381250"/>
    <w:rsid w:val="00381DC0"/>
    <w:rsid w:val="00382DFF"/>
    <w:rsid w:val="003836E1"/>
    <w:rsid w:val="00384468"/>
    <w:rsid w:val="00386120"/>
    <w:rsid w:val="00386EC7"/>
    <w:rsid w:val="0038729D"/>
    <w:rsid w:val="00387339"/>
    <w:rsid w:val="00387BA0"/>
    <w:rsid w:val="0039096E"/>
    <w:rsid w:val="0039101F"/>
    <w:rsid w:val="00394EE7"/>
    <w:rsid w:val="00395BF3"/>
    <w:rsid w:val="0039795D"/>
    <w:rsid w:val="003A45CA"/>
    <w:rsid w:val="003A4B48"/>
    <w:rsid w:val="003A6118"/>
    <w:rsid w:val="003A71BB"/>
    <w:rsid w:val="003B2CB0"/>
    <w:rsid w:val="003B3FB3"/>
    <w:rsid w:val="003B61DC"/>
    <w:rsid w:val="003B73EF"/>
    <w:rsid w:val="003C1D50"/>
    <w:rsid w:val="003C2721"/>
    <w:rsid w:val="003C332D"/>
    <w:rsid w:val="003C60A7"/>
    <w:rsid w:val="003C7EBD"/>
    <w:rsid w:val="003D0854"/>
    <w:rsid w:val="003D26F3"/>
    <w:rsid w:val="003D3274"/>
    <w:rsid w:val="003D41BC"/>
    <w:rsid w:val="003D45D9"/>
    <w:rsid w:val="003D4BB2"/>
    <w:rsid w:val="003E0332"/>
    <w:rsid w:val="003E0F6E"/>
    <w:rsid w:val="003E39B5"/>
    <w:rsid w:val="003E3E0C"/>
    <w:rsid w:val="003E4A6E"/>
    <w:rsid w:val="003E632F"/>
    <w:rsid w:val="003E7CFE"/>
    <w:rsid w:val="003E7D5C"/>
    <w:rsid w:val="003F1CDC"/>
    <w:rsid w:val="003F254D"/>
    <w:rsid w:val="003F330C"/>
    <w:rsid w:val="003F54C2"/>
    <w:rsid w:val="003F7341"/>
    <w:rsid w:val="003F7D57"/>
    <w:rsid w:val="00406FDC"/>
    <w:rsid w:val="00407D54"/>
    <w:rsid w:val="00410DC8"/>
    <w:rsid w:val="004123E6"/>
    <w:rsid w:val="004130A6"/>
    <w:rsid w:val="004138D7"/>
    <w:rsid w:val="0042065E"/>
    <w:rsid w:val="0042282C"/>
    <w:rsid w:val="00422EA5"/>
    <w:rsid w:val="0042305B"/>
    <w:rsid w:val="00424712"/>
    <w:rsid w:val="00424A9A"/>
    <w:rsid w:val="004274CB"/>
    <w:rsid w:val="00427F02"/>
    <w:rsid w:val="00432B38"/>
    <w:rsid w:val="00433A04"/>
    <w:rsid w:val="00433BB6"/>
    <w:rsid w:val="004416D9"/>
    <w:rsid w:val="0044377C"/>
    <w:rsid w:val="004467A9"/>
    <w:rsid w:val="00447322"/>
    <w:rsid w:val="0044748A"/>
    <w:rsid w:val="0045543A"/>
    <w:rsid w:val="00455477"/>
    <w:rsid w:val="00457D1C"/>
    <w:rsid w:val="00461ADB"/>
    <w:rsid w:val="00461DEA"/>
    <w:rsid w:val="00464B98"/>
    <w:rsid w:val="004747D6"/>
    <w:rsid w:val="004754C9"/>
    <w:rsid w:val="004758DD"/>
    <w:rsid w:val="004822E2"/>
    <w:rsid w:val="004822F4"/>
    <w:rsid w:val="00487719"/>
    <w:rsid w:val="004902D7"/>
    <w:rsid w:val="00490ACA"/>
    <w:rsid w:val="00492416"/>
    <w:rsid w:val="0049267D"/>
    <w:rsid w:val="004929B6"/>
    <w:rsid w:val="004938BF"/>
    <w:rsid w:val="00493E41"/>
    <w:rsid w:val="00493F45"/>
    <w:rsid w:val="0049556C"/>
    <w:rsid w:val="004974AD"/>
    <w:rsid w:val="004979EA"/>
    <w:rsid w:val="00497C6A"/>
    <w:rsid w:val="004A0C74"/>
    <w:rsid w:val="004A1DE2"/>
    <w:rsid w:val="004A1FB7"/>
    <w:rsid w:val="004A42ED"/>
    <w:rsid w:val="004A55B2"/>
    <w:rsid w:val="004B090A"/>
    <w:rsid w:val="004B3F04"/>
    <w:rsid w:val="004B40FD"/>
    <w:rsid w:val="004B59D3"/>
    <w:rsid w:val="004B640B"/>
    <w:rsid w:val="004C1B6B"/>
    <w:rsid w:val="004C1CB8"/>
    <w:rsid w:val="004C5C6A"/>
    <w:rsid w:val="004D2CDC"/>
    <w:rsid w:val="004D3195"/>
    <w:rsid w:val="004D3520"/>
    <w:rsid w:val="004D3A92"/>
    <w:rsid w:val="004D3BFD"/>
    <w:rsid w:val="004D6185"/>
    <w:rsid w:val="004D73CA"/>
    <w:rsid w:val="004D73DE"/>
    <w:rsid w:val="004E0463"/>
    <w:rsid w:val="004E2F1B"/>
    <w:rsid w:val="004E6C95"/>
    <w:rsid w:val="004E742B"/>
    <w:rsid w:val="004E7950"/>
    <w:rsid w:val="004E7CB1"/>
    <w:rsid w:val="004E7D90"/>
    <w:rsid w:val="004F0B63"/>
    <w:rsid w:val="004F23E9"/>
    <w:rsid w:val="004F2E2B"/>
    <w:rsid w:val="0050354C"/>
    <w:rsid w:val="00503E50"/>
    <w:rsid w:val="005046C1"/>
    <w:rsid w:val="00505351"/>
    <w:rsid w:val="00505560"/>
    <w:rsid w:val="00511CBC"/>
    <w:rsid w:val="0051226E"/>
    <w:rsid w:val="00512FFC"/>
    <w:rsid w:val="00515730"/>
    <w:rsid w:val="0051635E"/>
    <w:rsid w:val="005168C6"/>
    <w:rsid w:val="00517962"/>
    <w:rsid w:val="00517A4B"/>
    <w:rsid w:val="005236BF"/>
    <w:rsid w:val="00526BD6"/>
    <w:rsid w:val="00526D95"/>
    <w:rsid w:val="00530B9C"/>
    <w:rsid w:val="00531641"/>
    <w:rsid w:val="00531C9C"/>
    <w:rsid w:val="0053247D"/>
    <w:rsid w:val="0053341C"/>
    <w:rsid w:val="00533958"/>
    <w:rsid w:val="00533F29"/>
    <w:rsid w:val="00537AAA"/>
    <w:rsid w:val="00540346"/>
    <w:rsid w:val="00540EC8"/>
    <w:rsid w:val="00542260"/>
    <w:rsid w:val="0054456B"/>
    <w:rsid w:val="00545AF0"/>
    <w:rsid w:val="005477EC"/>
    <w:rsid w:val="00551EDF"/>
    <w:rsid w:val="0055204A"/>
    <w:rsid w:val="00556620"/>
    <w:rsid w:val="00557028"/>
    <w:rsid w:val="005606E5"/>
    <w:rsid w:val="005615F6"/>
    <w:rsid w:val="00564DDA"/>
    <w:rsid w:val="00570196"/>
    <w:rsid w:val="0057255C"/>
    <w:rsid w:val="005727F5"/>
    <w:rsid w:val="00573384"/>
    <w:rsid w:val="00573616"/>
    <w:rsid w:val="00573C07"/>
    <w:rsid w:val="0057455F"/>
    <w:rsid w:val="005774C8"/>
    <w:rsid w:val="00580676"/>
    <w:rsid w:val="005817AD"/>
    <w:rsid w:val="0058180E"/>
    <w:rsid w:val="005821B2"/>
    <w:rsid w:val="00583342"/>
    <w:rsid w:val="00584829"/>
    <w:rsid w:val="005877CE"/>
    <w:rsid w:val="00590578"/>
    <w:rsid w:val="005918F3"/>
    <w:rsid w:val="00593327"/>
    <w:rsid w:val="00593CBA"/>
    <w:rsid w:val="005954DE"/>
    <w:rsid w:val="00596BD6"/>
    <w:rsid w:val="005A04A3"/>
    <w:rsid w:val="005A171E"/>
    <w:rsid w:val="005A3CC9"/>
    <w:rsid w:val="005A6BD4"/>
    <w:rsid w:val="005B15BB"/>
    <w:rsid w:val="005B170F"/>
    <w:rsid w:val="005B1FD2"/>
    <w:rsid w:val="005B683B"/>
    <w:rsid w:val="005B6DD9"/>
    <w:rsid w:val="005C0C6F"/>
    <w:rsid w:val="005C2D3B"/>
    <w:rsid w:val="005C2E12"/>
    <w:rsid w:val="005C458E"/>
    <w:rsid w:val="005C5661"/>
    <w:rsid w:val="005C6ADF"/>
    <w:rsid w:val="005D130C"/>
    <w:rsid w:val="005D41DF"/>
    <w:rsid w:val="005D6420"/>
    <w:rsid w:val="005E29DF"/>
    <w:rsid w:val="005E3F5D"/>
    <w:rsid w:val="005E4043"/>
    <w:rsid w:val="005F05EE"/>
    <w:rsid w:val="005F2BAE"/>
    <w:rsid w:val="005F61C3"/>
    <w:rsid w:val="005F64D0"/>
    <w:rsid w:val="005F7668"/>
    <w:rsid w:val="00600ABE"/>
    <w:rsid w:val="006011D7"/>
    <w:rsid w:val="0060186A"/>
    <w:rsid w:val="00601BD6"/>
    <w:rsid w:val="00602DC3"/>
    <w:rsid w:val="006030CE"/>
    <w:rsid w:val="00604D50"/>
    <w:rsid w:val="0060516C"/>
    <w:rsid w:val="00605C3E"/>
    <w:rsid w:val="00610DA0"/>
    <w:rsid w:val="00614B35"/>
    <w:rsid w:val="00614BA4"/>
    <w:rsid w:val="0061597A"/>
    <w:rsid w:val="00615EA1"/>
    <w:rsid w:val="006179F3"/>
    <w:rsid w:val="006209E0"/>
    <w:rsid w:val="006214AF"/>
    <w:rsid w:val="0062702D"/>
    <w:rsid w:val="006278A1"/>
    <w:rsid w:val="006301AC"/>
    <w:rsid w:val="0063026E"/>
    <w:rsid w:val="00630863"/>
    <w:rsid w:val="0063173D"/>
    <w:rsid w:val="00632A97"/>
    <w:rsid w:val="0063333B"/>
    <w:rsid w:val="00633B47"/>
    <w:rsid w:val="006358DE"/>
    <w:rsid w:val="00636008"/>
    <w:rsid w:val="00637270"/>
    <w:rsid w:val="00640E74"/>
    <w:rsid w:val="00641494"/>
    <w:rsid w:val="006421CD"/>
    <w:rsid w:val="0064364F"/>
    <w:rsid w:val="006436F5"/>
    <w:rsid w:val="0064506E"/>
    <w:rsid w:val="006459DA"/>
    <w:rsid w:val="00652334"/>
    <w:rsid w:val="006527FF"/>
    <w:rsid w:val="006538B7"/>
    <w:rsid w:val="00653E2F"/>
    <w:rsid w:val="00654BB2"/>
    <w:rsid w:val="00655013"/>
    <w:rsid w:val="00655F07"/>
    <w:rsid w:val="00656C15"/>
    <w:rsid w:val="006577FC"/>
    <w:rsid w:val="00657A78"/>
    <w:rsid w:val="00662231"/>
    <w:rsid w:val="0066280D"/>
    <w:rsid w:val="00664343"/>
    <w:rsid w:val="00672A4A"/>
    <w:rsid w:val="0067574F"/>
    <w:rsid w:val="006757B9"/>
    <w:rsid w:val="00675C3D"/>
    <w:rsid w:val="00677E3C"/>
    <w:rsid w:val="006800BF"/>
    <w:rsid w:val="006814A4"/>
    <w:rsid w:val="00681761"/>
    <w:rsid w:val="006843A6"/>
    <w:rsid w:val="00686077"/>
    <w:rsid w:val="00686623"/>
    <w:rsid w:val="00692D32"/>
    <w:rsid w:val="006933C2"/>
    <w:rsid w:val="00693CCF"/>
    <w:rsid w:val="00694E69"/>
    <w:rsid w:val="00696EF5"/>
    <w:rsid w:val="006A1B09"/>
    <w:rsid w:val="006A242D"/>
    <w:rsid w:val="006A289D"/>
    <w:rsid w:val="006A28B1"/>
    <w:rsid w:val="006B1987"/>
    <w:rsid w:val="006B4A36"/>
    <w:rsid w:val="006B4AF8"/>
    <w:rsid w:val="006B680B"/>
    <w:rsid w:val="006B6A33"/>
    <w:rsid w:val="006B7A26"/>
    <w:rsid w:val="006C2F74"/>
    <w:rsid w:val="006C3086"/>
    <w:rsid w:val="006C42DC"/>
    <w:rsid w:val="006C5C94"/>
    <w:rsid w:val="006C5DCF"/>
    <w:rsid w:val="006C678B"/>
    <w:rsid w:val="006D39D0"/>
    <w:rsid w:val="006D3A44"/>
    <w:rsid w:val="006D3A6C"/>
    <w:rsid w:val="006D3BC2"/>
    <w:rsid w:val="006D755B"/>
    <w:rsid w:val="006E2729"/>
    <w:rsid w:val="006E5103"/>
    <w:rsid w:val="006E550A"/>
    <w:rsid w:val="006E66BD"/>
    <w:rsid w:val="006E6B5F"/>
    <w:rsid w:val="006E7841"/>
    <w:rsid w:val="006F117C"/>
    <w:rsid w:val="006F1563"/>
    <w:rsid w:val="006F419D"/>
    <w:rsid w:val="006F430D"/>
    <w:rsid w:val="006F7707"/>
    <w:rsid w:val="007012EB"/>
    <w:rsid w:val="00701FA3"/>
    <w:rsid w:val="0070317E"/>
    <w:rsid w:val="007046B8"/>
    <w:rsid w:val="007048D4"/>
    <w:rsid w:val="007059E4"/>
    <w:rsid w:val="007068C9"/>
    <w:rsid w:val="007104F0"/>
    <w:rsid w:val="007108F8"/>
    <w:rsid w:val="0071130B"/>
    <w:rsid w:val="0071189C"/>
    <w:rsid w:val="00713F58"/>
    <w:rsid w:val="00717BE7"/>
    <w:rsid w:val="0072226A"/>
    <w:rsid w:val="00730285"/>
    <w:rsid w:val="007307EE"/>
    <w:rsid w:val="00731857"/>
    <w:rsid w:val="0073271A"/>
    <w:rsid w:val="00733540"/>
    <w:rsid w:val="00734599"/>
    <w:rsid w:val="007364F5"/>
    <w:rsid w:val="007401DD"/>
    <w:rsid w:val="007411EB"/>
    <w:rsid w:val="0074258E"/>
    <w:rsid w:val="00743197"/>
    <w:rsid w:val="00743D8B"/>
    <w:rsid w:val="00743ECF"/>
    <w:rsid w:val="00744818"/>
    <w:rsid w:val="0074770D"/>
    <w:rsid w:val="00751A1F"/>
    <w:rsid w:val="0075277E"/>
    <w:rsid w:val="0075297D"/>
    <w:rsid w:val="00757C6A"/>
    <w:rsid w:val="00760657"/>
    <w:rsid w:val="00761525"/>
    <w:rsid w:val="00761E0F"/>
    <w:rsid w:val="00762478"/>
    <w:rsid w:val="00762E8F"/>
    <w:rsid w:val="007649FD"/>
    <w:rsid w:val="0076678C"/>
    <w:rsid w:val="0077012F"/>
    <w:rsid w:val="007735F7"/>
    <w:rsid w:val="0077455D"/>
    <w:rsid w:val="00775800"/>
    <w:rsid w:val="00776DB0"/>
    <w:rsid w:val="00776F27"/>
    <w:rsid w:val="00777ED5"/>
    <w:rsid w:val="00782495"/>
    <w:rsid w:val="00782660"/>
    <w:rsid w:val="007829C8"/>
    <w:rsid w:val="00783E0E"/>
    <w:rsid w:val="00785AA8"/>
    <w:rsid w:val="007863A2"/>
    <w:rsid w:val="00792109"/>
    <w:rsid w:val="007932FF"/>
    <w:rsid w:val="007958D7"/>
    <w:rsid w:val="00795F68"/>
    <w:rsid w:val="00796065"/>
    <w:rsid w:val="007A3EC7"/>
    <w:rsid w:val="007A4F52"/>
    <w:rsid w:val="007A6027"/>
    <w:rsid w:val="007B00D9"/>
    <w:rsid w:val="007B349F"/>
    <w:rsid w:val="007B3AF1"/>
    <w:rsid w:val="007B7E49"/>
    <w:rsid w:val="007C17C4"/>
    <w:rsid w:val="007C34FF"/>
    <w:rsid w:val="007D1C7C"/>
    <w:rsid w:val="007D1EE1"/>
    <w:rsid w:val="007D4247"/>
    <w:rsid w:val="007E18D0"/>
    <w:rsid w:val="007E2836"/>
    <w:rsid w:val="007E390F"/>
    <w:rsid w:val="007E4626"/>
    <w:rsid w:val="007E611E"/>
    <w:rsid w:val="007E6653"/>
    <w:rsid w:val="007E7D7D"/>
    <w:rsid w:val="007E7D97"/>
    <w:rsid w:val="007E7F89"/>
    <w:rsid w:val="007F13AC"/>
    <w:rsid w:val="007F304E"/>
    <w:rsid w:val="008008F7"/>
    <w:rsid w:val="00800996"/>
    <w:rsid w:val="00800A69"/>
    <w:rsid w:val="008028A6"/>
    <w:rsid w:val="00805B7D"/>
    <w:rsid w:val="00805D83"/>
    <w:rsid w:val="00810382"/>
    <w:rsid w:val="008109E5"/>
    <w:rsid w:val="00811DAD"/>
    <w:rsid w:val="00812530"/>
    <w:rsid w:val="00812880"/>
    <w:rsid w:val="00814DB4"/>
    <w:rsid w:val="00815693"/>
    <w:rsid w:val="00820CA6"/>
    <w:rsid w:val="00821B52"/>
    <w:rsid w:val="00821F05"/>
    <w:rsid w:val="008228B6"/>
    <w:rsid w:val="00822FE7"/>
    <w:rsid w:val="00824F41"/>
    <w:rsid w:val="00824F5D"/>
    <w:rsid w:val="0082670C"/>
    <w:rsid w:val="00827361"/>
    <w:rsid w:val="00832D6A"/>
    <w:rsid w:val="00832DA5"/>
    <w:rsid w:val="00833644"/>
    <w:rsid w:val="00834400"/>
    <w:rsid w:val="0083720E"/>
    <w:rsid w:val="00840360"/>
    <w:rsid w:val="008435E1"/>
    <w:rsid w:val="008447F6"/>
    <w:rsid w:val="00845DE2"/>
    <w:rsid w:val="008462EA"/>
    <w:rsid w:val="0084707F"/>
    <w:rsid w:val="0085045A"/>
    <w:rsid w:val="00850514"/>
    <w:rsid w:val="00850F13"/>
    <w:rsid w:val="00854DFF"/>
    <w:rsid w:val="0085562D"/>
    <w:rsid w:val="008610E8"/>
    <w:rsid w:val="0086116A"/>
    <w:rsid w:val="00862DD4"/>
    <w:rsid w:val="00864404"/>
    <w:rsid w:val="008649D8"/>
    <w:rsid w:val="0086566A"/>
    <w:rsid w:val="00865E92"/>
    <w:rsid w:val="00870157"/>
    <w:rsid w:val="00872F4F"/>
    <w:rsid w:val="00873964"/>
    <w:rsid w:val="00875568"/>
    <w:rsid w:val="0087599F"/>
    <w:rsid w:val="0087628C"/>
    <w:rsid w:val="008776C4"/>
    <w:rsid w:val="008828F5"/>
    <w:rsid w:val="00884ED8"/>
    <w:rsid w:val="0088657D"/>
    <w:rsid w:val="00886BCF"/>
    <w:rsid w:val="008911D3"/>
    <w:rsid w:val="008923E0"/>
    <w:rsid w:val="00892FDB"/>
    <w:rsid w:val="00895C0B"/>
    <w:rsid w:val="00895D12"/>
    <w:rsid w:val="00896914"/>
    <w:rsid w:val="00896DA8"/>
    <w:rsid w:val="00897301"/>
    <w:rsid w:val="00897E6C"/>
    <w:rsid w:val="008A0FF7"/>
    <w:rsid w:val="008A223E"/>
    <w:rsid w:val="008A37F0"/>
    <w:rsid w:val="008A78F0"/>
    <w:rsid w:val="008B0258"/>
    <w:rsid w:val="008B0E44"/>
    <w:rsid w:val="008B31C3"/>
    <w:rsid w:val="008B38AA"/>
    <w:rsid w:val="008C0394"/>
    <w:rsid w:val="008C16FD"/>
    <w:rsid w:val="008C2BAA"/>
    <w:rsid w:val="008C33C0"/>
    <w:rsid w:val="008C3832"/>
    <w:rsid w:val="008C3CCB"/>
    <w:rsid w:val="008D03F1"/>
    <w:rsid w:val="008D325A"/>
    <w:rsid w:val="008D3466"/>
    <w:rsid w:val="008D3C7E"/>
    <w:rsid w:val="008D57D1"/>
    <w:rsid w:val="008E331A"/>
    <w:rsid w:val="008E542C"/>
    <w:rsid w:val="008E634D"/>
    <w:rsid w:val="008E7DE1"/>
    <w:rsid w:val="008F0EF6"/>
    <w:rsid w:val="008F106E"/>
    <w:rsid w:val="008F2B76"/>
    <w:rsid w:val="008F36F8"/>
    <w:rsid w:val="008F4227"/>
    <w:rsid w:val="008F451B"/>
    <w:rsid w:val="008F48CC"/>
    <w:rsid w:val="008F4B78"/>
    <w:rsid w:val="00900ACD"/>
    <w:rsid w:val="00901079"/>
    <w:rsid w:val="00906307"/>
    <w:rsid w:val="0090655C"/>
    <w:rsid w:val="00906B4B"/>
    <w:rsid w:val="00907A70"/>
    <w:rsid w:val="00912A6C"/>
    <w:rsid w:val="0091361B"/>
    <w:rsid w:val="00913934"/>
    <w:rsid w:val="009140A6"/>
    <w:rsid w:val="00916987"/>
    <w:rsid w:val="00917B0C"/>
    <w:rsid w:val="00920910"/>
    <w:rsid w:val="00921BC5"/>
    <w:rsid w:val="00922548"/>
    <w:rsid w:val="009260FB"/>
    <w:rsid w:val="00926E70"/>
    <w:rsid w:val="00932348"/>
    <w:rsid w:val="0093300C"/>
    <w:rsid w:val="00934403"/>
    <w:rsid w:val="0094137E"/>
    <w:rsid w:val="00942CFF"/>
    <w:rsid w:val="00943329"/>
    <w:rsid w:val="009433DD"/>
    <w:rsid w:val="009437BA"/>
    <w:rsid w:val="00944E91"/>
    <w:rsid w:val="00946294"/>
    <w:rsid w:val="00946577"/>
    <w:rsid w:val="009514A2"/>
    <w:rsid w:val="00951F42"/>
    <w:rsid w:val="00954A45"/>
    <w:rsid w:val="00956AE9"/>
    <w:rsid w:val="009572DA"/>
    <w:rsid w:val="009603EC"/>
    <w:rsid w:val="009611F3"/>
    <w:rsid w:val="009616B9"/>
    <w:rsid w:val="00963862"/>
    <w:rsid w:val="009641B0"/>
    <w:rsid w:val="00964CC6"/>
    <w:rsid w:val="00965BE7"/>
    <w:rsid w:val="00965E79"/>
    <w:rsid w:val="00966DA6"/>
    <w:rsid w:val="00971FA1"/>
    <w:rsid w:val="009725CF"/>
    <w:rsid w:val="00974200"/>
    <w:rsid w:val="00975661"/>
    <w:rsid w:val="00975CAD"/>
    <w:rsid w:val="00980349"/>
    <w:rsid w:val="00981A36"/>
    <w:rsid w:val="00982458"/>
    <w:rsid w:val="00983B07"/>
    <w:rsid w:val="00987784"/>
    <w:rsid w:val="00991FA9"/>
    <w:rsid w:val="009925FA"/>
    <w:rsid w:val="00994FF9"/>
    <w:rsid w:val="009958C2"/>
    <w:rsid w:val="00995911"/>
    <w:rsid w:val="00995C40"/>
    <w:rsid w:val="00995C8E"/>
    <w:rsid w:val="00996DE1"/>
    <w:rsid w:val="009A2518"/>
    <w:rsid w:val="009A4AEC"/>
    <w:rsid w:val="009A6E8C"/>
    <w:rsid w:val="009A7452"/>
    <w:rsid w:val="009A79C5"/>
    <w:rsid w:val="009A7CC5"/>
    <w:rsid w:val="009B2B68"/>
    <w:rsid w:val="009B33BE"/>
    <w:rsid w:val="009B3F54"/>
    <w:rsid w:val="009B5EDE"/>
    <w:rsid w:val="009B722C"/>
    <w:rsid w:val="009B7AA5"/>
    <w:rsid w:val="009C0798"/>
    <w:rsid w:val="009C0CA4"/>
    <w:rsid w:val="009C3E90"/>
    <w:rsid w:val="009C4DB3"/>
    <w:rsid w:val="009C6368"/>
    <w:rsid w:val="009D0EAC"/>
    <w:rsid w:val="009D1730"/>
    <w:rsid w:val="009D260F"/>
    <w:rsid w:val="009D274C"/>
    <w:rsid w:val="009D445B"/>
    <w:rsid w:val="009D47D1"/>
    <w:rsid w:val="009D7A44"/>
    <w:rsid w:val="009E0F07"/>
    <w:rsid w:val="009E5705"/>
    <w:rsid w:val="009E60C0"/>
    <w:rsid w:val="009E6791"/>
    <w:rsid w:val="009E787A"/>
    <w:rsid w:val="009F05DF"/>
    <w:rsid w:val="009F15F4"/>
    <w:rsid w:val="009F2A20"/>
    <w:rsid w:val="009F2D89"/>
    <w:rsid w:val="009F379C"/>
    <w:rsid w:val="009F379E"/>
    <w:rsid w:val="009F4051"/>
    <w:rsid w:val="009F6668"/>
    <w:rsid w:val="00A011AC"/>
    <w:rsid w:val="00A05569"/>
    <w:rsid w:val="00A05BB5"/>
    <w:rsid w:val="00A05BD1"/>
    <w:rsid w:val="00A07A7B"/>
    <w:rsid w:val="00A109FE"/>
    <w:rsid w:val="00A10DE8"/>
    <w:rsid w:val="00A11FD8"/>
    <w:rsid w:val="00A12DAB"/>
    <w:rsid w:val="00A1479E"/>
    <w:rsid w:val="00A2232F"/>
    <w:rsid w:val="00A2437E"/>
    <w:rsid w:val="00A25F1F"/>
    <w:rsid w:val="00A26586"/>
    <w:rsid w:val="00A267A2"/>
    <w:rsid w:val="00A27757"/>
    <w:rsid w:val="00A31588"/>
    <w:rsid w:val="00A33057"/>
    <w:rsid w:val="00A37B4F"/>
    <w:rsid w:val="00A43649"/>
    <w:rsid w:val="00A43D03"/>
    <w:rsid w:val="00A44B62"/>
    <w:rsid w:val="00A45958"/>
    <w:rsid w:val="00A45AD2"/>
    <w:rsid w:val="00A45FF8"/>
    <w:rsid w:val="00A466AE"/>
    <w:rsid w:val="00A46A65"/>
    <w:rsid w:val="00A46E69"/>
    <w:rsid w:val="00A47075"/>
    <w:rsid w:val="00A47402"/>
    <w:rsid w:val="00A50B64"/>
    <w:rsid w:val="00A50BA1"/>
    <w:rsid w:val="00A50F8C"/>
    <w:rsid w:val="00A5145E"/>
    <w:rsid w:val="00A51905"/>
    <w:rsid w:val="00A5524C"/>
    <w:rsid w:val="00A5577F"/>
    <w:rsid w:val="00A557F7"/>
    <w:rsid w:val="00A55878"/>
    <w:rsid w:val="00A56934"/>
    <w:rsid w:val="00A57667"/>
    <w:rsid w:val="00A576D5"/>
    <w:rsid w:val="00A60F5B"/>
    <w:rsid w:val="00A61662"/>
    <w:rsid w:val="00A620B3"/>
    <w:rsid w:val="00A640B2"/>
    <w:rsid w:val="00A6511A"/>
    <w:rsid w:val="00A66797"/>
    <w:rsid w:val="00A70B6D"/>
    <w:rsid w:val="00A72234"/>
    <w:rsid w:val="00A735D6"/>
    <w:rsid w:val="00A7423B"/>
    <w:rsid w:val="00A7662C"/>
    <w:rsid w:val="00A817FC"/>
    <w:rsid w:val="00A83C9F"/>
    <w:rsid w:val="00A844DE"/>
    <w:rsid w:val="00A85701"/>
    <w:rsid w:val="00A85D90"/>
    <w:rsid w:val="00A85EA2"/>
    <w:rsid w:val="00A86252"/>
    <w:rsid w:val="00A94FB0"/>
    <w:rsid w:val="00A975B3"/>
    <w:rsid w:val="00AA08D3"/>
    <w:rsid w:val="00AA0B97"/>
    <w:rsid w:val="00AA6A06"/>
    <w:rsid w:val="00AA7803"/>
    <w:rsid w:val="00AB10DC"/>
    <w:rsid w:val="00AB2EB8"/>
    <w:rsid w:val="00AB6079"/>
    <w:rsid w:val="00AC1775"/>
    <w:rsid w:val="00AC1800"/>
    <w:rsid w:val="00AC208A"/>
    <w:rsid w:val="00AC61FA"/>
    <w:rsid w:val="00AD1F65"/>
    <w:rsid w:val="00AD2BC3"/>
    <w:rsid w:val="00AD3A4E"/>
    <w:rsid w:val="00AD4681"/>
    <w:rsid w:val="00AD4B32"/>
    <w:rsid w:val="00AE01DD"/>
    <w:rsid w:val="00AE1102"/>
    <w:rsid w:val="00AE3BCA"/>
    <w:rsid w:val="00AE51F8"/>
    <w:rsid w:val="00AE54B8"/>
    <w:rsid w:val="00AE6CEE"/>
    <w:rsid w:val="00AE7A7D"/>
    <w:rsid w:val="00AE7F2F"/>
    <w:rsid w:val="00AF0FD8"/>
    <w:rsid w:val="00AF2E65"/>
    <w:rsid w:val="00AF36D0"/>
    <w:rsid w:val="00AF3E6E"/>
    <w:rsid w:val="00AF4807"/>
    <w:rsid w:val="00AF6109"/>
    <w:rsid w:val="00B00A40"/>
    <w:rsid w:val="00B00A67"/>
    <w:rsid w:val="00B05118"/>
    <w:rsid w:val="00B05495"/>
    <w:rsid w:val="00B055DB"/>
    <w:rsid w:val="00B101E8"/>
    <w:rsid w:val="00B12CFC"/>
    <w:rsid w:val="00B13181"/>
    <w:rsid w:val="00B13E85"/>
    <w:rsid w:val="00B14B9E"/>
    <w:rsid w:val="00B15E47"/>
    <w:rsid w:val="00B20AA2"/>
    <w:rsid w:val="00B21BED"/>
    <w:rsid w:val="00B2225A"/>
    <w:rsid w:val="00B258B1"/>
    <w:rsid w:val="00B27253"/>
    <w:rsid w:val="00B27AB7"/>
    <w:rsid w:val="00B32E62"/>
    <w:rsid w:val="00B33119"/>
    <w:rsid w:val="00B34FD9"/>
    <w:rsid w:val="00B37EC9"/>
    <w:rsid w:val="00B50342"/>
    <w:rsid w:val="00B516F3"/>
    <w:rsid w:val="00B51BA0"/>
    <w:rsid w:val="00B53E71"/>
    <w:rsid w:val="00B568D9"/>
    <w:rsid w:val="00B56CB3"/>
    <w:rsid w:val="00B56E81"/>
    <w:rsid w:val="00B6160A"/>
    <w:rsid w:val="00B62D63"/>
    <w:rsid w:val="00B63AE0"/>
    <w:rsid w:val="00B63FE7"/>
    <w:rsid w:val="00B6621A"/>
    <w:rsid w:val="00B668B0"/>
    <w:rsid w:val="00B67557"/>
    <w:rsid w:val="00B725FC"/>
    <w:rsid w:val="00B7272C"/>
    <w:rsid w:val="00B7346D"/>
    <w:rsid w:val="00B76EB0"/>
    <w:rsid w:val="00B778D3"/>
    <w:rsid w:val="00B83F97"/>
    <w:rsid w:val="00B85509"/>
    <w:rsid w:val="00B856FE"/>
    <w:rsid w:val="00B86BC3"/>
    <w:rsid w:val="00B87F21"/>
    <w:rsid w:val="00B90D92"/>
    <w:rsid w:val="00B91C9C"/>
    <w:rsid w:val="00B91D74"/>
    <w:rsid w:val="00B9268B"/>
    <w:rsid w:val="00B9276C"/>
    <w:rsid w:val="00B9607E"/>
    <w:rsid w:val="00B962E2"/>
    <w:rsid w:val="00BA0A96"/>
    <w:rsid w:val="00BA4B3F"/>
    <w:rsid w:val="00BA5526"/>
    <w:rsid w:val="00BA67FA"/>
    <w:rsid w:val="00BB0B98"/>
    <w:rsid w:val="00BB1E10"/>
    <w:rsid w:val="00BB2965"/>
    <w:rsid w:val="00BB72EF"/>
    <w:rsid w:val="00BC12D9"/>
    <w:rsid w:val="00BC2A3F"/>
    <w:rsid w:val="00BC2F37"/>
    <w:rsid w:val="00BC5682"/>
    <w:rsid w:val="00BD04B5"/>
    <w:rsid w:val="00BD0701"/>
    <w:rsid w:val="00BD105A"/>
    <w:rsid w:val="00BD2892"/>
    <w:rsid w:val="00BD353D"/>
    <w:rsid w:val="00BD407B"/>
    <w:rsid w:val="00BD5B43"/>
    <w:rsid w:val="00BE17C8"/>
    <w:rsid w:val="00BE335D"/>
    <w:rsid w:val="00BE3DC8"/>
    <w:rsid w:val="00BE6A71"/>
    <w:rsid w:val="00BE6F8A"/>
    <w:rsid w:val="00BE71A6"/>
    <w:rsid w:val="00BE7D83"/>
    <w:rsid w:val="00BF0A91"/>
    <w:rsid w:val="00BF3CF3"/>
    <w:rsid w:val="00BF4D40"/>
    <w:rsid w:val="00C005A4"/>
    <w:rsid w:val="00C0168A"/>
    <w:rsid w:val="00C0402B"/>
    <w:rsid w:val="00C07F69"/>
    <w:rsid w:val="00C11115"/>
    <w:rsid w:val="00C117BF"/>
    <w:rsid w:val="00C13042"/>
    <w:rsid w:val="00C14B3C"/>
    <w:rsid w:val="00C15083"/>
    <w:rsid w:val="00C16B59"/>
    <w:rsid w:val="00C21089"/>
    <w:rsid w:val="00C229FA"/>
    <w:rsid w:val="00C242C1"/>
    <w:rsid w:val="00C24AA9"/>
    <w:rsid w:val="00C24E6C"/>
    <w:rsid w:val="00C25C13"/>
    <w:rsid w:val="00C30EBA"/>
    <w:rsid w:val="00C32AC5"/>
    <w:rsid w:val="00C35185"/>
    <w:rsid w:val="00C352C2"/>
    <w:rsid w:val="00C354B6"/>
    <w:rsid w:val="00C357A0"/>
    <w:rsid w:val="00C36F80"/>
    <w:rsid w:val="00C40612"/>
    <w:rsid w:val="00C4163C"/>
    <w:rsid w:val="00C44409"/>
    <w:rsid w:val="00C51389"/>
    <w:rsid w:val="00C53263"/>
    <w:rsid w:val="00C53B0F"/>
    <w:rsid w:val="00C578E2"/>
    <w:rsid w:val="00C61B36"/>
    <w:rsid w:val="00C61EEC"/>
    <w:rsid w:val="00C63DAE"/>
    <w:rsid w:val="00C64AC3"/>
    <w:rsid w:val="00C7000E"/>
    <w:rsid w:val="00C71098"/>
    <w:rsid w:val="00C72674"/>
    <w:rsid w:val="00C729CC"/>
    <w:rsid w:val="00C7422F"/>
    <w:rsid w:val="00C75288"/>
    <w:rsid w:val="00C77554"/>
    <w:rsid w:val="00C852D3"/>
    <w:rsid w:val="00C86C0D"/>
    <w:rsid w:val="00C86F9B"/>
    <w:rsid w:val="00C93AE7"/>
    <w:rsid w:val="00C97A5C"/>
    <w:rsid w:val="00CA1632"/>
    <w:rsid w:val="00CA3F81"/>
    <w:rsid w:val="00CA50A4"/>
    <w:rsid w:val="00CB0178"/>
    <w:rsid w:val="00CB049A"/>
    <w:rsid w:val="00CB07E4"/>
    <w:rsid w:val="00CB0CC3"/>
    <w:rsid w:val="00CB37D9"/>
    <w:rsid w:val="00CB648B"/>
    <w:rsid w:val="00CC0F16"/>
    <w:rsid w:val="00CC1E88"/>
    <w:rsid w:val="00CC27DF"/>
    <w:rsid w:val="00CC3030"/>
    <w:rsid w:val="00CC4FDB"/>
    <w:rsid w:val="00CC5FC9"/>
    <w:rsid w:val="00CC609B"/>
    <w:rsid w:val="00CC6E9C"/>
    <w:rsid w:val="00CC7515"/>
    <w:rsid w:val="00CC7C07"/>
    <w:rsid w:val="00CD0111"/>
    <w:rsid w:val="00CD0335"/>
    <w:rsid w:val="00CD1D07"/>
    <w:rsid w:val="00CD2157"/>
    <w:rsid w:val="00CD3158"/>
    <w:rsid w:val="00CD4C9E"/>
    <w:rsid w:val="00CD5903"/>
    <w:rsid w:val="00CD5A0E"/>
    <w:rsid w:val="00CE145E"/>
    <w:rsid w:val="00CE2A83"/>
    <w:rsid w:val="00CE3269"/>
    <w:rsid w:val="00CE5140"/>
    <w:rsid w:val="00CE5C98"/>
    <w:rsid w:val="00CF2D42"/>
    <w:rsid w:val="00CF328C"/>
    <w:rsid w:val="00CF493B"/>
    <w:rsid w:val="00D0151B"/>
    <w:rsid w:val="00D038EB"/>
    <w:rsid w:val="00D0499B"/>
    <w:rsid w:val="00D077B5"/>
    <w:rsid w:val="00D112D8"/>
    <w:rsid w:val="00D1183D"/>
    <w:rsid w:val="00D133BA"/>
    <w:rsid w:val="00D1350B"/>
    <w:rsid w:val="00D1525E"/>
    <w:rsid w:val="00D15FA8"/>
    <w:rsid w:val="00D1728D"/>
    <w:rsid w:val="00D20D98"/>
    <w:rsid w:val="00D22327"/>
    <w:rsid w:val="00D233E3"/>
    <w:rsid w:val="00D23B59"/>
    <w:rsid w:val="00D247AA"/>
    <w:rsid w:val="00D25B31"/>
    <w:rsid w:val="00D26239"/>
    <w:rsid w:val="00D30AC7"/>
    <w:rsid w:val="00D31413"/>
    <w:rsid w:val="00D3204C"/>
    <w:rsid w:val="00D35D26"/>
    <w:rsid w:val="00D366EA"/>
    <w:rsid w:val="00D409C1"/>
    <w:rsid w:val="00D41FEB"/>
    <w:rsid w:val="00D42ECE"/>
    <w:rsid w:val="00D45EEE"/>
    <w:rsid w:val="00D460F9"/>
    <w:rsid w:val="00D46EDE"/>
    <w:rsid w:val="00D46F44"/>
    <w:rsid w:val="00D475F3"/>
    <w:rsid w:val="00D5061E"/>
    <w:rsid w:val="00D50ACB"/>
    <w:rsid w:val="00D57011"/>
    <w:rsid w:val="00D61D48"/>
    <w:rsid w:val="00D63504"/>
    <w:rsid w:val="00D648DC"/>
    <w:rsid w:val="00D6540B"/>
    <w:rsid w:val="00D7078D"/>
    <w:rsid w:val="00D717DC"/>
    <w:rsid w:val="00D74F3A"/>
    <w:rsid w:val="00D760CA"/>
    <w:rsid w:val="00D76898"/>
    <w:rsid w:val="00D76C43"/>
    <w:rsid w:val="00D80789"/>
    <w:rsid w:val="00D808E5"/>
    <w:rsid w:val="00D81F6A"/>
    <w:rsid w:val="00D85776"/>
    <w:rsid w:val="00D857CF"/>
    <w:rsid w:val="00D91DE8"/>
    <w:rsid w:val="00D92799"/>
    <w:rsid w:val="00D95FBC"/>
    <w:rsid w:val="00D96AC2"/>
    <w:rsid w:val="00DA01A1"/>
    <w:rsid w:val="00DA4691"/>
    <w:rsid w:val="00DA55F0"/>
    <w:rsid w:val="00DA5912"/>
    <w:rsid w:val="00DA63DD"/>
    <w:rsid w:val="00DA68F9"/>
    <w:rsid w:val="00DA7A74"/>
    <w:rsid w:val="00DA7FAA"/>
    <w:rsid w:val="00DB1D07"/>
    <w:rsid w:val="00DB5AD0"/>
    <w:rsid w:val="00DB5BA6"/>
    <w:rsid w:val="00DB6B3F"/>
    <w:rsid w:val="00DB7D2D"/>
    <w:rsid w:val="00DC275A"/>
    <w:rsid w:val="00DC3A25"/>
    <w:rsid w:val="00DD0DBC"/>
    <w:rsid w:val="00DD40DF"/>
    <w:rsid w:val="00DD42FF"/>
    <w:rsid w:val="00DD5469"/>
    <w:rsid w:val="00DD66E4"/>
    <w:rsid w:val="00DD7222"/>
    <w:rsid w:val="00DD752B"/>
    <w:rsid w:val="00DE2D70"/>
    <w:rsid w:val="00DE4544"/>
    <w:rsid w:val="00DE5643"/>
    <w:rsid w:val="00DE68D5"/>
    <w:rsid w:val="00DF007E"/>
    <w:rsid w:val="00DF0A48"/>
    <w:rsid w:val="00DF267C"/>
    <w:rsid w:val="00DF36B8"/>
    <w:rsid w:val="00DF36CB"/>
    <w:rsid w:val="00DF5008"/>
    <w:rsid w:val="00DF72E7"/>
    <w:rsid w:val="00DF75C7"/>
    <w:rsid w:val="00E00A6B"/>
    <w:rsid w:val="00E02712"/>
    <w:rsid w:val="00E02726"/>
    <w:rsid w:val="00E0375F"/>
    <w:rsid w:val="00E06E86"/>
    <w:rsid w:val="00E07616"/>
    <w:rsid w:val="00E10B6C"/>
    <w:rsid w:val="00E10DE4"/>
    <w:rsid w:val="00E11D8F"/>
    <w:rsid w:val="00E124D1"/>
    <w:rsid w:val="00E14AAE"/>
    <w:rsid w:val="00E16DFE"/>
    <w:rsid w:val="00E16E46"/>
    <w:rsid w:val="00E23F7D"/>
    <w:rsid w:val="00E27C5E"/>
    <w:rsid w:val="00E31E9A"/>
    <w:rsid w:val="00E329DF"/>
    <w:rsid w:val="00E33683"/>
    <w:rsid w:val="00E34D7E"/>
    <w:rsid w:val="00E3558F"/>
    <w:rsid w:val="00E35708"/>
    <w:rsid w:val="00E35FDD"/>
    <w:rsid w:val="00E371A1"/>
    <w:rsid w:val="00E373DD"/>
    <w:rsid w:val="00E377EB"/>
    <w:rsid w:val="00E4435C"/>
    <w:rsid w:val="00E5606E"/>
    <w:rsid w:val="00E6138E"/>
    <w:rsid w:val="00E615BA"/>
    <w:rsid w:val="00E6339F"/>
    <w:rsid w:val="00E64D6C"/>
    <w:rsid w:val="00E66734"/>
    <w:rsid w:val="00E678A3"/>
    <w:rsid w:val="00E67CE5"/>
    <w:rsid w:val="00E71871"/>
    <w:rsid w:val="00E741EB"/>
    <w:rsid w:val="00E74966"/>
    <w:rsid w:val="00E75F16"/>
    <w:rsid w:val="00E76809"/>
    <w:rsid w:val="00E76A98"/>
    <w:rsid w:val="00E76D65"/>
    <w:rsid w:val="00E77F6F"/>
    <w:rsid w:val="00E8215A"/>
    <w:rsid w:val="00E831FB"/>
    <w:rsid w:val="00E8360E"/>
    <w:rsid w:val="00E83828"/>
    <w:rsid w:val="00E839F0"/>
    <w:rsid w:val="00E842C9"/>
    <w:rsid w:val="00E91D92"/>
    <w:rsid w:val="00E93ABE"/>
    <w:rsid w:val="00E943A8"/>
    <w:rsid w:val="00E972CC"/>
    <w:rsid w:val="00EA5163"/>
    <w:rsid w:val="00EA70C4"/>
    <w:rsid w:val="00EB1B7F"/>
    <w:rsid w:val="00EB674B"/>
    <w:rsid w:val="00EC37D8"/>
    <w:rsid w:val="00EC7E6D"/>
    <w:rsid w:val="00ED08FE"/>
    <w:rsid w:val="00ED0DC1"/>
    <w:rsid w:val="00ED131C"/>
    <w:rsid w:val="00ED19A2"/>
    <w:rsid w:val="00ED2412"/>
    <w:rsid w:val="00ED3C0C"/>
    <w:rsid w:val="00ED473C"/>
    <w:rsid w:val="00ED48AD"/>
    <w:rsid w:val="00ED682A"/>
    <w:rsid w:val="00EE2F13"/>
    <w:rsid w:val="00EE47F5"/>
    <w:rsid w:val="00EE5164"/>
    <w:rsid w:val="00EE66EA"/>
    <w:rsid w:val="00EE6E40"/>
    <w:rsid w:val="00EE786A"/>
    <w:rsid w:val="00EF0092"/>
    <w:rsid w:val="00EF196B"/>
    <w:rsid w:val="00EF1E05"/>
    <w:rsid w:val="00EF3A64"/>
    <w:rsid w:val="00EF752F"/>
    <w:rsid w:val="00EF7FF6"/>
    <w:rsid w:val="00F01FA7"/>
    <w:rsid w:val="00F02F52"/>
    <w:rsid w:val="00F0495F"/>
    <w:rsid w:val="00F06095"/>
    <w:rsid w:val="00F06917"/>
    <w:rsid w:val="00F07101"/>
    <w:rsid w:val="00F072A7"/>
    <w:rsid w:val="00F077E5"/>
    <w:rsid w:val="00F13CFA"/>
    <w:rsid w:val="00F162EE"/>
    <w:rsid w:val="00F171E2"/>
    <w:rsid w:val="00F207D8"/>
    <w:rsid w:val="00F20B87"/>
    <w:rsid w:val="00F2127F"/>
    <w:rsid w:val="00F22B4C"/>
    <w:rsid w:val="00F23A23"/>
    <w:rsid w:val="00F23E31"/>
    <w:rsid w:val="00F2632E"/>
    <w:rsid w:val="00F27294"/>
    <w:rsid w:val="00F27295"/>
    <w:rsid w:val="00F274D5"/>
    <w:rsid w:val="00F306E0"/>
    <w:rsid w:val="00F31DF8"/>
    <w:rsid w:val="00F32B30"/>
    <w:rsid w:val="00F3308B"/>
    <w:rsid w:val="00F33D49"/>
    <w:rsid w:val="00F41D32"/>
    <w:rsid w:val="00F42E03"/>
    <w:rsid w:val="00F43E4A"/>
    <w:rsid w:val="00F45B79"/>
    <w:rsid w:val="00F50658"/>
    <w:rsid w:val="00F50EDE"/>
    <w:rsid w:val="00F50F87"/>
    <w:rsid w:val="00F527E4"/>
    <w:rsid w:val="00F52F8D"/>
    <w:rsid w:val="00F54AA0"/>
    <w:rsid w:val="00F550E8"/>
    <w:rsid w:val="00F55E62"/>
    <w:rsid w:val="00F57CAD"/>
    <w:rsid w:val="00F60183"/>
    <w:rsid w:val="00F60F12"/>
    <w:rsid w:val="00F614DB"/>
    <w:rsid w:val="00F6510E"/>
    <w:rsid w:val="00F652A0"/>
    <w:rsid w:val="00F657C0"/>
    <w:rsid w:val="00F66504"/>
    <w:rsid w:val="00F67CE2"/>
    <w:rsid w:val="00F700E1"/>
    <w:rsid w:val="00F70831"/>
    <w:rsid w:val="00F70EEE"/>
    <w:rsid w:val="00F73C71"/>
    <w:rsid w:val="00F75C14"/>
    <w:rsid w:val="00F7766E"/>
    <w:rsid w:val="00F77E1D"/>
    <w:rsid w:val="00F81DEB"/>
    <w:rsid w:val="00F8274F"/>
    <w:rsid w:val="00F82B48"/>
    <w:rsid w:val="00F83C97"/>
    <w:rsid w:val="00F86F66"/>
    <w:rsid w:val="00F908B3"/>
    <w:rsid w:val="00F91670"/>
    <w:rsid w:val="00F92B4B"/>
    <w:rsid w:val="00F93025"/>
    <w:rsid w:val="00F930C4"/>
    <w:rsid w:val="00F939E1"/>
    <w:rsid w:val="00F93CE2"/>
    <w:rsid w:val="00F959A4"/>
    <w:rsid w:val="00F96B21"/>
    <w:rsid w:val="00F96F8E"/>
    <w:rsid w:val="00F979C1"/>
    <w:rsid w:val="00FA021A"/>
    <w:rsid w:val="00FA0E16"/>
    <w:rsid w:val="00FA0F5A"/>
    <w:rsid w:val="00FA1F93"/>
    <w:rsid w:val="00FA34DD"/>
    <w:rsid w:val="00FB1E96"/>
    <w:rsid w:val="00FB270B"/>
    <w:rsid w:val="00FB2741"/>
    <w:rsid w:val="00FB2862"/>
    <w:rsid w:val="00FB40F2"/>
    <w:rsid w:val="00FB6180"/>
    <w:rsid w:val="00FB6BFC"/>
    <w:rsid w:val="00FB76E5"/>
    <w:rsid w:val="00FC0AD3"/>
    <w:rsid w:val="00FC0D97"/>
    <w:rsid w:val="00FC1422"/>
    <w:rsid w:val="00FC200B"/>
    <w:rsid w:val="00FC25DF"/>
    <w:rsid w:val="00FC6703"/>
    <w:rsid w:val="00FC6E34"/>
    <w:rsid w:val="00FC7917"/>
    <w:rsid w:val="00FC7C82"/>
    <w:rsid w:val="00FD074F"/>
    <w:rsid w:val="00FD327D"/>
    <w:rsid w:val="00FD4372"/>
    <w:rsid w:val="00FD4B9C"/>
    <w:rsid w:val="00FD78F8"/>
    <w:rsid w:val="00FE1D8F"/>
    <w:rsid w:val="00FE2EAE"/>
    <w:rsid w:val="00FE56A3"/>
    <w:rsid w:val="00FE7057"/>
    <w:rsid w:val="00FF2022"/>
    <w:rsid w:val="00FF2B7E"/>
    <w:rsid w:val="00FF3895"/>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CF0C"/>
  <w15:docId w15:val="{65B4BBFC-7A08-4534-A954-8CCB5741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F0"/>
    <w:rPr>
      <w:rFonts w:ascii="CTimesRoman" w:eastAsia="Times New Roman" w:hAnsi="CTimesRoman" w:cs="Times New Roman"/>
      <w:sz w:val="24"/>
      <w:szCs w:val="20"/>
      <w:lang w:val="sr-Cyrl-CS"/>
    </w:rPr>
  </w:style>
  <w:style w:type="paragraph" w:styleId="Heading1">
    <w:name w:val="heading 1"/>
    <w:basedOn w:val="Normal"/>
    <w:next w:val="Normal"/>
    <w:link w:val="Heading1Char"/>
    <w:uiPriority w:val="9"/>
    <w:qFormat/>
    <w:rsid w:val="007104F0"/>
    <w:pPr>
      <w:keepNext/>
      <w:spacing w:before="240" w:after="60"/>
      <w:outlineLvl w:val="0"/>
    </w:pPr>
    <w:rPr>
      <w:rFonts w:ascii="Arial" w:hAnsi="Arial"/>
      <w:b/>
      <w:bCs/>
      <w:kern w:val="32"/>
      <w:sz w:val="32"/>
      <w:szCs w:val="32"/>
      <w:lang w:eastAsia="x-none"/>
    </w:rPr>
  </w:style>
  <w:style w:type="paragraph" w:styleId="Heading2">
    <w:name w:val="heading 2"/>
    <w:basedOn w:val="Normal"/>
    <w:next w:val="Normal"/>
    <w:link w:val="Heading2Char"/>
    <w:uiPriority w:val="9"/>
    <w:qFormat/>
    <w:rsid w:val="007104F0"/>
    <w:pPr>
      <w:keepNext/>
      <w:spacing w:before="240" w:after="60"/>
      <w:jc w:val="center"/>
      <w:outlineLvl w:val="1"/>
    </w:pPr>
    <w:rPr>
      <w:b/>
      <w:caps/>
      <w:sz w:val="28"/>
      <w:lang w:eastAsia="x-none"/>
    </w:rPr>
  </w:style>
  <w:style w:type="paragraph" w:styleId="Heading3">
    <w:name w:val="heading 3"/>
    <w:basedOn w:val="Normal"/>
    <w:next w:val="Normal"/>
    <w:link w:val="Heading3Char"/>
    <w:uiPriority w:val="9"/>
    <w:qFormat/>
    <w:rsid w:val="007104F0"/>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uiPriority w:val="9"/>
    <w:qFormat/>
    <w:rsid w:val="007104F0"/>
    <w:pPr>
      <w:keepNext/>
      <w:spacing w:before="240" w:after="60"/>
      <w:outlineLvl w:val="3"/>
    </w:pPr>
    <w:rPr>
      <w:rFonts w:ascii="Times New Roman" w:hAnsi="Times New Roman"/>
      <w:b/>
      <w:bCs/>
      <w:sz w:val="28"/>
      <w:szCs w:val="28"/>
      <w:lang w:eastAsia="x-none"/>
    </w:rPr>
  </w:style>
  <w:style w:type="paragraph" w:styleId="Heading5">
    <w:name w:val="heading 5"/>
    <w:basedOn w:val="Normal"/>
    <w:next w:val="Normal"/>
    <w:link w:val="Heading5Char"/>
    <w:uiPriority w:val="9"/>
    <w:qFormat/>
    <w:rsid w:val="007104F0"/>
    <w:pPr>
      <w:spacing w:before="240" w:after="60"/>
      <w:outlineLvl w:val="4"/>
    </w:pPr>
    <w:rPr>
      <w:b/>
      <w:bCs/>
      <w:i/>
      <w:iCs/>
      <w:sz w:val="26"/>
      <w:szCs w:val="26"/>
      <w:lang w:eastAsia="x-none"/>
    </w:rPr>
  </w:style>
  <w:style w:type="paragraph" w:styleId="Heading6">
    <w:name w:val="heading 6"/>
    <w:basedOn w:val="Normal"/>
    <w:next w:val="Normal"/>
    <w:link w:val="Heading6Char"/>
    <w:uiPriority w:val="9"/>
    <w:qFormat/>
    <w:rsid w:val="007104F0"/>
    <w:pPr>
      <w:spacing w:before="240" w:after="60"/>
      <w:outlineLvl w:val="5"/>
    </w:pPr>
    <w:rPr>
      <w:rFonts w:ascii="Times New Roman" w:hAnsi="Times New Roman"/>
      <w:b/>
      <w:bCs/>
      <w:sz w:val="22"/>
      <w:szCs w:val="22"/>
      <w:lang w:eastAsia="x-none"/>
    </w:rPr>
  </w:style>
  <w:style w:type="paragraph" w:styleId="Heading7">
    <w:name w:val="heading 7"/>
    <w:basedOn w:val="Normal"/>
    <w:next w:val="Normal"/>
    <w:link w:val="Heading7Char"/>
    <w:uiPriority w:val="9"/>
    <w:qFormat/>
    <w:rsid w:val="007104F0"/>
    <w:pPr>
      <w:spacing w:before="240" w:after="60"/>
      <w:outlineLvl w:val="6"/>
    </w:pPr>
    <w:rPr>
      <w:rFonts w:ascii="Times New Roman" w:hAnsi="Times New Roman"/>
      <w:szCs w:val="24"/>
      <w:lang w:eastAsia="x-none"/>
    </w:rPr>
  </w:style>
  <w:style w:type="paragraph" w:styleId="Heading8">
    <w:name w:val="heading 8"/>
    <w:basedOn w:val="Normal"/>
    <w:next w:val="Normal"/>
    <w:link w:val="Heading8Char"/>
    <w:uiPriority w:val="9"/>
    <w:qFormat/>
    <w:rsid w:val="007104F0"/>
    <w:pPr>
      <w:widowControl w:val="0"/>
      <w:autoSpaceDE w:val="0"/>
      <w:autoSpaceDN w:val="0"/>
      <w:adjustRightInd w:val="0"/>
      <w:jc w:val="left"/>
      <w:outlineLvl w:val="7"/>
    </w:pPr>
    <w:rPr>
      <w:rFonts w:ascii="Arial" w:hAnsi="Arial"/>
      <w:szCs w:val="24"/>
      <w:lang w:val="x-none" w:eastAsia="x-none"/>
    </w:rPr>
  </w:style>
  <w:style w:type="paragraph" w:styleId="Heading9">
    <w:name w:val="heading 9"/>
    <w:basedOn w:val="Normal"/>
    <w:next w:val="Normal"/>
    <w:link w:val="Heading9Char"/>
    <w:uiPriority w:val="9"/>
    <w:qFormat/>
    <w:rsid w:val="007104F0"/>
    <w:p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4F0"/>
    <w:rPr>
      <w:rFonts w:ascii="Arial" w:eastAsia="Times New Roman" w:hAnsi="Arial" w:cs="Times New Roman"/>
      <w:b/>
      <w:bCs/>
      <w:kern w:val="32"/>
      <w:sz w:val="32"/>
      <w:szCs w:val="32"/>
      <w:lang w:val="sr-Cyrl-CS" w:eastAsia="x-none"/>
    </w:rPr>
  </w:style>
  <w:style w:type="character" w:customStyle="1" w:styleId="Heading2Char">
    <w:name w:val="Heading 2 Char"/>
    <w:basedOn w:val="DefaultParagraphFont"/>
    <w:link w:val="Heading2"/>
    <w:uiPriority w:val="9"/>
    <w:rsid w:val="007104F0"/>
    <w:rPr>
      <w:rFonts w:ascii="CTimesRoman" w:eastAsia="Times New Roman" w:hAnsi="CTimesRoman" w:cs="Times New Roman"/>
      <w:b/>
      <w:caps/>
      <w:sz w:val="28"/>
      <w:szCs w:val="20"/>
      <w:lang w:val="sr-Cyrl-CS" w:eastAsia="x-none"/>
    </w:rPr>
  </w:style>
  <w:style w:type="character" w:customStyle="1" w:styleId="Heading3Char">
    <w:name w:val="Heading 3 Char"/>
    <w:basedOn w:val="DefaultParagraphFont"/>
    <w:link w:val="Heading3"/>
    <w:uiPriority w:val="9"/>
    <w:rsid w:val="007104F0"/>
    <w:rPr>
      <w:rFonts w:ascii="Arial" w:eastAsia="Times New Roman" w:hAnsi="Arial" w:cs="Times New Roman"/>
      <w:b/>
      <w:bCs/>
      <w:sz w:val="26"/>
      <w:szCs w:val="26"/>
      <w:lang w:val="sr-Cyrl-CS" w:eastAsia="x-none"/>
    </w:rPr>
  </w:style>
  <w:style w:type="character" w:customStyle="1" w:styleId="Heading4Char">
    <w:name w:val="Heading 4 Char"/>
    <w:basedOn w:val="DefaultParagraphFont"/>
    <w:link w:val="Heading4"/>
    <w:uiPriority w:val="9"/>
    <w:rsid w:val="007104F0"/>
    <w:rPr>
      <w:rFonts w:ascii="Times New Roman" w:eastAsia="Times New Roman" w:hAnsi="Times New Roman" w:cs="Times New Roman"/>
      <w:b/>
      <w:bCs/>
      <w:sz w:val="28"/>
      <w:szCs w:val="28"/>
      <w:lang w:val="sr-Cyrl-CS" w:eastAsia="x-none"/>
    </w:rPr>
  </w:style>
  <w:style w:type="character" w:customStyle="1" w:styleId="Heading5Char">
    <w:name w:val="Heading 5 Char"/>
    <w:basedOn w:val="DefaultParagraphFont"/>
    <w:link w:val="Heading5"/>
    <w:uiPriority w:val="9"/>
    <w:rsid w:val="007104F0"/>
    <w:rPr>
      <w:rFonts w:ascii="CTimesRoman" w:eastAsia="Times New Roman" w:hAnsi="CTimesRoman" w:cs="Times New Roman"/>
      <w:b/>
      <w:bCs/>
      <w:i/>
      <w:iCs/>
      <w:sz w:val="26"/>
      <w:szCs w:val="26"/>
      <w:lang w:val="sr-Cyrl-CS" w:eastAsia="x-none"/>
    </w:rPr>
  </w:style>
  <w:style w:type="character" w:customStyle="1" w:styleId="Heading6Char">
    <w:name w:val="Heading 6 Char"/>
    <w:basedOn w:val="DefaultParagraphFont"/>
    <w:link w:val="Heading6"/>
    <w:uiPriority w:val="9"/>
    <w:rsid w:val="007104F0"/>
    <w:rPr>
      <w:rFonts w:ascii="Times New Roman" w:eastAsia="Times New Roman" w:hAnsi="Times New Roman" w:cs="Times New Roman"/>
      <w:b/>
      <w:bCs/>
      <w:lang w:val="sr-Cyrl-CS" w:eastAsia="x-none"/>
    </w:rPr>
  </w:style>
  <w:style w:type="character" w:customStyle="1" w:styleId="Heading7Char">
    <w:name w:val="Heading 7 Char"/>
    <w:basedOn w:val="DefaultParagraphFont"/>
    <w:link w:val="Heading7"/>
    <w:uiPriority w:val="9"/>
    <w:rsid w:val="007104F0"/>
    <w:rPr>
      <w:rFonts w:ascii="Times New Roman" w:eastAsia="Times New Roman" w:hAnsi="Times New Roman" w:cs="Times New Roman"/>
      <w:sz w:val="24"/>
      <w:szCs w:val="24"/>
      <w:lang w:val="sr-Cyrl-CS" w:eastAsia="x-none"/>
    </w:rPr>
  </w:style>
  <w:style w:type="character" w:customStyle="1" w:styleId="Heading8Char">
    <w:name w:val="Heading 8 Char"/>
    <w:basedOn w:val="DefaultParagraphFont"/>
    <w:link w:val="Heading8"/>
    <w:uiPriority w:val="9"/>
    <w:rsid w:val="007104F0"/>
    <w:rPr>
      <w:rFonts w:ascii="Arial" w:eastAsia="Times New Roman" w:hAnsi="Arial" w:cs="Times New Roman"/>
      <w:sz w:val="24"/>
      <w:szCs w:val="24"/>
      <w:lang w:val="x-none" w:eastAsia="x-none"/>
    </w:rPr>
  </w:style>
  <w:style w:type="character" w:customStyle="1" w:styleId="Heading9Char">
    <w:name w:val="Heading 9 Char"/>
    <w:basedOn w:val="DefaultParagraphFont"/>
    <w:link w:val="Heading9"/>
    <w:uiPriority w:val="9"/>
    <w:rsid w:val="007104F0"/>
    <w:rPr>
      <w:rFonts w:ascii="Arial" w:eastAsia="Times New Roman" w:hAnsi="Arial" w:cs="Times New Roman"/>
      <w:lang w:val="sr-Cyrl-CS" w:eastAsia="x-none"/>
    </w:rPr>
  </w:style>
  <w:style w:type="paragraph" w:customStyle="1" w:styleId="CharCharCharChar">
    <w:name w:val="Char Char Char Char"/>
    <w:basedOn w:val="Normal"/>
    <w:rsid w:val="007104F0"/>
    <w:pPr>
      <w:spacing w:after="160" w:line="240" w:lineRule="exact"/>
      <w:jc w:val="left"/>
    </w:pPr>
    <w:rPr>
      <w:rFonts w:ascii="Verdana" w:hAnsi="Verdana"/>
      <w:sz w:val="20"/>
      <w:lang w:val="en-US"/>
    </w:rPr>
  </w:style>
  <w:style w:type="paragraph" w:styleId="BodyTextIndent">
    <w:name w:val="Body Text Indent"/>
    <w:basedOn w:val="Normal"/>
    <w:link w:val="BodyTextIndentChar1"/>
    <w:rsid w:val="007104F0"/>
    <w:pPr>
      <w:ind w:left="357"/>
      <w:jc w:val="left"/>
    </w:pPr>
    <w:rPr>
      <w:rFonts w:ascii="Times New Roman" w:hAnsi="Times New Roman"/>
    </w:rPr>
  </w:style>
  <w:style w:type="character" w:customStyle="1" w:styleId="BodyTextIndentChar">
    <w:name w:val="Body Text Indent Char"/>
    <w:basedOn w:val="DefaultParagraphFont"/>
    <w:uiPriority w:val="99"/>
    <w:rsid w:val="007104F0"/>
    <w:rPr>
      <w:rFonts w:ascii="CTimesRoman" w:eastAsia="Times New Roman" w:hAnsi="CTimesRoman" w:cs="Times New Roman"/>
      <w:sz w:val="24"/>
      <w:szCs w:val="20"/>
      <w:lang w:val="sr-Cyrl-CS"/>
    </w:rPr>
  </w:style>
  <w:style w:type="character" w:customStyle="1" w:styleId="BodyTextIndentChar1">
    <w:name w:val="Body Text Indent Char1"/>
    <w:link w:val="BodyTextIndent"/>
    <w:rsid w:val="007104F0"/>
    <w:rPr>
      <w:rFonts w:ascii="Times New Roman" w:eastAsia="Times New Roman" w:hAnsi="Times New Roman" w:cs="Times New Roman"/>
      <w:sz w:val="24"/>
      <w:szCs w:val="20"/>
      <w:lang w:val="sr-Cyrl-CS"/>
    </w:rPr>
  </w:style>
  <w:style w:type="paragraph" w:styleId="BodyText">
    <w:name w:val="Body Text"/>
    <w:basedOn w:val="Normal"/>
    <w:link w:val="BodyTextChar"/>
    <w:rsid w:val="007104F0"/>
    <w:pPr>
      <w:spacing w:after="120"/>
      <w:jc w:val="left"/>
    </w:pPr>
    <w:rPr>
      <w:rFonts w:ascii="Times New Roman" w:hAnsi="Times New Roman"/>
      <w:lang w:val="x-none" w:eastAsia="x-none"/>
    </w:rPr>
  </w:style>
  <w:style w:type="character" w:customStyle="1" w:styleId="BodyTextChar">
    <w:name w:val="Body Text Char"/>
    <w:basedOn w:val="DefaultParagraphFont"/>
    <w:link w:val="BodyText"/>
    <w:rsid w:val="007104F0"/>
    <w:rPr>
      <w:rFonts w:ascii="Times New Roman" w:eastAsia="Times New Roman" w:hAnsi="Times New Roman" w:cs="Times New Roman"/>
      <w:sz w:val="24"/>
      <w:szCs w:val="20"/>
      <w:lang w:val="x-none" w:eastAsia="x-none"/>
    </w:rPr>
  </w:style>
  <w:style w:type="paragraph" w:styleId="NormalWeb">
    <w:name w:val="Normal (Web)"/>
    <w:basedOn w:val="Normal"/>
    <w:uiPriority w:val="99"/>
    <w:rsid w:val="007104F0"/>
    <w:pPr>
      <w:spacing w:after="100" w:afterAutospacing="1"/>
    </w:pPr>
    <w:rPr>
      <w:rFonts w:ascii="Times New Roman" w:eastAsia="Arial Unicode MS" w:hAnsi="Times New Roman"/>
      <w:szCs w:val="24"/>
      <w:lang w:val="en-GB"/>
    </w:rPr>
  </w:style>
  <w:style w:type="paragraph" w:styleId="BodyText3">
    <w:name w:val="Body Text 3"/>
    <w:basedOn w:val="Normal"/>
    <w:link w:val="BodyText3Char"/>
    <w:rsid w:val="007104F0"/>
    <w:pPr>
      <w:spacing w:after="120"/>
    </w:pPr>
    <w:rPr>
      <w:sz w:val="16"/>
      <w:szCs w:val="16"/>
      <w:lang w:eastAsia="x-none"/>
    </w:rPr>
  </w:style>
  <w:style w:type="character" w:customStyle="1" w:styleId="BodyText3Char">
    <w:name w:val="Body Text 3 Char"/>
    <w:basedOn w:val="DefaultParagraphFont"/>
    <w:link w:val="BodyText3"/>
    <w:rsid w:val="007104F0"/>
    <w:rPr>
      <w:rFonts w:ascii="CTimesRoman" w:eastAsia="Times New Roman" w:hAnsi="CTimesRoman" w:cs="Times New Roman"/>
      <w:sz w:val="16"/>
      <w:szCs w:val="16"/>
      <w:lang w:val="sr-Cyrl-CS" w:eastAsia="x-none"/>
    </w:rPr>
  </w:style>
  <w:style w:type="paragraph" w:styleId="BodyTextIndent3">
    <w:name w:val="Body Text Indent 3"/>
    <w:basedOn w:val="Normal"/>
    <w:link w:val="BodyTextIndent3Char"/>
    <w:rsid w:val="007104F0"/>
    <w:pPr>
      <w:spacing w:after="120"/>
      <w:ind w:left="360"/>
    </w:pPr>
    <w:rPr>
      <w:sz w:val="16"/>
      <w:szCs w:val="16"/>
      <w:lang w:eastAsia="x-none"/>
    </w:rPr>
  </w:style>
  <w:style w:type="character" w:customStyle="1" w:styleId="BodyTextIndent3Char">
    <w:name w:val="Body Text Indent 3 Char"/>
    <w:basedOn w:val="DefaultParagraphFont"/>
    <w:link w:val="BodyTextIndent3"/>
    <w:rsid w:val="007104F0"/>
    <w:rPr>
      <w:rFonts w:ascii="CTimesRoman" w:eastAsia="Times New Roman" w:hAnsi="CTimesRoman" w:cs="Times New Roman"/>
      <w:sz w:val="16"/>
      <w:szCs w:val="16"/>
      <w:lang w:val="sr-Cyrl-CS" w:eastAsia="x-none"/>
    </w:rPr>
  </w:style>
  <w:style w:type="character" w:styleId="PageNumber">
    <w:name w:val="page number"/>
    <w:basedOn w:val="DefaultParagraphFont"/>
    <w:rsid w:val="007104F0"/>
  </w:style>
  <w:style w:type="paragraph" w:styleId="Footer">
    <w:name w:val="footer"/>
    <w:basedOn w:val="Normal"/>
    <w:link w:val="FooterChar"/>
    <w:uiPriority w:val="99"/>
    <w:rsid w:val="007104F0"/>
    <w:pPr>
      <w:tabs>
        <w:tab w:val="center" w:pos="4320"/>
        <w:tab w:val="right" w:pos="8640"/>
      </w:tabs>
      <w:jc w:val="left"/>
    </w:pPr>
    <w:rPr>
      <w:rFonts w:ascii="Times New Roman" w:hAnsi="Times New Roman"/>
      <w:lang w:val="x-none" w:eastAsia="x-none"/>
    </w:rPr>
  </w:style>
  <w:style w:type="character" w:customStyle="1" w:styleId="FooterChar">
    <w:name w:val="Footer Char"/>
    <w:basedOn w:val="DefaultParagraphFont"/>
    <w:link w:val="Footer"/>
    <w:uiPriority w:val="99"/>
    <w:rsid w:val="007104F0"/>
    <w:rPr>
      <w:rFonts w:ascii="Times New Roman" w:eastAsia="Times New Roman" w:hAnsi="Times New Roman" w:cs="Times New Roman"/>
      <w:sz w:val="24"/>
      <w:szCs w:val="20"/>
      <w:lang w:val="x-none" w:eastAsia="x-none"/>
    </w:rPr>
  </w:style>
  <w:style w:type="paragraph" w:styleId="Subtitle">
    <w:name w:val="Subtitle"/>
    <w:basedOn w:val="Normal"/>
    <w:link w:val="SubtitleChar"/>
    <w:qFormat/>
    <w:rsid w:val="007104F0"/>
    <w:pPr>
      <w:jc w:val="center"/>
    </w:pPr>
    <w:rPr>
      <w:rFonts w:ascii="Times New Roman" w:hAnsi="Times New Roman"/>
      <w:b/>
      <w:bCs/>
      <w:szCs w:val="24"/>
      <w:lang w:eastAsia="x-none"/>
    </w:rPr>
  </w:style>
  <w:style w:type="character" w:customStyle="1" w:styleId="SubtitleChar">
    <w:name w:val="Subtitle Char"/>
    <w:basedOn w:val="DefaultParagraphFont"/>
    <w:link w:val="Subtitle"/>
    <w:rsid w:val="007104F0"/>
    <w:rPr>
      <w:rFonts w:ascii="Times New Roman" w:eastAsia="Times New Roman" w:hAnsi="Times New Roman" w:cs="Times New Roman"/>
      <w:b/>
      <w:bCs/>
      <w:sz w:val="24"/>
      <w:szCs w:val="24"/>
      <w:lang w:val="sr-Cyrl-CS" w:eastAsia="x-none"/>
    </w:rPr>
  </w:style>
  <w:style w:type="paragraph" w:styleId="Header">
    <w:name w:val="header"/>
    <w:basedOn w:val="Normal"/>
    <w:link w:val="HeaderChar"/>
    <w:uiPriority w:val="99"/>
    <w:rsid w:val="007104F0"/>
    <w:pPr>
      <w:tabs>
        <w:tab w:val="center" w:pos="4535"/>
        <w:tab w:val="right" w:pos="9071"/>
      </w:tabs>
    </w:pPr>
    <w:rPr>
      <w:lang w:eastAsia="x-none"/>
    </w:rPr>
  </w:style>
  <w:style w:type="character" w:customStyle="1" w:styleId="HeaderChar">
    <w:name w:val="Header Char"/>
    <w:basedOn w:val="DefaultParagraphFont"/>
    <w:link w:val="Header"/>
    <w:uiPriority w:val="99"/>
    <w:rsid w:val="007104F0"/>
    <w:rPr>
      <w:rFonts w:ascii="CTimesRoman" w:eastAsia="Times New Roman" w:hAnsi="CTimesRoman" w:cs="Times New Roman"/>
      <w:sz w:val="24"/>
      <w:szCs w:val="20"/>
      <w:lang w:val="sr-Cyrl-CS" w:eastAsia="x-none"/>
    </w:rPr>
  </w:style>
  <w:style w:type="paragraph" w:customStyle="1" w:styleId="Pismo">
    <w:name w:val="Pismo"/>
    <w:basedOn w:val="Normal"/>
    <w:next w:val="Normal"/>
    <w:rsid w:val="007104F0"/>
    <w:pPr>
      <w:keepNext/>
    </w:pPr>
    <w:rPr>
      <w:lang w:val="en-US"/>
    </w:rPr>
  </w:style>
  <w:style w:type="paragraph" w:styleId="BodyTextIndent2">
    <w:name w:val="Body Text Indent 2"/>
    <w:basedOn w:val="Normal"/>
    <w:link w:val="BodyTextIndent2Char"/>
    <w:rsid w:val="007104F0"/>
    <w:pPr>
      <w:spacing w:after="120" w:line="480" w:lineRule="auto"/>
      <w:ind w:left="360"/>
    </w:pPr>
    <w:rPr>
      <w:lang w:eastAsia="x-none"/>
    </w:rPr>
  </w:style>
  <w:style w:type="character" w:customStyle="1" w:styleId="BodyTextIndent2Char">
    <w:name w:val="Body Text Indent 2 Char"/>
    <w:basedOn w:val="DefaultParagraphFont"/>
    <w:link w:val="BodyTextIndent2"/>
    <w:rsid w:val="007104F0"/>
    <w:rPr>
      <w:rFonts w:ascii="CTimesRoman" w:eastAsia="Times New Roman" w:hAnsi="CTimesRoman" w:cs="Times New Roman"/>
      <w:sz w:val="24"/>
      <w:szCs w:val="20"/>
      <w:lang w:val="sr-Cyrl-CS" w:eastAsia="x-none"/>
    </w:rPr>
  </w:style>
  <w:style w:type="paragraph" w:customStyle="1" w:styleId="Buletiutekstu">
    <w:name w:val="Buleti u tekstu"/>
    <w:basedOn w:val="Normal"/>
    <w:rsid w:val="007104F0"/>
    <w:pPr>
      <w:tabs>
        <w:tab w:val="num" w:pos="1035"/>
      </w:tabs>
      <w:spacing w:before="120" w:line="260" w:lineRule="exact"/>
      <w:ind w:left="1035" w:hanging="360"/>
    </w:pPr>
    <w:rPr>
      <w:rFonts w:ascii="Times New Roman" w:hAnsi="Times New Roman"/>
      <w:bCs/>
      <w:szCs w:val="24"/>
      <w:lang w:val="it-IT"/>
    </w:rPr>
  </w:style>
  <w:style w:type="paragraph" w:customStyle="1" w:styleId="a">
    <w:name w:val="Текст"/>
    <w:basedOn w:val="Normal"/>
    <w:rsid w:val="007104F0"/>
    <w:pPr>
      <w:tabs>
        <w:tab w:val="left" w:pos="1418"/>
      </w:tabs>
      <w:spacing w:after="120"/>
    </w:pPr>
    <w:rPr>
      <w:rFonts w:ascii="Tahoma" w:hAnsi="Tahoma" w:cs="Tahoma"/>
      <w:sz w:val="20"/>
      <w:szCs w:val="24"/>
    </w:rPr>
  </w:style>
  <w:style w:type="paragraph" w:customStyle="1" w:styleId="Podnaslov">
    <w:name w:val="Podnaslov"/>
    <w:basedOn w:val="Normal"/>
    <w:rsid w:val="007104F0"/>
    <w:pPr>
      <w:keepNext/>
      <w:tabs>
        <w:tab w:val="left" w:pos="1800"/>
      </w:tabs>
      <w:spacing w:before="120" w:after="120"/>
      <w:ind w:left="720" w:right="720"/>
      <w:jc w:val="center"/>
    </w:pPr>
    <w:rPr>
      <w:rFonts w:ascii="Arial" w:hAnsi="Arial"/>
      <w:b/>
      <w:sz w:val="22"/>
    </w:rPr>
  </w:style>
  <w:style w:type="paragraph" w:customStyle="1" w:styleId="Normal1">
    <w:name w:val="Normal1"/>
    <w:basedOn w:val="Normal"/>
    <w:rsid w:val="007104F0"/>
    <w:pPr>
      <w:spacing w:before="100" w:beforeAutospacing="1" w:after="100" w:afterAutospacing="1"/>
      <w:jc w:val="left"/>
    </w:pPr>
    <w:rPr>
      <w:rFonts w:ascii="Arial" w:hAnsi="Arial" w:cs="Arial"/>
      <w:sz w:val="22"/>
      <w:szCs w:val="22"/>
      <w:lang w:val="sr-Latn-CS" w:eastAsia="sr-Latn-CS"/>
    </w:rPr>
  </w:style>
  <w:style w:type="paragraph" w:customStyle="1" w:styleId="clan">
    <w:name w:val="clan"/>
    <w:basedOn w:val="Normal"/>
    <w:rsid w:val="007104F0"/>
    <w:pPr>
      <w:spacing w:before="240" w:after="120"/>
      <w:jc w:val="center"/>
    </w:pPr>
    <w:rPr>
      <w:rFonts w:ascii="Arial" w:hAnsi="Arial" w:cs="Arial"/>
      <w:b/>
      <w:bCs/>
      <w:szCs w:val="24"/>
      <w:lang w:val="sr-Latn-CS" w:eastAsia="sr-Latn-CS"/>
    </w:rPr>
  </w:style>
  <w:style w:type="paragraph" w:customStyle="1" w:styleId="060---pododeljak">
    <w:name w:val="060---pododeljak"/>
    <w:basedOn w:val="Normal"/>
    <w:rsid w:val="007104F0"/>
    <w:pPr>
      <w:jc w:val="center"/>
    </w:pPr>
    <w:rPr>
      <w:rFonts w:ascii="Arial" w:hAnsi="Arial" w:cs="Arial"/>
      <w:sz w:val="31"/>
      <w:szCs w:val="31"/>
      <w:lang w:val="sr-Latn-CS" w:eastAsia="sr-Latn-CS"/>
    </w:rPr>
  </w:style>
  <w:style w:type="paragraph" w:customStyle="1" w:styleId="120---podnaslov-clana">
    <w:name w:val="120---podnaslov-clana"/>
    <w:basedOn w:val="Normal"/>
    <w:rsid w:val="007104F0"/>
    <w:pPr>
      <w:spacing w:before="240" w:after="240"/>
      <w:jc w:val="center"/>
    </w:pPr>
    <w:rPr>
      <w:rFonts w:ascii="Arial" w:hAnsi="Arial" w:cs="Arial"/>
      <w:i/>
      <w:iCs/>
      <w:szCs w:val="24"/>
      <w:lang w:val="sr-Latn-CS" w:eastAsia="sr-Latn-CS"/>
    </w:rPr>
  </w:style>
  <w:style w:type="paragraph" w:customStyle="1" w:styleId="Char">
    <w:name w:val="Char"/>
    <w:basedOn w:val="Normal"/>
    <w:rsid w:val="007104F0"/>
    <w:pPr>
      <w:spacing w:after="160" w:line="240" w:lineRule="exact"/>
      <w:jc w:val="left"/>
    </w:pPr>
    <w:rPr>
      <w:rFonts w:ascii="Verdana" w:hAnsi="Verdana"/>
      <w:sz w:val="20"/>
      <w:lang w:val="en-US"/>
    </w:rPr>
  </w:style>
  <w:style w:type="paragraph" w:customStyle="1" w:styleId="CharChar">
    <w:name w:val="Char Char"/>
    <w:basedOn w:val="Normal"/>
    <w:link w:val="CharCharChar1"/>
    <w:rsid w:val="007104F0"/>
    <w:pPr>
      <w:spacing w:after="160" w:line="240" w:lineRule="exact"/>
      <w:jc w:val="left"/>
    </w:pPr>
    <w:rPr>
      <w:rFonts w:ascii="Verdana" w:hAnsi="Verdana"/>
      <w:sz w:val="20"/>
      <w:lang w:val="en-US"/>
    </w:rPr>
  </w:style>
  <w:style w:type="character" w:customStyle="1" w:styleId="CharCharChar1">
    <w:name w:val="Char Char Char1"/>
    <w:link w:val="CharChar"/>
    <w:rsid w:val="007104F0"/>
    <w:rPr>
      <w:rFonts w:ascii="Verdana" w:eastAsia="Times New Roman" w:hAnsi="Verdana" w:cs="Times New Roman"/>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7104F0"/>
    <w:pPr>
      <w:spacing w:after="160" w:line="240" w:lineRule="exact"/>
      <w:jc w:val="left"/>
    </w:pPr>
    <w:rPr>
      <w:rFonts w:ascii="Verdana" w:hAnsi="Verdana"/>
      <w:sz w:val="20"/>
      <w:lang w:val="en-US"/>
    </w:rPr>
  </w:style>
  <w:style w:type="paragraph" w:customStyle="1" w:styleId="1tekst">
    <w:name w:val="1tekst"/>
    <w:basedOn w:val="Normal"/>
    <w:rsid w:val="007104F0"/>
    <w:pPr>
      <w:ind w:left="261" w:right="261" w:firstLine="240"/>
    </w:pPr>
    <w:rPr>
      <w:rFonts w:ascii="Arial" w:hAnsi="Arial" w:cs="Arial"/>
      <w:sz w:val="20"/>
      <w:lang w:val="en-US"/>
    </w:rPr>
  </w:style>
  <w:style w:type="character" w:styleId="Hyperlink">
    <w:name w:val="Hyperlink"/>
    <w:rsid w:val="007104F0"/>
    <w:rPr>
      <w:color w:val="000080"/>
      <w:u w:val="single"/>
    </w:rPr>
  </w:style>
  <w:style w:type="paragraph" w:customStyle="1" w:styleId="NormalArial">
    <w:name w:val="Normal + Arial"/>
    <w:basedOn w:val="Normal"/>
    <w:link w:val="NormalArialChar"/>
    <w:rsid w:val="007104F0"/>
    <w:rPr>
      <w:rFonts w:ascii="Arial" w:hAnsi="Arial" w:cs="Arial"/>
      <w:b/>
      <w:szCs w:val="24"/>
      <w:lang w:val="ru-RU"/>
    </w:rPr>
  </w:style>
  <w:style w:type="character" w:customStyle="1" w:styleId="NormalArialChar">
    <w:name w:val="Normal + Arial Char"/>
    <w:link w:val="NormalArial"/>
    <w:rsid w:val="007104F0"/>
    <w:rPr>
      <w:rFonts w:ascii="Arial" w:eastAsia="Times New Roman" w:hAnsi="Arial" w:cs="Arial"/>
      <w:b/>
      <w:sz w:val="24"/>
      <w:szCs w:val="24"/>
      <w:lang w:val="ru-RU"/>
    </w:rPr>
  </w:style>
  <w:style w:type="paragraph" w:styleId="ListParagraph">
    <w:name w:val="List Paragraph"/>
    <w:basedOn w:val="Normal"/>
    <w:link w:val="ListParagraphChar"/>
    <w:uiPriority w:val="34"/>
    <w:qFormat/>
    <w:rsid w:val="007104F0"/>
    <w:pPr>
      <w:spacing w:after="200" w:line="276" w:lineRule="auto"/>
      <w:ind w:left="720"/>
      <w:contextualSpacing/>
      <w:jc w:val="left"/>
    </w:pPr>
    <w:rPr>
      <w:rFonts w:ascii="Calibri" w:hAnsi="Calibri"/>
      <w:sz w:val="22"/>
      <w:szCs w:val="22"/>
      <w:lang w:val="x-none" w:eastAsia="x-none"/>
    </w:rPr>
  </w:style>
  <w:style w:type="paragraph" w:styleId="BodyText2">
    <w:name w:val="Body Text 2"/>
    <w:basedOn w:val="Normal"/>
    <w:link w:val="BodyText2Char"/>
    <w:rsid w:val="007104F0"/>
    <w:pPr>
      <w:spacing w:after="120" w:line="480" w:lineRule="auto"/>
    </w:pPr>
    <w:rPr>
      <w:lang w:eastAsia="x-none"/>
    </w:rPr>
  </w:style>
  <w:style w:type="character" w:customStyle="1" w:styleId="BodyText2Char">
    <w:name w:val="Body Text 2 Char"/>
    <w:basedOn w:val="DefaultParagraphFont"/>
    <w:link w:val="BodyText2"/>
    <w:rsid w:val="007104F0"/>
    <w:rPr>
      <w:rFonts w:ascii="CTimesRoman" w:eastAsia="Times New Roman" w:hAnsi="CTimesRoman" w:cs="Times New Roman"/>
      <w:sz w:val="24"/>
      <w:szCs w:val="20"/>
      <w:lang w:val="sr-Cyrl-CS" w:eastAsia="x-none"/>
    </w:rPr>
  </w:style>
  <w:style w:type="paragraph" w:styleId="Title">
    <w:name w:val="Title"/>
    <w:basedOn w:val="Normal"/>
    <w:link w:val="TitleChar"/>
    <w:qFormat/>
    <w:rsid w:val="007104F0"/>
    <w:pPr>
      <w:jc w:val="center"/>
    </w:pPr>
    <w:rPr>
      <w:rFonts w:ascii="Times New Roman" w:hAnsi="Times New Roman"/>
      <w:b/>
      <w:bCs/>
      <w:sz w:val="32"/>
      <w:szCs w:val="24"/>
    </w:rPr>
  </w:style>
  <w:style w:type="character" w:customStyle="1" w:styleId="TitleChar">
    <w:name w:val="Title Char"/>
    <w:basedOn w:val="DefaultParagraphFont"/>
    <w:link w:val="Title"/>
    <w:rsid w:val="007104F0"/>
    <w:rPr>
      <w:rFonts w:ascii="Times New Roman" w:eastAsia="Times New Roman" w:hAnsi="Times New Roman" w:cs="Times New Roman"/>
      <w:b/>
      <w:bCs/>
      <w:sz w:val="32"/>
      <w:szCs w:val="24"/>
      <w:lang w:val="sr-Cyrl-CS"/>
    </w:rPr>
  </w:style>
  <w:style w:type="paragraph" w:customStyle="1" w:styleId="txt">
    <w:name w:val="txt"/>
    <w:basedOn w:val="Normal"/>
    <w:rsid w:val="007104F0"/>
    <w:pPr>
      <w:spacing w:before="100" w:beforeAutospacing="1" w:after="100" w:afterAutospacing="1"/>
      <w:jc w:val="left"/>
    </w:pPr>
    <w:rPr>
      <w:rFonts w:ascii="Verdana" w:hAnsi="Verdana"/>
      <w:color w:val="003366"/>
      <w:szCs w:val="24"/>
      <w:lang w:val="en-US"/>
    </w:rPr>
  </w:style>
  <w:style w:type="paragraph" w:customStyle="1" w:styleId="CharChar2CharCharCharChar">
    <w:name w:val="Char Char2 Char Char Char Char"/>
    <w:basedOn w:val="Normal"/>
    <w:rsid w:val="007104F0"/>
    <w:pPr>
      <w:tabs>
        <w:tab w:val="left" w:pos="709"/>
      </w:tabs>
      <w:jc w:val="left"/>
    </w:pPr>
    <w:rPr>
      <w:rFonts w:ascii="Arial Narrow" w:hAnsi="Arial Narrow"/>
      <w:b/>
      <w:sz w:val="26"/>
      <w:szCs w:val="24"/>
      <w:lang w:val="pl-PL" w:eastAsia="pl-PL"/>
    </w:rPr>
  </w:style>
  <w:style w:type="character" w:styleId="FootnoteReference">
    <w:name w:val="footnote reference"/>
    <w:aliases w:val="BVI fnr"/>
    <w:uiPriority w:val="99"/>
    <w:rsid w:val="007104F0"/>
    <w:rPr>
      <w:vertAlign w:val="superscript"/>
    </w:rPr>
  </w:style>
  <w:style w:type="paragraph" w:customStyle="1" w:styleId="CharCharCharCharChar">
    <w:name w:val="Char Char Char Char Char"/>
    <w:basedOn w:val="Normal"/>
    <w:link w:val="CharCharCharCharCharChar1"/>
    <w:rsid w:val="007104F0"/>
    <w:pPr>
      <w:spacing w:after="160" w:line="240" w:lineRule="exact"/>
      <w:jc w:val="left"/>
    </w:pPr>
    <w:rPr>
      <w:rFonts w:ascii="Verdana" w:hAnsi="Verdana"/>
      <w:sz w:val="20"/>
      <w:lang w:val="en-US"/>
    </w:rPr>
  </w:style>
  <w:style w:type="character" w:customStyle="1" w:styleId="CharCharCharCharCharChar1">
    <w:name w:val="Char Char Char Char Char Char1"/>
    <w:link w:val="CharCharCharCharChar"/>
    <w:rsid w:val="007104F0"/>
    <w:rPr>
      <w:rFonts w:ascii="Verdana" w:eastAsia="Times New Roman" w:hAnsi="Verdana" w:cs="Times New Roman"/>
      <w:sz w:val="20"/>
      <w:szCs w:val="20"/>
    </w:rPr>
  </w:style>
  <w:style w:type="paragraph" w:customStyle="1" w:styleId="Naslov2CharCharChar">
    <w:name w:val="Naslov 2 Char Char Char"/>
    <w:basedOn w:val="Normal"/>
    <w:rsid w:val="007104F0"/>
    <w:pPr>
      <w:tabs>
        <w:tab w:val="left" w:pos="567"/>
      </w:tabs>
      <w:spacing w:before="120" w:after="160" w:line="240" w:lineRule="exact"/>
      <w:ind w:left="1584" w:hanging="504"/>
      <w:jc w:val="left"/>
    </w:pPr>
    <w:rPr>
      <w:rFonts w:ascii="Arial" w:hAnsi="Arial"/>
      <w:b/>
      <w:bCs/>
      <w:color w:val="000000"/>
      <w:szCs w:val="24"/>
      <w:lang w:val="en-US"/>
    </w:rPr>
  </w:style>
  <w:style w:type="paragraph" w:customStyle="1" w:styleId="CharCharCharCharChar3">
    <w:name w:val="Char Char Char Char Char3"/>
    <w:basedOn w:val="Normal"/>
    <w:rsid w:val="007104F0"/>
    <w:pPr>
      <w:spacing w:after="160" w:line="240" w:lineRule="exact"/>
      <w:jc w:val="left"/>
    </w:pPr>
    <w:rPr>
      <w:rFonts w:ascii="Verdana" w:hAnsi="Verdana"/>
      <w:sz w:val="20"/>
      <w:lang w:val="en-US"/>
    </w:rPr>
  </w:style>
  <w:style w:type="paragraph" w:customStyle="1" w:styleId="CharCharCharCharCharCharCharCharCharCharCharCharChar">
    <w:name w:val="Char Char Char Char Char Char Char Char Char Char Char Char Char"/>
    <w:basedOn w:val="Normal"/>
    <w:rsid w:val="007104F0"/>
    <w:pPr>
      <w:spacing w:after="160" w:line="240" w:lineRule="exact"/>
      <w:jc w:val="left"/>
    </w:pPr>
    <w:rPr>
      <w:rFonts w:ascii="Verdana" w:hAnsi="Verdana"/>
      <w:sz w:val="20"/>
      <w:lang w:val="en-US"/>
    </w:rPr>
  </w:style>
  <w:style w:type="character" w:customStyle="1" w:styleId="CharCharChar">
    <w:name w:val="Char Char Char"/>
    <w:rsid w:val="007104F0"/>
    <w:rPr>
      <w:sz w:val="24"/>
      <w:lang w:val="sr-Cyrl-CS" w:eastAsia="en-US" w:bidi="ar-SA"/>
    </w:rPr>
  </w:style>
  <w:style w:type="table" w:styleId="TableGrid">
    <w:name w:val="Table Grid"/>
    <w:basedOn w:val="TableNormal"/>
    <w:uiPriority w:val="39"/>
    <w:rsid w:val="007104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6">
    <w:name w:val="Char Char Char6"/>
    <w:basedOn w:val="Normal"/>
    <w:rsid w:val="007104F0"/>
    <w:pPr>
      <w:tabs>
        <w:tab w:val="left" w:pos="567"/>
      </w:tabs>
      <w:spacing w:before="120" w:after="160" w:line="240" w:lineRule="exact"/>
      <w:ind w:left="1584" w:hanging="504"/>
      <w:jc w:val="left"/>
    </w:pPr>
    <w:rPr>
      <w:rFonts w:ascii="Arial" w:hAnsi="Arial" w:cs="Arial"/>
      <w:b/>
      <w:bCs/>
      <w:color w:val="000000"/>
      <w:szCs w:val="24"/>
      <w:lang w:val="en-US"/>
    </w:rPr>
  </w:style>
  <w:style w:type="paragraph" w:customStyle="1" w:styleId="CharCharCharChar9">
    <w:name w:val="Char Char Char Char9"/>
    <w:basedOn w:val="Normal"/>
    <w:rsid w:val="007104F0"/>
    <w:pPr>
      <w:spacing w:after="160" w:line="240" w:lineRule="exact"/>
      <w:jc w:val="left"/>
    </w:pPr>
    <w:rPr>
      <w:rFonts w:ascii="Tahoma" w:hAnsi="Tahoma" w:cs="Tahoma"/>
      <w:sz w:val="20"/>
      <w:lang w:val="en-US"/>
    </w:rPr>
  </w:style>
  <w:style w:type="paragraph" w:customStyle="1" w:styleId="CharCharCharChar1">
    <w:name w:val="Char Char Char Char1"/>
    <w:basedOn w:val="Normal"/>
    <w:rsid w:val="007104F0"/>
    <w:pPr>
      <w:spacing w:after="160" w:line="240" w:lineRule="exact"/>
      <w:jc w:val="left"/>
    </w:pPr>
    <w:rPr>
      <w:rFonts w:ascii="Tahoma" w:hAnsi="Tahoma" w:cs="Tahoma"/>
      <w:sz w:val="20"/>
      <w:lang w:val="en-US"/>
    </w:rPr>
  </w:style>
  <w:style w:type="paragraph" w:customStyle="1" w:styleId="CharCharCharChar2">
    <w:name w:val="Char Char Char Char2"/>
    <w:basedOn w:val="Normal"/>
    <w:rsid w:val="007104F0"/>
    <w:pPr>
      <w:spacing w:after="160" w:line="240" w:lineRule="exact"/>
      <w:jc w:val="left"/>
    </w:pPr>
    <w:rPr>
      <w:rFonts w:ascii="Tahoma" w:hAnsi="Tahoma" w:cs="Tahoma"/>
      <w:sz w:val="20"/>
      <w:lang w:val="en-US"/>
    </w:rPr>
  </w:style>
  <w:style w:type="paragraph" w:customStyle="1" w:styleId="CharCharCharChar3">
    <w:name w:val="Char Char Char Char3"/>
    <w:basedOn w:val="Normal"/>
    <w:rsid w:val="007104F0"/>
    <w:pPr>
      <w:spacing w:after="160" w:line="240" w:lineRule="exact"/>
      <w:jc w:val="left"/>
    </w:pPr>
    <w:rPr>
      <w:rFonts w:ascii="Tahoma" w:hAnsi="Tahoma" w:cs="Tahoma"/>
      <w:sz w:val="20"/>
      <w:lang w:val="en-US"/>
    </w:rPr>
  </w:style>
  <w:style w:type="paragraph" w:customStyle="1" w:styleId="CharCharCharChar4">
    <w:name w:val="Char Char Char Char4"/>
    <w:basedOn w:val="Normal"/>
    <w:rsid w:val="007104F0"/>
    <w:pPr>
      <w:spacing w:after="160" w:line="240" w:lineRule="exact"/>
      <w:jc w:val="left"/>
    </w:pPr>
    <w:rPr>
      <w:rFonts w:ascii="Tahoma" w:hAnsi="Tahoma" w:cs="Tahoma"/>
      <w:sz w:val="20"/>
      <w:lang w:val="en-US"/>
    </w:rPr>
  </w:style>
  <w:style w:type="paragraph" w:customStyle="1" w:styleId="Default">
    <w:name w:val="Default"/>
    <w:link w:val="DefaultChar"/>
    <w:rsid w:val="007104F0"/>
    <w:pPr>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7104F0"/>
    <w:rPr>
      <w:rFonts w:ascii="Arial" w:eastAsia="Times New Roman" w:hAnsi="Arial" w:cs="Arial"/>
      <w:color w:val="000000"/>
      <w:sz w:val="24"/>
      <w:szCs w:val="24"/>
    </w:rPr>
  </w:style>
  <w:style w:type="paragraph" w:customStyle="1" w:styleId="4clan">
    <w:name w:val="4clan"/>
    <w:basedOn w:val="Normal"/>
    <w:rsid w:val="007104F0"/>
    <w:pPr>
      <w:spacing w:before="30" w:after="30"/>
      <w:jc w:val="center"/>
    </w:pPr>
    <w:rPr>
      <w:rFonts w:ascii="Arial" w:hAnsi="Arial" w:cs="Arial"/>
      <w:b/>
      <w:bCs/>
      <w:sz w:val="20"/>
      <w:lang w:val="en-US"/>
    </w:rPr>
  </w:style>
  <w:style w:type="character" w:customStyle="1" w:styleId="CharChar3">
    <w:name w:val="Char Char3"/>
    <w:rsid w:val="007104F0"/>
    <w:rPr>
      <w:sz w:val="24"/>
      <w:lang w:val="sr-Cyrl-CS" w:eastAsia="en-US" w:bidi="ar-SA"/>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7104F0"/>
    <w:pPr>
      <w:tabs>
        <w:tab w:val="left" w:pos="709"/>
      </w:tabs>
      <w:jc w:val="left"/>
    </w:pPr>
    <w:rPr>
      <w:rFonts w:ascii="Arial Narrow" w:hAnsi="Arial Narrow"/>
      <w:b/>
      <w:sz w:val="26"/>
      <w:szCs w:val="24"/>
      <w:lang w:val="pl-PL" w:eastAsia="pl-PL"/>
    </w:rPr>
  </w:style>
  <w:style w:type="paragraph" w:customStyle="1" w:styleId="Clan0">
    <w:name w:val="Clan"/>
    <w:basedOn w:val="Normal"/>
    <w:rsid w:val="007104F0"/>
    <w:pPr>
      <w:keepNext/>
      <w:tabs>
        <w:tab w:val="left" w:pos="1080"/>
      </w:tabs>
      <w:spacing w:before="120" w:after="120"/>
      <w:ind w:left="720" w:right="720"/>
      <w:jc w:val="center"/>
    </w:pPr>
    <w:rPr>
      <w:rFonts w:ascii="Arial" w:hAnsi="Arial"/>
      <w:b/>
      <w:sz w:val="22"/>
    </w:rPr>
  </w:style>
  <w:style w:type="paragraph" w:customStyle="1" w:styleId="TableContents">
    <w:name w:val="Table Contents"/>
    <w:basedOn w:val="Normal"/>
    <w:rsid w:val="007104F0"/>
    <w:pPr>
      <w:widowControl w:val="0"/>
      <w:suppressLineNumbers/>
      <w:suppressAutoHyphens/>
      <w:jc w:val="left"/>
    </w:pPr>
    <w:rPr>
      <w:rFonts w:ascii="Times New Roman" w:eastAsia="Lucida Sans Unicode" w:hAnsi="Times New Roman"/>
      <w:kern w:val="1"/>
      <w:szCs w:val="24"/>
      <w:lang w:val="en-US"/>
    </w:rPr>
  </w:style>
  <w:style w:type="paragraph" w:customStyle="1" w:styleId="Style1">
    <w:name w:val="Style1"/>
    <w:basedOn w:val="Normal"/>
    <w:rsid w:val="007104F0"/>
    <w:rPr>
      <w:rFonts w:ascii="Times New Roman" w:hAnsi="Times New Roman"/>
      <w:szCs w:val="24"/>
      <w:lang w:val="en-US"/>
    </w:rPr>
  </w:style>
  <w:style w:type="paragraph" w:customStyle="1" w:styleId="Style2">
    <w:name w:val="Style2"/>
    <w:basedOn w:val="Normal"/>
    <w:rsid w:val="007104F0"/>
    <w:pPr>
      <w:jc w:val="center"/>
    </w:pPr>
    <w:rPr>
      <w:rFonts w:ascii="Times New Roman" w:hAnsi="Times New Roman"/>
      <w:b/>
      <w:sz w:val="28"/>
      <w:szCs w:val="24"/>
      <w:lang w:val="en-US"/>
    </w:rPr>
  </w:style>
  <w:style w:type="character" w:customStyle="1" w:styleId="CharChar2">
    <w:name w:val="Char Char2"/>
    <w:rsid w:val="007104F0"/>
    <w:rPr>
      <w:rFonts w:ascii="Times New Roman" w:eastAsia="Times New Roman" w:hAnsi="Times New Roman" w:cs="Times New Roman"/>
      <w:sz w:val="24"/>
      <w:szCs w:val="20"/>
    </w:rPr>
  </w:style>
  <w:style w:type="paragraph" w:styleId="BalloonText">
    <w:name w:val="Balloon Text"/>
    <w:basedOn w:val="Normal"/>
    <w:link w:val="BalloonTextChar"/>
    <w:uiPriority w:val="99"/>
    <w:rsid w:val="007104F0"/>
    <w:rPr>
      <w:rFonts w:ascii="Tahoma" w:hAnsi="Tahoma"/>
      <w:sz w:val="16"/>
      <w:szCs w:val="16"/>
      <w:lang w:eastAsia="x-none"/>
    </w:rPr>
  </w:style>
  <w:style w:type="character" w:customStyle="1" w:styleId="BalloonTextChar">
    <w:name w:val="Balloon Text Char"/>
    <w:basedOn w:val="DefaultParagraphFont"/>
    <w:link w:val="BalloonText"/>
    <w:uiPriority w:val="99"/>
    <w:rsid w:val="007104F0"/>
    <w:rPr>
      <w:rFonts w:ascii="Tahoma" w:eastAsia="Times New Roman" w:hAnsi="Tahoma" w:cs="Times New Roman"/>
      <w:sz w:val="16"/>
      <w:szCs w:val="16"/>
      <w:lang w:val="sr-Cyrl-CS" w:eastAsia="x-none"/>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Car Car"/>
    <w:basedOn w:val="Normal"/>
    <w:link w:val="FootnoteTextChar"/>
    <w:uiPriority w:val="99"/>
    <w:rsid w:val="007104F0"/>
    <w:pPr>
      <w:jc w:val="left"/>
    </w:pPr>
    <w:rPr>
      <w:rFonts w:ascii="Times New Roman" w:hAnsi="Times New Roman"/>
      <w:sz w:val="20"/>
      <w:lang w:val="en-US"/>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Car Car Char"/>
    <w:basedOn w:val="DefaultParagraphFont"/>
    <w:link w:val="FootnoteText"/>
    <w:uiPriority w:val="99"/>
    <w:rsid w:val="007104F0"/>
    <w:rPr>
      <w:rFonts w:ascii="Times New Roman" w:eastAsia="Times New Roman" w:hAnsi="Times New Roman" w:cs="Times New Roman"/>
      <w:sz w:val="20"/>
      <w:szCs w:val="20"/>
    </w:rPr>
  </w:style>
  <w:style w:type="character" w:styleId="CommentReference">
    <w:name w:val="annotation reference"/>
    <w:uiPriority w:val="99"/>
    <w:rsid w:val="007104F0"/>
    <w:rPr>
      <w:sz w:val="16"/>
      <w:szCs w:val="16"/>
    </w:rPr>
  </w:style>
  <w:style w:type="paragraph" w:customStyle="1" w:styleId="PIMIPATextCharChar">
    <w:name w:val="PIMIPA Text Char Char"/>
    <w:basedOn w:val="BodyText"/>
    <w:qFormat/>
    <w:rsid w:val="007104F0"/>
    <w:pPr>
      <w:spacing w:before="40" w:after="80"/>
      <w:ind w:left="1134"/>
      <w:jc w:val="both"/>
    </w:pPr>
    <w:rPr>
      <w:rFonts w:ascii="Garamond" w:hAnsi="Garamond"/>
      <w:caps/>
      <w:color w:val="808080"/>
      <w:spacing w:val="-5"/>
      <w:kern w:val="28"/>
      <w:szCs w:val="24"/>
      <w:lang w:val="en-GB"/>
    </w:rPr>
  </w:style>
  <w:style w:type="paragraph" w:customStyle="1" w:styleId="CharCharCharCharCharCharCharCharCharChar">
    <w:name w:val="Char Char Char Char Char Char Char Char Char Char"/>
    <w:basedOn w:val="Normal"/>
    <w:link w:val="CharCharCharCharCharCharCharCharCharCharChar"/>
    <w:rsid w:val="007104F0"/>
    <w:pPr>
      <w:spacing w:after="160" w:line="240" w:lineRule="exact"/>
      <w:jc w:val="left"/>
    </w:pPr>
    <w:rPr>
      <w:rFonts w:ascii="Tahoma" w:hAnsi="Tahoma"/>
      <w:sz w:val="20"/>
      <w:lang w:val="en-US"/>
    </w:rPr>
  </w:style>
  <w:style w:type="character" w:customStyle="1" w:styleId="CharCharCharCharCharCharCharCharCharCharChar">
    <w:name w:val="Char Char Char Char Char Char Char Char Char Char Char"/>
    <w:link w:val="CharCharCharCharCharCharCharCharCharChar"/>
    <w:rsid w:val="007104F0"/>
    <w:rPr>
      <w:rFonts w:ascii="Tahoma" w:eastAsia="Times New Roman" w:hAnsi="Tahoma" w:cs="Times New Roman"/>
      <w:sz w:val="20"/>
      <w:szCs w:val="20"/>
    </w:rPr>
  </w:style>
  <w:style w:type="paragraph" w:customStyle="1" w:styleId="CharCharCharCharCharCharCharChar">
    <w:name w:val="Char Char Char Char Char Char Char Char"/>
    <w:basedOn w:val="Normal"/>
    <w:rsid w:val="007104F0"/>
    <w:pPr>
      <w:spacing w:after="160" w:line="240" w:lineRule="exact"/>
      <w:jc w:val="left"/>
    </w:pPr>
    <w:rPr>
      <w:rFonts w:ascii="Verdana" w:hAnsi="Verdana"/>
      <w:sz w:val="20"/>
      <w:lang w:val="en-US"/>
    </w:rPr>
  </w:style>
  <w:style w:type="paragraph" w:customStyle="1" w:styleId="DecimalAligned">
    <w:name w:val="Decimal Aligned"/>
    <w:basedOn w:val="Normal"/>
    <w:qFormat/>
    <w:rsid w:val="007104F0"/>
    <w:pPr>
      <w:tabs>
        <w:tab w:val="decimal" w:pos="360"/>
      </w:tabs>
      <w:spacing w:after="200" w:line="276" w:lineRule="auto"/>
      <w:jc w:val="left"/>
    </w:pPr>
    <w:rPr>
      <w:rFonts w:ascii="Calibri" w:hAnsi="Calibri"/>
      <w:sz w:val="22"/>
      <w:szCs w:val="22"/>
      <w:lang w:val="en-US"/>
    </w:rPr>
  </w:style>
  <w:style w:type="character" w:styleId="SubtleEmphasis">
    <w:name w:val="Subtle Emphasis"/>
    <w:qFormat/>
    <w:rsid w:val="007104F0"/>
    <w:rPr>
      <w:rFonts w:eastAsia="Times New Roman" w:cs="Times New Roman"/>
      <w:bCs w:val="0"/>
      <w:i/>
      <w:iCs/>
      <w:color w:val="808080"/>
      <w:szCs w:val="22"/>
      <w:lang w:val="en-US"/>
    </w:rPr>
  </w:style>
  <w:style w:type="paragraph" w:styleId="CommentText">
    <w:name w:val="annotation text"/>
    <w:basedOn w:val="Normal"/>
    <w:link w:val="CommentTextChar"/>
    <w:uiPriority w:val="99"/>
    <w:rsid w:val="007104F0"/>
    <w:rPr>
      <w:sz w:val="20"/>
      <w:lang w:eastAsia="x-none"/>
    </w:rPr>
  </w:style>
  <w:style w:type="character" w:customStyle="1" w:styleId="CommentTextChar">
    <w:name w:val="Comment Text Char"/>
    <w:basedOn w:val="DefaultParagraphFont"/>
    <w:link w:val="CommentText"/>
    <w:uiPriority w:val="99"/>
    <w:rsid w:val="007104F0"/>
    <w:rPr>
      <w:rFonts w:ascii="CTimesRoman" w:eastAsia="Times New Roman" w:hAnsi="CTimesRoman" w:cs="Times New Roman"/>
      <w:sz w:val="20"/>
      <w:szCs w:val="20"/>
      <w:lang w:val="sr-Cyrl-CS" w:eastAsia="x-none"/>
    </w:rPr>
  </w:style>
  <w:style w:type="paragraph" w:styleId="CommentSubject">
    <w:name w:val="annotation subject"/>
    <w:basedOn w:val="CommentText"/>
    <w:next w:val="CommentText"/>
    <w:link w:val="CommentSubjectChar"/>
    <w:uiPriority w:val="99"/>
    <w:rsid w:val="007104F0"/>
    <w:rPr>
      <w:b/>
      <w:bCs/>
    </w:rPr>
  </w:style>
  <w:style w:type="character" w:customStyle="1" w:styleId="CommentSubjectChar">
    <w:name w:val="Comment Subject Char"/>
    <w:basedOn w:val="CommentTextChar"/>
    <w:link w:val="CommentSubject"/>
    <w:uiPriority w:val="99"/>
    <w:rsid w:val="007104F0"/>
    <w:rPr>
      <w:rFonts w:ascii="CTimesRoman" w:eastAsia="Times New Roman" w:hAnsi="CTimesRoman" w:cs="Times New Roman"/>
      <w:b/>
      <w:bCs/>
      <w:sz w:val="20"/>
      <w:szCs w:val="20"/>
      <w:lang w:val="sr-Cyrl-CS" w:eastAsia="x-none"/>
    </w:rPr>
  </w:style>
  <w:style w:type="paragraph" w:customStyle="1" w:styleId="CharCharCharCharCharCharCharCharCharChar1">
    <w:name w:val="Char Char Char Char Char Char Char Char Char Char1"/>
    <w:basedOn w:val="Normal"/>
    <w:rsid w:val="007104F0"/>
    <w:pPr>
      <w:spacing w:after="160" w:line="240" w:lineRule="exact"/>
      <w:jc w:val="left"/>
    </w:pPr>
    <w:rPr>
      <w:rFonts w:ascii="Tahoma" w:hAnsi="Tahoma"/>
      <w:sz w:val="20"/>
      <w:lang w:val="en-US"/>
    </w:rPr>
  </w:style>
  <w:style w:type="paragraph" w:customStyle="1" w:styleId="Text1">
    <w:name w:val="Text 1"/>
    <w:basedOn w:val="Normal"/>
    <w:link w:val="Text1Char"/>
    <w:rsid w:val="007104F0"/>
    <w:pPr>
      <w:spacing w:before="120" w:after="120"/>
      <w:ind w:left="850"/>
    </w:pPr>
    <w:rPr>
      <w:rFonts w:ascii="Times New Roman" w:hAnsi="Times New Roman"/>
      <w:szCs w:val="24"/>
      <w:lang w:val="en-GB" w:eastAsia="de-DE"/>
    </w:rPr>
  </w:style>
  <w:style w:type="character" w:customStyle="1" w:styleId="Text1Char">
    <w:name w:val="Text 1 Char"/>
    <w:link w:val="Text1"/>
    <w:rsid w:val="007104F0"/>
    <w:rPr>
      <w:rFonts w:ascii="Times New Roman" w:eastAsia="Times New Roman" w:hAnsi="Times New Roman" w:cs="Times New Roman"/>
      <w:sz w:val="24"/>
      <w:szCs w:val="24"/>
      <w:lang w:val="en-GB" w:eastAsia="de-DE"/>
    </w:rPr>
  </w:style>
  <w:style w:type="paragraph" w:styleId="NoSpacing">
    <w:name w:val="No Spacing"/>
    <w:uiPriority w:val="1"/>
    <w:qFormat/>
    <w:rsid w:val="007104F0"/>
    <w:rPr>
      <w:rFonts w:ascii="Arial" w:eastAsia="Times New Roman" w:hAnsi="Arial" w:cs="Times New Roman"/>
      <w:sz w:val="24"/>
      <w:szCs w:val="24"/>
      <w:lang w:val="en-CA"/>
    </w:rPr>
  </w:style>
  <w:style w:type="character" w:customStyle="1" w:styleId="FontStyle13">
    <w:name w:val="Font Style13"/>
    <w:rsid w:val="007104F0"/>
    <w:rPr>
      <w:rFonts w:ascii="Times New Roman" w:hAnsi="Times New Roman" w:cs="Times New Roman"/>
      <w:sz w:val="22"/>
      <w:szCs w:val="22"/>
    </w:rPr>
  </w:style>
  <w:style w:type="paragraph" w:customStyle="1" w:styleId="ProposalBodyCharCharCharCharCharCharCharCharChar1CharCharCharCharChar">
    <w:name w:val="Proposal Body Char Char Char Char Char Char Char Char Char1 Char Char Char Char Char"/>
    <w:basedOn w:val="Normal"/>
    <w:next w:val="Normal"/>
    <w:rsid w:val="007104F0"/>
    <w:pPr>
      <w:adjustRightInd w:val="0"/>
      <w:snapToGrid w:val="0"/>
      <w:spacing w:before="120" w:after="120"/>
    </w:pPr>
    <w:rPr>
      <w:rFonts w:ascii="Arial" w:hAnsi="Arial" w:cs="Arial"/>
      <w:sz w:val="20"/>
      <w:lang w:val="en-GB"/>
    </w:rPr>
  </w:style>
  <w:style w:type="paragraph" w:customStyle="1" w:styleId="DefaultParagraphFontChar">
    <w:name w:val="Default Paragraph Font Char"/>
    <w:aliases w:val=" Char Char Car Char Car Char Car Char Car Char Car Char Car Char Char,Char Char Car Char Car Char Car Char Car Char Car Char Car Char Char"/>
    <w:basedOn w:val="Normal"/>
    <w:rsid w:val="007104F0"/>
    <w:pPr>
      <w:spacing w:after="160" w:line="240" w:lineRule="exact"/>
      <w:jc w:val="left"/>
    </w:pPr>
    <w:rPr>
      <w:rFonts w:ascii="Arial" w:hAnsi="Arial" w:cs="Arial"/>
      <w:sz w:val="20"/>
      <w:lang w:val="en-US"/>
    </w:rPr>
  </w:style>
  <w:style w:type="character" w:customStyle="1" w:styleId="Text1CharChar">
    <w:name w:val="Text 1 Char Char"/>
    <w:rsid w:val="007104F0"/>
    <w:rPr>
      <w:sz w:val="24"/>
      <w:szCs w:val="24"/>
      <w:lang w:val="en-GB" w:eastAsia="de-DE" w:bidi="ar-SA"/>
    </w:rPr>
  </w:style>
  <w:style w:type="paragraph" w:customStyle="1" w:styleId="CharCharCharCharCharCharChar">
    <w:name w:val="Char Char Char Char Char Char Char"/>
    <w:basedOn w:val="Normal"/>
    <w:rsid w:val="007104F0"/>
    <w:pPr>
      <w:spacing w:after="160" w:line="240" w:lineRule="exact"/>
      <w:jc w:val="left"/>
    </w:pPr>
    <w:rPr>
      <w:rFonts w:ascii="Tahoma" w:hAnsi="Tahoma"/>
      <w:sz w:val="20"/>
      <w:lang w:val="en-US"/>
    </w:rPr>
  </w:style>
  <w:style w:type="paragraph" w:customStyle="1" w:styleId="Text2Char">
    <w:name w:val="Text 2 Char"/>
    <w:basedOn w:val="Normal"/>
    <w:link w:val="Text2CharChar"/>
    <w:semiHidden/>
    <w:rsid w:val="007104F0"/>
    <w:pPr>
      <w:tabs>
        <w:tab w:val="left" w:pos="2161"/>
      </w:tabs>
      <w:spacing w:after="240"/>
      <w:ind w:left="1202"/>
    </w:pPr>
    <w:rPr>
      <w:rFonts w:ascii="Tahoma" w:hAnsi="Tahoma"/>
      <w:color w:val="000000"/>
      <w:szCs w:val="24"/>
      <w:lang w:val="en-GB" w:eastAsia="en-GB"/>
    </w:rPr>
  </w:style>
  <w:style w:type="character" w:customStyle="1" w:styleId="Text2CharChar">
    <w:name w:val="Text 2 Char Char"/>
    <w:link w:val="Text2Char"/>
    <w:rsid w:val="007104F0"/>
    <w:rPr>
      <w:rFonts w:ascii="Tahoma" w:eastAsia="Times New Roman" w:hAnsi="Tahoma" w:cs="Times New Roman"/>
      <w:color w:val="000000"/>
      <w:sz w:val="24"/>
      <w:szCs w:val="24"/>
      <w:lang w:val="en-GB" w:eastAsia="en-GB"/>
    </w:rPr>
  </w:style>
  <w:style w:type="paragraph" w:customStyle="1" w:styleId="CharCharCharCharCharCharCharCharCharCharCharChar">
    <w:name w:val="Char Char Char Char Char Char Char Char Char Char Char Char"/>
    <w:basedOn w:val="Normal"/>
    <w:rsid w:val="007104F0"/>
    <w:pPr>
      <w:spacing w:after="160" w:line="240" w:lineRule="exact"/>
      <w:jc w:val="left"/>
    </w:pPr>
    <w:rPr>
      <w:rFonts w:ascii="Tahoma" w:hAnsi="Tahoma"/>
      <w:sz w:val="20"/>
      <w:lang w:val="en-US"/>
    </w:rPr>
  </w:style>
  <w:style w:type="paragraph" w:customStyle="1" w:styleId="Zakon">
    <w:name w:val="Zakon"/>
    <w:basedOn w:val="Normal"/>
    <w:rsid w:val="007104F0"/>
    <w:pPr>
      <w:keepNext/>
      <w:tabs>
        <w:tab w:val="left" w:pos="1080"/>
      </w:tabs>
      <w:spacing w:after="120"/>
      <w:ind w:left="720" w:right="720"/>
      <w:jc w:val="center"/>
    </w:pPr>
    <w:rPr>
      <w:rFonts w:ascii="Arial" w:eastAsia="Calibri" w:hAnsi="Arial" w:cs="Arial"/>
      <w:b/>
      <w:caps/>
      <w:sz w:val="34"/>
      <w:szCs w:val="22"/>
    </w:rPr>
  </w:style>
  <w:style w:type="paragraph" w:customStyle="1" w:styleId="CharCharCharCharCharCharCharChar3">
    <w:name w:val="Char Char Char Char Char Char Char Char3"/>
    <w:basedOn w:val="Normal"/>
    <w:rsid w:val="007104F0"/>
    <w:pPr>
      <w:spacing w:after="160" w:line="240" w:lineRule="exact"/>
      <w:jc w:val="left"/>
    </w:pPr>
    <w:rPr>
      <w:rFonts w:ascii="Verdana" w:hAnsi="Verdana"/>
      <w:sz w:val="20"/>
      <w:lang w:val="en-US"/>
    </w:rPr>
  </w:style>
  <w:style w:type="paragraph" w:customStyle="1" w:styleId="Normal11">
    <w:name w:val="Normal11"/>
    <w:basedOn w:val="Normal"/>
    <w:rsid w:val="007104F0"/>
    <w:pPr>
      <w:spacing w:before="100" w:beforeAutospacing="1" w:after="100" w:afterAutospacing="1"/>
      <w:jc w:val="left"/>
    </w:pPr>
    <w:rPr>
      <w:rFonts w:ascii="Arial" w:hAnsi="Arial" w:cs="Arial"/>
      <w:sz w:val="22"/>
      <w:szCs w:val="22"/>
      <w:lang w:val="sr-Latn-CS" w:eastAsia="sr-Latn-CS"/>
    </w:rPr>
  </w:style>
  <w:style w:type="character" w:styleId="FollowedHyperlink">
    <w:name w:val="FollowedHyperlink"/>
    <w:rsid w:val="007104F0"/>
    <w:rPr>
      <w:color w:val="800080"/>
      <w:u w:val="single"/>
    </w:rPr>
  </w:style>
  <w:style w:type="paragraph" w:customStyle="1" w:styleId="rvps1">
    <w:name w:val="rvps1"/>
    <w:basedOn w:val="Normal"/>
    <w:rsid w:val="007104F0"/>
    <w:pPr>
      <w:jc w:val="left"/>
    </w:pPr>
    <w:rPr>
      <w:rFonts w:ascii="Times New Roman" w:hAnsi="Times New Roman"/>
      <w:szCs w:val="24"/>
      <w:lang w:val="en-US"/>
    </w:rPr>
  </w:style>
  <w:style w:type="character" w:styleId="Strong">
    <w:name w:val="Strong"/>
    <w:qFormat/>
    <w:rsid w:val="007104F0"/>
    <w:rPr>
      <w:b/>
      <w:bCs/>
    </w:rPr>
  </w:style>
  <w:style w:type="paragraph" w:customStyle="1" w:styleId="IFS2012tekst">
    <w:name w:val="IFS 2012 tekst"/>
    <w:basedOn w:val="Normal"/>
    <w:uiPriority w:val="99"/>
    <w:qFormat/>
    <w:rsid w:val="007104F0"/>
    <w:pPr>
      <w:spacing w:after="120"/>
    </w:pPr>
    <w:rPr>
      <w:rFonts w:ascii="Cambria" w:eastAsia="Calibri" w:hAnsi="Cambria"/>
      <w:sz w:val="21"/>
      <w:szCs w:val="22"/>
    </w:rPr>
  </w:style>
  <w:style w:type="paragraph" w:customStyle="1" w:styleId="CharCharCharCharCharCharCharCharCharChar14">
    <w:name w:val="Char Char Char Char Char Char Char Char Char Char14"/>
    <w:basedOn w:val="Normal"/>
    <w:rsid w:val="007104F0"/>
    <w:pPr>
      <w:spacing w:after="160" w:line="240" w:lineRule="exact"/>
      <w:jc w:val="left"/>
    </w:pPr>
    <w:rPr>
      <w:rFonts w:ascii="Tahoma" w:hAnsi="Tahoma"/>
      <w:sz w:val="20"/>
      <w:lang w:val="en-US"/>
    </w:rPr>
  </w:style>
  <w:style w:type="paragraph" w:customStyle="1" w:styleId="CharCharCharCharCharCharCharCharCharChar5">
    <w:name w:val="Char Char Char Char Char Char Char Char Char Char5"/>
    <w:basedOn w:val="Normal"/>
    <w:rsid w:val="007104F0"/>
    <w:pPr>
      <w:spacing w:after="160" w:line="240" w:lineRule="exact"/>
      <w:jc w:val="left"/>
    </w:pPr>
    <w:rPr>
      <w:rFonts w:ascii="Tahoma" w:hAnsi="Tahoma"/>
      <w:sz w:val="20"/>
      <w:lang w:val="en-US"/>
    </w:rPr>
  </w:style>
  <w:style w:type="paragraph" w:customStyle="1"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rsid w:val="007104F0"/>
    <w:pPr>
      <w:tabs>
        <w:tab w:val="left" w:pos="709"/>
      </w:tabs>
      <w:jc w:val="left"/>
    </w:pPr>
    <w:rPr>
      <w:rFonts w:ascii="Arial Narrow" w:hAnsi="Arial Narrow"/>
      <w:b/>
      <w:sz w:val="26"/>
      <w:szCs w:val="24"/>
      <w:lang w:val="pl-PL" w:eastAsia="pl-PL"/>
    </w:rPr>
  </w:style>
  <w:style w:type="paragraph" w:customStyle="1" w:styleId="CharTegnTegnChar">
    <w:name w:val="Char Tegn Tegn Char"/>
    <w:basedOn w:val="Normal"/>
    <w:rsid w:val="007104F0"/>
    <w:pPr>
      <w:tabs>
        <w:tab w:val="left" w:pos="567"/>
      </w:tabs>
      <w:spacing w:before="120" w:after="160" w:line="240" w:lineRule="exact"/>
      <w:ind w:left="1584" w:hanging="504"/>
      <w:jc w:val="left"/>
    </w:pPr>
    <w:rPr>
      <w:rFonts w:ascii="Arial" w:hAnsi="Arial"/>
      <w:b/>
      <w:bCs/>
      <w:color w:val="000000"/>
      <w:sz w:val="20"/>
      <w:lang w:val="en-US"/>
    </w:rPr>
  </w:style>
  <w:style w:type="paragraph" w:customStyle="1" w:styleId="CharCharCharCharCharCharCharCharCharCharCharCharCharCharChar">
    <w:name w:val="Char Char Char Char Char Char Char Char Char Char Char Char Char Char Char"/>
    <w:basedOn w:val="Normal"/>
    <w:rsid w:val="007104F0"/>
    <w:pPr>
      <w:spacing w:after="160" w:line="240" w:lineRule="exact"/>
      <w:jc w:val="left"/>
    </w:pPr>
    <w:rPr>
      <w:rFonts w:ascii="Tahoma" w:hAnsi="Tahoma" w:cs="Tahoma"/>
      <w:sz w:val="20"/>
      <w:lang w:val="en-US"/>
    </w:rPr>
  </w:style>
  <w:style w:type="character" w:styleId="Emphasis">
    <w:name w:val="Emphasis"/>
    <w:qFormat/>
    <w:rsid w:val="007104F0"/>
    <w:rPr>
      <w:i/>
      <w:iCs/>
    </w:rPr>
  </w:style>
  <w:style w:type="paragraph" w:styleId="PlainText">
    <w:name w:val="Plain Text"/>
    <w:basedOn w:val="Normal"/>
    <w:link w:val="PlainTextChar"/>
    <w:uiPriority w:val="99"/>
    <w:rsid w:val="007104F0"/>
    <w:pPr>
      <w:spacing w:after="240"/>
    </w:pPr>
    <w:rPr>
      <w:rFonts w:ascii="Courier New" w:hAnsi="Courier New"/>
      <w:sz w:val="20"/>
      <w:lang w:eastAsia="x-none"/>
    </w:rPr>
  </w:style>
  <w:style w:type="character" w:customStyle="1" w:styleId="PlainTextChar">
    <w:name w:val="Plain Text Char"/>
    <w:basedOn w:val="DefaultParagraphFont"/>
    <w:link w:val="PlainText"/>
    <w:uiPriority w:val="99"/>
    <w:rsid w:val="007104F0"/>
    <w:rPr>
      <w:rFonts w:ascii="Courier New" w:eastAsia="Times New Roman" w:hAnsi="Courier New" w:cs="Times New Roman"/>
      <w:sz w:val="20"/>
      <w:szCs w:val="20"/>
      <w:lang w:val="sr-Cyrl-CS" w:eastAsia="x-none"/>
    </w:rPr>
  </w:style>
  <w:style w:type="paragraph" w:customStyle="1" w:styleId="font5">
    <w:name w:val="font5"/>
    <w:basedOn w:val="Normal"/>
    <w:rsid w:val="007104F0"/>
    <w:pPr>
      <w:spacing w:before="100" w:beforeAutospacing="1" w:after="100" w:afterAutospacing="1"/>
      <w:jc w:val="left"/>
    </w:pPr>
    <w:rPr>
      <w:rFonts w:ascii="Tahoma" w:hAnsi="Tahoma" w:cs="Tahoma"/>
      <w:color w:val="000000"/>
      <w:sz w:val="18"/>
      <w:szCs w:val="18"/>
      <w:lang w:val="en-US"/>
    </w:rPr>
  </w:style>
  <w:style w:type="paragraph" w:customStyle="1" w:styleId="font6">
    <w:name w:val="font6"/>
    <w:basedOn w:val="Normal"/>
    <w:rsid w:val="007104F0"/>
    <w:pPr>
      <w:spacing w:before="100" w:beforeAutospacing="1" w:after="100" w:afterAutospacing="1"/>
      <w:jc w:val="left"/>
    </w:pPr>
    <w:rPr>
      <w:rFonts w:ascii="Tahoma" w:hAnsi="Tahoma" w:cs="Tahoma"/>
      <w:b/>
      <w:bCs/>
      <w:color w:val="000000"/>
      <w:sz w:val="18"/>
      <w:szCs w:val="18"/>
      <w:lang w:val="en-US"/>
    </w:rPr>
  </w:style>
  <w:style w:type="paragraph" w:customStyle="1" w:styleId="font7">
    <w:name w:val="font7"/>
    <w:basedOn w:val="Normal"/>
    <w:rsid w:val="007104F0"/>
    <w:pPr>
      <w:spacing w:before="100" w:beforeAutospacing="1" w:after="100" w:afterAutospacing="1"/>
      <w:jc w:val="left"/>
    </w:pPr>
    <w:rPr>
      <w:rFonts w:ascii="Tahoma" w:hAnsi="Tahoma" w:cs="Tahoma"/>
      <w:b/>
      <w:bCs/>
      <w:color w:val="000000"/>
      <w:sz w:val="16"/>
      <w:szCs w:val="16"/>
      <w:lang w:val="en-US"/>
    </w:rPr>
  </w:style>
  <w:style w:type="paragraph" w:customStyle="1" w:styleId="font8">
    <w:name w:val="font8"/>
    <w:basedOn w:val="Normal"/>
    <w:rsid w:val="007104F0"/>
    <w:pPr>
      <w:spacing w:before="100" w:beforeAutospacing="1" w:after="100" w:afterAutospacing="1"/>
      <w:jc w:val="left"/>
    </w:pPr>
    <w:rPr>
      <w:rFonts w:ascii="Tahoma" w:hAnsi="Tahoma" w:cs="Tahoma"/>
      <w:color w:val="000000"/>
      <w:sz w:val="16"/>
      <w:szCs w:val="16"/>
      <w:lang w:val="en-US"/>
    </w:rPr>
  </w:style>
  <w:style w:type="paragraph" w:customStyle="1" w:styleId="xl63">
    <w:name w:val="xl63"/>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4"/>
      <w:szCs w:val="14"/>
      <w:lang w:val="en-US"/>
    </w:rPr>
  </w:style>
  <w:style w:type="paragraph" w:customStyle="1" w:styleId="xl64">
    <w:name w:val="xl64"/>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4"/>
      <w:szCs w:val="14"/>
      <w:lang w:val="en-US"/>
    </w:rPr>
  </w:style>
  <w:style w:type="paragraph" w:customStyle="1" w:styleId="xl65">
    <w:name w:val="xl65"/>
    <w:basedOn w:val="Normal"/>
    <w:rsid w:val="007104F0"/>
    <w:pPr>
      <w:spacing w:before="100" w:beforeAutospacing="1" w:after="100" w:afterAutospacing="1"/>
      <w:jc w:val="center"/>
      <w:textAlignment w:val="center"/>
    </w:pPr>
    <w:rPr>
      <w:rFonts w:ascii="Times New Roman" w:hAnsi="Times New Roman"/>
      <w:sz w:val="14"/>
      <w:szCs w:val="14"/>
      <w:lang w:val="en-US"/>
    </w:rPr>
  </w:style>
  <w:style w:type="paragraph" w:customStyle="1" w:styleId="xl66">
    <w:name w:val="xl66"/>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14"/>
      <w:szCs w:val="14"/>
      <w:lang w:val="en-US"/>
    </w:rPr>
  </w:style>
  <w:style w:type="paragraph" w:customStyle="1" w:styleId="xl67">
    <w:name w:val="xl67"/>
    <w:basedOn w:val="Normal"/>
    <w:rsid w:val="007104F0"/>
    <w:pPr>
      <w:spacing w:before="100" w:beforeAutospacing="1" w:after="100" w:afterAutospacing="1"/>
      <w:jc w:val="center"/>
      <w:textAlignment w:val="center"/>
    </w:pPr>
    <w:rPr>
      <w:rFonts w:ascii="Times New Roman" w:hAnsi="Times New Roman"/>
      <w:i/>
      <w:iCs/>
      <w:sz w:val="14"/>
      <w:szCs w:val="14"/>
      <w:lang w:val="en-US"/>
    </w:rPr>
  </w:style>
  <w:style w:type="paragraph" w:customStyle="1" w:styleId="xl68">
    <w:name w:val="xl68"/>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lang w:val="en-US"/>
    </w:rPr>
  </w:style>
  <w:style w:type="paragraph" w:customStyle="1" w:styleId="xl69">
    <w:name w:val="xl69"/>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4"/>
      <w:szCs w:val="14"/>
      <w:lang w:val="en-US"/>
    </w:rPr>
  </w:style>
  <w:style w:type="paragraph" w:customStyle="1" w:styleId="xl70">
    <w:name w:val="xl70"/>
    <w:basedOn w:val="Normal"/>
    <w:rsid w:val="007104F0"/>
    <w:pPr>
      <w:spacing w:before="100" w:beforeAutospacing="1" w:after="100" w:afterAutospacing="1"/>
      <w:jc w:val="left"/>
    </w:pPr>
    <w:rPr>
      <w:rFonts w:ascii="Times New Roman" w:hAnsi="Times New Roman"/>
      <w:sz w:val="14"/>
      <w:szCs w:val="14"/>
      <w:lang w:val="en-US"/>
    </w:rPr>
  </w:style>
  <w:style w:type="paragraph" w:customStyle="1" w:styleId="xl71">
    <w:name w:val="xl71"/>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sz w:val="14"/>
      <w:szCs w:val="14"/>
      <w:lang w:val="en-US"/>
    </w:rPr>
  </w:style>
  <w:style w:type="paragraph" w:customStyle="1" w:styleId="xl72">
    <w:name w:val="xl72"/>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4"/>
      <w:szCs w:val="14"/>
      <w:lang w:val="en-US"/>
    </w:rPr>
  </w:style>
  <w:style w:type="paragraph" w:customStyle="1" w:styleId="xl73">
    <w:name w:val="xl73"/>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4"/>
      <w:szCs w:val="14"/>
      <w:lang w:val="en-US"/>
    </w:rPr>
  </w:style>
  <w:style w:type="paragraph" w:customStyle="1" w:styleId="xl74">
    <w:name w:val="xl74"/>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sz w:val="14"/>
      <w:szCs w:val="14"/>
      <w:lang w:val="en-US"/>
    </w:rPr>
  </w:style>
  <w:style w:type="paragraph" w:customStyle="1" w:styleId="xl75">
    <w:name w:val="xl75"/>
    <w:basedOn w:val="Normal"/>
    <w:rsid w:val="007104F0"/>
    <w:pPr>
      <w:spacing w:before="100" w:beforeAutospacing="1" w:after="100" w:afterAutospacing="1"/>
      <w:jc w:val="center"/>
    </w:pPr>
    <w:rPr>
      <w:rFonts w:ascii="Times New Roman" w:hAnsi="Times New Roman"/>
      <w:sz w:val="14"/>
      <w:szCs w:val="14"/>
      <w:lang w:val="en-US"/>
    </w:rPr>
  </w:style>
  <w:style w:type="paragraph" w:customStyle="1" w:styleId="xl76">
    <w:name w:val="xl76"/>
    <w:basedOn w:val="Normal"/>
    <w:rsid w:val="007104F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Times New Roman" w:hAnsi="Times New Roman"/>
      <w:sz w:val="14"/>
      <w:szCs w:val="14"/>
      <w:lang w:val="en-US"/>
    </w:rPr>
  </w:style>
  <w:style w:type="paragraph" w:customStyle="1" w:styleId="xl77">
    <w:name w:val="xl77"/>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4"/>
      <w:szCs w:val="14"/>
      <w:lang w:val="en-US"/>
    </w:rPr>
  </w:style>
  <w:style w:type="paragraph" w:customStyle="1" w:styleId="xl78">
    <w:name w:val="xl78"/>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FF0000"/>
      <w:sz w:val="14"/>
      <w:szCs w:val="14"/>
      <w:lang w:val="en-US"/>
    </w:rPr>
  </w:style>
  <w:style w:type="paragraph" w:customStyle="1" w:styleId="xl79">
    <w:name w:val="xl79"/>
    <w:basedOn w:val="Normal"/>
    <w:rsid w:val="007104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sz w:val="14"/>
      <w:szCs w:val="14"/>
      <w:lang w:val="en-US"/>
    </w:rPr>
  </w:style>
  <w:style w:type="paragraph" w:customStyle="1" w:styleId="xl80">
    <w:name w:val="xl80"/>
    <w:basedOn w:val="Normal"/>
    <w:rsid w:val="00710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4"/>
      <w:szCs w:val="14"/>
      <w:lang w:val="en-US"/>
    </w:rPr>
  </w:style>
  <w:style w:type="paragraph" w:customStyle="1" w:styleId="xl81">
    <w:name w:val="xl81"/>
    <w:basedOn w:val="Normal"/>
    <w:rsid w:val="007104F0"/>
    <w:pPr>
      <w:spacing w:before="100" w:beforeAutospacing="1" w:after="100" w:afterAutospacing="1"/>
      <w:jc w:val="left"/>
    </w:pPr>
    <w:rPr>
      <w:rFonts w:ascii="Times New Roman" w:hAnsi="Times New Roman"/>
      <w:i/>
      <w:iCs/>
      <w:sz w:val="14"/>
      <w:szCs w:val="14"/>
      <w:lang w:val="en-US"/>
    </w:rPr>
  </w:style>
  <w:style w:type="paragraph" w:customStyle="1" w:styleId="xl82">
    <w:name w:val="xl82"/>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val="en-US"/>
    </w:rPr>
  </w:style>
  <w:style w:type="paragraph" w:customStyle="1" w:styleId="xl83">
    <w:name w:val="xl83"/>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4"/>
      <w:szCs w:val="14"/>
      <w:lang w:val="en-US"/>
    </w:rPr>
  </w:style>
  <w:style w:type="paragraph" w:customStyle="1" w:styleId="xl84">
    <w:name w:val="xl84"/>
    <w:basedOn w:val="Normal"/>
    <w:rsid w:val="007104F0"/>
    <w:pPr>
      <w:shd w:val="clear" w:color="000000" w:fill="FFFFFF"/>
      <w:spacing w:before="100" w:beforeAutospacing="1" w:after="100" w:afterAutospacing="1"/>
      <w:jc w:val="left"/>
    </w:pPr>
    <w:rPr>
      <w:rFonts w:ascii="Times New Roman" w:hAnsi="Times New Roman"/>
      <w:sz w:val="14"/>
      <w:szCs w:val="14"/>
      <w:lang w:val="en-US"/>
    </w:rPr>
  </w:style>
  <w:style w:type="paragraph" w:customStyle="1" w:styleId="xl85">
    <w:name w:val="xl85"/>
    <w:basedOn w:val="Normal"/>
    <w:rsid w:val="00710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4"/>
      <w:szCs w:val="14"/>
      <w:lang w:val="en-US"/>
    </w:rPr>
  </w:style>
  <w:style w:type="paragraph" w:customStyle="1" w:styleId="xl86">
    <w:name w:val="xl86"/>
    <w:basedOn w:val="Normal"/>
    <w:rsid w:val="00710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sz w:val="14"/>
      <w:szCs w:val="14"/>
      <w:lang w:val="en-US"/>
    </w:rPr>
  </w:style>
  <w:style w:type="paragraph" w:customStyle="1" w:styleId="xl87">
    <w:name w:val="xl87"/>
    <w:basedOn w:val="Normal"/>
    <w:rsid w:val="007104F0"/>
    <w:pPr>
      <w:shd w:val="clear" w:color="000000" w:fill="EEECE1"/>
      <w:spacing w:before="100" w:beforeAutospacing="1" w:after="100" w:afterAutospacing="1"/>
      <w:jc w:val="left"/>
    </w:pPr>
    <w:rPr>
      <w:rFonts w:ascii="Times New Roman" w:hAnsi="Times New Roman"/>
      <w:sz w:val="14"/>
      <w:szCs w:val="14"/>
      <w:lang w:val="en-US"/>
    </w:rPr>
  </w:style>
  <w:style w:type="paragraph" w:customStyle="1" w:styleId="xl88">
    <w:name w:val="xl88"/>
    <w:basedOn w:val="Normal"/>
    <w:rsid w:val="007104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hAnsi="Times New Roman"/>
      <w:sz w:val="14"/>
      <w:szCs w:val="14"/>
      <w:lang w:val="en-US"/>
    </w:rPr>
  </w:style>
  <w:style w:type="paragraph" w:customStyle="1" w:styleId="xl89">
    <w:name w:val="xl89"/>
    <w:basedOn w:val="Normal"/>
    <w:rsid w:val="007104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hAnsi="Times New Roman"/>
      <w:i/>
      <w:iCs/>
      <w:sz w:val="14"/>
      <w:szCs w:val="14"/>
      <w:lang w:val="en-US"/>
    </w:rPr>
  </w:style>
  <w:style w:type="paragraph" w:customStyle="1" w:styleId="xl90">
    <w:name w:val="xl90"/>
    <w:basedOn w:val="Normal"/>
    <w:rsid w:val="007104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left"/>
    </w:pPr>
    <w:rPr>
      <w:rFonts w:ascii="Times New Roman" w:hAnsi="Times New Roman"/>
      <w:sz w:val="14"/>
      <w:szCs w:val="14"/>
      <w:lang w:val="en-US"/>
    </w:rPr>
  </w:style>
  <w:style w:type="paragraph" w:customStyle="1" w:styleId="xl91">
    <w:name w:val="xl91"/>
    <w:basedOn w:val="Normal"/>
    <w:rsid w:val="007104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left"/>
    </w:pPr>
    <w:rPr>
      <w:rFonts w:ascii="Times New Roman" w:hAnsi="Times New Roman"/>
      <w:sz w:val="14"/>
      <w:szCs w:val="14"/>
      <w:lang w:val="en-US"/>
    </w:rPr>
  </w:style>
  <w:style w:type="paragraph" w:customStyle="1" w:styleId="xl92">
    <w:name w:val="xl92"/>
    <w:basedOn w:val="Normal"/>
    <w:rsid w:val="007104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left"/>
    </w:pPr>
    <w:rPr>
      <w:rFonts w:ascii="Times New Roman" w:hAnsi="Times New Roman"/>
      <w:color w:val="FF0000"/>
      <w:sz w:val="14"/>
      <w:szCs w:val="14"/>
      <w:lang w:val="en-US"/>
    </w:rPr>
  </w:style>
  <w:style w:type="paragraph" w:customStyle="1" w:styleId="xl93">
    <w:name w:val="xl93"/>
    <w:basedOn w:val="Normal"/>
    <w:rsid w:val="007104F0"/>
    <w:pPr>
      <w:shd w:val="clear" w:color="000000" w:fill="EEECE1"/>
      <w:spacing w:before="100" w:beforeAutospacing="1" w:after="100" w:afterAutospacing="1"/>
      <w:jc w:val="center"/>
      <w:textAlignment w:val="center"/>
    </w:pPr>
    <w:rPr>
      <w:rFonts w:ascii="Times New Roman" w:hAnsi="Times New Roman"/>
      <w:sz w:val="14"/>
      <w:szCs w:val="14"/>
      <w:lang w:val="en-US"/>
    </w:rPr>
  </w:style>
  <w:style w:type="paragraph" w:customStyle="1" w:styleId="xl94">
    <w:name w:val="xl94"/>
    <w:basedOn w:val="Normal"/>
    <w:rsid w:val="007104F0"/>
    <w:pPr>
      <w:shd w:val="clear" w:color="000000" w:fill="EEECE1"/>
      <w:spacing w:before="100" w:beforeAutospacing="1" w:after="100" w:afterAutospacing="1"/>
      <w:jc w:val="center"/>
      <w:textAlignment w:val="center"/>
    </w:pPr>
    <w:rPr>
      <w:rFonts w:ascii="Times New Roman" w:hAnsi="Times New Roman"/>
      <w:i/>
      <w:iCs/>
      <w:sz w:val="14"/>
      <w:szCs w:val="14"/>
      <w:lang w:val="en-US"/>
    </w:rPr>
  </w:style>
  <w:style w:type="paragraph" w:customStyle="1" w:styleId="xl95">
    <w:name w:val="xl95"/>
    <w:basedOn w:val="Normal"/>
    <w:rsid w:val="007104F0"/>
    <w:pPr>
      <w:shd w:val="clear" w:color="000000" w:fill="EEECE1"/>
      <w:spacing w:before="100" w:beforeAutospacing="1" w:after="100" w:afterAutospacing="1"/>
      <w:jc w:val="left"/>
    </w:pPr>
    <w:rPr>
      <w:rFonts w:ascii="Times New Roman" w:hAnsi="Times New Roman"/>
      <w:color w:val="FF0000"/>
      <w:sz w:val="14"/>
      <w:szCs w:val="14"/>
      <w:lang w:val="en-US"/>
    </w:rPr>
  </w:style>
  <w:style w:type="paragraph" w:customStyle="1" w:styleId="xl96">
    <w:name w:val="xl96"/>
    <w:basedOn w:val="Normal"/>
    <w:rsid w:val="007104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hAnsi="Times New Roman"/>
      <w:i/>
      <w:iCs/>
      <w:sz w:val="14"/>
      <w:szCs w:val="14"/>
      <w:lang w:val="en-US"/>
    </w:rPr>
  </w:style>
  <w:style w:type="paragraph" w:customStyle="1" w:styleId="xl97">
    <w:name w:val="xl97"/>
    <w:basedOn w:val="Normal"/>
    <w:rsid w:val="007104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Times New Roman" w:hAnsi="Times New Roman"/>
      <w:b/>
      <w:bCs/>
      <w:i/>
      <w:iCs/>
      <w:sz w:val="14"/>
      <w:szCs w:val="14"/>
      <w:lang w:val="en-US"/>
    </w:rPr>
  </w:style>
  <w:style w:type="paragraph" w:customStyle="1" w:styleId="xl98">
    <w:name w:val="xl98"/>
    <w:basedOn w:val="Normal"/>
    <w:rsid w:val="007104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Times New Roman" w:hAnsi="Times New Roman"/>
      <w:b/>
      <w:bCs/>
      <w:i/>
      <w:iCs/>
      <w:sz w:val="14"/>
      <w:szCs w:val="14"/>
      <w:lang w:val="en-US"/>
    </w:rPr>
  </w:style>
  <w:style w:type="paragraph" w:customStyle="1" w:styleId="xl99">
    <w:name w:val="xl99"/>
    <w:basedOn w:val="Normal"/>
    <w:rsid w:val="007104F0"/>
    <w:pPr>
      <w:shd w:val="clear" w:color="000000" w:fill="D8D8D8"/>
      <w:spacing w:before="100" w:beforeAutospacing="1" w:after="100" w:afterAutospacing="1"/>
      <w:jc w:val="left"/>
    </w:pPr>
    <w:rPr>
      <w:rFonts w:ascii="Times New Roman" w:hAnsi="Times New Roman"/>
      <w:i/>
      <w:iCs/>
      <w:sz w:val="14"/>
      <w:szCs w:val="14"/>
      <w:lang w:val="en-US"/>
    </w:rPr>
  </w:style>
  <w:style w:type="paragraph" w:customStyle="1" w:styleId="xl100">
    <w:name w:val="xl100"/>
    <w:basedOn w:val="Normal"/>
    <w:rsid w:val="007104F0"/>
    <w:pPr>
      <w:pBdr>
        <w:top w:val="single" w:sz="4" w:space="0" w:color="auto"/>
        <w:left w:val="single" w:sz="4" w:space="0" w:color="auto"/>
        <w:bottom w:val="single" w:sz="4" w:space="0" w:color="auto"/>
      </w:pBdr>
      <w:shd w:val="clear" w:color="000000" w:fill="D8D8D8"/>
      <w:spacing w:before="100" w:beforeAutospacing="1" w:after="100" w:afterAutospacing="1"/>
      <w:jc w:val="left"/>
    </w:pPr>
    <w:rPr>
      <w:rFonts w:ascii="Times New Roman" w:hAnsi="Times New Roman"/>
      <w:b/>
      <w:bCs/>
      <w:i/>
      <w:iCs/>
      <w:sz w:val="14"/>
      <w:szCs w:val="14"/>
      <w:lang w:val="en-US"/>
    </w:rPr>
  </w:style>
  <w:style w:type="paragraph" w:customStyle="1" w:styleId="xl101">
    <w:name w:val="xl101"/>
    <w:basedOn w:val="Normal"/>
    <w:rsid w:val="007104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14"/>
      <w:szCs w:val="14"/>
      <w:lang w:val="en-US"/>
    </w:rPr>
  </w:style>
  <w:style w:type="paragraph" w:customStyle="1" w:styleId="xl102">
    <w:name w:val="xl102"/>
    <w:basedOn w:val="Normal"/>
    <w:rsid w:val="007104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Times New Roman" w:hAnsi="Times New Roman"/>
      <w:b/>
      <w:bCs/>
      <w:sz w:val="14"/>
      <w:szCs w:val="14"/>
      <w:lang w:val="en-US"/>
    </w:rPr>
  </w:style>
  <w:style w:type="paragraph" w:customStyle="1" w:styleId="xl103">
    <w:name w:val="xl103"/>
    <w:basedOn w:val="Normal"/>
    <w:rsid w:val="007104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b/>
      <w:bCs/>
      <w:sz w:val="14"/>
      <w:szCs w:val="14"/>
      <w:lang w:val="en-US"/>
    </w:rPr>
  </w:style>
  <w:style w:type="paragraph" w:customStyle="1" w:styleId="xl104">
    <w:name w:val="xl104"/>
    <w:basedOn w:val="Normal"/>
    <w:rsid w:val="007104F0"/>
    <w:pPr>
      <w:shd w:val="clear" w:color="000000" w:fill="BFBFBF"/>
      <w:spacing w:before="100" w:beforeAutospacing="1" w:after="100" w:afterAutospacing="1"/>
      <w:jc w:val="left"/>
    </w:pPr>
    <w:rPr>
      <w:rFonts w:ascii="Times New Roman" w:hAnsi="Times New Roman"/>
      <w:sz w:val="14"/>
      <w:szCs w:val="14"/>
      <w:lang w:val="en-US"/>
    </w:rPr>
  </w:style>
  <w:style w:type="paragraph" w:customStyle="1" w:styleId="xl105">
    <w:name w:val="xl105"/>
    <w:basedOn w:val="Normal"/>
    <w:rsid w:val="007104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Times New Roman" w:hAnsi="Times New Roman"/>
      <w:b/>
      <w:bCs/>
      <w:i/>
      <w:iCs/>
      <w:sz w:val="14"/>
      <w:szCs w:val="14"/>
      <w:lang w:val="en-US"/>
    </w:rPr>
  </w:style>
  <w:style w:type="paragraph" w:customStyle="1" w:styleId="xl106">
    <w:name w:val="xl106"/>
    <w:basedOn w:val="Normal"/>
    <w:rsid w:val="007104F0"/>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Times New Roman" w:hAnsi="Times New Roman"/>
      <w:sz w:val="14"/>
      <w:szCs w:val="14"/>
      <w:lang w:val="en-US"/>
    </w:rPr>
  </w:style>
  <w:style w:type="paragraph" w:customStyle="1" w:styleId="xl107">
    <w:name w:val="xl107"/>
    <w:basedOn w:val="Normal"/>
    <w:rsid w:val="007104F0"/>
    <w:pPr>
      <w:pBdr>
        <w:top w:val="single" w:sz="4" w:space="0" w:color="auto"/>
        <w:left w:val="single" w:sz="4" w:space="0" w:color="auto"/>
        <w:right w:val="single" w:sz="4" w:space="0" w:color="auto"/>
      </w:pBdr>
      <w:shd w:val="clear" w:color="000000" w:fill="BFBFBF"/>
      <w:spacing w:before="100" w:beforeAutospacing="1" w:after="100" w:afterAutospacing="1"/>
      <w:jc w:val="right"/>
    </w:pPr>
    <w:rPr>
      <w:rFonts w:ascii="Times New Roman" w:hAnsi="Times New Roman"/>
      <w:b/>
      <w:bCs/>
      <w:sz w:val="14"/>
      <w:szCs w:val="14"/>
      <w:lang w:val="en-US"/>
    </w:rPr>
  </w:style>
  <w:style w:type="paragraph" w:customStyle="1" w:styleId="xl108">
    <w:name w:val="xl108"/>
    <w:basedOn w:val="Normal"/>
    <w:rsid w:val="007104F0"/>
    <w:pPr>
      <w:pBdr>
        <w:top w:val="single" w:sz="4" w:space="0" w:color="auto"/>
        <w:left w:val="single" w:sz="4" w:space="0" w:color="auto"/>
        <w:right w:val="single" w:sz="4" w:space="0" w:color="auto"/>
      </w:pBdr>
      <w:shd w:val="clear" w:color="000000" w:fill="BFBFBF"/>
      <w:spacing w:before="100" w:beforeAutospacing="1" w:after="100" w:afterAutospacing="1"/>
      <w:jc w:val="left"/>
    </w:pPr>
    <w:rPr>
      <w:rFonts w:ascii="Times New Roman" w:hAnsi="Times New Roman"/>
      <w:b/>
      <w:bCs/>
      <w:sz w:val="14"/>
      <w:szCs w:val="14"/>
      <w:lang w:val="en-US"/>
    </w:rPr>
  </w:style>
  <w:style w:type="paragraph" w:customStyle="1" w:styleId="xl109">
    <w:name w:val="xl109"/>
    <w:basedOn w:val="Normal"/>
    <w:rsid w:val="007104F0"/>
    <w:pPr>
      <w:pBdr>
        <w:top w:val="single" w:sz="4" w:space="0" w:color="auto"/>
        <w:left w:val="single" w:sz="4" w:space="0" w:color="auto"/>
        <w:bottom w:val="single" w:sz="4" w:space="0" w:color="auto"/>
      </w:pBdr>
      <w:shd w:val="clear" w:color="000000" w:fill="CCC0DA"/>
      <w:spacing w:before="100" w:beforeAutospacing="1" w:after="100" w:afterAutospacing="1"/>
      <w:jc w:val="center"/>
    </w:pPr>
    <w:rPr>
      <w:rFonts w:ascii="Times New Roman" w:hAnsi="Times New Roman"/>
      <w:sz w:val="14"/>
      <w:szCs w:val="14"/>
      <w:lang w:val="en-US"/>
    </w:rPr>
  </w:style>
  <w:style w:type="paragraph" w:customStyle="1" w:styleId="xl110">
    <w:name w:val="xl110"/>
    <w:basedOn w:val="Normal"/>
    <w:rsid w:val="007104F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left"/>
    </w:pPr>
    <w:rPr>
      <w:rFonts w:ascii="Times New Roman" w:hAnsi="Times New Roman"/>
      <w:b/>
      <w:bCs/>
      <w:sz w:val="18"/>
      <w:szCs w:val="18"/>
      <w:lang w:val="en-US"/>
    </w:rPr>
  </w:style>
  <w:style w:type="paragraph" w:customStyle="1" w:styleId="xl111">
    <w:name w:val="xl111"/>
    <w:basedOn w:val="Normal"/>
    <w:rsid w:val="007104F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left"/>
    </w:pPr>
    <w:rPr>
      <w:rFonts w:ascii="Times New Roman" w:hAnsi="Times New Roman"/>
      <w:sz w:val="14"/>
      <w:szCs w:val="14"/>
      <w:lang w:val="en-US"/>
    </w:rPr>
  </w:style>
  <w:style w:type="paragraph" w:customStyle="1" w:styleId="xl112">
    <w:name w:val="xl112"/>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val="en-US"/>
    </w:rPr>
  </w:style>
  <w:style w:type="paragraph" w:customStyle="1" w:styleId="Tekst">
    <w:name w:val="Tekst"/>
    <w:basedOn w:val="Normal"/>
    <w:link w:val="TekstChar"/>
    <w:rsid w:val="007104F0"/>
    <w:pPr>
      <w:spacing w:after="120"/>
    </w:pPr>
    <w:rPr>
      <w:rFonts w:ascii="Tahoma" w:hAnsi="Tahoma"/>
      <w:sz w:val="22"/>
      <w:szCs w:val="22"/>
      <w:lang w:val="sr-Latn-CS" w:eastAsia="x-none"/>
    </w:rPr>
  </w:style>
  <w:style w:type="character" w:customStyle="1" w:styleId="TekstChar">
    <w:name w:val="Tekst Char"/>
    <w:link w:val="Tekst"/>
    <w:rsid w:val="007104F0"/>
    <w:rPr>
      <w:rFonts w:ascii="Tahoma" w:eastAsia="Times New Roman" w:hAnsi="Tahoma" w:cs="Times New Roman"/>
      <w:lang w:val="sr-Latn-CS" w:eastAsia="x-none"/>
    </w:rPr>
  </w:style>
  <w:style w:type="paragraph" w:customStyle="1" w:styleId="1">
    <w:name w:val="Текст 1"/>
    <w:basedOn w:val="Normal"/>
    <w:rsid w:val="007104F0"/>
    <w:pPr>
      <w:tabs>
        <w:tab w:val="left" w:pos="1418"/>
      </w:tabs>
      <w:spacing w:after="120"/>
    </w:pPr>
    <w:rPr>
      <w:rFonts w:ascii="Tahoma" w:hAnsi="Tahoma" w:cs="Tahoma"/>
      <w:sz w:val="22"/>
      <w:szCs w:val="22"/>
      <w:lang w:val="ru-RU"/>
    </w:rPr>
  </w:style>
  <w:style w:type="paragraph" w:customStyle="1" w:styleId="CharCharCharChar8">
    <w:name w:val="Char Char Char Char8"/>
    <w:basedOn w:val="Normal"/>
    <w:rsid w:val="007104F0"/>
    <w:pPr>
      <w:spacing w:after="160" w:line="240" w:lineRule="exact"/>
      <w:jc w:val="left"/>
    </w:pPr>
    <w:rPr>
      <w:rFonts w:ascii="Verdana" w:hAnsi="Verdana"/>
      <w:sz w:val="20"/>
      <w:szCs w:val="24"/>
      <w:lang w:val="en-US"/>
    </w:rPr>
  </w:style>
  <w:style w:type="paragraph" w:customStyle="1" w:styleId="Normal2">
    <w:name w:val="Normal2"/>
    <w:basedOn w:val="Normal"/>
    <w:rsid w:val="007104F0"/>
    <w:pPr>
      <w:spacing w:before="100" w:beforeAutospacing="1" w:after="100" w:afterAutospacing="1"/>
      <w:jc w:val="left"/>
    </w:pPr>
    <w:rPr>
      <w:rFonts w:ascii="Arial" w:hAnsi="Arial" w:cs="Arial"/>
      <w:sz w:val="22"/>
      <w:szCs w:val="22"/>
      <w:lang w:val="sr-Latn-CS" w:eastAsia="sr-Latn-CS"/>
    </w:rPr>
  </w:style>
  <w:style w:type="paragraph" w:customStyle="1" w:styleId="Char1">
    <w:name w:val="Char1"/>
    <w:basedOn w:val="Normal"/>
    <w:rsid w:val="007104F0"/>
    <w:pPr>
      <w:spacing w:after="160" w:line="240" w:lineRule="exact"/>
      <w:jc w:val="left"/>
    </w:pPr>
    <w:rPr>
      <w:rFonts w:ascii="Verdana" w:hAnsi="Verdana"/>
      <w:sz w:val="20"/>
      <w:szCs w:val="24"/>
      <w:lang w:val="en-US"/>
    </w:rPr>
  </w:style>
  <w:style w:type="paragraph" w:customStyle="1" w:styleId="CharChar4">
    <w:name w:val="Char Char4"/>
    <w:basedOn w:val="Normal"/>
    <w:link w:val="CharCharChar12"/>
    <w:rsid w:val="007104F0"/>
    <w:pPr>
      <w:spacing w:after="160" w:line="240" w:lineRule="exact"/>
      <w:jc w:val="left"/>
    </w:pPr>
    <w:rPr>
      <w:rFonts w:ascii="Verdana" w:hAnsi="Verdana"/>
      <w:sz w:val="20"/>
      <w:lang w:val="x-none" w:eastAsia="x-none"/>
    </w:rPr>
  </w:style>
  <w:style w:type="character" w:customStyle="1" w:styleId="CharCharChar12">
    <w:name w:val="Char Char Char12"/>
    <w:link w:val="CharChar4"/>
    <w:rsid w:val="007104F0"/>
    <w:rPr>
      <w:rFonts w:ascii="Verdana" w:eastAsia="Times New Roman" w:hAnsi="Verdana" w:cs="Times New Roman"/>
      <w:sz w:val="20"/>
      <w:szCs w:val="20"/>
      <w:lang w:val="x-none" w:eastAsia="x-none"/>
    </w:rPr>
  </w:style>
  <w:style w:type="paragraph" w:customStyle="1" w:styleId="CharCharCharCharCharCharCharCharCharCharCharCharCharCharCharCharCharCharChar1">
    <w:name w:val="Char Char Char Char Char Char Char Char Char Char Char Char Char Char Char Char Char Char Char1"/>
    <w:basedOn w:val="Normal"/>
    <w:rsid w:val="007104F0"/>
    <w:pPr>
      <w:spacing w:after="160" w:line="240" w:lineRule="exact"/>
      <w:jc w:val="left"/>
    </w:pPr>
    <w:rPr>
      <w:rFonts w:ascii="Verdana" w:hAnsi="Verdana"/>
      <w:sz w:val="20"/>
      <w:szCs w:val="24"/>
      <w:lang w:val="en-US"/>
    </w:rPr>
  </w:style>
  <w:style w:type="paragraph" w:customStyle="1" w:styleId="CharChar2CharCharCharChar1">
    <w:name w:val="Char Char2 Char Char Char Char1"/>
    <w:basedOn w:val="Normal"/>
    <w:rsid w:val="007104F0"/>
    <w:pPr>
      <w:tabs>
        <w:tab w:val="left" w:pos="709"/>
      </w:tabs>
      <w:jc w:val="left"/>
    </w:pPr>
    <w:rPr>
      <w:rFonts w:ascii="Arial Narrow" w:hAnsi="Arial Narrow"/>
      <w:b/>
      <w:sz w:val="26"/>
      <w:szCs w:val="24"/>
      <w:lang w:val="pl-PL" w:eastAsia="pl-PL"/>
    </w:rPr>
  </w:style>
  <w:style w:type="paragraph" w:customStyle="1" w:styleId="CharCharCharCharChar2">
    <w:name w:val="Char Char Char Char Char2"/>
    <w:basedOn w:val="Normal"/>
    <w:link w:val="CharCharCharCharCharChar11"/>
    <w:rsid w:val="007104F0"/>
    <w:pPr>
      <w:spacing w:after="160" w:line="240" w:lineRule="exact"/>
      <w:jc w:val="left"/>
    </w:pPr>
    <w:rPr>
      <w:rFonts w:ascii="Verdana" w:hAnsi="Verdana"/>
      <w:sz w:val="20"/>
      <w:lang w:val="x-none" w:eastAsia="x-none"/>
    </w:rPr>
  </w:style>
  <w:style w:type="character" w:customStyle="1" w:styleId="CharCharCharCharCharChar11">
    <w:name w:val="Char Char Char Char Char Char11"/>
    <w:link w:val="CharCharCharCharChar2"/>
    <w:rsid w:val="007104F0"/>
    <w:rPr>
      <w:rFonts w:ascii="Verdana" w:eastAsia="Times New Roman" w:hAnsi="Verdana" w:cs="Times New Roman"/>
      <w:sz w:val="20"/>
      <w:szCs w:val="20"/>
      <w:lang w:val="x-none" w:eastAsia="x-none"/>
    </w:rPr>
  </w:style>
  <w:style w:type="paragraph" w:customStyle="1" w:styleId="CharCharCharCharCharCharCharCharCharCharCharCharChar1">
    <w:name w:val="Char Char Char Char Char Char Char Char Char Char Char Char Char1"/>
    <w:basedOn w:val="Normal"/>
    <w:rsid w:val="007104F0"/>
    <w:pPr>
      <w:spacing w:after="160" w:line="240" w:lineRule="exact"/>
      <w:jc w:val="left"/>
    </w:pPr>
    <w:rPr>
      <w:rFonts w:ascii="Verdana" w:hAnsi="Verdana"/>
      <w:sz w:val="20"/>
      <w:szCs w:val="24"/>
      <w:lang w:val="en-US"/>
    </w:rPr>
  </w:style>
  <w:style w:type="character" w:customStyle="1" w:styleId="CharCharChar5">
    <w:name w:val="Char Char Char5"/>
    <w:rsid w:val="007104F0"/>
    <w:rPr>
      <w:sz w:val="24"/>
      <w:lang w:val="sr-Cyrl-CS" w:eastAsia="en-US" w:bidi="ar-SA"/>
    </w:rPr>
  </w:style>
  <w:style w:type="character" w:customStyle="1" w:styleId="CharChar31">
    <w:name w:val="Char Char31"/>
    <w:rsid w:val="007104F0"/>
    <w:rPr>
      <w:sz w:val="24"/>
      <w:lang w:val="sr-Cyrl-CS" w:eastAsia="en-US" w:bidi="ar-SA"/>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1"/>
    <w:basedOn w:val="Normal"/>
    <w:rsid w:val="007104F0"/>
    <w:pPr>
      <w:tabs>
        <w:tab w:val="left" w:pos="709"/>
      </w:tabs>
      <w:jc w:val="left"/>
    </w:pPr>
    <w:rPr>
      <w:rFonts w:ascii="Arial Narrow" w:hAnsi="Arial Narrow"/>
      <w:b/>
      <w:sz w:val="26"/>
      <w:szCs w:val="24"/>
      <w:lang w:val="pl-PL" w:eastAsia="pl-PL"/>
    </w:rPr>
  </w:style>
  <w:style w:type="character" w:customStyle="1" w:styleId="CharChar21">
    <w:name w:val="Char Char21"/>
    <w:rsid w:val="007104F0"/>
    <w:rPr>
      <w:rFonts w:ascii="Times New Roman" w:eastAsia="Times New Roman" w:hAnsi="Times New Roman" w:cs="Times New Roman"/>
      <w:sz w:val="24"/>
      <w:szCs w:val="20"/>
    </w:rPr>
  </w:style>
  <w:style w:type="paragraph" w:customStyle="1" w:styleId="CharCharCharCharCharCharCharCharCharChar4">
    <w:name w:val="Char Char Char Char Char Char Char Char Char Char4"/>
    <w:basedOn w:val="Normal"/>
    <w:link w:val="CharCharCharCharCharCharCharCharCharCharChar1"/>
    <w:rsid w:val="007104F0"/>
    <w:pPr>
      <w:spacing w:after="160" w:line="240" w:lineRule="exact"/>
      <w:jc w:val="left"/>
    </w:pPr>
    <w:rPr>
      <w:rFonts w:ascii="Tahoma" w:hAnsi="Tahoma"/>
      <w:sz w:val="20"/>
      <w:lang w:val="x-none" w:eastAsia="x-none"/>
    </w:rPr>
  </w:style>
  <w:style w:type="character" w:customStyle="1" w:styleId="CharCharCharCharCharCharCharCharCharCharChar1">
    <w:name w:val="Char Char Char Char Char Char Char Char Char Char Char1"/>
    <w:link w:val="CharCharCharCharCharCharCharCharCharChar4"/>
    <w:rsid w:val="007104F0"/>
    <w:rPr>
      <w:rFonts w:ascii="Tahoma" w:eastAsia="Times New Roman" w:hAnsi="Tahoma" w:cs="Times New Roman"/>
      <w:sz w:val="20"/>
      <w:szCs w:val="20"/>
      <w:lang w:val="x-none" w:eastAsia="x-none"/>
    </w:rPr>
  </w:style>
  <w:style w:type="paragraph" w:customStyle="1" w:styleId="CharCharCharCharCharCharCharChar2">
    <w:name w:val="Char Char Char Char Char Char Char Char2"/>
    <w:basedOn w:val="Normal"/>
    <w:rsid w:val="007104F0"/>
    <w:pPr>
      <w:spacing w:after="160" w:line="240" w:lineRule="exact"/>
      <w:jc w:val="left"/>
    </w:pPr>
    <w:rPr>
      <w:rFonts w:ascii="Verdana" w:hAnsi="Verdana"/>
      <w:sz w:val="20"/>
      <w:szCs w:val="24"/>
      <w:lang w:val="en-US"/>
    </w:rPr>
  </w:style>
  <w:style w:type="paragraph" w:customStyle="1" w:styleId="CharCharCharCharCharCharCharCharCharChar13">
    <w:name w:val="Char Char Char Char Char Char Char Char Char Char13"/>
    <w:basedOn w:val="Normal"/>
    <w:rsid w:val="007104F0"/>
    <w:pPr>
      <w:spacing w:after="160" w:line="240" w:lineRule="exact"/>
      <w:jc w:val="left"/>
    </w:pPr>
    <w:rPr>
      <w:rFonts w:ascii="Tahoma" w:hAnsi="Tahoma"/>
      <w:sz w:val="20"/>
      <w:szCs w:val="24"/>
      <w:lang w:val="en-US"/>
    </w:rPr>
  </w:style>
  <w:style w:type="paragraph" w:customStyle="1" w:styleId="CharCharCharCharCharCharChar2">
    <w:name w:val="Char Char Char Char Char Char Char2"/>
    <w:basedOn w:val="Normal"/>
    <w:rsid w:val="007104F0"/>
    <w:pPr>
      <w:spacing w:after="160" w:line="240" w:lineRule="exact"/>
      <w:jc w:val="left"/>
    </w:pPr>
    <w:rPr>
      <w:rFonts w:ascii="Tahoma" w:hAnsi="Tahoma"/>
      <w:sz w:val="20"/>
      <w:szCs w:val="24"/>
      <w:lang w:val="en-US"/>
    </w:rPr>
  </w:style>
  <w:style w:type="paragraph" w:customStyle="1" w:styleId="CharCharCharCharCharCharCharCharCharCharCharChar2">
    <w:name w:val="Char Char Char Char Char Char Char Char Char Char Char Char2"/>
    <w:basedOn w:val="Normal"/>
    <w:rsid w:val="007104F0"/>
    <w:pPr>
      <w:spacing w:after="160" w:line="240" w:lineRule="exact"/>
      <w:jc w:val="left"/>
    </w:pPr>
    <w:rPr>
      <w:rFonts w:ascii="Tahoma" w:hAnsi="Tahoma"/>
      <w:sz w:val="20"/>
      <w:szCs w:val="24"/>
      <w:lang w:val="en-US"/>
    </w:rPr>
  </w:style>
  <w:style w:type="paragraph" w:customStyle="1" w:styleId="CharCharCharCharCharCharCharCharCharCharCharCharCharCharChar1">
    <w:name w:val="Char Char Char Char Char Char Char Char Char Char Char Char Char Char Char1"/>
    <w:basedOn w:val="Normal"/>
    <w:rsid w:val="007104F0"/>
    <w:pPr>
      <w:spacing w:after="160" w:line="240" w:lineRule="exact"/>
      <w:jc w:val="left"/>
    </w:pPr>
    <w:rPr>
      <w:rFonts w:ascii="Tahoma" w:hAnsi="Tahoma" w:cs="Tahoma"/>
      <w:sz w:val="20"/>
      <w:szCs w:val="24"/>
      <w:lang w:val="en-US"/>
    </w:rPr>
  </w:style>
  <w:style w:type="numbering" w:customStyle="1" w:styleId="NoList1">
    <w:name w:val="No List1"/>
    <w:next w:val="NoList"/>
    <w:uiPriority w:val="99"/>
    <w:semiHidden/>
    <w:unhideWhenUsed/>
    <w:rsid w:val="007104F0"/>
  </w:style>
  <w:style w:type="numbering" w:customStyle="1" w:styleId="NoList2">
    <w:name w:val="No List2"/>
    <w:next w:val="NoList"/>
    <w:uiPriority w:val="99"/>
    <w:semiHidden/>
    <w:unhideWhenUsed/>
    <w:rsid w:val="007104F0"/>
  </w:style>
  <w:style w:type="paragraph" w:customStyle="1" w:styleId="SM">
    <w:name w:val="SM"/>
    <w:basedOn w:val="Normal"/>
    <w:rsid w:val="007104F0"/>
    <w:pPr>
      <w:tabs>
        <w:tab w:val="left" w:pos="1418"/>
      </w:tabs>
    </w:pPr>
    <w:rPr>
      <w:rFonts w:cs="CTimesRoman"/>
      <w:szCs w:val="24"/>
    </w:rPr>
  </w:style>
  <w:style w:type="paragraph" w:customStyle="1" w:styleId="CharCharCharCharChar1">
    <w:name w:val="Char Char Char Char Char1"/>
    <w:basedOn w:val="Normal"/>
    <w:rsid w:val="007104F0"/>
    <w:pPr>
      <w:spacing w:after="160" w:line="240" w:lineRule="exact"/>
      <w:jc w:val="left"/>
    </w:pPr>
    <w:rPr>
      <w:rFonts w:ascii="Verdana" w:hAnsi="Verdana" w:cs="Verdana"/>
      <w:sz w:val="20"/>
      <w:lang w:val="en-US"/>
    </w:rPr>
  </w:style>
  <w:style w:type="paragraph" w:customStyle="1" w:styleId="CharCharChar3">
    <w:name w:val="Char Char Char3"/>
    <w:basedOn w:val="Normal"/>
    <w:rsid w:val="007104F0"/>
    <w:pPr>
      <w:tabs>
        <w:tab w:val="left" w:pos="567"/>
      </w:tabs>
      <w:spacing w:before="120" w:after="160" w:line="240" w:lineRule="exact"/>
      <w:ind w:left="1584" w:hanging="504"/>
      <w:jc w:val="left"/>
    </w:pPr>
    <w:rPr>
      <w:rFonts w:ascii="Arial" w:hAnsi="Arial" w:cs="Arial"/>
      <w:b/>
      <w:bCs/>
      <w:color w:val="000000"/>
      <w:szCs w:val="24"/>
      <w:lang w:val="en-US"/>
    </w:rPr>
  </w:style>
  <w:style w:type="paragraph" w:customStyle="1" w:styleId="CharCharCharChar6">
    <w:name w:val="Char Char Char Char6"/>
    <w:basedOn w:val="Normal"/>
    <w:rsid w:val="007104F0"/>
    <w:pPr>
      <w:spacing w:after="160" w:line="240" w:lineRule="exact"/>
      <w:jc w:val="left"/>
    </w:pPr>
    <w:rPr>
      <w:rFonts w:ascii="Tahoma" w:hAnsi="Tahoma" w:cs="Tahoma"/>
      <w:sz w:val="20"/>
      <w:lang w:val="en-US"/>
    </w:rPr>
  </w:style>
  <w:style w:type="paragraph" w:customStyle="1" w:styleId="CharCharCharCharCharCharCharChar1">
    <w:name w:val="Char Char Char Char Char Char Char Char1"/>
    <w:basedOn w:val="Normal"/>
    <w:rsid w:val="007104F0"/>
    <w:pPr>
      <w:spacing w:after="160" w:line="240" w:lineRule="exact"/>
      <w:jc w:val="left"/>
    </w:pPr>
    <w:rPr>
      <w:rFonts w:ascii="Verdana" w:hAnsi="Verdana" w:cs="Verdana"/>
      <w:sz w:val="20"/>
      <w:lang w:val="en-US"/>
    </w:rPr>
  </w:style>
  <w:style w:type="paragraph" w:customStyle="1" w:styleId="CharCharCharCharCharCharCharCharCharChar11">
    <w:name w:val="Char Char Char Char Char Char Char Char Char Char11"/>
    <w:basedOn w:val="Normal"/>
    <w:rsid w:val="007104F0"/>
    <w:pPr>
      <w:spacing w:after="160" w:line="240" w:lineRule="exact"/>
      <w:jc w:val="left"/>
    </w:pPr>
    <w:rPr>
      <w:rFonts w:ascii="Tahoma" w:hAnsi="Tahoma" w:cs="Tahoma"/>
      <w:sz w:val="20"/>
      <w:lang w:val="en-US"/>
    </w:rPr>
  </w:style>
  <w:style w:type="paragraph" w:customStyle="1" w:styleId="CharCharCharCharCharCharCharCharCharChar2">
    <w:name w:val="Char Char Char Char Char Char Char Char Char Char2"/>
    <w:basedOn w:val="Normal"/>
    <w:rsid w:val="007104F0"/>
    <w:pPr>
      <w:spacing w:after="160" w:line="240" w:lineRule="exact"/>
      <w:jc w:val="left"/>
    </w:pPr>
    <w:rPr>
      <w:rFonts w:ascii="Tahoma" w:hAnsi="Tahoma" w:cs="Tahoma"/>
      <w:sz w:val="20"/>
      <w:lang w:val="en-US"/>
    </w:rPr>
  </w:style>
  <w:style w:type="character" w:customStyle="1" w:styleId="rvts3">
    <w:name w:val="rvts3"/>
    <w:rsid w:val="007104F0"/>
    <w:rPr>
      <w:color w:val="000000"/>
      <w:sz w:val="20"/>
      <w:szCs w:val="20"/>
    </w:rPr>
  </w:style>
  <w:style w:type="paragraph" w:customStyle="1" w:styleId="CharCharCharChar5">
    <w:name w:val="Char Char Char Char5"/>
    <w:basedOn w:val="Normal"/>
    <w:rsid w:val="007104F0"/>
    <w:pPr>
      <w:spacing w:after="160" w:line="240" w:lineRule="exact"/>
      <w:jc w:val="left"/>
    </w:pPr>
    <w:rPr>
      <w:rFonts w:ascii="Verdana" w:hAnsi="Verdana" w:cs="Verdana"/>
      <w:sz w:val="20"/>
      <w:lang w:val="en-US"/>
    </w:rPr>
  </w:style>
  <w:style w:type="character" w:customStyle="1" w:styleId="CharCharChar2">
    <w:name w:val="Char Char Char2"/>
    <w:rsid w:val="007104F0"/>
    <w:rPr>
      <w:sz w:val="24"/>
      <w:szCs w:val="24"/>
      <w:lang w:val="sr-Cyrl-CS" w:eastAsia="en-US"/>
    </w:rPr>
  </w:style>
  <w:style w:type="paragraph" w:customStyle="1" w:styleId="CharCharCharChar7">
    <w:name w:val="Char Char Char Char7"/>
    <w:basedOn w:val="Normal"/>
    <w:uiPriority w:val="99"/>
    <w:rsid w:val="007104F0"/>
    <w:pPr>
      <w:spacing w:after="160" w:line="240" w:lineRule="exact"/>
      <w:jc w:val="left"/>
    </w:pPr>
    <w:rPr>
      <w:rFonts w:ascii="Tahoma" w:hAnsi="Tahoma" w:cs="Tahoma"/>
      <w:sz w:val="20"/>
      <w:lang w:val="en-US"/>
    </w:rPr>
  </w:style>
  <w:style w:type="paragraph" w:customStyle="1" w:styleId="CharCharCharCharCharCharCharCharCharChar3">
    <w:name w:val="Char Char Char Char Char Char Char Char Char Char3"/>
    <w:basedOn w:val="Normal"/>
    <w:uiPriority w:val="99"/>
    <w:rsid w:val="007104F0"/>
    <w:pPr>
      <w:spacing w:after="160" w:line="240" w:lineRule="exact"/>
      <w:jc w:val="left"/>
    </w:pPr>
    <w:rPr>
      <w:rFonts w:ascii="Tahoma" w:hAnsi="Tahoma" w:cs="Tahoma"/>
      <w:sz w:val="20"/>
      <w:lang w:val="en-US"/>
    </w:rPr>
  </w:style>
  <w:style w:type="paragraph" w:customStyle="1" w:styleId="CharCharCharCharCharCharCharCharCharChar12">
    <w:name w:val="Char Char Char Char Char Char Char Char Char Char12"/>
    <w:basedOn w:val="Normal"/>
    <w:uiPriority w:val="99"/>
    <w:rsid w:val="007104F0"/>
    <w:pPr>
      <w:spacing w:after="160" w:line="240" w:lineRule="exact"/>
      <w:jc w:val="left"/>
    </w:pPr>
    <w:rPr>
      <w:rFonts w:ascii="Tahoma" w:hAnsi="Tahoma" w:cs="Tahoma"/>
      <w:sz w:val="20"/>
      <w:lang w:val="en-US"/>
    </w:rPr>
  </w:style>
  <w:style w:type="character" w:customStyle="1" w:styleId="FootnoteTextCharCharCharCharCharCharCharCharChar">
    <w:name w:val="Footnote Text Char Char Char Char Char Char Char Char Char"/>
    <w:semiHidden/>
    <w:rsid w:val="007104F0"/>
    <w:rPr>
      <w:lang w:val="de-DE"/>
    </w:rPr>
  </w:style>
  <w:style w:type="paragraph" w:customStyle="1" w:styleId="CharCharCharCharCharCharChar1">
    <w:name w:val="Char Char Char Char Char Char Char1"/>
    <w:basedOn w:val="Normal"/>
    <w:uiPriority w:val="99"/>
    <w:rsid w:val="007104F0"/>
    <w:pPr>
      <w:spacing w:after="160" w:line="240" w:lineRule="exact"/>
      <w:jc w:val="left"/>
    </w:pPr>
    <w:rPr>
      <w:rFonts w:ascii="Tahoma" w:hAnsi="Tahoma" w:cs="Tahoma"/>
      <w:sz w:val="20"/>
      <w:lang w:val="en-US"/>
    </w:rPr>
  </w:style>
  <w:style w:type="paragraph" w:customStyle="1" w:styleId="CharCharChar11">
    <w:name w:val="Char Char Char11"/>
    <w:basedOn w:val="Normal"/>
    <w:uiPriority w:val="99"/>
    <w:rsid w:val="007104F0"/>
    <w:pPr>
      <w:spacing w:after="160" w:line="240" w:lineRule="exact"/>
      <w:jc w:val="left"/>
    </w:pPr>
    <w:rPr>
      <w:rFonts w:ascii="Tahoma" w:hAnsi="Tahoma" w:cs="Tahoma"/>
      <w:sz w:val="20"/>
      <w:lang w:val="en-US"/>
    </w:rPr>
  </w:style>
  <w:style w:type="paragraph" w:customStyle="1" w:styleId="CharChar1">
    <w:name w:val="Char Char1"/>
    <w:basedOn w:val="Normal"/>
    <w:uiPriority w:val="99"/>
    <w:rsid w:val="007104F0"/>
    <w:pPr>
      <w:spacing w:after="160" w:line="240" w:lineRule="exact"/>
      <w:jc w:val="left"/>
    </w:pPr>
    <w:rPr>
      <w:rFonts w:ascii="Tahoma" w:hAnsi="Tahoma" w:cs="Tahoma"/>
      <w:sz w:val="20"/>
      <w:lang w:val="en-US"/>
    </w:rPr>
  </w:style>
  <w:style w:type="paragraph" w:customStyle="1" w:styleId="Text2">
    <w:name w:val="Text 2"/>
    <w:basedOn w:val="Normal"/>
    <w:semiHidden/>
    <w:rsid w:val="007104F0"/>
    <w:pPr>
      <w:tabs>
        <w:tab w:val="left" w:pos="2161"/>
      </w:tabs>
      <w:spacing w:after="240"/>
      <w:ind w:left="1202"/>
    </w:pPr>
    <w:rPr>
      <w:rFonts w:ascii="Tahoma" w:hAnsi="Tahoma" w:cs="Tahoma"/>
      <w:color w:val="000000"/>
      <w:szCs w:val="24"/>
      <w:lang w:val="en-GB" w:eastAsia="en-GB"/>
    </w:rPr>
  </w:style>
  <w:style w:type="paragraph" w:customStyle="1" w:styleId="CharCharCharCharCharCharCharCharCharCharCharChar1">
    <w:name w:val="Char Char Char Char Char Char Char Char Char Char Char Char1"/>
    <w:basedOn w:val="Normal"/>
    <w:uiPriority w:val="99"/>
    <w:rsid w:val="007104F0"/>
    <w:pPr>
      <w:spacing w:after="160" w:line="240" w:lineRule="exact"/>
      <w:jc w:val="left"/>
    </w:pPr>
    <w:rPr>
      <w:rFonts w:ascii="Tahoma" w:hAnsi="Tahoma" w:cs="Tahoma"/>
      <w:sz w:val="20"/>
      <w:lang w:val="en-US"/>
    </w:rPr>
  </w:style>
  <w:style w:type="character" w:customStyle="1" w:styleId="ListParagraphChar">
    <w:name w:val="List Paragraph Char"/>
    <w:link w:val="ListParagraph"/>
    <w:uiPriority w:val="99"/>
    <w:locked/>
    <w:rsid w:val="007104F0"/>
    <w:rPr>
      <w:rFonts w:ascii="Calibri" w:eastAsia="Times New Roman" w:hAnsi="Calibri" w:cs="Times New Roman"/>
      <w:lang w:val="x-none" w:eastAsia="x-none"/>
    </w:rPr>
  </w:style>
  <w:style w:type="character" w:customStyle="1" w:styleId="CharCharChar4">
    <w:name w:val="Char Char Char4"/>
    <w:uiPriority w:val="99"/>
    <w:rsid w:val="007104F0"/>
    <w:rPr>
      <w:sz w:val="24"/>
      <w:szCs w:val="24"/>
      <w:lang w:val="sr-Cyrl-CS" w:eastAsia="en-US"/>
    </w:rPr>
  </w:style>
  <w:style w:type="paragraph" w:customStyle="1" w:styleId="font9">
    <w:name w:val="font9"/>
    <w:basedOn w:val="Normal"/>
    <w:rsid w:val="007104F0"/>
    <w:pPr>
      <w:spacing w:before="100" w:beforeAutospacing="1" w:after="100" w:afterAutospacing="1"/>
      <w:jc w:val="left"/>
    </w:pPr>
    <w:rPr>
      <w:rFonts w:ascii="Tahoma" w:hAnsi="Tahoma" w:cs="Tahoma"/>
      <w:color w:val="000000"/>
      <w:sz w:val="18"/>
      <w:szCs w:val="18"/>
      <w:lang w:val="en-US"/>
    </w:rPr>
  </w:style>
  <w:style w:type="paragraph" w:customStyle="1" w:styleId="font10">
    <w:name w:val="font10"/>
    <w:basedOn w:val="Normal"/>
    <w:rsid w:val="007104F0"/>
    <w:pPr>
      <w:spacing w:before="100" w:beforeAutospacing="1" w:after="100" w:afterAutospacing="1"/>
      <w:jc w:val="left"/>
    </w:pPr>
    <w:rPr>
      <w:rFonts w:ascii="Tahoma" w:hAnsi="Tahoma" w:cs="Tahoma"/>
      <w:b/>
      <w:bCs/>
      <w:color w:val="000000"/>
      <w:sz w:val="18"/>
      <w:szCs w:val="18"/>
      <w:lang w:val="en-US"/>
    </w:rPr>
  </w:style>
  <w:style w:type="paragraph" w:customStyle="1" w:styleId="xl113">
    <w:name w:val="xl113"/>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4"/>
      <w:szCs w:val="14"/>
      <w:lang w:val="en-US"/>
    </w:rPr>
  </w:style>
  <w:style w:type="paragraph" w:customStyle="1" w:styleId="xl114">
    <w:name w:val="xl114"/>
    <w:basedOn w:val="Normal"/>
    <w:rsid w:val="007104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n-US"/>
    </w:rPr>
  </w:style>
  <w:style w:type="paragraph" w:customStyle="1" w:styleId="xl115">
    <w:name w:val="xl115"/>
    <w:basedOn w:val="Normal"/>
    <w:uiPriority w:val="99"/>
    <w:rsid w:val="007104F0"/>
    <w:pPr>
      <w:shd w:val="clear" w:color="000000" w:fill="FFFFFF"/>
      <w:spacing w:before="100" w:beforeAutospacing="1" w:after="100" w:afterAutospacing="1"/>
      <w:jc w:val="left"/>
    </w:pPr>
    <w:rPr>
      <w:sz w:val="14"/>
      <w:szCs w:val="14"/>
      <w:lang w:val="en-US"/>
    </w:rPr>
  </w:style>
  <w:style w:type="numbering" w:styleId="111111">
    <w:name w:val="Outline List 2"/>
    <w:basedOn w:val="NoList"/>
    <w:rsid w:val="007104F0"/>
    <w:pPr>
      <w:numPr>
        <w:numId w:val="1"/>
      </w:numPr>
    </w:pPr>
  </w:style>
  <w:style w:type="paragraph" w:customStyle="1" w:styleId="CharCharChar1Char">
    <w:name w:val="Char Char Char1 Char"/>
    <w:basedOn w:val="Normal"/>
    <w:rsid w:val="007104F0"/>
    <w:pPr>
      <w:tabs>
        <w:tab w:val="left" w:pos="567"/>
      </w:tabs>
      <w:spacing w:before="120" w:after="160" w:line="240" w:lineRule="exact"/>
      <w:ind w:left="1584" w:hanging="504"/>
      <w:jc w:val="left"/>
    </w:pPr>
    <w:rPr>
      <w:rFonts w:ascii="Arial" w:hAnsi="Arial"/>
      <w:b/>
      <w:bCs/>
      <w:color w:val="000080"/>
      <w:sz w:val="20"/>
      <w:lang w:val="en-US"/>
    </w:rPr>
  </w:style>
  <w:style w:type="character" w:customStyle="1" w:styleId="hps">
    <w:name w:val="hps"/>
    <w:rsid w:val="007104F0"/>
  </w:style>
  <w:style w:type="character" w:customStyle="1" w:styleId="shorttext">
    <w:name w:val="short_text"/>
    <w:rsid w:val="007104F0"/>
  </w:style>
  <w:style w:type="paragraph" w:customStyle="1" w:styleId="Normal3">
    <w:name w:val="Normal3"/>
    <w:basedOn w:val="Normal"/>
    <w:rsid w:val="007104F0"/>
    <w:pPr>
      <w:spacing w:before="100" w:beforeAutospacing="1" w:after="100" w:afterAutospacing="1"/>
      <w:jc w:val="left"/>
    </w:pPr>
    <w:rPr>
      <w:rFonts w:ascii="Arial" w:hAnsi="Arial" w:cs="Arial"/>
      <w:sz w:val="22"/>
      <w:szCs w:val="22"/>
      <w:lang w:val="sr-Latn-CS" w:eastAsia="sr-Latn-CS"/>
    </w:rPr>
  </w:style>
  <w:style w:type="table" w:customStyle="1" w:styleId="PlainTable51">
    <w:name w:val="Plain Table 51"/>
    <w:basedOn w:val="TableNormal"/>
    <w:uiPriority w:val="45"/>
    <w:rsid w:val="007104F0"/>
    <w:rPr>
      <w:rFonts w:ascii="Calibri" w:eastAsia="Calibri" w:hAnsi="Calibri" w:cs="Times New Roman"/>
    </w:rPr>
    <w:tblPr>
      <w:tblStyleRowBandSize w:val="1"/>
      <w:tblStyleColBandSize w:val="1"/>
    </w:tblPr>
    <w:tblStylePr w:type="firstRow">
      <w:rPr>
        <w:rFonts w:ascii="Bahnschrift Light SemiCondensed" w:eastAsia="Times New Roman" w:hAnsi="Bahnschrift Light SemiCondensed" w:cs="Times New Roman"/>
        <w:i/>
        <w:iCs/>
        <w:sz w:val="26"/>
      </w:rPr>
      <w:tblPr/>
      <w:tcPr>
        <w:tcBorders>
          <w:bottom w:val="single" w:sz="4" w:space="0" w:color="7F7F7F"/>
        </w:tcBorders>
        <w:shd w:val="clear" w:color="auto" w:fill="FFFFFF"/>
      </w:tcPr>
    </w:tblStylePr>
    <w:tblStylePr w:type="lastRow">
      <w:rPr>
        <w:rFonts w:ascii="Bahnschrift Light SemiCondensed" w:eastAsia="Times New Roman" w:hAnsi="Bahnschrift Light SemiCondensed" w:cs="Times New Roman"/>
        <w:i/>
        <w:iCs/>
        <w:sz w:val="26"/>
      </w:rPr>
      <w:tblPr/>
      <w:tcPr>
        <w:tcBorders>
          <w:top w:val="single" w:sz="4" w:space="0" w:color="7F7F7F"/>
        </w:tcBorders>
        <w:shd w:val="clear" w:color="auto" w:fill="FFFFFF"/>
      </w:tcPr>
    </w:tblStylePr>
    <w:tblStylePr w:type="firstCol">
      <w:pPr>
        <w:jc w:val="right"/>
      </w:pPr>
      <w:rPr>
        <w:rFonts w:ascii="Bahnschrift Light SemiCondensed" w:eastAsia="Times New Roman" w:hAnsi="Bahnschrift Light SemiCondensed" w:cs="Times New Roman"/>
        <w:i/>
        <w:iCs/>
        <w:sz w:val="26"/>
      </w:rPr>
      <w:tblPr/>
      <w:tcPr>
        <w:tcBorders>
          <w:right w:val="single" w:sz="4" w:space="0" w:color="7F7F7F"/>
        </w:tcBorders>
        <w:shd w:val="clear" w:color="auto" w:fill="FFFFFF"/>
      </w:tcPr>
    </w:tblStylePr>
    <w:tblStylePr w:type="lastCol">
      <w:rPr>
        <w:rFonts w:ascii="Bahnschrift Light SemiCondensed" w:eastAsia="Times New Roman" w:hAnsi="Bahnschrift Light SemiCondense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snovnisud">
    <w:name w:val="osnovni_sud"/>
    <w:basedOn w:val="DefaultParagraphFont"/>
    <w:rsid w:val="007104F0"/>
  </w:style>
  <w:style w:type="table" w:customStyle="1" w:styleId="GridTable4-Accent11">
    <w:name w:val="Grid Table 4 - Accent 11"/>
    <w:basedOn w:val="TableNormal"/>
    <w:uiPriority w:val="49"/>
    <w:rsid w:val="007104F0"/>
    <w:rPr>
      <w:rFonts w:ascii="Calibri" w:eastAsia="Calibri" w:hAnsi="Calibri"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1">
    <w:name w:val="Grid Table 6 Colorful - Accent 11"/>
    <w:basedOn w:val="TableNormal"/>
    <w:uiPriority w:val="51"/>
    <w:rsid w:val="007104F0"/>
    <w:rPr>
      <w:rFonts w:ascii="Calibri" w:eastAsia="Calibri"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11">
    <w:name w:val="List Table 1 Light - Accent 11"/>
    <w:basedOn w:val="TableNormal"/>
    <w:uiPriority w:val="46"/>
    <w:rsid w:val="007104F0"/>
    <w:rPr>
      <w:rFonts w:ascii="Calibri" w:eastAsia="Calibri" w:hAnsi="Calibri" w:cs="Times New Roman"/>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11">
    <w:name w:val="List Table 2 - Accent 11"/>
    <w:basedOn w:val="TableNormal"/>
    <w:uiPriority w:val="47"/>
    <w:rsid w:val="007104F0"/>
    <w:rPr>
      <w:rFonts w:ascii="Calibri" w:eastAsia="Calibri" w:hAnsi="Calibri" w:cs="Times New Roman"/>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11">
    <w:name w:val="List Table 3 - Accent 11"/>
    <w:basedOn w:val="TableNormal"/>
    <w:uiPriority w:val="48"/>
    <w:rsid w:val="007104F0"/>
    <w:rPr>
      <w:rFonts w:ascii="Calibri" w:eastAsia="Calibri" w:hAnsi="Calibri" w:cs="Times New Roman"/>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6Colorful-Accent11">
    <w:name w:val="List Table 6 Colorful - Accent 11"/>
    <w:basedOn w:val="TableNormal"/>
    <w:uiPriority w:val="51"/>
    <w:rsid w:val="007104F0"/>
    <w:rPr>
      <w:rFonts w:ascii="Calibri" w:eastAsia="Calibri"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51">
    <w:name w:val="List Table 3 - Accent 51"/>
    <w:basedOn w:val="TableNormal"/>
    <w:uiPriority w:val="48"/>
    <w:rsid w:val="007104F0"/>
    <w:rPr>
      <w:rFonts w:ascii="Calibri" w:eastAsia="Calibri" w:hAnsi="Calibri"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GridTable7Colorful-Accent11">
    <w:name w:val="Grid Table 7 Colorful - Accent 11"/>
    <w:basedOn w:val="TableNormal"/>
    <w:uiPriority w:val="52"/>
    <w:rsid w:val="007104F0"/>
    <w:rPr>
      <w:rFonts w:ascii="Calibri" w:eastAsia="Calibri"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1Light-Accent51">
    <w:name w:val="Grid Table 1 Light - Accent 51"/>
    <w:basedOn w:val="TableNormal"/>
    <w:uiPriority w:val="46"/>
    <w:rsid w:val="007104F0"/>
    <w:rPr>
      <w:rFonts w:ascii="Calibri" w:eastAsia="Calibri"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7104F0"/>
    <w:rPr>
      <w:rFonts w:ascii="Calibri" w:eastAsia="Calibri" w:hAnsi="Calibri" w:cs="Times New Roma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104F0"/>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7104F0"/>
    <w:rPr>
      <w:rFonts w:ascii="Calibri" w:eastAsia="Calibri"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7104F0"/>
    <w:rPr>
      <w:rFonts w:ascii="Calibri" w:eastAsia="Calibri" w:hAnsi="Calibri" w:cs="Arial"/>
      <w:lang w:val="sr-Latn-RS"/>
    </w:rPr>
  </w:style>
  <w:style w:type="paragraph" w:customStyle="1" w:styleId="stil1tekst">
    <w:name w:val="stil_1tekst"/>
    <w:basedOn w:val="Normal"/>
    <w:rsid w:val="007104F0"/>
    <w:pPr>
      <w:ind w:left="525" w:right="525" w:firstLine="240"/>
    </w:pPr>
    <w:rPr>
      <w:rFonts w:ascii="Times New Roman" w:hAnsi="Times New Roman"/>
      <w:szCs w:val="24"/>
      <w:lang w:val="en-US"/>
    </w:rPr>
  </w:style>
  <w:style w:type="table" w:customStyle="1" w:styleId="TableGrid1">
    <w:name w:val="Table Grid1"/>
    <w:basedOn w:val="TableNormal"/>
    <w:next w:val="TableNormal"/>
    <w:uiPriority w:val="59"/>
    <w:rsid w:val="007104F0"/>
    <w:rPr>
      <w:rFonts w:ascii="Constantia" w:eastAsia="Constantia" w:hAnsi="Constantia" w:cs="Times New Roman"/>
      <w:lang w:val="sr-Cyrl-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1">
    <w:name w:val="Plain Table 11"/>
    <w:basedOn w:val="TableNormal"/>
    <w:uiPriority w:val="41"/>
    <w:rsid w:val="007104F0"/>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51">
    <w:name w:val="Grid Table 4 - Accent 51"/>
    <w:basedOn w:val="TableNormal"/>
    <w:uiPriority w:val="49"/>
    <w:rsid w:val="007104F0"/>
    <w:rPr>
      <w:rFonts w:ascii="Times New Roman" w:eastAsia="Times New Roman" w:hAnsi="Times New Roman" w:cs="Times New Roman"/>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6Colorful-Accent51">
    <w:name w:val="Grid Table 6 Colorful - Accent 51"/>
    <w:basedOn w:val="TableNormal"/>
    <w:uiPriority w:val="51"/>
    <w:rsid w:val="007104F0"/>
    <w:rPr>
      <w:rFonts w:ascii="Times New Roman" w:eastAsia="Times New Roman" w:hAnsi="Times New Roman" w:cs="Times New Roman"/>
      <w:color w:val="31849B"/>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7Colorful-Accent41">
    <w:name w:val="Grid Table 7 Colorful - Accent 41"/>
    <w:basedOn w:val="TableNormal"/>
    <w:uiPriority w:val="52"/>
    <w:rsid w:val="007104F0"/>
    <w:rPr>
      <w:rFonts w:ascii="Times New Roman" w:eastAsia="Times New Roman" w:hAnsi="Times New Roman" w:cs="Times New Roman"/>
      <w:color w:val="5F497A"/>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2-Accent11">
    <w:name w:val="Grid Table 2 - Accent 11"/>
    <w:basedOn w:val="TableNormal"/>
    <w:uiPriority w:val="47"/>
    <w:rsid w:val="007104F0"/>
    <w:rPr>
      <w:rFonts w:ascii="Times New Roman" w:eastAsia="Times New Roman" w:hAnsi="Times New Roman" w:cs="Times New Roman"/>
      <w:sz w:val="20"/>
      <w:szCs w:val="20"/>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EndnoteText">
    <w:name w:val="endnote text"/>
    <w:basedOn w:val="Normal"/>
    <w:link w:val="EndnoteTextChar"/>
    <w:rsid w:val="007104F0"/>
    <w:rPr>
      <w:sz w:val="20"/>
    </w:rPr>
  </w:style>
  <w:style w:type="character" w:customStyle="1" w:styleId="EndnoteTextChar">
    <w:name w:val="Endnote Text Char"/>
    <w:basedOn w:val="DefaultParagraphFont"/>
    <w:link w:val="EndnoteText"/>
    <w:rsid w:val="007104F0"/>
    <w:rPr>
      <w:rFonts w:ascii="CTimesRoman" w:eastAsia="Times New Roman" w:hAnsi="CTimesRoman" w:cs="Times New Roman"/>
      <w:sz w:val="20"/>
      <w:szCs w:val="20"/>
      <w:lang w:val="sr-Cyrl-CS"/>
    </w:rPr>
  </w:style>
  <w:style w:type="character" w:styleId="EndnoteReference">
    <w:name w:val="endnote reference"/>
    <w:rsid w:val="007104F0"/>
    <w:rPr>
      <w:vertAlign w:val="superscript"/>
    </w:rPr>
  </w:style>
  <w:style w:type="character" w:customStyle="1" w:styleId="FootnoteTextChar1">
    <w:name w:val="Footnote Text Char1"/>
    <w:aliases w:val="fn Char1,Footnote Text Char Char Char Char1,Footnote Text Char Char Char2,Fußnote Char1,Car Car Char1,Footnote Text Char Char1 Char1,Footnote Text Char1 Char Char Char1,Footnote Text Char Char1 Char Char Char1"/>
    <w:uiPriority w:val="99"/>
    <w:semiHidden/>
    <w:rsid w:val="007104F0"/>
    <w:rPr>
      <w:rFonts w:ascii="CTimesRoman" w:eastAsia="Times New Roman" w:hAnsi="CTimesRoman" w:cs="Times New Roman"/>
      <w:sz w:val="20"/>
      <w:szCs w:val="20"/>
      <w:lang w:val="sr-Cyrl-CS"/>
    </w:rPr>
  </w:style>
  <w:style w:type="table" w:customStyle="1" w:styleId="TableGrid2">
    <w:name w:val="Table Grid2"/>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NoList"/>
    <w:uiPriority w:val="99"/>
    <w:semiHidden/>
    <w:unhideWhenUsed/>
    <w:rsid w:val="007104F0"/>
  </w:style>
  <w:style w:type="table" w:customStyle="1" w:styleId="TableGrid7">
    <w:name w:val="Table Grid7"/>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7104F0"/>
  </w:style>
  <w:style w:type="table" w:customStyle="1" w:styleId="TableGrid8">
    <w:name w:val="Table Grid8"/>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5">
    <w:name w:val="No List5"/>
    <w:next w:val="NoList"/>
    <w:uiPriority w:val="99"/>
    <w:semiHidden/>
    <w:unhideWhenUsed/>
    <w:rsid w:val="007104F0"/>
  </w:style>
  <w:style w:type="table" w:customStyle="1" w:styleId="TableGrid10">
    <w:name w:val="Table Grid10"/>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6">
    <w:name w:val="No List6"/>
    <w:next w:val="NoList"/>
    <w:uiPriority w:val="99"/>
    <w:semiHidden/>
    <w:unhideWhenUsed/>
    <w:rsid w:val="007104F0"/>
  </w:style>
  <w:style w:type="table" w:customStyle="1" w:styleId="TableGrid11">
    <w:name w:val="Table Grid11"/>
    <w:basedOn w:val="TableNormal"/>
    <w:next w:val="TableGrid"/>
    <w:uiPriority w:val="59"/>
    <w:rsid w:val="007104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7104F0"/>
  </w:style>
  <w:style w:type="table" w:customStyle="1" w:styleId="TableGrid14">
    <w:name w:val="Table Grid14"/>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7104F0"/>
  </w:style>
  <w:style w:type="table" w:customStyle="1" w:styleId="TableGrid23">
    <w:name w:val="Table Grid23"/>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9">
    <w:name w:val="No List9"/>
    <w:next w:val="NoList"/>
    <w:uiPriority w:val="99"/>
    <w:semiHidden/>
    <w:unhideWhenUsed/>
    <w:rsid w:val="007104F0"/>
  </w:style>
  <w:style w:type="table" w:customStyle="1" w:styleId="TableGrid24">
    <w:name w:val="Table Grid24"/>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52">
    <w:name w:val="Plain Table 52"/>
    <w:basedOn w:val="TableNormal"/>
    <w:uiPriority w:val="45"/>
    <w:rsid w:val="007104F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0">
    <w:name w:val="No List10"/>
    <w:next w:val="NoList"/>
    <w:uiPriority w:val="99"/>
    <w:semiHidden/>
    <w:unhideWhenUsed/>
    <w:rsid w:val="007104F0"/>
  </w:style>
  <w:style w:type="table" w:customStyle="1" w:styleId="TableGrid25">
    <w:name w:val="Table Grid25"/>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6">
    <w:name w:val="Table Grid26"/>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7">
    <w:name w:val="Table Grid27"/>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8">
    <w:name w:val="Table Grid28"/>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9">
    <w:name w:val="Table Grid29"/>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0">
    <w:name w:val="Table Grid30"/>
    <w:basedOn w:val="TableNormal"/>
    <w:next w:val="TableGrid"/>
    <w:uiPriority w:val="59"/>
    <w:rsid w:val="007104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3">
    <w:name w:val="Table Grid33"/>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4">
    <w:name w:val="Table Grid34"/>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5">
    <w:name w:val="Table Grid35"/>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
    <w:name w:val="No List11"/>
    <w:next w:val="NoList"/>
    <w:uiPriority w:val="99"/>
    <w:semiHidden/>
    <w:unhideWhenUsed/>
    <w:rsid w:val="007104F0"/>
  </w:style>
  <w:style w:type="table" w:customStyle="1" w:styleId="TableGrid36">
    <w:name w:val="Table Grid36"/>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7">
    <w:name w:val="Table Grid37"/>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8">
    <w:name w:val="Table Grid38"/>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9">
    <w:name w:val="Table Grid39"/>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0">
    <w:name w:val="Table Grid40"/>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2">
    <w:name w:val="No List12"/>
    <w:next w:val="NoList"/>
    <w:uiPriority w:val="99"/>
    <w:semiHidden/>
    <w:unhideWhenUsed/>
    <w:rsid w:val="007104F0"/>
  </w:style>
  <w:style w:type="table" w:customStyle="1" w:styleId="TableGrid41">
    <w:name w:val="Table Grid41"/>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3">
    <w:name w:val="No List13"/>
    <w:next w:val="NoList"/>
    <w:uiPriority w:val="99"/>
    <w:semiHidden/>
    <w:unhideWhenUsed/>
    <w:rsid w:val="007104F0"/>
  </w:style>
  <w:style w:type="table" w:customStyle="1" w:styleId="TableGrid42">
    <w:name w:val="Table Grid42"/>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3">
    <w:name w:val="Table Grid43"/>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4">
    <w:name w:val="Table Grid44"/>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5">
    <w:name w:val="Table Grid45"/>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4">
    <w:name w:val="No List14"/>
    <w:next w:val="NoList"/>
    <w:uiPriority w:val="99"/>
    <w:semiHidden/>
    <w:unhideWhenUsed/>
    <w:rsid w:val="007104F0"/>
  </w:style>
  <w:style w:type="table" w:customStyle="1" w:styleId="TableGrid46">
    <w:name w:val="Table Grid46"/>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7">
    <w:name w:val="Table Grid47"/>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8">
    <w:name w:val="Table Grid48"/>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9">
    <w:name w:val="Table Grid49"/>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5">
    <w:name w:val="No List15"/>
    <w:next w:val="NoList"/>
    <w:uiPriority w:val="99"/>
    <w:semiHidden/>
    <w:unhideWhenUsed/>
    <w:rsid w:val="007104F0"/>
  </w:style>
  <w:style w:type="table" w:customStyle="1" w:styleId="TableGrid50">
    <w:name w:val="Table Grid50"/>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6">
    <w:name w:val="No List16"/>
    <w:next w:val="NoList"/>
    <w:uiPriority w:val="99"/>
    <w:semiHidden/>
    <w:unhideWhenUsed/>
    <w:rsid w:val="007104F0"/>
  </w:style>
  <w:style w:type="table" w:customStyle="1" w:styleId="TableGrid51">
    <w:name w:val="Table Grid51"/>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7">
    <w:name w:val="No List17"/>
    <w:next w:val="NoList"/>
    <w:uiPriority w:val="99"/>
    <w:semiHidden/>
    <w:unhideWhenUsed/>
    <w:rsid w:val="007104F0"/>
  </w:style>
  <w:style w:type="table" w:customStyle="1" w:styleId="TableGrid52">
    <w:name w:val="Table Grid52"/>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8">
    <w:name w:val="No List18"/>
    <w:next w:val="NoList"/>
    <w:uiPriority w:val="99"/>
    <w:semiHidden/>
    <w:unhideWhenUsed/>
    <w:rsid w:val="007104F0"/>
  </w:style>
  <w:style w:type="table" w:customStyle="1" w:styleId="TableGrid53">
    <w:name w:val="Table Grid53"/>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body">
    <w:name w:val="Text body"/>
    <w:basedOn w:val="Normal"/>
    <w:rsid w:val="007104F0"/>
    <w:pPr>
      <w:widowControl w:val="0"/>
      <w:suppressAutoHyphens/>
      <w:autoSpaceDN w:val="0"/>
      <w:spacing w:after="120"/>
      <w:jc w:val="left"/>
      <w:textAlignment w:val="baseline"/>
    </w:pPr>
    <w:rPr>
      <w:rFonts w:ascii="Times New Roman" w:eastAsia="SimSun" w:hAnsi="Times New Roman" w:cs="Mangal"/>
      <w:kern w:val="3"/>
      <w:szCs w:val="24"/>
      <w:lang w:val="en-US" w:eastAsia="zh-CN" w:bidi="hi-IN"/>
    </w:rPr>
  </w:style>
  <w:style w:type="table" w:customStyle="1" w:styleId="PlainTable511">
    <w:name w:val="Plain Table 511"/>
    <w:basedOn w:val="TableNormal"/>
    <w:uiPriority w:val="45"/>
    <w:rsid w:val="007104F0"/>
    <w:rPr>
      <w:rFonts w:ascii="Calibri" w:eastAsia="Calibri" w:hAnsi="Calibri" w:cs="Times New Roman"/>
      <w:lang w:val="sr-Cyrl-CS"/>
    </w:rPr>
    <w:tblPr>
      <w:tblStyleRowBandSize w:val="1"/>
      <w:tblStyleColBandSize w:val="1"/>
    </w:tblPr>
    <w:tblStylePr w:type="firstRow">
      <w:rPr>
        <w:rFonts w:ascii="CTimesRoman" w:eastAsia="Times New Roman" w:hAnsi="CTimesRoman" w:cs="Times New Roman"/>
        <w:i/>
        <w:iCs/>
        <w:sz w:val="26"/>
      </w:rPr>
      <w:tblPr/>
      <w:tcPr>
        <w:tcBorders>
          <w:bottom w:val="single" w:sz="4" w:space="0" w:color="7F7F7F"/>
        </w:tcBorders>
        <w:shd w:val="clear" w:color="auto" w:fill="FFFFFF"/>
      </w:tcPr>
    </w:tblStylePr>
    <w:tblStylePr w:type="lastRow">
      <w:rPr>
        <w:rFonts w:ascii="CTimesRoman" w:eastAsia="Times New Roman" w:hAnsi="CTimesRoman" w:cs="Times New Roman"/>
        <w:i/>
        <w:iCs/>
        <w:sz w:val="26"/>
      </w:rPr>
      <w:tblPr/>
      <w:tcPr>
        <w:tcBorders>
          <w:top w:val="single" w:sz="4" w:space="0" w:color="7F7F7F"/>
        </w:tcBorders>
        <w:shd w:val="clear" w:color="auto" w:fill="FFFFFF"/>
      </w:tcPr>
    </w:tblStylePr>
    <w:tblStylePr w:type="firstCol">
      <w:pPr>
        <w:jc w:val="right"/>
      </w:pPr>
      <w:rPr>
        <w:rFonts w:ascii="CTimesRoman" w:eastAsia="Times New Roman" w:hAnsi="CTimesRoman" w:cs="Times New Roman"/>
        <w:i/>
        <w:iCs/>
        <w:sz w:val="26"/>
      </w:rPr>
      <w:tblPr/>
      <w:tcPr>
        <w:tcBorders>
          <w:right w:val="single" w:sz="4" w:space="0" w:color="7F7F7F"/>
        </w:tcBorders>
        <w:shd w:val="clear" w:color="auto" w:fill="FFFFFF"/>
      </w:tcPr>
    </w:tblStylePr>
    <w:tblStylePr w:type="lastCol">
      <w:rPr>
        <w:rFonts w:ascii="CTimesRoman" w:eastAsia="Times New Roman" w:hAnsi="CTimes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uiPriority w:val="99"/>
    <w:semiHidden/>
    <w:unhideWhenUsed/>
    <w:rsid w:val="007104F0"/>
  </w:style>
  <w:style w:type="table" w:customStyle="1" w:styleId="TableGrid131">
    <w:name w:val="Table Grid131"/>
    <w:basedOn w:val="TableNormal"/>
    <w:next w:val="TableGrid"/>
    <w:uiPriority w:val="59"/>
    <w:rsid w:val="007104F0"/>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53">
    <w:name w:val="Plain Table 53"/>
    <w:basedOn w:val="TableNormal"/>
    <w:uiPriority w:val="45"/>
    <w:rsid w:val="007104F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4">
    <w:name w:val="Plain Table 54"/>
    <w:basedOn w:val="TableNormal"/>
    <w:uiPriority w:val="45"/>
    <w:rsid w:val="007104F0"/>
    <w:rPr>
      <w:rFonts w:ascii="Times New Roman" w:eastAsia="Times New Roman" w:hAnsi="Times New Roman"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5">
    <w:name w:val="Plain Table 55"/>
    <w:basedOn w:val="TableNormal"/>
    <w:uiPriority w:val="45"/>
    <w:rsid w:val="00640E74"/>
    <w:rPr>
      <w:rFonts w:ascii="Times New Roman" w:eastAsia="Times New Roman" w:hAnsi="Times New Roman"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3">
    <w:name w:val="Plain Table 513"/>
    <w:basedOn w:val="TableNormal"/>
    <w:uiPriority w:val="45"/>
    <w:rsid w:val="007B7E49"/>
    <w:rPr>
      <w:lang w:val="sr-Cyrl-CS"/>
    </w:rPr>
    <w:tblPr>
      <w:tblStyleRowBandSize w:val="1"/>
      <w:tblStyleColBandSize w:val="1"/>
    </w:tblPr>
    <w:tblStylePr w:type="firstRow">
      <w:rPr>
        <w:rFonts w:ascii="Bahnschrift SemiLight SemiConde" w:eastAsia="Times New Roman" w:hAnsi="Bahnschrift SemiLight SemiConde" w:cs="Times New Roman"/>
        <w:i/>
        <w:iCs/>
        <w:sz w:val="26"/>
      </w:rPr>
      <w:tblPr/>
      <w:tcPr>
        <w:tcBorders>
          <w:bottom w:val="single" w:sz="4" w:space="0" w:color="7F7F7F"/>
        </w:tcBorders>
        <w:shd w:val="clear" w:color="auto" w:fill="FFFFFF"/>
      </w:tcPr>
    </w:tblStylePr>
    <w:tblStylePr w:type="lastRow">
      <w:rPr>
        <w:rFonts w:ascii="Bahnschrift SemiLight SemiConde" w:eastAsia="Times New Roman" w:hAnsi="Bahnschrift SemiLight SemiConde" w:cs="Times New Roman"/>
        <w:i/>
        <w:iCs/>
        <w:sz w:val="26"/>
      </w:rPr>
      <w:tblPr/>
      <w:tcPr>
        <w:tcBorders>
          <w:top w:val="single" w:sz="4" w:space="0" w:color="7F7F7F"/>
        </w:tcBorders>
        <w:shd w:val="clear" w:color="auto" w:fill="FFFFFF"/>
      </w:tcPr>
    </w:tblStylePr>
    <w:tblStylePr w:type="firstCol">
      <w:pPr>
        <w:jc w:val="right"/>
      </w:pPr>
      <w:rPr>
        <w:rFonts w:ascii="Bahnschrift SemiLight SemiConde" w:eastAsia="Times New Roman" w:hAnsi="Bahnschrift SemiLight SemiConde" w:cs="Times New Roman"/>
        <w:i/>
        <w:iCs/>
        <w:sz w:val="26"/>
      </w:rPr>
      <w:tblPr/>
      <w:tcPr>
        <w:tcBorders>
          <w:right w:val="single" w:sz="4" w:space="0" w:color="7F7F7F"/>
        </w:tcBorders>
        <w:shd w:val="clear" w:color="auto" w:fill="FFFFFF"/>
      </w:tcPr>
    </w:tblStylePr>
    <w:tblStylePr w:type="lastCol">
      <w:rPr>
        <w:rFonts w:ascii="Bahnschrift SemiLight SemiConde" w:eastAsia="Times New Roman" w:hAnsi="Bahnschrift SemiLight SemiCond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910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39">
      <w:bodyDiv w:val="1"/>
      <w:marLeft w:val="0"/>
      <w:marRight w:val="0"/>
      <w:marTop w:val="0"/>
      <w:marBottom w:val="0"/>
      <w:divBdr>
        <w:top w:val="none" w:sz="0" w:space="0" w:color="auto"/>
        <w:left w:val="none" w:sz="0" w:space="0" w:color="auto"/>
        <w:bottom w:val="none" w:sz="0" w:space="0" w:color="auto"/>
        <w:right w:val="none" w:sz="0" w:space="0" w:color="auto"/>
      </w:divBdr>
    </w:div>
    <w:div w:id="31346694">
      <w:bodyDiv w:val="1"/>
      <w:marLeft w:val="0"/>
      <w:marRight w:val="0"/>
      <w:marTop w:val="0"/>
      <w:marBottom w:val="0"/>
      <w:divBdr>
        <w:top w:val="none" w:sz="0" w:space="0" w:color="auto"/>
        <w:left w:val="none" w:sz="0" w:space="0" w:color="auto"/>
        <w:bottom w:val="none" w:sz="0" w:space="0" w:color="auto"/>
        <w:right w:val="none" w:sz="0" w:space="0" w:color="auto"/>
      </w:divBdr>
    </w:div>
    <w:div w:id="44259476">
      <w:bodyDiv w:val="1"/>
      <w:marLeft w:val="0"/>
      <w:marRight w:val="0"/>
      <w:marTop w:val="0"/>
      <w:marBottom w:val="0"/>
      <w:divBdr>
        <w:top w:val="none" w:sz="0" w:space="0" w:color="auto"/>
        <w:left w:val="none" w:sz="0" w:space="0" w:color="auto"/>
        <w:bottom w:val="none" w:sz="0" w:space="0" w:color="auto"/>
        <w:right w:val="none" w:sz="0" w:space="0" w:color="auto"/>
      </w:divBdr>
    </w:div>
    <w:div w:id="53630057">
      <w:bodyDiv w:val="1"/>
      <w:marLeft w:val="0"/>
      <w:marRight w:val="0"/>
      <w:marTop w:val="0"/>
      <w:marBottom w:val="0"/>
      <w:divBdr>
        <w:top w:val="none" w:sz="0" w:space="0" w:color="auto"/>
        <w:left w:val="none" w:sz="0" w:space="0" w:color="auto"/>
        <w:bottom w:val="none" w:sz="0" w:space="0" w:color="auto"/>
        <w:right w:val="none" w:sz="0" w:space="0" w:color="auto"/>
      </w:divBdr>
    </w:div>
    <w:div w:id="81878730">
      <w:bodyDiv w:val="1"/>
      <w:marLeft w:val="0"/>
      <w:marRight w:val="0"/>
      <w:marTop w:val="0"/>
      <w:marBottom w:val="0"/>
      <w:divBdr>
        <w:top w:val="none" w:sz="0" w:space="0" w:color="auto"/>
        <w:left w:val="none" w:sz="0" w:space="0" w:color="auto"/>
        <w:bottom w:val="none" w:sz="0" w:space="0" w:color="auto"/>
        <w:right w:val="none" w:sz="0" w:space="0" w:color="auto"/>
      </w:divBdr>
    </w:div>
    <w:div w:id="131562585">
      <w:bodyDiv w:val="1"/>
      <w:marLeft w:val="0"/>
      <w:marRight w:val="0"/>
      <w:marTop w:val="0"/>
      <w:marBottom w:val="0"/>
      <w:divBdr>
        <w:top w:val="none" w:sz="0" w:space="0" w:color="auto"/>
        <w:left w:val="none" w:sz="0" w:space="0" w:color="auto"/>
        <w:bottom w:val="none" w:sz="0" w:space="0" w:color="auto"/>
        <w:right w:val="none" w:sz="0" w:space="0" w:color="auto"/>
      </w:divBdr>
    </w:div>
    <w:div w:id="133451564">
      <w:bodyDiv w:val="1"/>
      <w:marLeft w:val="0"/>
      <w:marRight w:val="0"/>
      <w:marTop w:val="0"/>
      <w:marBottom w:val="0"/>
      <w:divBdr>
        <w:top w:val="none" w:sz="0" w:space="0" w:color="auto"/>
        <w:left w:val="none" w:sz="0" w:space="0" w:color="auto"/>
        <w:bottom w:val="none" w:sz="0" w:space="0" w:color="auto"/>
        <w:right w:val="none" w:sz="0" w:space="0" w:color="auto"/>
      </w:divBdr>
    </w:div>
    <w:div w:id="205876789">
      <w:bodyDiv w:val="1"/>
      <w:marLeft w:val="0"/>
      <w:marRight w:val="0"/>
      <w:marTop w:val="0"/>
      <w:marBottom w:val="0"/>
      <w:divBdr>
        <w:top w:val="none" w:sz="0" w:space="0" w:color="auto"/>
        <w:left w:val="none" w:sz="0" w:space="0" w:color="auto"/>
        <w:bottom w:val="none" w:sz="0" w:space="0" w:color="auto"/>
        <w:right w:val="none" w:sz="0" w:space="0" w:color="auto"/>
      </w:divBdr>
    </w:div>
    <w:div w:id="229079089">
      <w:bodyDiv w:val="1"/>
      <w:marLeft w:val="0"/>
      <w:marRight w:val="0"/>
      <w:marTop w:val="0"/>
      <w:marBottom w:val="0"/>
      <w:divBdr>
        <w:top w:val="none" w:sz="0" w:space="0" w:color="auto"/>
        <w:left w:val="none" w:sz="0" w:space="0" w:color="auto"/>
        <w:bottom w:val="none" w:sz="0" w:space="0" w:color="auto"/>
        <w:right w:val="none" w:sz="0" w:space="0" w:color="auto"/>
      </w:divBdr>
    </w:div>
    <w:div w:id="237834965">
      <w:bodyDiv w:val="1"/>
      <w:marLeft w:val="0"/>
      <w:marRight w:val="0"/>
      <w:marTop w:val="0"/>
      <w:marBottom w:val="0"/>
      <w:divBdr>
        <w:top w:val="none" w:sz="0" w:space="0" w:color="auto"/>
        <w:left w:val="none" w:sz="0" w:space="0" w:color="auto"/>
        <w:bottom w:val="none" w:sz="0" w:space="0" w:color="auto"/>
        <w:right w:val="none" w:sz="0" w:space="0" w:color="auto"/>
      </w:divBdr>
    </w:div>
    <w:div w:id="243800174">
      <w:bodyDiv w:val="1"/>
      <w:marLeft w:val="0"/>
      <w:marRight w:val="0"/>
      <w:marTop w:val="0"/>
      <w:marBottom w:val="0"/>
      <w:divBdr>
        <w:top w:val="none" w:sz="0" w:space="0" w:color="auto"/>
        <w:left w:val="none" w:sz="0" w:space="0" w:color="auto"/>
        <w:bottom w:val="none" w:sz="0" w:space="0" w:color="auto"/>
        <w:right w:val="none" w:sz="0" w:space="0" w:color="auto"/>
      </w:divBdr>
    </w:div>
    <w:div w:id="291447368">
      <w:bodyDiv w:val="1"/>
      <w:marLeft w:val="0"/>
      <w:marRight w:val="0"/>
      <w:marTop w:val="0"/>
      <w:marBottom w:val="0"/>
      <w:divBdr>
        <w:top w:val="none" w:sz="0" w:space="0" w:color="auto"/>
        <w:left w:val="none" w:sz="0" w:space="0" w:color="auto"/>
        <w:bottom w:val="none" w:sz="0" w:space="0" w:color="auto"/>
        <w:right w:val="none" w:sz="0" w:space="0" w:color="auto"/>
      </w:divBdr>
    </w:div>
    <w:div w:id="316541277">
      <w:bodyDiv w:val="1"/>
      <w:marLeft w:val="0"/>
      <w:marRight w:val="0"/>
      <w:marTop w:val="0"/>
      <w:marBottom w:val="0"/>
      <w:divBdr>
        <w:top w:val="none" w:sz="0" w:space="0" w:color="auto"/>
        <w:left w:val="none" w:sz="0" w:space="0" w:color="auto"/>
        <w:bottom w:val="none" w:sz="0" w:space="0" w:color="auto"/>
        <w:right w:val="none" w:sz="0" w:space="0" w:color="auto"/>
      </w:divBdr>
    </w:div>
    <w:div w:id="364792878">
      <w:bodyDiv w:val="1"/>
      <w:marLeft w:val="0"/>
      <w:marRight w:val="0"/>
      <w:marTop w:val="0"/>
      <w:marBottom w:val="0"/>
      <w:divBdr>
        <w:top w:val="none" w:sz="0" w:space="0" w:color="auto"/>
        <w:left w:val="none" w:sz="0" w:space="0" w:color="auto"/>
        <w:bottom w:val="none" w:sz="0" w:space="0" w:color="auto"/>
        <w:right w:val="none" w:sz="0" w:space="0" w:color="auto"/>
      </w:divBdr>
    </w:div>
    <w:div w:id="437985655">
      <w:bodyDiv w:val="1"/>
      <w:marLeft w:val="0"/>
      <w:marRight w:val="0"/>
      <w:marTop w:val="0"/>
      <w:marBottom w:val="0"/>
      <w:divBdr>
        <w:top w:val="none" w:sz="0" w:space="0" w:color="auto"/>
        <w:left w:val="none" w:sz="0" w:space="0" w:color="auto"/>
        <w:bottom w:val="none" w:sz="0" w:space="0" w:color="auto"/>
        <w:right w:val="none" w:sz="0" w:space="0" w:color="auto"/>
      </w:divBdr>
    </w:div>
    <w:div w:id="442262314">
      <w:bodyDiv w:val="1"/>
      <w:marLeft w:val="0"/>
      <w:marRight w:val="0"/>
      <w:marTop w:val="0"/>
      <w:marBottom w:val="0"/>
      <w:divBdr>
        <w:top w:val="none" w:sz="0" w:space="0" w:color="auto"/>
        <w:left w:val="none" w:sz="0" w:space="0" w:color="auto"/>
        <w:bottom w:val="none" w:sz="0" w:space="0" w:color="auto"/>
        <w:right w:val="none" w:sz="0" w:space="0" w:color="auto"/>
      </w:divBdr>
    </w:div>
    <w:div w:id="470899927">
      <w:bodyDiv w:val="1"/>
      <w:marLeft w:val="0"/>
      <w:marRight w:val="0"/>
      <w:marTop w:val="0"/>
      <w:marBottom w:val="0"/>
      <w:divBdr>
        <w:top w:val="none" w:sz="0" w:space="0" w:color="auto"/>
        <w:left w:val="none" w:sz="0" w:space="0" w:color="auto"/>
        <w:bottom w:val="none" w:sz="0" w:space="0" w:color="auto"/>
        <w:right w:val="none" w:sz="0" w:space="0" w:color="auto"/>
      </w:divBdr>
    </w:div>
    <w:div w:id="488446711">
      <w:bodyDiv w:val="1"/>
      <w:marLeft w:val="0"/>
      <w:marRight w:val="0"/>
      <w:marTop w:val="0"/>
      <w:marBottom w:val="0"/>
      <w:divBdr>
        <w:top w:val="none" w:sz="0" w:space="0" w:color="auto"/>
        <w:left w:val="none" w:sz="0" w:space="0" w:color="auto"/>
        <w:bottom w:val="none" w:sz="0" w:space="0" w:color="auto"/>
        <w:right w:val="none" w:sz="0" w:space="0" w:color="auto"/>
      </w:divBdr>
    </w:div>
    <w:div w:id="502207438">
      <w:bodyDiv w:val="1"/>
      <w:marLeft w:val="0"/>
      <w:marRight w:val="0"/>
      <w:marTop w:val="0"/>
      <w:marBottom w:val="0"/>
      <w:divBdr>
        <w:top w:val="none" w:sz="0" w:space="0" w:color="auto"/>
        <w:left w:val="none" w:sz="0" w:space="0" w:color="auto"/>
        <w:bottom w:val="none" w:sz="0" w:space="0" w:color="auto"/>
        <w:right w:val="none" w:sz="0" w:space="0" w:color="auto"/>
      </w:divBdr>
    </w:div>
    <w:div w:id="505748525">
      <w:bodyDiv w:val="1"/>
      <w:marLeft w:val="0"/>
      <w:marRight w:val="0"/>
      <w:marTop w:val="0"/>
      <w:marBottom w:val="0"/>
      <w:divBdr>
        <w:top w:val="none" w:sz="0" w:space="0" w:color="auto"/>
        <w:left w:val="none" w:sz="0" w:space="0" w:color="auto"/>
        <w:bottom w:val="none" w:sz="0" w:space="0" w:color="auto"/>
        <w:right w:val="none" w:sz="0" w:space="0" w:color="auto"/>
      </w:divBdr>
    </w:div>
    <w:div w:id="665982718">
      <w:bodyDiv w:val="1"/>
      <w:marLeft w:val="0"/>
      <w:marRight w:val="0"/>
      <w:marTop w:val="0"/>
      <w:marBottom w:val="0"/>
      <w:divBdr>
        <w:top w:val="none" w:sz="0" w:space="0" w:color="auto"/>
        <w:left w:val="none" w:sz="0" w:space="0" w:color="auto"/>
        <w:bottom w:val="none" w:sz="0" w:space="0" w:color="auto"/>
        <w:right w:val="none" w:sz="0" w:space="0" w:color="auto"/>
      </w:divBdr>
    </w:div>
    <w:div w:id="715276311">
      <w:bodyDiv w:val="1"/>
      <w:marLeft w:val="0"/>
      <w:marRight w:val="0"/>
      <w:marTop w:val="0"/>
      <w:marBottom w:val="0"/>
      <w:divBdr>
        <w:top w:val="none" w:sz="0" w:space="0" w:color="auto"/>
        <w:left w:val="none" w:sz="0" w:space="0" w:color="auto"/>
        <w:bottom w:val="none" w:sz="0" w:space="0" w:color="auto"/>
        <w:right w:val="none" w:sz="0" w:space="0" w:color="auto"/>
      </w:divBdr>
    </w:div>
    <w:div w:id="736394255">
      <w:bodyDiv w:val="1"/>
      <w:marLeft w:val="0"/>
      <w:marRight w:val="0"/>
      <w:marTop w:val="0"/>
      <w:marBottom w:val="0"/>
      <w:divBdr>
        <w:top w:val="none" w:sz="0" w:space="0" w:color="auto"/>
        <w:left w:val="none" w:sz="0" w:space="0" w:color="auto"/>
        <w:bottom w:val="none" w:sz="0" w:space="0" w:color="auto"/>
        <w:right w:val="none" w:sz="0" w:space="0" w:color="auto"/>
      </w:divBdr>
    </w:div>
    <w:div w:id="743986906">
      <w:bodyDiv w:val="1"/>
      <w:marLeft w:val="0"/>
      <w:marRight w:val="0"/>
      <w:marTop w:val="0"/>
      <w:marBottom w:val="0"/>
      <w:divBdr>
        <w:top w:val="none" w:sz="0" w:space="0" w:color="auto"/>
        <w:left w:val="none" w:sz="0" w:space="0" w:color="auto"/>
        <w:bottom w:val="none" w:sz="0" w:space="0" w:color="auto"/>
        <w:right w:val="none" w:sz="0" w:space="0" w:color="auto"/>
      </w:divBdr>
    </w:div>
    <w:div w:id="755899532">
      <w:bodyDiv w:val="1"/>
      <w:marLeft w:val="0"/>
      <w:marRight w:val="0"/>
      <w:marTop w:val="0"/>
      <w:marBottom w:val="0"/>
      <w:divBdr>
        <w:top w:val="none" w:sz="0" w:space="0" w:color="auto"/>
        <w:left w:val="none" w:sz="0" w:space="0" w:color="auto"/>
        <w:bottom w:val="none" w:sz="0" w:space="0" w:color="auto"/>
        <w:right w:val="none" w:sz="0" w:space="0" w:color="auto"/>
      </w:divBdr>
    </w:div>
    <w:div w:id="774010889">
      <w:bodyDiv w:val="1"/>
      <w:marLeft w:val="0"/>
      <w:marRight w:val="0"/>
      <w:marTop w:val="0"/>
      <w:marBottom w:val="0"/>
      <w:divBdr>
        <w:top w:val="none" w:sz="0" w:space="0" w:color="auto"/>
        <w:left w:val="none" w:sz="0" w:space="0" w:color="auto"/>
        <w:bottom w:val="none" w:sz="0" w:space="0" w:color="auto"/>
        <w:right w:val="none" w:sz="0" w:space="0" w:color="auto"/>
      </w:divBdr>
    </w:div>
    <w:div w:id="818694109">
      <w:bodyDiv w:val="1"/>
      <w:marLeft w:val="0"/>
      <w:marRight w:val="0"/>
      <w:marTop w:val="0"/>
      <w:marBottom w:val="0"/>
      <w:divBdr>
        <w:top w:val="none" w:sz="0" w:space="0" w:color="auto"/>
        <w:left w:val="none" w:sz="0" w:space="0" w:color="auto"/>
        <w:bottom w:val="none" w:sz="0" w:space="0" w:color="auto"/>
        <w:right w:val="none" w:sz="0" w:space="0" w:color="auto"/>
      </w:divBdr>
    </w:div>
    <w:div w:id="834953504">
      <w:bodyDiv w:val="1"/>
      <w:marLeft w:val="0"/>
      <w:marRight w:val="0"/>
      <w:marTop w:val="0"/>
      <w:marBottom w:val="0"/>
      <w:divBdr>
        <w:top w:val="none" w:sz="0" w:space="0" w:color="auto"/>
        <w:left w:val="none" w:sz="0" w:space="0" w:color="auto"/>
        <w:bottom w:val="none" w:sz="0" w:space="0" w:color="auto"/>
        <w:right w:val="none" w:sz="0" w:space="0" w:color="auto"/>
      </w:divBdr>
    </w:div>
    <w:div w:id="901328287">
      <w:bodyDiv w:val="1"/>
      <w:marLeft w:val="0"/>
      <w:marRight w:val="0"/>
      <w:marTop w:val="0"/>
      <w:marBottom w:val="0"/>
      <w:divBdr>
        <w:top w:val="none" w:sz="0" w:space="0" w:color="auto"/>
        <w:left w:val="none" w:sz="0" w:space="0" w:color="auto"/>
        <w:bottom w:val="none" w:sz="0" w:space="0" w:color="auto"/>
        <w:right w:val="none" w:sz="0" w:space="0" w:color="auto"/>
      </w:divBdr>
    </w:div>
    <w:div w:id="914822749">
      <w:bodyDiv w:val="1"/>
      <w:marLeft w:val="0"/>
      <w:marRight w:val="0"/>
      <w:marTop w:val="0"/>
      <w:marBottom w:val="0"/>
      <w:divBdr>
        <w:top w:val="none" w:sz="0" w:space="0" w:color="auto"/>
        <w:left w:val="none" w:sz="0" w:space="0" w:color="auto"/>
        <w:bottom w:val="none" w:sz="0" w:space="0" w:color="auto"/>
        <w:right w:val="none" w:sz="0" w:space="0" w:color="auto"/>
      </w:divBdr>
    </w:div>
    <w:div w:id="959267706">
      <w:bodyDiv w:val="1"/>
      <w:marLeft w:val="0"/>
      <w:marRight w:val="0"/>
      <w:marTop w:val="0"/>
      <w:marBottom w:val="0"/>
      <w:divBdr>
        <w:top w:val="none" w:sz="0" w:space="0" w:color="auto"/>
        <w:left w:val="none" w:sz="0" w:space="0" w:color="auto"/>
        <w:bottom w:val="none" w:sz="0" w:space="0" w:color="auto"/>
        <w:right w:val="none" w:sz="0" w:space="0" w:color="auto"/>
      </w:divBdr>
    </w:div>
    <w:div w:id="967473513">
      <w:bodyDiv w:val="1"/>
      <w:marLeft w:val="0"/>
      <w:marRight w:val="0"/>
      <w:marTop w:val="0"/>
      <w:marBottom w:val="0"/>
      <w:divBdr>
        <w:top w:val="none" w:sz="0" w:space="0" w:color="auto"/>
        <w:left w:val="none" w:sz="0" w:space="0" w:color="auto"/>
        <w:bottom w:val="none" w:sz="0" w:space="0" w:color="auto"/>
        <w:right w:val="none" w:sz="0" w:space="0" w:color="auto"/>
      </w:divBdr>
    </w:div>
    <w:div w:id="969093958">
      <w:bodyDiv w:val="1"/>
      <w:marLeft w:val="0"/>
      <w:marRight w:val="0"/>
      <w:marTop w:val="0"/>
      <w:marBottom w:val="0"/>
      <w:divBdr>
        <w:top w:val="none" w:sz="0" w:space="0" w:color="auto"/>
        <w:left w:val="none" w:sz="0" w:space="0" w:color="auto"/>
        <w:bottom w:val="none" w:sz="0" w:space="0" w:color="auto"/>
        <w:right w:val="none" w:sz="0" w:space="0" w:color="auto"/>
      </w:divBdr>
    </w:div>
    <w:div w:id="1006711784">
      <w:bodyDiv w:val="1"/>
      <w:marLeft w:val="0"/>
      <w:marRight w:val="0"/>
      <w:marTop w:val="0"/>
      <w:marBottom w:val="0"/>
      <w:divBdr>
        <w:top w:val="none" w:sz="0" w:space="0" w:color="auto"/>
        <w:left w:val="none" w:sz="0" w:space="0" w:color="auto"/>
        <w:bottom w:val="none" w:sz="0" w:space="0" w:color="auto"/>
        <w:right w:val="none" w:sz="0" w:space="0" w:color="auto"/>
      </w:divBdr>
    </w:div>
    <w:div w:id="1039017170">
      <w:bodyDiv w:val="1"/>
      <w:marLeft w:val="0"/>
      <w:marRight w:val="0"/>
      <w:marTop w:val="0"/>
      <w:marBottom w:val="0"/>
      <w:divBdr>
        <w:top w:val="none" w:sz="0" w:space="0" w:color="auto"/>
        <w:left w:val="none" w:sz="0" w:space="0" w:color="auto"/>
        <w:bottom w:val="none" w:sz="0" w:space="0" w:color="auto"/>
        <w:right w:val="none" w:sz="0" w:space="0" w:color="auto"/>
      </w:divBdr>
    </w:div>
    <w:div w:id="1047069787">
      <w:bodyDiv w:val="1"/>
      <w:marLeft w:val="0"/>
      <w:marRight w:val="0"/>
      <w:marTop w:val="0"/>
      <w:marBottom w:val="0"/>
      <w:divBdr>
        <w:top w:val="none" w:sz="0" w:space="0" w:color="auto"/>
        <w:left w:val="none" w:sz="0" w:space="0" w:color="auto"/>
        <w:bottom w:val="none" w:sz="0" w:space="0" w:color="auto"/>
        <w:right w:val="none" w:sz="0" w:space="0" w:color="auto"/>
      </w:divBdr>
    </w:div>
    <w:div w:id="1103527017">
      <w:bodyDiv w:val="1"/>
      <w:marLeft w:val="0"/>
      <w:marRight w:val="0"/>
      <w:marTop w:val="0"/>
      <w:marBottom w:val="0"/>
      <w:divBdr>
        <w:top w:val="none" w:sz="0" w:space="0" w:color="auto"/>
        <w:left w:val="none" w:sz="0" w:space="0" w:color="auto"/>
        <w:bottom w:val="none" w:sz="0" w:space="0" w:color="auto"/>
        <w:right w:val="none" w:sz="0" w:space="0" w:color="auto"/>
      </w:divBdr>
    </w:div>
    <w:div w:id="1137457946">
      <w:bodyDiv w:val="1"/>
      <w:marLeft w:val="0"/>
      <w:marRight w:val="0"/>
      <w:marTop w:val="0"/>
      <w:marBottom w:val="0"/>
      <w:divBdr>
        <w:top w:val="none" w:sz="0" w:space="0" w:color="auto"/>
        <w:left w:val="none" w:sz="0" w:space="0" w:color="auto"/>
        <w:bottom w:val="none" w:sz="0" w:space="0" w:color="auto"/>
        <w:right w:val="none" w:sz="0" w:space="0" w:color="auto"/>
      </w:divBdr>
    </w:div>
    <w:div w:id="1171529592">
      <w:bodyDiv w:val="1"/>
      <w:marLeft w:val="0"/>
      <w:marRight w:val="0"/>
      <w:marTop w:val="0"/>
      <w:marBottom w:val="0"/>
      <w:divBdr>
        <w:top w:val="none" w:sz="0" w:space="0" w:color="auto"/>
        <w:left w:val="none" w:sz="0" w:space="0" w:color="auto"/>
        <w:bottom w:val="none" w:sz="0" w:space="0" w:color="auto"/>
        <w:right w:val="none" w:sz="0" w:space="0" w:color="auto"/>
      </w:divBdr>
    </w:div>
    <w:div w:id="1186360506">
      <w:bodyDiv w:val="1"/>
      <w:marLeft w:val="0"/>
      <w:marRight w:val="0"/>
      <w:marTop w:val="0"/>
      <w:marBottom w:val="0"/>
      <w:divBdr>
        <w:top w:val="none" w:sz="0" w:space="0" w:color="auto"/>
        <w:left w:val="none" w:sz="0" w:space="0" w:color="auto"/>
        <w:bottom w:val="none" w:sz="0" w:space="0" w:color="auto"/>
        <w:right w:val="none" w:sz="0" w:space="0" w:color="auto"/>
      </w:divBdr>
    </w:div>
    <w:div w:id="1211191539">
      <w:bodyDiv w:val="1"/>
      <w:marLeft w:val="0"/>
      <w:marRight w:val="0"/>
      <w:marTop w:val="0"/>
      <w:marBottom w:val="0"/>
      <w:divBdr>
        <w:top w:val="none" w:sz="0" w:space="0" w:color="auto"/>
        <w:left w:val="none" w:sz="0" w:space="0" w:color="auto"/>
        <w:bottom w:val="none" w:sz="0" w:space="0" w:color="auto"/>
        <w:right w:val="none" w:sz="0" w:space="0" w:color="auto"/>
      </w:divBdr>
    </w:div>
    <w:div w:id="1218513071">
      <w:bodyDiv w:val="1"/>
      <w:marLeft w:val="0"/>
      <w:marRight w:val="0"/>
      <w:marTop w:val="0"/>
      <w:marBottom w:val="0"/>
      <w:divBdr>
        <w:top w:val="none" w:sz="0" w:space="0" w:color="auto"/>
        <w:left w:val="none" w:sz="0" w:space="0" w:color="auto"/>
        <w:bottom w:val="none" w:sz="0" w:space="0" w:color="auto"/>
        <w:right w:val="none" w:sz="0" w:space="0" w:color="auto"/>
      </w:divBdr>
    </w:div>
    <w:div w:id="1236282577">
      <w:bodyDiv w:val="1"/>
      <w:marLeft w:val="0"/>
      <w:marRight w:val="0"/>
      <w:marTop w:val="0"/>
      <w:marBottom w:val="0"/>
      <w:divBdr>
        <w:top w:val="none" w:sz="0" w:space="0" w:color="auto"/>
        <w:left w:val="none" w:sz="0" w:space="0" w:color="auto"/>
        <w:bottom w:val="none" w:sz="0" w:space="0" w:color="auto"/>
        <w:right w:val="none" w:sz="0" w:space="0" w:color="auto"/>
      </w:divBdr>
    </w:div>
    <w:div w:id="1275139764">
      <w:bodyDiv w:val="1"/>
      <w:marLeft w:val="0"/>
      <w:marRight w:val="0"/>
      <w:marTop w:val="0"/>
      <w:marBottom w:val="0"/>
      <w:divBdr>
        <w:top w:val="none" w:sz="0" w:space="0" w:color="auto"/>
        <w:left w:val="none" w:sz="0" w:space="0" w:color="auto"/>
        <w:bottom w:val="none" w:sz="0" w:space="0" w:color="auto"/>
        <w:right w:val="none" w:sz="0" w:space="0" w:color="auto"/>
      </w:divBdr>
    </w:div>
    <w:div w:id="1281499276">
      <w:bodyDiv w:val="1"/>
      <w:marLeft w:val="0"/>
      <w:marRight w:val="0"/>
      <w:marTop w:val="0"/>
      <w:marBottom w:val="0"/>
      <w:divBdr>
        <w:top w:val="none" w:sz="0" w:space="0" w:color="auto"/>
        <w:left w:val="none" w:sz="0" w:space="0" w:color="auto"/>
        <w:bottom w:val="none" w:sz="0" w:space="0" w:color="auto"/>
        <w:right w:val="none" w:sz="0" w:space="0" w:color="auto"/>
      </w:divBdr>
    </w:div>
    <w:div w:id="1320620604">
      <w:bodyDiv w:val="1"/>
      <w:marLeft w:val="0"/>
      <w:marRight w:val="0"/>
      <w:marTop w:val="0"/>
      <w:marBottom w:val="0"/>
      <w:divBdr>
        <w:top w:val="none" w:sz="0" w:space="0" w:color="auto"/>
        <w:left w:val="none" w:sz="0" w:space="0" w:color="auto"/>
        <w:bottom w:val="none" w:sz="0" w:space="0" w:color="auto"/>
        <w:right w:val="none" w:sz="0" w:space="0" w:color="auto"/>
      </w:divBdr>
    </w:div>
    <w:div w:id="1352149538">
      <w:bodyDiv w:val="1"/>
      <w:marLeft w:val="0"/>
      <w:marRight w:val="0"/>
      <w:marTop w:val="0"/>
      <w:marBottom w:val="0"/>
      <w:divBdr>
        <w:top w:val="none" w:sz="0" w:space="0" w:color="auto"/>
        <w:left w:val="none" w:sz="0" w:space="0" w:color="auto"/>
        <w:bottom w:val="none" w:sz="0" w:space="0" w:color="auto"/>
        <w:right w:val="none" w:sz="0" w:space="0" w:color="auto"/>
      </w:divBdr>
    </w:div>
    <w:div w:id="1385566546">
      <w:bodyDiv w:val="1"/>
      <w:marLeft w:val="0"/>
      <w:marRight w:val="0"/>
      <w:marTop w:val="0"/>
      <w:marBottom w:val="0"/>
      <w:divBdr>
        <w:top w:val="none" w:sz="0" w:space="0" w:color="auto"/>
        <w:left w:val="none" w:sz="0" w:space="0" w:color="auto"/>
        <w:bottom w:val="none" w:sz="0" w:space="0" w:color="auto"/>
        <w:right w:val="none" w:sz="0" w:space="0" w:color="auto"/>
      </w:divBdr>
    </w:div>
    <w:div w:id="1474252449">
      <w:bodyDiv w:val="1"/>
      <w:marLeft w:val="0"/>
      <w:marRight w:val="0"/>
      <w:marTop w:val="0"/>
      <w:marBottom w:val="0"/>
      <w:divBdr>
        <w:top w:val="none" w:sz="0" w:space="0" w:color="auto"/>
        <w:left w:val="none" w:sz="0" w:space="0" w:color="auto"/>
        <w:bottom w:val="none" w:sz="0" w:space="0" w:color="auto"/>
        <w:right w:val="none" w:sz="0" w:space="0" w:color="auto"/>
      </w:divBdr>
    </w:div>
    <w:div w:id="1506750172">
      <w:bodyDiv w:val="1"/>
      <w:marLeft w:val="0"/>
      <w:marRight w:val="0"/>
      <w:marTop w:val="0"/>
      <w:marBottom w:val="0"/>
      <w:divBdr>
        <w:top w:val="none" w:sz="0" w:space="0" w:color="auto"/>
        <w:left w:val="none" w:sz="0" w:space="0" w:color="auto"/>
        <w:bottom w:val="none" w:sz="0" w:space="0" w:color="auto"/>
        <w:right w:val="none" w:sz="0" w:space="0" w:color="auto"/>
      </w:divBdr>
    </w:div>
    <w:div w:id="1513300331">
      <w:bodyDiv w:val="1"/>
      <w:marLeft w:val="0"/>
      <w:marRight w:val="0"/>
      <w:marTop w:val="0"/>
      <w:marBottom w:val="0"/>
      <w:divBdr>
        <w:top w:val="none" w:sz="0" w:space="0" w:color="auto"/>
        <w:left w:val="none" w:sz="0" w:space="0" w:color="auto"/>
        <w:bottom w:val="none" w:sz="0" w:space="0" w:color="auto"/>
        <w:right w:val="none" w:sz="0" w:space="0" w:color="auto"/>
      </w:divBdr>
    </w:div>
    <w:div w:id="1519929423">
      <w:bodyDiv w:val="1"/>
      <w:marLeft w:val="0"/>
      <w:marRight w:val="0"/>
      <w:marTop w:val="0"/>
      <w:marBottom w:val="0"/>
      <w:divBdr>
        <w:top w:val="none" w:sz="0" w:space="0" w:color="auto"/>
        <w:left w:val="none" w:sz="0" w:space="0" w:color="auto"/>
        <w:bottom w:val="none" w:sz="0" w:space="0" w:color="auto"/>
        <w:right w:val="none" w:sz="0" w:space="0" w:color="auto"/>
      </w:divBdr>
    </w:div>
    <w:div w:id="1542791315">
      <w:bodyDiv w:val="1"/>
      <w:marLeft w:val="0"/>
      <w:marRight w:val="0"/>
      <w:marTop w:val="0"/>
      <w:marBottom w:val="0"/>
      <w:divBdr>
        <w:top w:val="none" w:sz="0" w:space="0" w:color="auto"/>
        <w:left w:val="none" w:sz="0" w:space="0" w:color="auto"/>
        <w:bottom w:val="none" w:sz="0" w:space="0" w:color="auto"/>
        <w:right w:val="none" w:sz="0" w:space="0" w:color="auto"/>
      </w:divBdr>
    </w:div>
    <w:div w:id="1553079291">
      <w:bodyDiv w:val="1"/>
      <w:marLeft w:val="0"/>
      <w:marRight w:val="0"/>
      <w:marTop w:val="0"/>
      <w:marBottom w:val="0"/>
      <w:divBdr>
        <w:top w:val="none" w:sz="0" w:space="0" w:color="auto"/>
        <w:left w:val="none" w:sz="0" w:space="0" w:color="auto"/>
        <w:bottom w:val="none" w:sz="0" w:space="0" w:color="auto"/>
        <w:right w:val="none" w:sz="0" w:space="0" w:color="auto"/>
      </w:divBdr>
    </w:div>
    <w:div w:id="1569458275">
      <w:bodyDiv w:val="1"/>
      <w:marLeft w:val="0"/>
      <w:marRight w:val="0"/>
      <w:marTop w:val="0"/>
      <w:marBottom w:val="0"/>
      <w:divBdr>
        <w:top w:val="none" w:sz="0" w:space="0" w:color="auto"/>
        <w:left w:val="none" w:sz="0" w:space="0" w:color="auto"/>
        <w:bottom w:val="none" w:sz="0" w:space="0" w:color="auto"/>
        <w:right w:val="none" w:sz="0" w:space="0" w:color="auto"/>
      </w:divBdr>
    </w:div>
    <w:div w:id="1571697054">
      <w:bodyDiv w:val="1"/>
      <w:marLeft w:val="0"/>
      <w:marRight w:val="0"/>
      <w:marTop w:val="0"/>
      <w:marBottom w:val="0"/>
      <w:divBdr>
        <w:top w:val="none" w:sz="0" w:space="0" w:color="auto"/>
        <w:left w:val="none" w:sz="0" w:space="0" w:color="auto"/>
        <w:bottom w:val="none" w:sz="0" w:space="0" w:color="auto"/>
        <w:right w:val="none" w:sz="0" w:space="0" w:color="auto"/>
      </w:divBdr>
    </w:div>
    <w:div w:id="1585258595">
      <w:bodyDiv w:val="1"/>
      <w:marLeft w:val="0"/>
      <w:marRight w:val="0"/>
      <w:marTop w:val="0"/>
      <w:marBottom w:val="0"/>
      <w:divBdr>
        <w:top w:val="none" w:sz="0" w:space="0" w:color="auto"/>
        <w:left w:val="none" w:sz="0" w:space="0" w:color="auto"/>
        <w:bottom w:val="none" w:sz="0" w:space="0" w:color="auto"/>
        <w:right w:val="none" w:sz="0" w:space="0" w:color="auto"/>
      </w:divBdr>
    </w:div>
    <w:div w:id="1619683705">
      <w:bodyDiv w:val="1"/>
      <w:marLeft w:val="0"/>
      <w:marRight w:val="0"/>
      <w:marTop w:val="0"/>
      <w:marBottom w:val="0"/>
      <w:divBdr>
        <w:top w:val="none" w:sz="0" w:space="0" w:color="auto"/>
        <w:left w:val="none" w:sz="0" w:space="0" w:color="auto"/>
        <w:bottom w:val="none" w:sz="0" w:space="0" w:color="auto"/>
        <w:right w:val="none" w:sz="0" w:space="0" w:color="auto"/>
      </w:divBdr>
    </w:div>
    <w:div w:id="1679312212">
      <w:bodyDiv w:val="1"/>
      <w:marLeft w:val="0"/>
      <w:marRight w:val="0"/>
      <w:marTop w:val="0"/>
      <w:marBottom w:val="0"/>
      <w:divBdr>
        <w:top w:val="none" w:sz="0" w:space="0" w:color="auto"/>
        <w:left w:val="none" w:sz="0" w:space="0" w:color="auto"/>
        <w:bottom w:val="none" w:sz="0" w:space="0" w:color="auto"/>
        <w:right w:val="none" w:sz="0" w:space="0" w:color="auto"/>
      </w:divBdr>
    </w:div>
    <w:div w:id="1686205736">
      <w:bodyDiv w:val="1"/>
      <w:marLeft w:val="0"/>
      <w:marRight w:val="0"/>
      <w:marTop w:val="0"/>
      <w:marBottom w:val="0"/>
      <w:divBdr>
        <w:top w:val="none" w:sz="0" w:space="0" w:color="auto"/>
        <w:left w:val="none" w:sz="0" w:space="0" w:color="auto"/>
        <w:bottom w:val="none" w:sz="0" w:space="0" w:color="auto"/>
        <w:right w:val="none" w:sz="0" w:space="0" w:color="auto"/>
      </w:divBdr>
    </w:div>
    <w:div w:id="1745642825">
      <w:bodyDiv w:val="1"/>
      <w:marLeft w:val="0"/>
      <w:marRight w:val="0"/>
      <w:marTop w:val="0"/>
      <w:marBottom w:val="0"/>
      <w:divBdr>
        <w:top w:val="none" w:sz="0" w:space="0" w:color="auto"/>
        <w:left w:val="none" w:sz="0" w:space="0" w:color="auto"/>
        <w:bottom w:val="none" w:sz="0" w:space="0" w:color="auto"/>
        <w:right w:val="none" w:sz="0" w:space="0" w:color="auto"/>
      </w:divBdr>
    </w:div>
    <w:div w:id="1766152124">
      <w:bodyDiv w:val="1"/>
      <w:marLeft w:val="0"/>
      <w:marRight w:val="0"/>
      <w:marTop w:val="0"/>
      <w:marBottom w:val="0"/>
      <w:divBdr>
        <w:top w:val="none" w:sz="0" w:space="0" w:color="auto"/>
        <w:left w:val="none" w:sz="0" w:space="0" w:color="auto"/>
        <w:bottom w:val="none" w:sz="0" w:space="0" w:color="auto"/>
        <w:right w:val="none" w:sz="0" w:space="0" w:color="auto"/>
      </w:divBdr>
    </w:div>
    <w:div w:id="1924601595">
      <w:bodyDiv w:val="1"/>
      <w:marLeft w:val="0"/>
      <w:marRight w:val="0"/>
      <w:marTop w:val="0"/>
      <w:marBottom w:val="0"/>
      <w:divBdr>
        <w:top w:val="none" w:sz="0" w:space="0" w:color="auto"/>
        <w:left w:val="none" w:sz="0" w:space="0" w:color="auto"/>
        <w:bottom w:val="none" w:sz="0" w:space="0" w:color="auto"/>
        <w:right w:val="none" w:sz="0" w:space="0" w:color="auto"/>
      </w:divBdr>
    </w:div>
    <w:div w:id="1945649079">
      <w:bodyDiv w:val="1"/>
      <w:marLeft w:val="0"/>
      <w:marRight w:val="0"/>
      <w:marTop w:val="0"/>
      <w:marBottom w:val="0"/>
      <w:divBdr>
        <w:top w:val="none" w:sz="0" w:space="0" w:color="auto"/>
        <w:left w:val="none" w:sz="0" w:space="0" w:color="auto"/>
        <w:bottom w:val="none" w:sz="0" w:space="0" w:color="auto"/>
        <w:right w:val="none" w:sz="0" w:space="0" w:color="auto"/>
      </w:divBdr>
    </w:div>
    <w:div w:id="1981113560">
      <w:bodyDiv w:val="1"/>
      <w:marLeft w:val="0"/>
      <w:marRight w:val="0"/>
      <w:marTop w:val="0"/>
      <w:marBottom w:val="0"/>
      <w:divBdr>
        <w:top w:val="none" w:sz="0" w:space="0" w:color="auto"/>
        <w:left w:val="none" w:sz="0" w:space="0" w:color="auto"/>
        <w:bottom w:val="none" w:sz="0" w:space="0" w:color="auto"/>
        <w:right w:val="none" w:sz="0" w:space="0" w:color="auto"/>
      </w:divBdr>
    </w:div>
    <w:div w:id="2046445747">
      <w:bodyDiv w:val="1"/>
      <w:marLeft w:val="0"/>
      <w:marRight w:val="0"/>
      <w:marTop w:val="0"/>
      <w:marBottom w:val="0"/>
      <w:divBdr>
        <w:top w:val="none" w:sz="0" w:space="0" w:color="auto"/>
        <w:left w:val="none" w:sz="0" w:space="0" w:color="auto"/>
        <w:bottom w:val="none" w:sz="0" w:space="0" w:color="auto"/>
        <w:right w:val="none" w:sz="0" w:space="0" w:color="auto"/>
      </w:divBdr>
    </w:div>
    <w:div w:id="2133396079">
      <w:bodyDiv w:val="1"/>
      <w:marLeft w:val="0"/>
      <w:marRight w:val="0"/>
      <w:marTop w:val="0"/>
      <w:marBottom w:val="0"/>
      <w:divBdr>
        <w:top w:val="none" w:sz="0" w:space="0" w:color="auto"/>
        <w:left w:val="none" w:sz="0" w:space="0" w:color="auto"/>
        <w:bottom w:val="none" w:sz="0" w:space="0" w:color="auto"/>
        <w:right w:val="none" w:sz="0" w:space="0" w:color="auto"/>
      </w:divBdr>
    </w:div>
    <w:div w:id="213629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jovana.djeric\Dropbox\Makro%20sektor\6.%20Fiskalna%202024-2026%20-%20revidirana\Makro%20radni%20fajlovi\GRAFIKONI_MAKRO_sep23.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jovana.djeric\Dropbox\Makro%20sektor\6.%20Fiskalna%202024-2026%20-%20revidirana\Makro%20radni%20fajlovi\GRAFIKONI_MAKRO_sep23.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jovana.djeric\Dropbox\Makro%20sektor\6.%20Fiskalna%202024-2026%20-%20revidirana\Makro%20radni%20fajlovi\GRAFIKONI_MAKRO_sep23.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vladimir.malbasic\Dropbox\Makro%20sektor\2.%20F%20%20I%20%20S%20%20K%20%20A%20%20L\Budzeti%20obrazlozenja%20i%20excel%20fajlovi\3.%20budzet%202024\Budzet%202024%20prihodi%20tabele.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vladimir.malbasic\Dropbox\Makro%20sektor\2.%20F%20%20I%20%20S%20%20K%20%20A%20%20L\Budzeti%20obrazlozenja%20i%20excel%20fajlovi\3.%20budzet%202024\Budzet%202024%20prihodi%20tabele.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253935185185188E-2"/>
          <c:y val="7.0236607987885669E-2"/>
          <c:w val="0.90740810185185183"/>
          <c:h val="0.62091256084322588"/>
        </c:manualLayout>
      </c:layout>
      <c:barChart>
        <c:barDir val="col"/>
        <c:grouping val="stacked"/>
        <c:varyColors val="0"/>
        <c:ser>
          <c:idx val="0"/>
          <c:order val="0"/>
          <c:tx>
            <c:strRef>
              <c:f>BDPQ_doprinosi!$R$34</c:f>
              <c:strCache>
                <c:ptCount val="1"/>
                <c:pt idx="0">
                  <c:v>Пољопривреда</c:v>
                </c:pt>
              </c:strCache>
            </c:strRef>
          </c:tx>
          <c:spPr>
            <a:solidFill>
              <a:srgbClr val="10103C"/>
            </a:solidFill>
            <a:ln>
              <a:noFill/>
            </a:ln>
            <a:effectLst/>
          </c:spPr>
          <c:invertIfNegative val="0"/>
          <c:cat>
            <c:multiLvlStrRef>
              <c:f>BDPQ_doprinosi!$BC$32:$BL$33</c:f>
              <c:multiLvlStrCache>
                <c:ptCount val="10"/>
                <c:lvl>
                  <c:pt idx="0">
                    <c:v>Q1</c:v>
                  </c:pt>
                  <c:pt idx="1">
                    <c:v>Q2</c:v>
                  </c:pt>
                  <c:pt idx="2">
                    <c:v>Q3</c:v>
                  </c:pt>
                  <c:pt idx="3">
                    <c:v>Q4</c:v>
                  </c:pt>
                  <c:pt idx="4">
                    <c:v>Q1</c:v>
                  </c:pt>
                  <c:pt idx="5">
                    <c:v>Q2</c:v>
                  </c:pt>
                  <c:pt idx="6">
                    <c:v>Q3</c:v>
                  </c:pt>
                  <c:pt idx="7">
                    <c:v>Q4</c:v>
                  </c:pt>
                  <c:pt idx="8">
                    <c:v>Q1</c:v>
                  </c:pt>
                  <c:pt idx="9">
                    <c:v>Q2</c:v>
                  </c:pt>
                </c:lvl>
                <c:lvl>
                  <c:pt idx="0">
                    <c:v>2021</c:v>
                  </c:pt>
                  <c:pt idx="4">
                    <c:v>2022</c:v>
                  </c:pt>
                  <c:pt idx="8">
                    <c:v>2023</c:v>
                  </c:pt>
                </c:lvl>
              </c:multiLvlStrCache>
            </c:multiLvlStrRef>
          </c:cat>
          <c:val>
            <c:numRef>
              <c:f>BDPQ_doprinosi!$BC$34:$BL$34</c:f>
              <c:numCache>
                <c:formatCode>0.0</c:formatCode>
                <c:ptCount val="10"/>
                <c:pt idx="0">
                  <c:v>-0.33796361791823409</c:v>
                </c:pt>
                <c:pt idx="1">
                  <c:v>-0.33263579462298948</c:v>
                </c:pt>
                <c:pt idx="2">
                  <c:v>-0.38875138265755815</c:v>
                </c:pt>
                <c:pt idx="3">
                  <c:v>-0.37559192336871122</c:v>
                </c:pt>
                <c:pt idx="4">
                  <c:v>-0.55977098102281819</c:v>
                </c:pt>
                <c:pt idx="5">
                  <c:v>-0.56078698537041638</c:v>
                </c:pt>
                <c:pt idx="6">
                  <c:v>-0.49780168947705417</c:v>
                </c:pt>
                <c:pt idx="7">
                  <c:v>-0.47570611423114345</c:v>
                </c:pt>
                <c:pt idx="8">
                  <c:v>0.38216404780832103</c:v>
                </c:pt>
                <c:pt idx="9">
                  <c:v>0.40776266799019101</c:v>
                </c:pt>
              </c:numCache>
            </c:numRef>
          </c:val>
          <c:extLst>
            <c:ext xmlns:c16="http://schemas.microsoft.com/office/drawing/2014/chart" uri="{C3380CC4-5D6E-409C-BE32-E72D297353CC}">
              <c16:uniqueId val="{00000000-054C-4F97-A284-99B981A49978}"/>
            </c:ext>
          </c:extLst>
        </c:ser>
        <c:ser>
          <c:idx val="1"/>
          <c:order val="1"/>
          <c:tx>
            <c:strRef>
              <c:f>BDPQ_doprinosi!$R$35</c:f>
              <c:strCache>
                <c:ptCount val="1"/>
                <c:pt idx="0">
                  <c:v>Индустрија</c:v>
                </c:pt>
              </c:strCache>
            </c:strRef>
          </c:tx>
          <c:spPr>
            <a:solidFill>
              <a:srgbClr val="29489A"/>
            </a:solidFill>
            <a:ln>
              <a:noFill/>
            </a:ln>
            <a:effectLst/>
          </c:spPr>
          <c:invertIfNegative val="0"/>
          <c:cat>
            <c:multiLvlStrRef>
              <c:f>BDPQ_doprinosi!$BC$32:$BL$33</c:f>
              <c:multiLvlStrCache>
                <c:ptCount val="10"/>
                <c:lvl>
                  <c:pt idx="0">
                    <c:v>Q1</c:v>
                  </c:pt>
                  <c:pt idx="1">
                    <c:v>Q2</c:v>
                  </c:pt>
                  <c:pt idx="2">
                    <c:v>Q3</c:v>
                  </c:pt>
                  <c:pt idx="3">
                    <c:v>Q4</c:v>
                  </c:pt>
                  <c:pt idx="4">
                    <c:v>Q1</c:v>
                  </c:pt>
                  <c:pt idx="5">
                    <c:v>Q2</c:v>
                  </c:pt>
                  <c:pt idx="6">
                    <c:v>Q3</c:v>
                  </c:pt>
                  <c:pt idx="7">
                    <c:v>Q4</c:v>
                  </c:pt>
                  <c:pt idx="8">
                    <c:v>Q1</c:v>
                  </c:pt>
                  <c:pt idx="9">
                    <c:v>Q2</c:v>
                  </c:pt>
                </c:lvl>
                <c:lvl>
                  <c:pt idx="0">
                    <c:v>2021</c:v>
                  </c:pt>
                  <c:pt idx="4">
                    <c:v>2022</c:v>
                  </c:pt>
                  <c:pt idx="8">
                    <c:v>2023</c:v>
                  </c:pt>
                </c:lvl>
              </c:multiLvlStrCache>
            </c:multiLvlStrRef>
          </c:cat>
          <c:val>
            <c:numRef>
              <c:f>BDPQ_doprinosi!$BC$35:$BL$35</c:f>
              <c:numCache>
                <c:formatCode>0.0</c:formatCode>
                <c:ptCount val="10"/>
                <c:pt idx="0">
                  <c:v>0.86623784457617647</c:v>
                </c:pt>
                <c:pt idx="1">
                  <c:v>3.0116035665737875</c:v>
                </c:pt>
                <c:pt idx="2">
                  <c:v>0.44229871835361173</c:v>
                </c:pt>
                <c:pt idx="3">
                  <c:v>0.76353319208566306</c:v>
                </c:pt>
                <c:pt idx="4">
                  <c:v>0.37098868777865035</c:v>
                </c:pt>
                <c:pt idx="5">
                  <c:v>0.86061654122600051</c:v>
                </c:pt>
                <c:pt idx="6">
                  <c:v>-4.2501023124613083E-2</c:v>
                </c:pt>
                <c:pt idx="7">
                  <c:v>0.24487781169445708</c:v>
                </c:pt>
                <c:pt idx="8">
                  <c:v>0.37749081381914312</c:v>
                </c:pt>
                <c:pt idx="9">
                  <c:v>0.12246587310319004</c:v>
                </c:pt>
              </c:numCache>
            </c:numRef>
          </c:val>
          <c:extLst>
            <c:ext xmlns:c16="http://schemas.microsoft.com/office/drawing/2014/chart" uri="{C3380CC4-5D6E-409C-BE32-E72D297353CC}">
              <c16:uniqueId val="{00000001-054C-4F97-A284-99B981A49978}"/>
            </c:ext>
          </c:extLst>
        </c:ser>
        <c:ser>
          <c:idx val="2"/>
          <c:order val="2"/>
          <c:tx>
            <c:strRef>
              <c:f>BDPQ_doprinosi!$R$36</c:f>
              <c:strCache>
                <c:ptCount val="1"/>
                <c:pt idx="0">
                  <c:v>Грађевинарство</c:v>
                </c:pt>
              </c:strCache>
            </c:strRef>
          </c:tx>
          <c:spPr>
            <a:solidFill>
              <a:srgbClr val="2183C4"/>
            </a:solidFill>
            <a:ln>
              <a:noFill/>
            </a:ln>
            <a:effectLst/>
          </c:spPr>
          <c:invertIfNegative val="0"/>
          <c:cat>
            <c:multiLvlStrRef>
              <c:f>BDPQ_doprinosi!$BC$32:$BL$33</c:f>
              <c:multiLvlStrCache>
                <c:ptCount val="10"/>
                <c:lvl>
                  <c:pt idx="0">
                    <c:v>Q1</c:v>
                  </c:pt>
                  <c:pt idx="1">
                    <c:v>Q2</c:v>
                  </c:pt>
                  <c:pt idx="2">
                    <c:v>Q3</c:v>
                  </c:pt>
                  <c:pt idx="3">
                    <c:v>Q4</c:v>
                  </c:pt>
                  <c:pt idx="4">
                    <c:v>Q1</c:v>
                  </c:pt>
                  <c:pt idx="5">
                    <c:v>Q2</c:v>
                  </c:pt>
                  <c:pt idx="6">
                    <c:v>Q3</c:v>
                  </c:pt>
                  <c:pt idx="7">
                    <c:v>Q4</c:v>
                  </c:pt>
                  <c:pt idx="8">
                    <c:v>Q1</c:v>
                  </c:pt>
                  <c:pt idx="9">
                    <c:v>Q2</c:v>
                  </c:pt>
                </c:lvl>
                <c:lvl>
                  <c:pt idx="0">
                    <c:v>2021</c:v>
                  </c:pt>
                  <c:pt idx="4">
                    <c:v>2022</c:v>
                  </c:pt>
                  <c:pt idx="8">
                    <c:v>2023</c:v>
                  </c:pt>
                </c:lvl>
              </c:multiLvlStrCache>
            </c:multiLvlStrRef>
          </c:cat>
          <c:val>
            <c:numRef>
              <c:f>BDPQ_doprinosi!$BC$36:$BL$36</c:f>
              <c:numCache>
                <c:formatCode>0.0</c:formatCode>
                <c:ptCount val="10"/>
                <c:pt idx="0">
                  <c:v>0.8782964750331147</c:v>
                </c:pt>
                <c:pt idx="1">
                  <c:v>0.97600347698533241</c:v>
                </c:pt>
                <c:pt idx="2">
                  <c:v>1.0663578838736805</c:v>
                </c:pt>
                <c:pt idx="3">
                  <c:v>0.91674545657571305</c:v>
                </c:pt>
                <c:pt idx="4">
                  <c:v>-0.29519482054377905</c:v>
                </c:pt>
                <c:pt idx="5">
                  <c:v>-0.38593965914292033</c:v>
                </c:pt>
                <c:pt idx="6">
                  <c:v>-0.74579620395638602</c:v>
                </c:pt>
                <c:pt idx="7">
                  <c:v>-0.87271907539098614</c:v>
                </c:pt>
                <c:pt idx="8">
                  <c:v>-9.936967895805135E-2</c:v>
                </c:pt>
                <c:pt idx="9">
                  <c:v>0.77969082229838793</c:v>
                </c:pt>
              </c:numCache>
            </c:numRef>
          </c:val>
          <c:extLst>
            <c:ext xmlns:c16="http://schemas.microsoft.com/office/drawing/2014/chart" uri="{C3380CC4-5D6E-409C-BE32-E72D297353CC}">
              <c16:uniqueId val="{00000002-054C-4F97-A284-99B981A49978}"/>
            </c:ext>
          </c:extLst>
        </c:ser>
        <c:ser>
          <c:idx val="3"/>
          <c:order val="3"/>
          <c:tx>
            <c:strRef>
              <c:f>BDPQ_doprinosi!$R$37</c:f>
              <c:strCache>
                <c:ptCount val="1"/>
                <c:pt idx="0">
                  <c:v>Услуге</c:v>
                </c:pt>
              </c:strCache>
            </c:strRef>
          </c:tx>
          <c:spPr>
            <a:solidFill>
              <a:srgbClr val="51BBE7"/>
            </a:solidFill>
            <a:ln>
              <a:noFill/>
            </a:ln>
            <a:effectLst/>
          </c:spPr>
          <c:invertIfNegative val="0"/>
          <c:cat>
            <c:multiLvlStrRef>
              <c:f>BDPQ_doprinosi!$BC$32:$BL$33</c:f>
              <c:multiLvlStrCache>
                <c:ptCount val="10"/>
                <c:lvl>
                  <c:pt idx="0">
                    <c:v>Q1</c:v>
                  </c:pt>
                  <c:pt idx="1">
                    <c:v>Q2</c:v>
                  </c:pt>
                  <c:pt idx="2">
                    <c:v>Q3</c:v>
                  </c:pt>
                  <c:pt idx="3">
                    <c:v>Q4</c:v>
                  </c:pt>
                  <c:pt idx="4">
                    <c:v>Q1</c:v>
                  </c:pt>
                  <c:pt idx="5">
                    <c:v>Q2</c:v>
                  </c:pt>
                  <c:pt idx="6">
                    <c:v>Q3</c:v>
                  </c:pt>
                  <c:pt idx="7">
                    <c:v>Q4</c:v>
                  </c:pt>
                  <c:pt idx="8">
                    <c:v>Q1</c:v>
                  </c:pt>
                  <c:pt idx="9">
                    <c:v>Q2</c:v>
                  </c:pt>
                </c:lvl>
                <c:lvl>
                  <c:pt idx="0">
                    <c:v>2021</c:v>
                  </c:pt>
                  <c:pt idx="4">
                    <c:v>2022</c:v>
                  </c:pt>
                  <c:pt idx="8">
                    <c:v>2023</c:v>
                  </c:pt>
                </c:lvl>
              </c:multiLvlStrCache>
            </c:multiLvlStrRef>
          </c:cat>
          <c:val>
            <c:numRef>
              <c:f>BDPQ_doprinosi!$BC$37:$BL$37</c:f>
              <c:numCache>
                <c:formatCode>0.0</c:formatCode>
                <c:ptCount val="10"/>
                <c:pt idx="0">
                  <c:v>0.42551813302671754</c:v>
                </c:pt>
                <c:pt idx="1">
                  <c:v>7.2408138268489886</c:v>
                </c:pt>
                <c:pt idx="2">
                  <c:v>5.126963782756496</c:v>
                </c:pt>
                <c:pt idx="3">
                  <c:v>4.5994642271619499</c:v>
                </c:pt>
                <c:pt idx="4">
                  <c:v>3.1862360725194847</c:v>
                </c:pt>
                <c:pt idx="5">
                  <c:v>2.9906898524348353</c:v>
                </c:pt>
                <c:pt idx="6">
                  <c:v>1.8272465768092219</c:v>
                </c:pt>
                <c:pt idx="7">
                  <c:v>1.375898397499699</c:v>
                </c:pt>
                <c:pt idx="8">
                  <c:v>0.43692048475517142</c:v>
                </c:pt>
                <c:pt idx="9">
                  <c:v>0.57474824708056516</c:v>
                </c:pt>
              </c:numCache>
            </c:numRef>
          </c:val>
          <c:extLst>
            <c:ext xmlns:c16="http://schemas.microsoft.com/office/drawing/2014/chart" uri="{C3380CC4-5D6E-409C-BE32-E72D297353CC}">
              <c16:uniqueId val="{00000003-054C-4F97-A284-99B981A49978}"/>
            </c:ext>
          </c:extLst>
        </c:ser>
        <c:ser>
          <c:idx val="4"/>
          <c:order val="4"/>
          <c:tx>
            <c:strRef>
              <c:f>BDPQ_doprinosi!$R$38</c:f>
              <c:strCache>
                <c:ptCount val="1"/>
                <c:pt idx="0">
                  <c:v>Нето порези</c:v>
                </c:pt>
              </c:strCache>
            </c:strRef>
          </c:tx>
          <c:spPr>
            <a:solidFill>
              <a:srgbClr val="9ED1E6"/>
            </a:solidFill>
            <a:ln>
              <a:noFill/>
            </a:ln>
            <a:effectLst/>
          </c:spPr>
          <c:invertIfNegative val="0"/>
          <c:cat>
            <c:multiLvlStrRef>
              <c:f>BDPQ_doprinosi!$BC$32:$BL$33</c:f>
              <c:multiLvlStrCache>
                <c:ptCount val="10"/>
                <c:lvl>
                  <c:pt idx="0">
                    <c:v>Q1</c:v>
                  </c:pt>
                  <c:pt idx="1">
                    <c:v>Q2</c:v>
                  </c:pt>
                  <c:pt idx="2">
                    <c:v>Q3</c:v>
                  </c:pt>
                  <c:pt idx="3">
                    <c:v>Q4</c:v>
                  </c:pt>
                  <c:pt idx="4">
                    <c:v>Q1</c:v>
                  </c:pt>
                  <c:pt idx="5">
                    <c:v>Q2</c:v>
                  </c:pt>
                  <c:pt idx="6">
                    <c:v>Q3</c:v>
                  </c:pt>
                  <c:pt idx="7">
                    <c:v>Q4</c:v>
                  </c:pt>
                  <c:pt idx="8">
                    <c:v>Q1</c:v>
                  </c:pt>
                  <c:pt idx="9">
                    <c:v>Q2</c:v>
                  </c:pt>
                </c:lvl>
                <c:lvl>
                  <c:pt idx="0">
                    <c:v>2021</c:v>
                  </c:pt>
                  <c:pt idx="4">
                    <c:v>2022</c:v>
                  </c:pt>
                  <c:pt idx="8">
                    <c:v>2023</c:v>
                  </c:pt>
                </c:lvl>
              </c:multiLvlStrCache>
            </c:multiLvlStrRef>
          </c:cat>
          <c:val>
            <c:numRef>
              <c:f>BDPQ_doprinosi!$BC$38:$BL$38</c:f>
              <c:numCache>
                <c:formatCode>0.0</c:formatCode>
                <c:ptCount val="10"/>
                <c:pt idx="0">
                  <c:v>-0.15865079095858167</c:v>
                </c:pt>
                <c:pt idx="1">
                  <c:v>2.8800300857009002</c:v>
                </c:pt>
                <c:pt idx="2">
                  <c:v>1.5441681120736972</c:v>
                </c:pt>
                <c:pt idx="3">
                  <c:v>1.3814077635507449</c:v>
                </c:pt>
                <c:pt idx="4">
                  <c:v>1.3431583037325701</c:v>
                </c:pt>
                <c:pt idx="5">
                  <c:v>0.93995629537012138</c:v>
                </c:pt>
                <c:pt idx="6">
                  <c:v>0.43862778692255533</c:v>
                </c:pt>
                <c:pt idx="7">
                  <c:v>0.18643976761282466</c:v>
                </c:pt>
                <c:pt idx="8">
                  <c:v>-0.22425232418732394</c:v>
                </c:pt>
                <c:pt idx="9">
                  <c:v>-0.2179762841949171</c:v>
                </c:pt>
              </c:numCache>
            </c:numRef>
          </c:val>
          <c:extLst>
            <c:ext xmlns:c16="http://schemas.microsoft.com/office/drawing/2014/chart" uri="{C3380CC4-5D6E-409C-BE32-E72D297353CC}">
              <c16:uniqueId val="{00000004-054C-4F97-A284-99B981A49978}"/>
            </c:ext>
          </c:extLst>
        </c:ser>
        <c:dLbls>
          <c:showLegendKey val="0"/>
          <c:showVal val="0"/>
          <c:showCatName val="0"/>
          <c:showSerName val="0"/>
          <c:showPercent val="0"/>
          <c:showBubbleSize val="0"/>
        </c:dLbls>
        <c:gapWidth val="60"/>
        <c:overlap val="100"/>
        <c:axId val="1768857792"/>
        <c:axId val="1768858336"/>
      </c:barChart>
      <c:lineChart>
        <c:grouping val="standard"/>
        <c:varyColors val="0"/>
        <c:ser>
          <c:idx val="5"/>
          <c:order val="5"/>
          <c:tx>
            <c:strRef>
              <c:f>BDPQ_doprinosi!$R$39</c:f>
              <c:strCache>
                <c:ptCount val="1"/>
                <c:pt idx="0">
                  <c:v>Реални раст БДП</c:v>
                </c:pt>
              </c:strCache>
            </c:strRef>
          </c:tx>
          <c:spPr>
            <a:ln w="28575" cap="rnd">
              <a:solidFill>
                <a:srgbClr val="FF0000"/>
              </a:solidFill>
              <a:round/>
            </a:ln>
            <a:effectLst/>
          </c:spPr>
          <c:marker>
            <c:symbol val="none"/>
          </c:marker>
          <c:dLbls>
            <c:dLbl>
              <c:idx val="0"/>
              <c:layout>
                <c:manualLayout>
                  <c:x val="-8.4733887430737995E-2"/>
                  <c:y val="-5.67912128958457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54C-4F97-A284-99B981A49978}"/>
                </c:ext>
              </c:extLst>
            </c:dLbl>
            <c:spPr>
              <a:noFill/>
              <a:ln>
                <a:noFill/>
              </a:ln>
              <a:effectLst/>
            </c:spPr>
            <c:txPr>
              <a:bodyPr rot="0" spcFirstLastPara="1" vertOverflow="ellipsis" vert="horz" wrap="square" anchor="ctr" anchorCtr="1"/>
              <a:lstStyle/>
              <a:p>
                <a:pPr>
                  <a:defRPr sz="75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BDPQ_doprinosi!$BC$32:$BL$33</c:f>
              <c:multiLvlStrCache>
                <c:ptCount val="10"/>
                <c:lvl>
                  <c:pt idx="0">
                    <c:v>Q1</c:v>
                  </c:pt>
                  <c:pt idx="1">
                    <c:v>Q2</c:v>
                  </c:pt>
                  <c:pt idx="2">
                    <c:v>Q3</c:v>
                  </c:pt>
                  <c:pt idx="3">
                    <c:v>Q4</c:v>
                  </c:pt>
                  <c:pt idx="4">
                    <c:v>Q1</c:v>
                  </c:pt>
                  <c:pt idx="5">
                    <c:v>Q2</c:v>
                  </c:pt>
                  <c:pt idx="6">
                    <c:v>Q3</c:v>
                  </c:pt>
                  <c:pt idx="7">
                    <c:v>Q4</c:v>
                  </c:pt>
                  <c:pt idx="8">
                    <c:v>Q1</c:v>
                  </c:pt>
                  <c:pt idx="9">
                    <c:v>Q2</c:v>
                  </c:pt>
                </c:lvl>
                <c:lvl>
                  <c:pt idx="0">
                    <c:v>2021</c:v>
                  </c:pt>
                  <c:pt idx="4">
                    <c:v>2022</c:v>
                  </c:pt>
                  <c:pt idx="8">
                    <c:v>2023</c:v>
                  </c:pt>
                </c:lvl>
              </c:multiLvlStrCache>
            </c:multiLvlStrRef>
          </c:cat>
          <c:val>
            <c:numRef>
              <c:f>BDPQ_doprinosi!$BC$39:$BL$39</c:f>
              <c:numCache>
                <c:formatCode>0.0</c:formatCode>
                <c:ptCount val="10"/>
                <c:pt idx="0">
                  <c:v>1.6734380437592051</c:v>
                </c:pt>
                <c:pt idx="1">
                  <c:v>13.775815161486008</c:v>
                </c:pt>
                <c:pt idx="2">
                  <c:v>7.7910371143998844</c:v>
                </c:pt>
                <c:pt idx="3">
                  <c:v>7.2855587160053545</c:v>
                </c:pt>
                <c:pt idx="4">
                  <c:v>4.0454172624640989</c:v>
                </c:pt>
                <c:pt idx="5">
                  <c:v>3.8445360445176391</c:v>
                </c:pt>
                <c:pt idx="6">
                  <c:v>0.97977544717373632</c:v>
                </c:pt>
                <c:pt idx="7">
                  <c:v>0.4587907871848671</c:v>
                </c:pt>
                <c:pt idx="8">
                  <c:v>0.87295334323724205</c:v>
                </c:pt>
                <c:pt idx="9">
                  <c:v>1.6666913262773733</c:v>
                </c:pt>
              </c:numCache>
            </c:numRef>
          </c:val>
          <c:smooth val="0"/>
          <c:extLst>
            <c:ext xmlns:c16="http://schemas.microsoft.com/office/drawing/2014/chart" uri="{C3380CC4-5D6E-409C-BE32-E72D297353CC}">
              <c16:uniqueId val="{00000006-054C-4F97-A284-99B981A49978}"/>
            </c:ext>
          </c:extLst>
        </c:ser>
        <c:dLbls>
          <c:showLegendKey val="0"/>
          <c:showVal val="0"/>
          <c:showCatName val="0"/>
          <c:showSerName val="0"/>
          <c:showPercent val="0"/>
          <c:showBubbleSize val="0"/>
        </c:dLbls>
        <c:marker val="1"/>
        <c:smooth val="0"/>
        <c:axId val="1768857792"/>
        <c:axId val="1768858336"/>
      </c:lineChart>
      <c:catAx>
        <c:axId val="1768857792"/>
        <c:scaling>
          <c:orientation val="minMax"/>
        </c:scaling>
        <c:delete val="0"/>
        <c:axPos val="b"/>
        <c:numFmt formatCode="General" sourceLinked="1"/>
        <c:majorTickMark val="none"/>
        <c:minorTickMark val="none"/>
        <c:tickLblPos val="low"/>
        <c:spPr>
          <a:noFill/>
          <a:ln w="6350" cap="flat" cmpd="sng" algn="ctr">
            <a:solidFill>
              <a:srgbClr val="898989"/>
            </a:solidFill>
            <a:round/>
          </a:ln>
          <a:effectLst/>
        </c:spPr>
        <c:txPr>
          <a:bodyPr rot="-60000000" spcFirstLastPara="1" vertOverflow="ellipsis" vert="horz" wrap="square" anchor="ctr" anchorCtr="1"/>
          <a:lstStyle/>
          <a:p>
            <a:pPr>
              <a:defRPr sz="7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68858336"/>
        <c:crosses val="autoZero"/>
        <c:auto val="1"/>
        <c:lblAlgn val="ctr"/>
        <c:lblOffset val="0"/>
        <c:noMultiLvlLbl val="0"/>
      </c:catAx>
      <c:valAx>
        <c:axId val="1768858336"/>
        <c:scaling>
          <c:orientation val="minMax"/>
          <c:min val="-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68857792"/>
        <c:crosses val="autoZero"/>
        <c:crossBetween val="between"/>
        <c:majorUnit val="2"/>
      </c:valAx>
      <c:spPr>
        <a:noFill/>
        <a:ln>
          <a:noFill/>
        </a:ln>
        <a:effectLst/>
      </c:spPr>
    </c:plotArea>
    <c:legend>
      <c:legendPos val="b"/>
      <c:layout>
        <c:manualLayout>
          <c:xMode val="edge"/>
          <c:yMode val="edge"/>
          <c:x val="2.9349664625255175E-2"/>
          <c:y val="0.84945769449176611"/>
          <c:w val="0.93586103820355804"/>
          <c:h val="0.1475728752602688"/>
        </c:manualLayout>
      </c:layout>
      <c:overlay val="0"/>
      <c:spPr>
        <a:noFill/>
        <a:ln>
          <a:noFill/>
        </a:ln>
        <a:effectLst/>
      </c:spPr>
      <c:txPr>
        <a:bodyPr rot="0" spcFirstLastPara="1" vertOverflow="ellipsis" vert="horz" wrap="square" anchor="ctr" anchorCtr="1"/>
        <a:lstStyle/>
        <a:p>
          <a:pPr>
            <a:defRPr sz="7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ysClr val="window" lastClr="FFFFFF"/>
    </a:solidFill>
    <a:ln w="9525" cap="flat" cmpd="sng" algn="ctr">
      <a:noFill/>
      <a:round/>
    </a:ln>
    <a:effectLst/>
  </c:spPr>
  <c:txPr>
    <a:bodyPr/>
    <a:lstStyle/>
    <a:p>
      <a:pPr>
        <a:defRPr sz="7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253935185185188E-2"/>
          <c:y val="4.6197089947089945E-2"/>
          <c:w val="0.90740810185185183"/>
          <c:h val="0.63880572945331671"/>
        </c:manualLayout>
      </c:layout>
      <c:barChart>
        <c:barDir val="col"/>
        <c:grouping val="stacked"/>
        <c:varyColors val="0"/>
        <c:ser>
          <c:idx val="2"/>
          <c:order val="0"/>
          <c:tx>
            <c:strRef>
              <c:f>BDPQ_doprinosi!$R$8</c:f>
              <c:strCache>
                <c:ptCount val="1"/>
                <c:pt idx="0">
                  <c:v>Приватна потрошња</c:v>
                </c:pt>
              </c:strCache>
            </c:strRef>
          </c:tx>
          <c:spPr>
            <a:solidFill>
              <a:srgbClr val="10103C"/>
            </a:solidFill>
            <a:ln>
              <a:noFill/>
            </a:ln>
            <a:effectLst/>
          </c:spPr>
          <c:invertIfNegative val="0"/>
          <c:cat>
            <c:multiLvlStrRef>
              <c:f>BDPQ_doprinosi!$BC$5:$BL$6</c:f>
              <c:multiLvlStrCache>
                <c:ptCount val="10"/>
                <c:lvl>
                  <c:pt idx="0">
                    <c:v>Q1</c:v>
                  </c:pt>
                  <c:pt idx="1">
                    <c:v>Q2</c:v>
                  </c:pt>
                  <c:pt idx="2">
                    <c:v>Q3</c:v>
                  </c:pt>
                  <c:pt idx="3">
                    <c:v>Q4</c:v>
                  </c:pt>
                  <c:pt idx="4">
                    <c:v>Q1</c:v>
                  </c:pt>
                  <c:pt idx="5">
                    <c:v>Q2</c:v>
                  </c:pt>
                  <c:pt idx="6">
                    <c:v>Q3</c:v>
                  </c:pt>
                  <c:pt idx="7">
                    <c:v>Q4</c:v>
                  </c:pt>
                  <c:pt idx="8">
                    <c:v>Q1</c:v>
                  </c:pt>
                  <c:pt idx="9">
                    <c:v>Q2</c:v>
                  </c:pt>
                </c:lvl>
                <c:lvl>
                  <c:pt idx="0">
                    <c:v>2021</c:v>
                  </c:pt>
                  <c:pt idx="4">
                    <c:v>2022</c:v>
                  </c:pt>
                  <c:pt idx="8">
                    <c:v>2023</c:v>
                  </c:pt>
                </c:lvl>
              </c:multiLvlStrCache>
            </c:multiLvlStrRef>
          </c:cat>
          <c:val>
            <c:numRef>
              <c:f>BDPQ_doprinosi!$BC$8:$BL$8</c:f>
              <c:numCache>
                <c:formatCode>0.0</c:formatCode>
                <c:ptCount val="10"/>
                <c:pt idx="0">
                  <c:v>-1.3183316927795941</c:v>
                </c:pt>
                <c:pt idx="1">
                  <c:v>11.750845098673363</c:v>
                </c:pt>
                <c:pt idx="2">
                  <c:v>5.6054290745929052</c:v>
                </c:pt>
                <c:pt idx="3">
                  <c:v>4.9492220628725203</c:v>
                </c:pt>
                <c:pt idx="4">
                  <c:v>4.2877047664472467</c:v>
                </c:pt>
                <c:pt idx="5">
                  <c:v>2.613894246615871</c:v>
                </c:pt>
                <c:pt idx="6">
                  <c:v>2.0228413113082162</c:v>
                </c:pt>
                <c:pt idx="7">
                  <c:v>0.98597905555296272</c:v>
                </c:pt>
                <c:pt idx="8">
                  <c:v>-0.18123377004112093</c:v>
                </c:pt>
                <c:pt idx="9">
                  <c:v>-0.30111112886614827</c:v>
                </c:pt>
              </c:numCache>
            </c:numRef>
          </c:val>
          <c:extLst>
            <c:ext xmlns:c16="http://schemas.microsoft.com/office/drawing/2014/chart" uri="{C3380CC4-5D6E-409C-BE32-E72D297353CC}">
              <c16:uniqueId val="{00000000-9E2B-485F-B8DB-4A60E54163BF}"/>
            </c:ext>
          </c:extLst>
        </c:ser>
        <c:ser>
          <c:idx val="3"/>
          <c:order val="1"/>
          <c:tx>
            <c:strRef>
              <c:f>BDPQ_doprinosi!$R$9</c:f>
              <c:strCache>
                <c:ptCount val="1"/>
                <c:pt idx="0">
                  <c:v>Државна потрошња</c:v>
                </c:pt>
              </c:strCache>
            </c:strRef>
          </c:tx>
          <c:spPr>
            <a:solidFill>
              <a:srgbClr val="29489A"/>
            </a:solidFill>
            <a:ln>
              <a:noFill/>
            </a:ln>
            <a:effectLst/>
          </c:spPr>
          <c:invertIfNegative val="0"/>
          <c:cat>
            <c:multiLvlStrRef>
              <c:f>BDPQ_doprinosi!$BC$5:$BL$6</c:f>
              <c:multiLvlStrCache>
                <c:ptCount val="10"/>
                <c:lvl>
                  <c:pt idx="0">
                    <c:v>Q1</c:v>
                  </c:pt>
                  <c:pt idx="1">
                    <c:v>Q2</c:v>
                  </c:pt>
                  <c:pt idx="2">
                    <c:v>Q3</c:v>
                  </c:pt>
                  <c:pt idx="3">
                    <c:v>Q4</c:v>
                  </c:pt>
                  <c:pt idx="4">
                    <c:v>Q1</c:v>
                  </c:pt>
                  <c:pt idx="5">
                    <c:v>Q2</c:v>
                  </c:pt>
                  <c:pt idx="6">
                    <c:v>Q3</c:v>
                  </c:pt>
                  <c:pt idx="7">
                    <c:v>Q4</c:v>
                  </c:pt>
                  <c:pt idx="8">
                    <c:v>Q1</c:v>
                  </c:pt>
                  <c:pt idx="9">
                    <c:v>Q2</c:v>
                  </c:pt>
                </c:lvl>
                <c:lvl>
                  <c:pt idx="0">
                    <c:v>2021</c:v>
                  </c:pt>
                  <c:pt idx="4">
                    <c:v>2022</c:v>
                  </c:pt>
                  <c:pt idx="8">
                    <c:v>2023</c:v>
                  </c:pt>
                </c:lvl>
              </c:multiLvlStrCache>
            </c:multiLvlStrRef>
          </c:cat>
          <c:val>
            <c:numRef>
              <c:f>BDPQ_doprinosi!$BC$9:$BL$9</c:f>
              <c:numCache>
                <c:formatCode>0.0</c:formatCode>
                <c:ptCount val="10"/>
                <c:pt idx="0">
                  <c:v>0.29058963337119836</c:v>
                </c:pt>
                <c:pt idx="1">
                  <c:v>-0.25566274355820112</c:v>
                </c:pt>
                <c:pt idx="2">
                  <c:v>1.4906362796956565</c:v>
                </c:pt>
                <c:pt idx="3">
                  <c:v>1.2334457761395941</c:v>
                </c:pt>
                <c:pt idx="4">
                  <c:v>0.46339451975238821</c:v>
                </c:pt>
                <c:pt idx="5">
                  <c:v>0.81327649122968182</c:v>
                </c:pt>
                <c:pt idx="6">
                  <c:v>-0.61738857568075622</c:v>
                </c:pt>
                <c:pt idx="7">
                  <c:v>-0.41158470304850697</c:v>
                </c:pt>
                <c:pt idx="8">
                  <c:v>-0.82316206341009435</c:v>
                </c:pt>
                <c:pt idx="9">
                  <c:v>-0.18976939183177061</c:v>
                </c:pt>
              </c:numCache>
            </c:numRef>
          </c:val>
          <c:extLst>
            <c:ext xmlns:c16="http://schemas.microsoft.com/office/drawing/2014/chart" uri="{C3380CC4-5D6E-409C-BE32-E72D297353CC}">
              <c16:uniqueId val="{00000001-9E2B-485F-B8DB-4A60E54163BF}"/>
            </c:ext>
          </c:extLst>
        </c:ser>
        <c:ser>
          <c:idx val="1"/>
          <c:order val="2"/>
          <c:tx>
            <c:strRef>
              <c:f>BDPQ_doprinosi!$R$10</c:f>
              <c:strCache>
                <c:ptCount val="1"/>
                <c:pt idx="0">
                  <c:v>Инвестиције</c:v>
                </c:pt>
              </c:strCache>
            </c:strRef>
          </c:tx>
          <c:spPr>
            <a:solidFill>
              <a:srgbClr val="2183C4"/>
            </a:solidFill>
            <a:ln>
              <a:noFill/>
            </a:ln>
            <a:effectLst/>
          </c:spPr>
          <c:invertIfNegative val="0"/>
          <c:cat>
            <c:multiLvlStrRef>
              <c:f>BDPQ_doprinosi!$BC$5:$BL$6</c:f>
              <c:multiLvlStrCache>
                <c:ptCount val="10"/>
                <c:lvl>
                  <c:pt idx="0">
                    <c:v>Q1</c:v>
                  </c:pt>
                  <c:pt idx="1">
                    <c:v>Q2</c:v>
                  </c:pt>
                  <c:pt idx="2">
                    <c:v>Q3</c:v>
                  </c:pt>
                  <c:pt idx="3">
                    <c:v>Q4</c:v>
                  </c:pt>
                  <c:pt idx="4">
                    <c:v>Q1</c:v>
                  </c:pt>
                  <c:pt idx="5">
                    <c:v>Q2</c:v>
                  </c:pt>
                  <c:pt idx="6">
                    <c:v>Q3</c:v>
                  </c:pt>
                  <c:pt idx="7">
                    <c:v>Q4</c:v>
                  </c:pt>
                  <c:pt idx="8">
                    <c:v>Q1</c:v>
                  </c:pt>
                  <c:pt idx="9">
                    <c:v>Q2</c:v>
                  </c:pt>
                </c:lvl>
                <c:lvl>
                  <c:pt idx="0">
                    <c:v>2021</c:v>
                  </c:pt>
                  <c:pt idx="4">
                    <c:v>2022</c:v>
                  </c:pt>
                  <c:pt idx="8">
                    <c:v>2023</c:v>
                  </c:pt>
                </c:lvl>
              </c:multiLvlStrCache>
            </c:multiLvlStrRef>
          </c:cat>
          <c:val>
            <c:numRef>
              <c:f>BDPQ_doprinosi!$BC$10:$BL$10</c:f>
              <c:numCache>
                <c:formatCode>0.0</c:formatCode>
                <c:ptCount val="10"/>
                <c:pt idx="0">
                  <c:v>2.3335824521108357</c:v>
                </c:pt>
                <c:pt idx="1">
                  <c:v>4.9526564595132641</c:v>
                </c:pt>
                <c:pt idx="2">
                  <c:v>3.3722145009004758</c:v>
                </c:pt>
                <c:pt idx="3">
                  <c:v>3.0654950208302254</c:v>
                </c:pt>
                <c:pt idx="4">
                  <c:v>0.24667584165285142</c:v>
                </c:pt>
                <c:pt idx="5">
                  <c:v>0.45844213088132291</c:v>
                </c:pt>
                <c:pt idx="6">
                  <c:v>-0.44299071903216009</c:v>
                </c:pt>
                <c:pt idx="7">
                  <c:v>-0.70319771848456125</c:v>
                </c:pt>
                <c:pt idx="8">
                  <c:v>0.44631455364659633</c:v>
                </c:pt>
                <c:pt idx="9">
                  <c:v>0.81638173848845152</c:v>
                </c:pt>
              </c:numCache>
            </c:numRef>
          </c:val>
          <c:extLst>
            <c:ext xmlns:c16="http://schemas.microsoft.com/office/drawing/2014/chart" uri="{C3380CC4-5D6E-409C-BE32-E72D297353CC}">
              <c16:uniqueId val="{00000002-9E2B-485F-B8DB-4A60E54163BF}"/>
            </c:ext>
          </c:extLst>
        </c:ser>
        <c:ser>
          <c:idx val="0"/>
          <c:order val="3"/>
          <c:tx>
            <c:strRef>
              <c:f>BDPQ_doprinosi!$R$11</c:f>
              <c:strCache>
                <c:ptCount val="1"/>
                <c:pt idx="0">
                  <c:v>Нето извоз</c:v>
                </c:pt>
              </c:strCache>
            </c:strRef>
          </c:tx>
          <c:spPr>
            <a:solidFill>
              <a:srgbClr val="51BBE7"/>
            </a:solidFill>
            <a:ln>
              <a:noFill/>
            </a:ln>
            <a:effectLst/>
          </c:spPr>
          <c:invertIfNegative val="0"/>
          <c:cat>
            <c:multiLvlStrRef>
              <c:f>BDPQ_doprinosi!$BC$5:$BL$6</c:f>
              <c:multiLvlStrCache>
                <c:ptCount val="10"/>
                <c:lvl>
                  <c:pt idx="0">
                    <c:v>Q1</c:v>
                  </c:pt>
                  <c:pt idx="1">
                    <c:v>Q2</c:v>
                  </c:pt>
                  <c:pt idx="2">
                    <c:v>Q3</c:v>
                  </c:pt>
                  <c:pt idx="3">
                    <c:v>Q4</c:v>
                  </c:pt>
                  <c:pt idx="4">
                    <c:v>Q1</c:v>
                  </c:pt>
                  <c:pt idx="5">
                    <c:v>Q2</c:v>
                  </c:pt>
                  <c:pt idx="6">
                    <c:v>Q3</c:v>
                  </c:pt>
                  <c:pt idx="7">
                    <c:v>Q4</c:v>
                  </c:pt>
                  <c:pt idx="8">
                    <c:v>Q1</c:v>
                  </c:pt>
                  <c:pt idx="9">
                    <c:v>Q2</c:v>
                  </c:pt>
                </c:lvl>
                <c:lvl>
                  <c:pt idx="0">
                    <c:v>2021</c:v>
                  </c:pt>
                  <c:pt idx="4">
                    <c:v>2022</c:v>
                  </c:pt>
                  <c:pt idx="8">
                    <c:v>2023</c:v>
                  </c:pt>
                </c:lvl>
              </c:multiLvlStrCache>
            </c:multiLvlStrRef>
          </c:cat>
          <c:val>
            <c:numRef>
              <c:f>BDPQ_doprinosi!$BC$11:$BL$11</c:f>
              <c:numCache>
                <c:formatCode>0.0</c:formatCode>
                <c:ptCount val="10"/>
                <c:pt idx="0">
                  <c:v>5.1782091602850953</c:v>
                </c:pt>
                <c:pt idx="1">
                  <c:v>-5.4786673885216821</c:v>
                </c:pt>
                <c:pt idx="2">
                  <c:v>-1.1699814178736592</c:v>
                </c:pt>
                <c:pt idx="3">
                  <c:v>-1.0159271165917758</c:v>
                </c:pt>
                <c:pt idx="4">
                  <c:v>-9.1056944137168614</c:v>
                </c:pt>
                <c:pt idx="5">
                  <c:v>-2.9067182320581235</c:v>
                </c:pt>
                <c:pt idx="6">
                  <c:v>2.2659561897368468</c:v>
                </c:pt>
                <c:pt idx="7">
                  <c:v>2.864788068208509</c:v>
                </c:pt>
                <c:pt idx="8">
                  <c:v>6.3777759050945662</c:v>
                </c:pt>
                <c:pt idx="9">
                  <c:v>5.7429497318787934</c:v>
                </c:pt>
              </c:numCache>
            </c:numRef>
          </c:val>
          <c:extLst>
            <c:ext xmlns:c16="http://schemas.microsoft.com/office/drawing/2014/chart" uri="{C3380CC4-5D6E-409C-BE32-E72D297353CC}">
              <c16:uniqueId val="{00000003-9E2B-485F-B8DB-4A60E54163BF}"/>
            </c:ext>
          </c:extLst>
        </c:ser>
        <c:ser>
          <c:idx val="4"/>
          <c:order val="4"/>
          <c:tx>
            <c:strRef>
              <c:f>BDPQ_doprinosi!$R$12</c:f>
              <c:strCache>
                <c:ptCount val="1"/>
                <c:pt idx="0">
                  <c:v>Промена у залихама</c:v>
                </c:pt>
              </c:strCache>
            </c:strRef>
          </c:tx>
          <c:spPr>
            <a:solidFill>
              <a:srgbClr val="9ED1E6"/>
            </a:solidFill>
            <a:ln>
              <a:noFill/>
            </a:ln>
            <a:effectLst/>
          </c:spPr>
          <c:invertIfNegative val="0"/>
          <c:cat>
            <c:multiLvlStrRef>
              <c:f>BDPQ_doprinosi!$BC$5:$BL$6</c:f>
              <c:multiLvlStrCache>
                <c:ptCount val="10"/>
                <c:lvl>
                  <c:pt idx="0">
                    <c:v>Q1</c:v>
                  </c:pt>
                  <c:pt idx="1">
                    <c:v>Q2</c:v>
                  </c:pt>
                  <c:pt idx="2">
                    <c:v>Q3</c:v>
                  </c:pt>
                  <c:pt idx="3">
                    <c:v>Q4</c:v>
                  </c:pt>
                  <c:pt idx="4">
                    <c:v>Q1</c:v>
                  </c:pt>
                  <c:pt idx="5">
                    <c:v>Q2</c:v>
                  </c:pt>
                  <c:pt idx="6">
                    <c:v>Q3</c:v>
                  </c:pt>
                  <c:pt idx="7">
                    <c:v>Q4</c:v>
                  </c:pt>
                  <c:pt idx="8">
                    <c:v>Q1</c:v>
                  </c:pt>
                  <c:pt idx="9">
                    <c:v>Q2</c:v>
                  </c:pt>
                </c:lvl>
                <c:lvl>
                  <c:pt idx="0">
                    <c:v>2021</c:v>
                  </c:pt>
                  <c:pt idx="4">
                    <c:v>2022</c:v>
                  </c:pt>
                  <c:pt idx="8">
                    <c:v>2023</c:v>
                  </c:pt>
                </c:lvl>
              </c:multiLvlStrCache>
            </c:multiLvlStrRef>
          </c:cat>
          <c:val>
            <c:numRef>
              <c:f>BDPQ_doprinosi!$BC$12:$BL$12</c:f>
              <c:numCache>
                <c:formatCode>0.0</c:formatCode>
                <c:ptCount val="10"/>
                <c:pt idx="0">
                  <c:v>-4.8106115092283162</c:v>
                </c:pt>
                <c:pt idx="1">
                  <c:v>2.8066437353792573</c:v>
                </c:pt>
                <c:pt idx="2">
                  <c:v>-1.5072613229155074</c:v>
                </c:pt>
                <c:pt idx="3">
                  <c:v>-0.94667702724521341</c:v>
                </c:pt>
                <c:pt idx="4">
                  <c:v>8.1533365483284701</c:v>
                </c:pt>
                <c:pt idx="5">
                  <c:v>2.8656414078488908</c:v>
                </c:pt>
                <c:pt idx="6">
                  <c:v>-2.2486427591584137</c:v>
                </c:pt>
                <c:pt idx="7">
                  <c:v>-2.2771939150435365</c:v>
                </c:pt>
                <c:pt idx="8">
                  <c:v>-4.9467412820527032</c:v>
                </c:pt>
                <c:pt idx="9">
                  <c:v>-4.4017596233919498</c:v>
                </c:pt>
              </c:numCache>
            </c:numRef>
          </c:val>
          <c:extLst>
            <c:ext xmlns:c16="http://schemas.microsoft.com/office/drawing/2014/chart" uri="{C3380CC4-5D6E-409C-BE32-E72D297353CC}">
              <c16:uniqueId val="{00000004-9E2B-485F-B8DB-4A60E54163BF}"/>
            </c:ext>
          </c:extLst>
        </c:ser>
        <c:dLbls>
          <c:showLegendKey val="0"/>
          <c:showVal val="0"/>
          <c:showCatName val="0"/>
          <c:showSerName val="0"/>
          <c:showPercent val="0"/>
          <c:showBubbleSize val="0"/>
        </c:dLbls>
        <c:gapWidth val="60"/>
        <c:overlap val="100"/>
        <c:axId val="1768857248"/>
        <c:axId val="1768855072"/>
      </c:barChart>
      <c:lineChart>
        <c:grouping val="standard"/>
        <c:varyColors val="0"/>
        <c:ser>
          <c:idx val="5"/>
          <c:order val="5"/>
          <c:tx>
            <c:strRef>
              <c:f>BDPQ_doprinosi!$R$13</c:f>
              <c:strCache>
                <c:ptCount val="1"/>
                <c:pt idx="0">
                  <c:v>Реални раст БДП</c:v>
                </c:pt>
              </c:strCache>
            </c:strRef>
          </c:tx>
          <c:spPr>
            <a:ln w="28575" cap="rnd">
              <a:solidFill>
                <a:srgbClr val="FF0000"/>
              </a:solidFill>
              <a:round/>
            </a:ln>
            <a:effectLst/>
          </c:spPr>
          <c:marker>
            <c:symbol val="none"/>
          </c:marker>
          <c:dLbls>
            <c:spPr>
              <a:noFill/>
              <a:ln>
                <a:noFill/>
              </a:ln>
              <a:effectLst/>
            </c:spPr>
            <c:txPr>
              <a:bodyPr rot="0" spcFirstLastPara="1" vertOverflow="ellipsis" vert="horz" wrap="square" anchor="ctr" anchorCtr="1"/>
              <a:lstStyle/>
              <a:p>
                <a:pPr>
                  <a:defRPr sz="75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BDPQ_doprinosi!$BC$5:$BL$6</c:f>
              <c:multiLvlStrCache>
                <c:ptCount val="10"/>
                <c:lvl>
                  <c:pt idx="0">
                    <c:v>Q1</c:v>
                  </c:pt>
                  <c:pt idx="1">
                    <c:v>Q2</c:v>
                  </c:pt>
                  <c:pt idx="2">
                    <c:v>Q3</c:v>
                  </c:pt>
                  <c:pt idx="3">
                    <c:v>Q4</c:v>
                  </c:pt>
                  <c:pt idx="4">
                    <c:v>Q1</c:v>
                  </c:pt>
                  <c:pt idx="5">
                    <c:v>Q2</c:v>
                  </c:pt>
                  <c:pt idx="6">
                    <c:v>Q3</c:v>
                  </c:pt>
                  <c:pt idx="7">
                    <c:v>Q4</c:v>
                  </c:pt>
                  <c:pt idx="8">
                    <c:v>Q1</c:v>
                  </c:pt>
                  <c:pt idx="9">
                    <c:v>Q2</c:v>
                  </c:pt>
                </c:lvl>
                <c:lvl>
                  <c:pt idx="0">
                    <c:v>2021</c:v>
                  </c:pt>
                  <c:pt idx="4">
                    <c:v>2022</c:v>
                  </c:pt>
                  <c:pt idx="8">
                    <c:v>2023</c:v>
                  </c:pt>
                </c:lvl>
              </c:multiLvlStrCache>
            </c:multiLvlStrRef>
          </c:cat>
          <c:val>
            <c:numRef>
              <c:f>BDPQ_doprinosi!$BC$13:$BL$13</c:f>
              <c:numCache>
                <c:formatCode>0.0</c:formatCode>
                <c:ptCount val="10"/>
                <c:pt idx="0">
                  <c:v>1.6734380437592189</c:v>
                </c:pt>
                <c:pt idx="1">
                  <c:v>13.775815161486001</c:v>
                </c:pt>
                <c:pt idx="2">
                  <c:v>7.7910371143998711</c:v>
                </c:pt>
                <c:pt idx="3">
                  <c:v>7.285558716005351</c:v>
                </c:pt>
                <c:pt idx="4">
                  <c:v>4.0454172624640954</c:v>
                </c:pt>
                <c:pt idx="5">
                  <c:v>3.8445360445176435</c:v>
                </c:pt>
                <c:pt idx="6">
                  <c:v>0.97977544717373333</c:v>
                </c:pt>
                <c:pt idx="7">
                  <c:v>0.45879078718486666</c:v>
                </c:pt>
                <c:pt idx="8">
                  <c:v>0.87295334323724394</c:v>
                </c:pt>
                <c:pt idx="9">
                  <c:v>1.6666913262773764</c:v>
                </c:pt>
              </c:numCache>
            </c:numRef>
          </c:val>
          <c:smooth val="0"/>
          <c:extLst>
            <c:ext xmlns:c16="http://schemas.microsoft.com/office/drawing/2014/chart" uri="{C3380CC4-5D6E-409C-BE32-E72D297353CC}">
              <c16:uniqueId val="{00000005-9E2B-485F-B8DB-4A60E54163BF}"/>
            </c:ext>
          </c:extLst>
        </c:ser>
        <c:dLbls>
          <c:showLegendKey val="0"/>
          <c:showVal val="0"/>
          <c:showCatName val="0"/>
          <c:showSerName val="0"/>
          <c:showPercent val="0"/>
          <c:showBubbleSize val="0"/>
        </c:dLbls>
        <c:marker val="1"/>
        <c:smooth val="0"/>
        <c:axId val="1768857248"/>
        <c:axId val="1768855072"/>
      </c:lineChart>
      <c:catAx>
        <c:axId val="1768857248"/>
        <c:scaling>
          <c:orientation val="minMax"/>
        </c:scaling>
        <c:delete val="0"/>
        <c:axPos val="b"/>
        <c:numFmt formatCode="General" sourceLinked="1"/>
        <c:majorTickMark val="none"/>
        <c:minorTickMark val="none"/>
        <c:tickLblPos val="low"/>
        <c:spPr>
          <a:noFill/>
          <a:ln w="6350" cap="flat" cmpd="sng" algn="ctr">
            <a:solidFill>
              <a:srgbClr val="898989"/>
            </a:solidFill>
            <a:round/>
          </a:ln>
          <a:effectLst/>
        </c:spPr>
        <c:txPr>
          <a:bodyPr rot="-60000000" spcFirstLastPara="1" vertOverflow="ellipsis" vert="horz" wrap="square" anchor="ctr" anchorCtr="1"/>
          <a:lstStyle/>
          <a:p>
            <a:pPr>
              <a:defRPr sz="7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68855072"/>
        <c:crosses val="autoZero"/>
        <c:auto val="1"/>
        <c:lblAlgn val="ctr"/>
        <c:lblOffset val="0"/>
        <c:noMultiLvlLbl val="0"/>
      </c:catAx>
      <c:valAx>
        <c:axId val="1768855072"/>
        <c:scaling>
          <c:orientation val="minMax"/>
          <c:max val="22"/>
          <c:min val="-1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68857248"/>
        <c:crosses val="autoZero"/>
        <c:crossBetween val="between"/>
        <c:majorUnit val="4"/>
      </c:valAx>
      <c:spPr>
        <a:noFill/>
        <a:ln>
          <a:noFill/>
        </a:ln>
        <a:effectLst/>
      </c:spPr>
    </c:plotArea>
    <c:legend>
      <c:legendPos val="b"/>
      <c:layout>
        <c:manualLayout>
          <c:xMode val="edge"/>
          <c:yMode val="edge"/>
          <c:x val="0"/>
          <c:y val="0.83244109195402283"/>
          <c:w val="1"/>
          <c:h val="0.16755890804597701"/>
        </c:manualLayout>
      </c:layout>
      <c:overlay val="0"/>
      <c:spPr>
        <a:noFill/>
        <a:ln>
          <a:noFill/>
        </a:ln>
        <a:effectLst/>
      </c:spPr>
      <c:txPr>
        <a:bodyPr rot="0" spcFirstLastPara="1" vertOverflow="ellipsis" vert="horz" wrap="square" anchor="ctr" anchorCtr="1"/>
        <a:lstStyle/>
        <a:p>
          <a:pPr>
            <a:defRPr sz="7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ysClr val="window" lastClr="FFFFFF"/>
    </a:solidFill>
    <a:ln w="9525" cap="flat" cmpd="sng" algn="ctr">
      <a:noFill/>
      <a:round/>
    </a:ln>
    <a:effectLst/>
  </c:spPr>
  <c:txPr>
    <a:bodyPr/>
    <a:lstStyle/>
    <a:p>
      <a:pPr>
        <a:defRPr sz="7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372776319626709E-2"/>
          <c:y val="4.6196881091617931E-2"/>
          <c:w val="0.90740810185185183"/>
          <c:h val="0.69442489430984933"/>
        </c:manualLayout>
      </c:layout>
      <c:barChart>
        <c:barDir val="col"/>
        <c:grouping val="stacked"/>
        <c:varyColors val="0"/>
        <c:ser>
          <c:idx val="0"/>
          <c:order val="1"/>
          <c:tx>
            <c:strRef>
              <c:f>IPAS_doprinosi!$D$11</c:f>
              <c:strCache>
                <c:ptCount val="1"/>
                <c:pt idx="0">
                  <c:v>Пољопривреда</c:v>
                </c:pt>
              </c:strCache>
            </c:strRef>
          </c:tx>
          <c:spPr>
            <a:solidFill>
              <a:srgbClr val="10103C"/>
            </a:solidFill>
            <a:ln>
              <a:noFill/>
            </a:ln>
            <a:effectLst/>
          </c:spPr>
          <c:invertIfNegative val="0"/>
          <c:cat>
            <c:multiLvlStrRef>
              <c:f>IPAS_doprinosi!$A$48:$B$66</c:f>
              <c:multiLvlStrCache>
                <c:ptCount val="19"/>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lvl>
                <c:lvl>
                  <c:pt idx="0">
                    <c:v>2022</c:v>
                  </c:pt>
                  <c:pt idx="12">
                    <c:v>2023</c:v>
                  </c:pt>
                </c:lvl>
              </c:multiLvlStrCache>
            </c:multiLvlStrRef>
          </c:cat>
          <c:val>
            <c:numRef>
              <c:f>IPAS_doprinosi!$D$48:$D$66</c:f>
              <c:numCache>
                <c:formatCode>0.0</c:formatCode>
                <c:ptCount val="19"/>
                <c:pt idx="0">
                  <c:v>-0.55719304887614407</c:v>
                </c:pt>
                <c:pt idx="1">
                  <c:v>-0.54898394684249563</c:v>
                </c:pt>
                <c:pt idx="2">
                  <c:v>-0.57220053635734902</c:v>
                </c:pt>
                <c:pt idx="3">
                  <c:v>-0.53718021191702836</c:v>
                </c:pt>
                <c:pt idx="4">
                  <c:v>-0.57747167219192896</c:v>
                </c:pt>
                <c:pt idx="5">
                  <c:v>-0.56652350567174092</c:v>
                </c:pt>
                <c:pt idx="6">
                  <c:v>-0.54359413986137906</c:v>
                </c:pt>
                <c:pt idx="7">
                  <c:v>-0.47802090539717002</c:v>
                </c:pt>
                <c:pt idx="8">
                  <c:v>-0.4726258547636028</c:v>
                </c:pt>
                <c:pt idx="9">
                  <c:v>-0.48362677613087018</c:v>
                </c:pt>
                <c:pt idx="10">
                  <c:v>-0.46197017652696631</c:v>
                </c:pt>
                <c:pt idx="11">
                  <c:v>-0.48182901753931073</c:v>
                </c:pt>
                <c:pt idx="12">
                  <c:v>0.12461867868204272</c:v>
                </c:pt>
                <c:pt idx="13">
                  <c:v>0.12646648796361101</c:v>
                </c:pt>
                <c:pt idx="14">
                  <c:v>5.5303910763253264E-2</c:v>
                </c:pt>
                <c:pt idx="15">
                  <c:v>0.47982473914242491</c:v>
                </c:pt>
                <c:pt idx="16">
                  <c:v>0.44694815294244528</c:v>
                </c:pt>
                <c:pt idx="17">
                  <c:v>0.36341020089838094</c:v>
                </c:pt>
                <c:pt idx="18">
                  <c:v>0.91533293224633006</c:v>
                </c:pt>
              </c:numCache>
            </c:numRef>
          </c:val>
          <c:extLst>
            <c:ext xmlns:c16="http://schemas.microsoft.com/office/drawing/2014/chart" uri="{C3380CC4-5D6E-409C-BE32-E72D297353CC}">
              <c16:uniqueId val="{00000000-39CB-4BC6-A775-043A4D6451FD}"/>
            </c:ext>
          </c:extLst>
        </c:ser>
        <c:ser>
          <c:idx val="1"/>
          <c:order val="2"/>
          <c:tx>
            <c:strRef>
              <c:f>IPAS_doprinosi!$E$11</c:f>
              <c:strCache>
                <c:ptCount val="1"/>
                <c:pt idx="0">
                  <c:v>Индустрија</c:v>
                </c:pt>
              </c:strCache>
            </c:strRef>
          </c:tx>
          <c:spPr>
            <a:solidFill>
              <a:srgbClr val="2183C4"/>
            </a:solidFill>
            <a:ln>
              <a:noFill/>
            </a:ln>
            <a:effectLst/>
          </c:spPr>
          <c:invertIfNegative val="0"/>
          <c:cat>
            <c:multiLvlStrRef>
              <c:f>IPAS_doprinosi!$A$48:$B$66</c:f>
              <c:multiLvlStrCache>
                <c:ptCount val="19"/>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lvl>
                <c:lvl>
                  <c:pt idx="0">
                    <c:v>2022</c:v>
                  </c:pt>
                  <c:pt idx="12">
                    <c:v>2023</c:v>
                  </c:pt>
                </c:lvl>
              </c:multiLvlStrCache>
            </c:multiLvlStrRef>
          </c:cat>
          <c:val>
            <c:numRef>
              <c:f>IPAS_doprinosi!$E$48:$E$66</c:f>
              <c:numCache>
                <c:formatCode>0.0</c:formatCode>
                <c:ptCount val="19"/>
                <c:pt idx="0">
                  <c:v>9.0888440464789888E-2</c:v>
                </c:pt>
                <c:pt idx="1">
                  <c:v>0.2189163970349102</c:v>
                </c:pt>
                <c:pt idx="2">
                  <c:v>0.77057203270607011</c:v>
                </c:pt>
                <c:pt idx="3">
                  <c:v>0.351913780400674</c:v>
                </c:pt>
                <c:pt idx="4">
                  <c:v>1.2549232114167945</c:v>
                </c:pt>
                <c:pt idx="5">
                  <c:v>0.95082802030864011</c:v>
                </c:pt>
                <c:pt idx="6">
                  <c:v>-6.2148841800721243E-3</c:v>
                </c:pt>
                <c:pt idx="7">
                  <c:v>-0.12567476448851114</c:v>
                </c:pt>
                <c:pt idx="8">
                  <c:v>3.4869181326025621E-3</c:v>
                </c:pt>
                <c:pt idx="9">
                  <c:v>0.21684592235802283</c:v>
                </c:pt>
                <c:pt idx="10">
                  <c:v>0.18056503197678106</c:v>
                </c:pt>
                <c:pt idx="11">
                  <c:v>0.3379040735624162</c:v>
                </c:pt>
                <c:pt idx="12">
                  <c:v>0.67833153758351517</c:v>
                </c:pt>
                <c:pt idx="13">
                  <c:v>0.21095392212400893</c:v>
                </c:pt>
                <c:pt idx="14">
                  <c:v>0.16600151496809692</c:v>
                </c:pt>
                <c:pt idx="15">
                  <c:v>-2.522727414751172E-3</c:v>
                </c:pt>
                <c:pt idx="16">
                  <c:v>0.22488259533729288</c:v>
                </c:pt>
                <c:pt idx="17">
                  <c:v>0.10698100237478406</c:v>
                </c:pt>
                <c:pt idx="18">
                  <c:v>0.46777614567089876</c:v>
                </c:pt>
              </c:numCache>
            </c:numRef>
          </c:val>
          <c:extLst>
            <c:ext xmlns:c16="http://schemas.microsoft.com/office/drawing/2014/chart" uri="{C3380CC4-5D6E-409C-BE32-E72D297353CC}">
              <c16:uniqueId val="{00000001-39CB-4BC6-A775-043A4D6451FD}"/>
            </c:ext>
          </c:extLst>
        </c:ser>
        <c:ser>
          <c:idx val="2"/>
          <c:order val="3"/>
          <c:tx>
            <c:strRef>
              <c:f>IPAS_doprinosi!$F$11</c:f>
              <c:strCache>
                <c:ptCount val="1"/>
                <c:pt idx="0">
                  <c:v>Грађевинарство</c:v>
                </c:pt>
              </c:strCache>
            </c:strRef>
          </c:tx>
          <c:spPr>
            <a:solidFill>
              <a:srgbClr val="51BBE7"/>
            </a:solidFill>
            <a:ln>
              <a:noFill/>
            </a:ln>
            <a:effectLst/>
          </c:spPr>
          <c:invertIfNegative val="0"/>
          <c:cat>
            <c:multiLvlStrRef>
              <c:f>IPAS_doprinosi!$A$48:$B$66</c:f>
              <c:multiLvlStrCache>
                <c:ptCount val="19"/>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lvl>
                <c:lvl>
                  <c:pt idx="0">
                    <c:v>2022</c:v>
                  </c:pt>
                  <c:pt idx="12">
                    <c:v>2023</c:v>
                  </c:pt>
                </c:lvl>
              </c:multiLvlStrCache>
            </c:multiLvlStrRef>
          </c:cat>
          <c:val>
            <c:numRef>
              <c:f>IPAS_doprinosi!$F$48:$F$66</c:f>
              <c:numCache>
                <c:formatCode>0.0</c:formatCode>
                <c:ptCount val="19"/>
                <c:pt idx="0">
                  <c:v>-0.25621757074265633</c:v>
                </c:pt>
                <c:pt idx="1">
                  <c:v>-0.27232708489447482</c:v>
                </c:pt>
                <c:pt idx="2">
                  <c:v>-0.35238938885444354</c:v>
                </c:pt>
                <c:pt idx="3">
                  <c:v>-0.42067266004649401</c:v>
                </c:pt>
                <c:pt idx="4">
                  <c:v>-0.22647189881384205</c:v>
                </c:pt>
                <c:pt idx="5">
                  <c:v>-0.50713012215375408</c:v>
                </c:pt>
                <c:pt idx="6">
                  <c:v>-0.87195429237222566</c:v>
                </c:pt>
                <c:pt idx="7">
                  <c:v>-0.60820177779877105</c:v>
                </c:pt>
                <c:pt idx="8">
                  <c:v>-0.75761242578754007</c:v>
                </c:pt>
                <c:pt idx="9">
                  <c:v>-0.77332794977776365</c:v>
                </c:pt>
                <c:pt idx="10">
                  <c:v>-1.0693244432566669</c:v>
                </c:pt>
                <c:pt idx="11">
                  <c:v>-0.77126437461411934</c:v>
                </c:pt>
                <c:pt idx="12">
                  <c:v>5.9495259583680259E-2</c:v>
                </c:pt>
                <c:pt idx="13">
                  <c:v>-0.11605512528376917</c:v>
                </c:pt>
                <c:pt idx="14">
                  <c:v>-0.24161795347662118</c:v>
                </c:pt>
                <c:pt idx="15">
                  <c:v>0.33182800988830136</c:v>
                </c:pt>
                <c:pt idx="16">
                  <c:v>0.98662370577488867</c:v>
                </c:pt>
                <c:pt idx="17">
                  <c:v>0.9685718173693566</c:v>
                </c:pt>
                <c:pt idx="18">
                  <c:v>0.23839049361052889</c:v>
                </c:pt>
              </c:numCache>
            </c:numRef>
          </c:val>
          <c:extLst>
            <c:ext xmlns:c16="http://schemas.microsoft.com/office/drawing/2014/chart" uri="{C3380CC4-5D6E-409C-BE32-E72D297353CC}">
              <c16:uniqueId val="{00000002-39CB-4BC6-A775-043A4D6451FD}"/>
            </c:ext>
          </c:extLst>
        </c:ser>
        <c:ser>
          <c:idx val="3"/>
          <c:order val="4"/>
          <c:tx>
            <c:strRef>
              <c:f>IPAS_doprinosi!$G$11</c:f>
              <c:strCache>
                <c:ptCount val="1"/>
                <c:pt idx="0">
                  <c:v>Услуге</c:v>
                </c:pt>
              </c:strCache>
            </c:strRef>
          </c:tx>
          <c:spPr>
            <a:solidFill>
              <a:srgbClr val="90CAE2"/>
            </a:solidFill>
            <a:ln>
              <a:noFill/>
            </a:ln>
            <a:effectLst/>
          </c:spPr>
          <c:invertIfNegative val="0"/>
          <c:cat>
            <c:multiLvlStrRef>
              <c:f>IPAS_doprinosi!$A$48:$B$66</c:f>
              <c:multiLvlStrCache>
                <c:ptCount val="19"/>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lvl>
                <c:lvl>
                  <c:pt idx="0">
                    <c:v>2022</c:v>
                  </c:pt>
                  <c:pt idx="12">
                    <c:v>2023</c:v>
                  </c:pt>
                </c:lvl>
              </c:multiLvlStrCache>
            </c:multiLvlStrRef>
          </c:cat>
          <c:val>
            <c:numRef>
              <c:f>IPAS_doprinosi!$G$48:$G$66</c:f>
              <c:numCache>
                <c:formatCode>0.0</c:formatCode>
                <c:ptCount val="19"/>
                <c:pt idx="0">
                  <c:v>3.8893545066171602</c:v>
                </c:pt>
                <c:pt idx="1">
                  <c:v>2.9927870747180396</c:v>
                </c:pt>
                <c:pt idx="2">
                  <c:v>2.719437448004022</c:v>
                </c:pt>
                <c:pt idx="3">
                  <c:v>3.6884996882608752</c:v>
                </c:pt>
                <c:pt idx="4">
                  <c:v>2.9825599704162986</c:v>
                </c:pt>
                <c:pt idx="5">
                  <c:v>2.355068558218568</c:v>
                </c:pt>
                <c:pt idx="6">
                  <c:v>1.8555042839909017</c:v>
                </c:pt>
                <c:pt idx="7">
                  <c:v>2.1053056395102465</c:v>
                </c:pt>
                <c:pt idx="8">
                  <c:v>1.5281625679188129</c:v>
                </c:pt>
                <c:pt idx="9">
                  <c:v>1.5992734375319497</c:v>
                </c:pt>
                <c:pt idx="10">
                  <c:v>1.3415631391043725</c:v>
                </c:pt>
                <c:pt idx="11">
                  <c:v>1.1900000434669296</c:v>
                </c:pt>
                <c:pt idx="12">
                  <c:v>0.84216038218419997</c:v>
                </c:pt>
                <c:pt idx="13">
                  <c:v>0.62673396617294863</c:v>
                </c:pt>
                <c:pt idx="14">
                  <c:v>0.22874657007883714</c:v>
                </c:pt>
                <c:pt idx="15">
                  <c:v>0.11327412091763117</c:v>
                </c:pt>
                <c:pt idx="16">
                  <c:v>0.59401201035507811</c:v>
                </c:pt>
                <c:pt idx="17">
                  <c:v>0.89563672111432435</c:v>
                </c:pt>
                <c:pt idx="18">
                  <c:v>0.88495307944420798</c:v>
                </c:pt>
              </c:numCache>
            </c:numRef>
          </c:val>
          <c:extLst>
            <c:ext xmlns:c16="http://schemas.microsoft.com/office/drawing/2014/chart" uri="{C3380CC4-5D6E-409C-BE32-E72D297353CC}">
              <c16:uniqueId val="{00000003-39CB-4BC6-A775-043A4D6451FD}"/>
            </c:ext>
          </c:extLst>
        </c:ser>
        <c:ser>
          <c:idx val="4"/>
          <c:order val="5"/>
          <c:tx>
            <c:strRef>
              <c:f>IPAS_doprinosi!$H$11</c:f>
              <c:strCache>
                <c:ptCount val="1"/>
                <c:pt idx="0">
                  <c:v>Нето порези</c:v>
                </c:pt>
              </c:strCache>
            </c:strRef>
          </c:tx>
          <c:spPr>
            <a:solidFill>
              <a:srgbClr val="C9E4EB"/>
            </a:solidFill>
            <a:ln>
              <a:noFill/>
            </a:ln>
            <a:effectLst/>
          </c:spPr>
          <c:invertIfNegative val="0"/>
          <c:cat>
            <c:multiLvlStrRef>
              <c:f>IPAS_doprinosi!$A$48:$B$66</c:f>
              <c:multiLvlStrCache>
                <c:ptCount val="19"/>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lvl>
                <c:lvl>
                  <c:pt idx="0">
                    <c:v>2022</c:v>
                  </c:pt>
                  <c:pt idx="12">
                    <c:v>2023</c:v>
                  </c:pt>
                </c:lvl>
              </c:multiLvlStrCache>
            </c:multiLvlStrRef>
          </c:cat>
          <c:val>
            <c:numRef>
              <c:f>IPAS_doprinosi!$H$48:$H$66</c:f>
              <c:numCache>
                <c:formatCode>0.0</c:formatCode>
                <c:ptCount val="19"/>
                <c:pt idx="0">
                  <c:v>0.63064678649819794</c:v>
                </c:pt>
                <c:pt idx="1">
                  <c:v>1.4777836198349843</c:v>
                </c:pt>
                <c:pt idx="2">
                  <c:v>1.8734443694022096</c:v>
                </c:pt>
                <c:pt idx="3">
                  <c:v>0.91858392345263074</c:v>
                </c:pt>
                <c:pt idx="4">
                  <c:v>0.95398218526242495</c:v>
                </c:pt>
                <c:pt idx="5">
                  <c:v>0.9461872130988338</c:v>
                </c:pt>
                <c:pt idx="6">
                  <c:v>0.43512439717222046</c:v>
                </c:pt>
                <c:pt idx="7">
                  <c:v>0.49692920542916658</c:v>
                </c:pt>
                <c:pt idx="8">
                  <c:v>0.38507997788721465</c:v>
                </c:pt>
                <c:pt idx="9">
                  <c:v>0.15052706612769312</c:v>
                </c:pt>
                <c:pt idx="10">
                  <c:v>0.20659118435249241</c:v>
                </c:pt>
                <c:pt idx="11">
                  <c:v>0.20146666144582587</c:v>
                </c:pt>
                <c:pt idx="12">
                  <c:v>0.11647192024191774</c:v>
                </c:pt>
                <c:pt idx="13">
                  <c:v>1.1568664672203683E-2</c:v>
                </c:pt>
                <c:pt idx="14">
                  <c:v>-0.74854508414118415</c:v>
                </c:pt>
                <c:pt idx="15">
                  <c:v>-8.2223893455612984E-2</c:v>
                </c:pt>
                <c:pt idx="16">
                  <c:v>-0.2269172361830884</c:v>
                </c:pt>
                <c:pt idx="17">
                  <c:v>-0.24713416081103973</c:v>
                </c:pt>
                <c:pt idx="18">
                  <c:v>-5.1114001462427248E-2</c:v>
                </c:pt>
              </c:numCache>
            </c:numRef>
          </c:val>
          <c:extLst>
            <c:ext xmlns:c16="http://schemas.microsoft.com/office/drawing/2014/chart" uri="{C3380CC4-5D6E-409C-BE32-E72D297353CC}">
              <c16:uniqueId val="{00000004-39CB-4BC6-A775-043A4D6451FD}"/>
            </c:ext>
          </c:extLst>
        </c:ser>
        <c:dLbls>
          <c:showLegendKey val="0"/>
          <c:showVal val="0"/>
          <c:showCatName val="0"/>
          <c:showSerName val="0"/>
          <c:showPercent val="0"/>
          <c:showBubbleSize val="0"/>
        </c:dLbls>
        <c:gapWidth val="60"/>
        <c:overlap val="100"/>
        <c:axId val="1961434128"/>
        <c:axId val="1961419984"/>
      </c:barChart>
      <c:lineChart>
        <c:grouping val="standard"/>
        <c:varyColors val="0"/>
        <c:ser>
          <c:idx val="5"/>
          <c:order val="0"/>
          <c:tx>
            <c:strRef>
              <c:f>IPAS_doprinosi!$C$11</c:f>
              <c:strCache>
                <c:ptCount val="1"/>
                <c:pt idx="0">
                  <c:v>БДП</c:v>
                </c:pt>
              </c:strCache>
            </c:strRef>
          </c:tx>
          <c:spPr>
            <a:ln w="22225" cap="rnd">
              <a:solidFill>
                <a:srgbClr val="FF0000"/>
              </a:solidFill>
              <a:round/>
            </a:ln>
            <a:effectLst/>
          </c:spPr>
          <c:marker>
            <c:symbol val="none"/>
          </c:marker>
          <c:dLbls>
            <c:spPr>
              <a:noFill/>
              <a:ln>
                <a:noFill/>
              </a:ln>
              <a:effectLst/>
            </c:spPr>
            <c:txPr>
              <a:bodyPr rot="0" spcFirstLastPara="1" vertOverflow="ellipsis" vert="horz" wrap="square" anchor="ctr" anchorCtr="1"/>
              <a:lstStyle/>
              <a:p>
                <a:pPr>
                  <a:defRPr sz="75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IPAS_doprinosi!$A$48:$B$66</c:f>
              <c:multiLvlStrCache>
                <c:ptCount val="19"/>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lvl>
                <c:lvl>
                  <c:pt idx="0">
                    <c:v>2022</c:v>
                  </c:pt>
                  <c:pt idx="12">
                    <c:v>2023</c:v>
                  </c:pt>
                </c:lvl>
              </c:multiLvlStrCache>
            </c:multiLvlStrRef>
          </c:cat>
          <c:val>
            <c:numRef>
              <c:f>IPAS_doprinosi!$C$48:$C$66</c:f>
              <c:numCache>
                <c:formatCode>0.0</c:formatCode>
                <c:ptCount val="19"/>
                <c:pt idx="0">
                  <c:v>3.7974793121923214</c:v>
                </c:pt>
                <c:pt idx="1">
                  <c:v>3.8681762852531074</c:v>
                </c:pt>
                <c:pt idx="2">
                  <c:v>4.4388640738392038</c:v>
                </c:pt>
                <c:pt idx="3">
                  <c:v>4.0011447394283177</c:v>
                </c:pt>
                <c:pt idx="4">
                  <c:v>4.387522224669298</c:v>
                </c:pt>
                <c:pt idx="5">
                  <c:v>3.1784303880079854</c:v>
                </c:pt>
                <c:pt idx="6">
                  <c:v>0.86886547752585797</c:v>
                </c:pt>
                <c:pt idx="7">
                  <c:v>1.3903373550984044</c:v>
                </c:pt>
                <c:pt idx="8">
                  <c:v>0.68649104617191159</c:v>
                </c:pt>
                <c:pt idx="9">
                  <c:v>0.70969163380462319</c:v>
                </c:pt>
                <c:pt idx="10">
                  <c:v>0.19742468226010959</c:v>
                </c:pt>
                <c:pt idx="11">
                  <c:v>0.47627737428194772</c:v>
                </c:pt>
                <c:pt idx="12">
                  <c:v>1.8210777782753558</c:v>
                </c:pt>
                <c:pt idx="13">
                  <c:v>0.85966791564900302</c:v>
                </c:pt>
                <c:pt idx="14">
                  <c:v>-0.54011104180761804</c:v>
                </c:pt>
                <c:pt idx="15">
                  <c:v>0.84018024907799327</c:v>
                </c:pt>
                <c:pt idx="16">
                  <c:v>2.0255492282266165</c:v>
                </c:pt>
                <c:pt idx="17">
                  <c:v>2.0874655809458065</c:v>
                </c:pt>
                <c:pt idx="18">
                  <c:v>2.4553386495095406</c:v>
                </c:pt>
              </c:numCache>
            </c:numRef>
          </c:val>
          <c:smooth val="0"/>
          <c:extLst>
            <c:ext xmlns:c16="http://schemas.microsoft.com/office/drawing/2014/chart" uri="{C3380CC4-5D6E-409C-BE32-E72D297353CC}">
              <c16:uniqueId val="{00000005-39CB-4BC6-A775-043A4D6451FD}"/>
            </c:ext>
          </c:extLst>
        </c:ser>
        <c:dLbls>
          <c:showLegendKey val="0"/>
          <c:showVal val="0"/>
          <c:showCatName val="0"/>
          <c:showSerName val="0"/>
          <c:showPercent val="0"/>
          <c:showBubbleSize val="0"/>
        </c:dLbls>
        <c:marker val="1"/>
        <c:smooth val="0"/>
        <c:axId val="1961434128"/>
        <c:axId val="1961419984"/>
      </c:lineChart>
      <c:catAx>
        <c:axId val="1961434128"/>
        <c:scaling>
          <c:orientation val="minMax"/>
        </c:scaling>
        <c:delete val="0"/>
        <c:axPos val="b"/>
        <c:numFmt formatCode="General" sourceLinked="1"/>
        <c:majorTickMark val="none"/>
        <c:minorTickMark val="none"/>
        <c:tickLblPos val="low"/>
        <c:spPr>
          <a:noFill/>
          <a:ln w="6350" cap="flat" cmpd="sng" algn="ctr">
            <a:solidFill>
              <a:srgbClr val="898989"/>
            </a:solidFill>
            <a:round/>
          </a:ln>
          <a:effectLst/>
        </c:spPr>
        <c:txPr>
          <a:bodyPr rot="-60000000" spcFirstLastPara="1" vertOverflow="ellipsis" vert="horz" wrap="square" anchor="ctr" anchorCtr="1"/>
          <a:lstStyle/>
          <a:p>
            <a:pPr>
              <a:defRPr sz="7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61419984"/>
        <c:crosses val="autoZero"/>
        <c:auto val="1"/>
        <c:lblAlgn val="ctr"/>
        <c:lblOffset val="0"/>
        <c:noMultiLvlLbl val="0"/>
      </c:catAx>
      <c:valAx>
        <c:axId val="1961419984"/>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61434128"/>
        <c:crosses val="autoZero"/>
        <c:crossBetween val="between"/>
        <c:majorUnit val="2"/>
        <c:minorUnit val="0.4"/>
      </c:valAx>
      <c:spPr>
        <a:noFill/>
        <a:ln>
          <a:noFill/>
        </a:ln>
        <a:effectLst/>
      </c:spPr>
    </c:plotArea>
    <c:legend>
      <c:legendPos val="b"/>
      <c:layout>
        <c:manualLayout>
          <c:xMode val="edge"/>
          <c:yMode val="edge"/>
          <c:x val="7.4441623474628835E-2"/>
          <c:y val="0.85597395370257834"/>
          <c:w val="0.88171770195392241"/>
          <c:h val="0.12217104686989963"/>
        </c:manualLayout>
      </c:layout>
      <c:overlay val="0"/>
      <c:spPr>
        <a:noFill/>
        <a:ln>
          <a:noFill/>
        </a:ln>
        <a:effectLst/>
      </c:spPr>
      <c:txPr>
        <a:bodyPr rot="0" spcFirstLastPara="1" vertOverflow="ellipsis" vert="horz" wrap="square" anchor="ctr" anchorCtr="1"/>
        <a:lstStyle/>
        <a:p>
          <a:pPr>
            <a:defRPr sz="7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7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CS" sz="1200" b="1">
                <a:solidFill>
                  <a:sysClr val="windowText" lastClr="000000"/>
                </a:solidFill>
              </a:rPr>
              <a:t>Приходи </a:t>
            </a:r>
            <a:r>
              <a:rPr lang="sr-Cyrl-RS" sz="1200" b="1">
                <a:solidFill>
                  <a:sysClr val="windowText" lastClr="000000"/>
                </a:solidFill>
              </a:rPr>
              <a:t>ребаланс</a:t>
            </a:r>
            <a:r>
              <a:rPr lang="en-US" sz="1200" b="1">
                <a:solidFill>
                  <a:sysClr val="windowText" lastClr="000000"/>
                </a:solidFill>
              </a:rPr>
              <a:t> </a:t>
            </a:r>
            <a:r>
              <a:rPr lang="sr-Cyrl-RS" sz="1200" b="1">
                <a:solidFill>
                  <a:sysClr val="windowText" lastClr="000000"/>
                </a:solidFill>
              </a:rPr>
              <a:t>и буџет </a:t>
            </a:r>
            <a:r>
              <a:rPr lang="en-US" sz="1200" b="1">
                <a:solidFill>
                  <a:sysClr val="windowText" lastClr="000000"/>
                </a:solidFill>
              </a:rPr>
              <a:t>20</a:t>
            </a:r>
            <a:r>
              <a:rPr lang="sr-Cyrl-RS" sz="1200" b="1">
                <a:solidFill>
                  <a:sysClr val="windowText" lastClr="000000"/>
                </a:solidFill>
              </a:rPr>
              <a:t>24</a:t>
            </a:r>
            <a:r>
              <a:rPr lang="en-US" sz="1200" b="1">
                <a:solidFill>
                  <a:sysClr val="windowText" lastClr="000000"/>
                </a:solidFill>
              </a:rPr>
              <a:t>. </a:t>
            </a:r>
            <a:r>
              <a:rPr lang="sr-Cyrl-RS" sz="1200" b="1">
                <a:solidFill>
                  <a:sysClr val="windowText" lastClr="000000"/>
                </a:solidFill>
              </a:rPr>
              <a:t>године</a:t>
            </a:r>
          </a:p>
        </c:rich>
      </c:tx>
      <c:layout>
        <c:manualLayout>
          <c:xMode val="edge"/>
          <c:yMode val="edge"/>
          <c:x val="0.2885903201659219"/>
          <c:y val="1.7003346019506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0624341663311179"/>
          <c:y val="9.8619514239313658E-2"/>
          <c:w val="0.86570102251172576"/>
          <c:h val="0.66855917237796736"/>
        </c:manualLayout>
      </c:layout>
      <c:barChart>
        <c:barDir val="col"/>
        <c:grouping val="clustered"/>
        <c:varyColors val="0"/>
        <c:ser>
          <c:idx val="0"/>
          <c:order val="0"/>
          <c:tx>
            <c:strRef>
              <c:f>'табела поређења'!$B$4</c:f>
              <c:strCache>
                <c:ptCount val="1"/>
                <c:pt idx="0">
                  <c:v>Ребаланс 2023</c:v>
                </c:pt>
              </c:strCache>
            </c:strRef>
          </c:tx>
          <c:spPr>
            <a:solidFill>
              <a:schemeClr val="accent1">
                <a:lumMod val="40000"/>
                <a:lumOff val="60000"/>
              </a:schemeClr>
            </a:solidFill>
            <a:ln>
              <a:noFill/>
            </a:ln>
            <a:effectLst/>
          </c:spPr>
          <c:invertIfNegative val="0"/>
          <c:cat>
            <c:strRef>
              <c:f>('табела поређења'!$A$7:$A$10,'табела поређења'!$A$14:$A$17)</c:f>
              <c:strCache>
                <c:ptCount val="8"/>
                <c:pt idx="0">
                  <c:v>  Порез на доходак грађана</c:v>
                </c:pt>
                <c:pt idx="1">
                  <c:v>  Порез на добит правних лица</c:v>
                </c:pt>
                <c:pt idx="2">
                  <c:v>  Порез на додату вредност</c:v>
                </c:pt>
                <c:pt idx="3">
                  <c:v>  Акцизе</c:v>
                </c:pt>
                <c:pt idx="4">
                  <c:v>  Царине</c:v>
                </c:pt>
                <c:pt idx="5">
                  <c:v>  Остали порески приходи</c:v>
                </c:pt>
                <c:pt idx="6">
                  <c:v> Непорески приходи</c:v>
                </c:pt>
                <c:pt idx="7">
                  <c:v> Донације</c:v>
                </c:pt>
              </c:strCache>
            </c:strRef>
          </c:cat>
          <c:val>
            <c:numRef>
              <c:f>('табела поређења'!$B$7:$B$10,'табела поређења'!$B$14:$B$17)</c:f>
              <c:numCache>
                <c:formatCode>#,##0.0</c:formatCode>
                <c:ptCount val="8"/>
                <c:pt idx="0">
                  <c:v>111.5</c:v>
                </c:pt>
                <c:pt idx="1">
                  <c:v>238</c:v>
                </c:pt>
                <c:pt idx="2">
                  <c:v>823.7</c:v>
                </c:pt>
                <c:pt idx="3">
                  <c:v>362</c:v>
                </c:pt>
                <c:pt idx="4">
                  <c:v>83</c:v>
                </c:pt>
                <c:pt idx="5">
                  <c:v>14.3</c:v>
                </c:pt>
                <c:pt idx="6">
                  <c:v>224.864249</c:v>
                </c:pt>
                <c:pt idx="7">
                  <c:v>46.600814</c:v>
                </c:pt>
              </c:numCache>
            </c:numRef>
          </c:val>
          <c:extLst>
            <c:ext xmlns:c16="http://schemas.microsoft.com/office/drawing/2014/chart" uri="{C3380CC4-5D6E-409C-BE32-E72D297353CC}">
              <c16:uniqueId val="{00000000-6B22-4ABE-A62B-BAEC0451BC0D}"/>
            </c:ext>
          </c:extLst>
        </c:ser>
        <c:ser>
          <c:idx val="1"/>
          <c:order val="1"/>
          <c:tx>
            <c:strRef>
              <c:f>'табела поређења'!$C$4</c:f>
              <c:strCache>
                <c:ptCount val="1"/>
                <c:pt idx="0">
                  <c:v>Буџет 2024</c:v>
                </c:pt>
              </c:strCache>
            </c:strRef>
          </c:tx>
          <c:spPr>
            <a:solidFill>
              <a:schemeClr val="accent2"/>
            </a:solidFill>
            <a:ln>
              <a:noFill/>
            </a:ln>
            <a:effectLst/>
          </c:spPr>
          <c:invertIfNegative val="0"/>
          <c:cat>
            <c:strRef>
              <c:f>('табела поређења'!$A$7:$A$10,'табела поређења'!$A$14:$A$17)</c:f>
              <c:strCache>
                <c:ptCount val="8"/>
                <c:pt idx="0">
                  <c:v>  Порез на доходак грађана</c:v>
                </c:pt>
                <c:pt idx="1">
                  <c:v>  Порез на добит правних лица</c:v>
                </c:pt>
                <c:pt idx="2">
                  <c:v>  Порез на додату вредност</c:v>
                </c:pt>
                <c:pt idx="3">
                  <c:v>  Акцизе</c:v>
                </c:pt>
                <c:pt idx="4">
                  <c:v>  Царине</c:v>
                </c:pt>
                <c:pt idx="5">
                  <c:v>  Остали порески приходи</c:v>
                </c:pt>
                <c:pt idx="6">
                  <c:v> Непорески приходи</c:v>
                </c:pt>
                <c:pt idx="7">
                  <c:v> Донације</c:v>
                </c:pt>
              </c:strCache>
            </c:strRef>
          </c:cat>
          <c:val>
            <c:numRef>
              <c:f>('табела поређења'!$C$7:$C$10,'табела поређења'!$C$14:$C$17)</c:f>
              <c:numCache>
                <c:formatCode>#,##0.0</c:formatCode>
                <c:ptCount val="8"/>
                <c:pt idx="0">
                  <c:v>122.8</c:v>
                </c:pt>
                <c:pt idx="1">
                  <c:v>230</c:v>
                </c:pt>
                <c:pt idx="2">
                  <c:v>908</c:v>
                </c:pt>
                <c:pt idx="3">
                  <c:v>395</c:v>
                </c:pt>
                <c:pt idx="4">
                  <c:v>88</c:v>
                </c:pt>
                <c:pt idx="5">
                  <c:v>14.8</c:v>
                </c:pt>
                <c:pt idx="6">
                  <c:v>246.64675</c:v>
                </c:pt>
                <c:pt idx="7">
                  <c:v>35.627049706000001</c:v>
                </c:pt>
              </c:numCache>
            </c:numRef>
          </c:val>
          <c:extLst>
            <c:ext xmlns:c16="http://schemas.microsoft.com/office/drawing/2014/chart" uri="{C3380CC4-5D6E-409C-BE32-E72D297353CC}">
              <c16:uniqueId val="{00000001-6B22-4ABE-A62B-BAEC0451BC0D}"/>
            </c:ext>
          </c:extLst>
        </c:ser>
        <c:dLbls>
          <c:showLegendKey val="0"/>
          <c:showVal val="0"/>
          <c:showCatName val="0"/>
          <c:showSerName val="0"/>
          <c:showPercent val="0"/>
          <c:showBubbleSize val="0"/>
        </c:dLbls>
        <c:gapWidth val="50"/>
        <c:overlap val="1"/>
        <c:axId val="540867352"/>
        <c:axId val="540867744"/>
      </c:barChart>
      <c:lineChart>
        <c:grouping val="standard"/>
        <c:varyColors val="0"/>
        <c:ser>
          <c:idx val="2"/>
          <c:order val="2"/>
          <c:tx>
            <c:strRef>
              <c:f>'табела поређења'!$D$4</c:f>
              <c:strCache>
                <c:ptCount val="1"/>
                <c:pt idx="0">
                  <c:v>Индекс 2024/2023</c:v>
                </c:pt>
              </c:strCache>
            </c:strRef>
          </c:tx>
          <c:spPr>
            <a:ln w="28575" cap="rnd">
              <a:solidFill>
                <a:schemeClr val="accent3"/>
              </a:solidFill>
              <a:round/>
            </a:ln>
            <a:effectLst/>
          </c:spPr>
          <c:marker>
            <c:symbol val="none"/>
          </c:marker>
          <c:dLbls>
            <c:dLbl>
              <c:idx val="0"/>
              <c:layout>
                <c:manualLayout>
                  <c:x val="-4.4871794871794872E-2"/>
                  <c:y val="-2.04603580562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B22-4ABE-A62B-BAEC0451BC0D}"/>
                </c:ext>
              </c:extLst>
            </c:dLbl>
            <c:dLbl>
              <c:idx val="1"/>
              <c:layout>
                <c:manualLayout>
                  <c:x val="-3.4188034188034191E-2"/>
                  <c:y val="2.04603580562659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B22-4ABE-A62B-BAEC0451BC0D}"/>
                </c:ext>
              </c:extLst>
            </c:dLbl>
            <c:dLbl>
              <c:idx val="2"/>
              <c:layout>
                <c:manualLayout>
                  <c:x val="-2.3504273504273504E-2"/>
                  <c:y val="-3.41005967604433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B22-4ABE-A62B-BAEC0451BC0D}"/>
                </c:ext>
              </c:extLst>
            </c:dLbl>
            <c:dLbl>
              <c:idx val="3"/>
              <c:layout>
                <c:manualLayout>
                  <c:x val="-7.8346673280123027E-17"/>
                  <c:y val="-2.0460358056265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B22-4ABE-A62B-BAEC0451BC0D}"/>
                </c:ext>
              </c:extLst>
            </c:dLbl>
            <c:dLbl>
              <c:idx val="4"/>
              <c:layout>
                <c:manualLayout>
                  <c:x val="-4.2735042735042739E-3"/>
                  <c:y val="-2.72804774083546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B22-4ABE-A62B-BAEC0451BC0D}"/>
                </c:ext>
              </c:extLst>
            </c:dLbl>
            <c:dLbl>
              <c:idx val="5"/>
              <c:layout>
                <c:manualLayout>
                  <c:x val="-6.41025641025641E-3"/>
                  <c:y val="-3.75106564364876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B22-4ABE-A62B-BAEC0451BC0D}"/>
                </c:ext>
              </c:extLst>
            </c:dLbl>
            <c:dLbl>
              <c:idx val="7"/>
              <c:layout>
                <c:manualLayout>
                  <c:x val="-2.564102564102564E-2"/>
                  <c:y val="4.0920716112531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B22-4ABE-A62B-BAEC0451BC0D}"/>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('табела поређења'!$A$7:$A$10,'табела поређења'!$A$14:$A$17)</c:f>
              <c:strCache>
                <c:ptCount val="8"/>
                <c:pt idx="0">
                  <c:v>  Порез на доходак грађана</c:v>
                </c:pt>
                <c:pt idx="1">
                  <c:v>  Порез на добит правних лица</c:v>
                </c:pt>
                <c:pt idx="2">
                  <c:v>  Порез на додату вредност</c:v>
                </c:pt>
                <c:pt idx="3">
                  <c:v>  Акцизе</c:v>
                </c:pt>
                <c:pt idx="4">
                  <c:v>  Царине</c:v>
                </c:pt>
                <c:pt idx="5">
                  <c:v>  Остали порески приходи</c:v>
                </c:pt>
                <c:pt idx="6">
                  <c:v> Непорески приходи</c:v>
                </c:pt>
                <c:pt idx="7">
                  <c:v> Донације</c:v>
                </c:pt>
              </c:strCache>
            </c:strRef>
          </c:cat>
          <c:val>
            <c:numRef>
              <c:f>('табела поређења'!$D$7:$D$10,'табела поређења'!$D$14:$D$17)</c:f>
              <c:numCache>
                <c:formatCode>0.0</c:formatCode>
                <c:ptCount val="8"/>
                <c:pt idx="0">
                  <c:v>110.13452914798205</c:v>
                </c:pt>
                <c:pt idx="1">
                  <c:v>96.638655462184872</c:v>
                </c:pt>
                <c:pt idx="2">
                  <c:v>110.23430860750271</c:v>
                </c:pt>
                <c:pt idx="3">
                  <c:v>109.11602209944751</c:v>
                </c:pt>
                <c:pt idx="4">
                  <c:v>106.02409638554218</c:v>
                </c:pt>
                <c:pt idx="5">
                  <c:v>103.49650349650349</c:v>
                </c:pt>
                <c:pt idx="6">
                  <c:v>109.68695606209948</c:v>
                </c:pt>
                <c:pt idx="7">
                  <c:v>76.451560923377869</c:v>
                </c:pt>
              </c:numCache>
            </c:numRef>
          </c:val>
          <c:smooth val="0"/>
          <c:extLst>
            <c:ext xmlns:c16="http://schemas.microsoft.com/office/drawing/2014/chart" uri="{C3380CC4-5D6E-409C-BE32-E72D297353CC}">
              <c16:uniqueId val="{00000009-6B22-4ABE-A62B-BAEC0451BC0D}"/>
            </c:ext>
          </c:extLst>
        </c:ser>
        <c:dLbls>
          <c:showLegendKey val="0"/>
          <c:showVal val="0"/>
          <c:showCatName val="0"/>
          <c:showSerName val="0"/>
          <c:showPercent val="0"/>
          <c:showBubbleSize val="0"/>
        </c:dLbls>
        <c:marker val="1"/>
        <c:smooth val="0"/>
        <c:axId val="540864216"/>
        <c:axId val="540863824"/>
      </c:lineChart>
      <c:catAx>
        <c:axId val="540867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40867744"/>
        <c:crosses val="autoZero"/>
        <c:auto val="1"/>
        <c:lblAlgn val="ctr"/>
        <c:lblOffset val="100"/>
        <c:noMultiLvlLbl val="0"/>
      </c:catAx>
      <c:valAx>
        <c:axId val="540867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40867352"/>
        <c:crosses val="autoZero"/>
        <c:crossBetween val="between"/>
      </c:valAx>
      <c:valAx>
        <c:axId val="540863824"/>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40864216"/>
        <c:crosses val="max"/>
        <c:crossBetween val="between"/>
      </c:valAx>
      <c:catAx>
        <c:axId val="540864216"/>
        <c:scaling>
          <c:orientation val="minMax"/>
        </c:scaling>
        <c:delete val="1"/>
        <c:axPos val="b"/>
        <c:numFmt formatCode="General" sourceLinked="1"/>
        <c:majorTickMark val="out"/>
        <c:minorTickMark val="none"/>
        <c:tickLblPos val="nextTo"/>
        <c:crossAx val="540863824"/>
        <c:crosses val="autoZero"/>
        <c:auto val="1"/>
        <c:lblAlgn val="ctr"/>
        <c:lblOffset val="100"/>
        <c:noMultiLvlLbl val="0"/>
      </c:catAx>
      <c:spPr>
        <a:noFill/>
        <a:ln>
          <a:noFill/>
        </a:ln>
        <a:effectLst/>
      </c:spPr>
    </c:plotArea>
    <c:legend>
      <c:legendPos val="b"/>
      <c:layout>
        <c:manualLayout>
          <c:xMode val="edge"/>
          <c:yMode val="edge"/>
          <c:x val="0.19385254727774412"/>
          <c:y val="0.94248813527465081"/>
          <c:w val="0.61229490544451171"/>
          <c:h val="5.41018050493048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baseline="0">
                <a:solidFill>
                  <a:srgbClr val="000000"/>
                </a:solidFill>
                <a:latin typeface="Calibri"/>
                <a:ea typeface="Calibri"/>
                <a:cs typeface="Calibri"/>
              </a:defRPr>
            </a:pPr>
            <a:r>
              <a:rPr lang="sr-Cyrl-RS" b="1">
                <a:latin typeface="Times New Roman" panose="02020603050405020304" pitchFamily="18" charset="0"/>
                <a:cs typeface="Times New Roman" panose="02020603050405020304" pitchFamily="18" charset="0"/>
              </a:rPr>
              <a:t>Структура прихода у 2024</a:t>
            </a:r>
            <a:r>
              <a:rPr lang="en-US" b="1">
                <a:latin typeface="Times New Roman" panose="02020603050405020304" pitchFamily="18" charset="0"/>
                <a:cs typeface="Times New Roman" panose="02020603050405020304" pitchFamily="18" charset="0"/>
              </a:rPr>
              <a:t>.</a:t>
            </a:r>
            <a:r>
              <a:rPr lang="en-US" b="1" baseline="0">
                <a:latin typeface="Times New Roman" panose="02020603050405020304" pitchFamily="18" charset="0"/>
                <a:cs typeface="Times New Roman" panose="02020603050405020304" pitchFamily="18" charset="0"/>
              </a:rPr>
              <a:t> </a:t>
            </a:r>
            <a:r>
              <a:rPr lang="sr-Cyrl-RS" b="1" baseline="0">
                <a:latin typeface="Times New Roman" panose="02020603050405020304" pitchFamily="18" charset="0"/>
                <a:cs typeface="Times New Roman" panose="02020603050405020304" pitchFamily="18" charset="0"/>
              </a:rPr>
              <a:t>години</a:t>
            </a:r>
            <a:r>
              <a:rPr lang="sr-Cyrl-RS" b="1">
                <a:latin typeface="Times New Roman" panose="02020603050405020304" pitchFamily="18" charset="0"/>
                <a:cs typeface="Times New Roman" panose="02020603050405020304" pitchFamily="18" charset="0"/>
              </a:rPr>
              <a:t>, у %</a:t>
            </a:r>
          </a:p>
        </c:rich>
      </c:tx>
      <c:layout>
        <c:manualLayout>
          <c:xMode val="edge"/>
          <c:yMode val="edge"/>
          <c:x val="0.28110269870112392"/>
          <c:y val="1.248864395212481E-2"/>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000000"/>
              </a:solidFill>
              <a:latin typeface="Calibri"/>
              <a:ea typeface="Calibri"/>
              <a:cs typeface="Calibri"/>
            </a:defRPr>
          </a:pPr>
          <a:endParaRPr lang="en-US"/>
        </a:p>
      </c:txPr>
    </c:title>
    <c:autoTitleDeleted val="0"/>
    <c:plotArea>
      <c:layout>
        <c:manualLayout>
          <c:layoutTarget val="inner"/>
          <c:xMode val="edge"/>
          <c:yMode val="edge"/>
          <c:x val="0.24889878864151879"/>
          <c:y val="0.14066780312254784"/>
          <c:w val="0.46554284674811686"/>
          <c:h val="0.84829585734772839"/>
        </c:manualLayout>
      </c:layout>
      <c:pieChart>
        <c:varyColors val="1"/>
        <c:ser>
          <c:idx val="0"/>
          <c:order val="0"/>
          <c:tx>
            <c:strRef>
              <c:f>'табела поређења'!$F$4</c:f>
              <c:strCache>
                <c:ptCount val="1"/>
                <c:pt idx="0">
                  <c:v>Структура прихода  2024, у %</c:v>
                </c:pt>
              </c:strCache>
            </c:strRef>
          </c:tx>
          <c:explosion val="3"/>
          <c:dPt>
            <c:idx val="0"/>
            <c:bubble3D val="0"/>
            <c:spPr>
              <a:solidFill>
                <a:schemeClr val="accent1">
                  <a:shade val="45000"/>
                </a:schemeClr>
              </a:solidFill>
              <a:ln>
                <a:noFill/>
              </a:ln>
              <a:effectLst/>
            </c:spPr>
            <c:extLst>
              <c:ext xmlns:c16="http://schemas.microsoft.com/office/drawing/2014/chart" uri="{C3380CC4-5D6E-409C-BE32-E72D297353CC}">
                <c16:uniqueId val="{00000001-C995-4BBA-A431-C2206DA4E08E}"/>
              </c:ext>
            </c:extLst>
          </c:dPt>
          <c:dPt>
            <c:idx val="1"/>
            <c:bubble3D val="0"/>
            <c:spPr>
              <a:solidFill>
                <a:schemeClr val="accent1">
                  <a:shade val="61000"/>
                </a:schemeClr>
              </a:solidFill>
              <a:ln>
                <a:noFill/>
              </a:ln>
              <a:effectLst/>
            </c:spPr>
            <c:extLst>
              <c:ext xmlns:c16="http://schemas.microsoft.com/office/drawing/2014/chart" uri="{C3380CC4-5D6E-409C-BE32-E72D297353CC}">
                <c16:uniqueId val="{00000003-C995-4BBA-A431-C2206DA4E08E}"/>
              </c:ext>
            </c:extLst>
          </c:dPt>
          <c:dPt>
            <c:idx val="2"/>
            <c:bubble3D val="0"/>
            <c:spPr>
              <a:solidFill>
                <a:schemeClr val="accent1">
                  <a:shade val="76000"/>
                </a:schemeClr>
              </a:solidFill>
              <a:ln>
                <a:noFill/>
              </a:ln>
              <a:effectLst/>
            </c:spPr>
            <c:extLst>
              <c:ext xmlns:c16="http://schemas.microsoft.com/office/drawing/2014/chart" uri="{C3380CC4-5D6E-409C-BE32-E72D297353CC}">
                <c16:uniqueId val="{00000005-C995-4BBA-A431-C2206DA4E08E}"/>
              </c:ext>
            </c:extLst>
          </c:dPt>
          <c:dPt>
            <c:idx val="3"/>
            <c:bubble3D val="0"/>
            <c:spPr>
              <a:solidFill>
                <a:schemeClr val="accent1">
                  <a:shade val="92000"/>
                </a:schemeClr>
              </a:solidFill>
              <a:ln>
                <a:noFill/>
              </a:ln>
              <a:effectLst/>
            </c:spPr>
            <c:extLst>
              <c:ext xmlns:c16="http://schemas.microsoft.com/office/drawing/2014/chart" uri="{C3380CC4-5D6E-409C-BE32-E72D297353CC}">
                <c16:uniqueId val="{00000007-C995-4BBA-A431-C2206DA4E08E}"/>
              </c:ext>
            </c:extLst>
          </c:dPt>
          <c:dPt>
            <c:idx val="4"/>
            <c:bubble3D val="0"/>
            <c:spPr>
              <a:solidFill>
                <a:schemeClr val="accent1">
                  <a:tint val="93000"/>
                </a:schemeClr>
              </a:solidFill>
              <a:ln>
                <a:noFill/>
              </a:ln>
              <a:effectLst/>
            </c:spPr>
            <c:extLst>
              <c:ext xmlns:c16="http://schemas.microsoft.com/office/drawing/2014/chart" uri="{C3380CC4-5D6E-409C-BE32-E72D297353CC}">
                <c16:uniqueId val="{00000009-C995-4BBA-A431-C2206DA4E08E}"/>
              </c:ext>
            </c:extLst>
          </c:dPt>
          <c:dPt>
            <c:idx val="5"/>
            <c:bubble3D val="0"/>
            <c:spPr>
              <a:solidFill>
                <a:schemeClr val="accent1">
                  <a:tint val="77000"/>
                </a:schemeClr>
              </a:solidFill>
              <a:ln>
                <a:noFill/>
              </a:ln>
              <a:effectLst/>
            </c:spPr>
            <c:extLst>
              <c:ext xmlns:c16="http://schemas.microsoft.com/office/drawing/2014/chart" uri="{C3380CC4-5D6E-409C-BE32-E72D297353CC}">
                <c16:uniqueId val="{0000000B-C995-4BBA-A431-C2206DA4E08E}"/>
              </c:ext>
            </c:extLst>
          </c:dPt>
          <c:dPt>
            <c:idx val="6"/>
            <c:bubble3D val="0"/>
            <c:spPr>
              <a:solidFill>
                <a:schemeClr val="accent1">
                  <a:tint val="62000"/>
                </a:schemeClr>
              </a:solidFill>
              <a:ln>
                <a:noFill/>
              </a:ln>
              <a:effectLst/>
            </c:spPr>
            <c:extLst>
              <c:ext xmlns:c16="http://schemas.microsoft.com/office/drawing/2014/chart" uri="{C3380CC4-5D6E-409C-BE32-E72D297353CC}">
                <c16:uniqueId val="{0000000D-C995-4BBA-A431-C2206DA4E08E}"/>
              </c:ext>
            </c:extLst>
          </c:dPt>
          <c:dPt>
            <c:idx val="7"/>
            <c:bubble3D val="0"/>
            <c:spPr>
              <a:solidFill>
                <a:schemeClr val="accent1">
                  <a:tint val="46000"/>
                </a:schemeClr>
              </a:solidFill>
              <a:ln>
                <a:noFill/>
              </a:ln>
              <a:effectLst/>
            </c:spPr>
            <c:extLst>
              <c:ext xmlns:c16="http://schemas.microsoft.com/office/drawing/2014/chart" uri="{C3380CC4-5D6E-409C-BE32-E72D297353CC}">
                <c16:uniqueId val="{0000000F-C995-4BBA-A431-C2206DA4E08E}"/>
              </c:ext>
            </c:extLst>
          </c:dPt>
          <c:dPt>
            <c:idx val="8"/>
            <c:bubble3D val="0"/>
            <c:spPr>
              <a:solidFill>
                <a:schemeClr val="accent1">
                  <a:tint val="65000"/>
                </a:schemeClr>
              </a:solidFill>
              <a:ln>
                <a:noFill/>
              </a:ln>
              <a:effectLst/>
            </c:spPr>
            <c:extLst>
              <c:ext xmlns:c16="http://schemas.microsoft.com/office/drawing/2014/chart" uri="{C3380CC4-5D6E-409C-BE32-E72D297353CC}">
                <c16:uniqueId val="{00000011-C995-4BBA-A431-C2206DA4E08E}"/>
              </c:ext>
            </c:extLst>
          </c:dPt>
          <c:dPt>
            <c:idx val="9"/>
            <c:bubble3D val="0"/>
            <c:spPr>
              <a:solidFill>
                <a:schemeClr val="accent1">
                  <a:tint val="54000"/>
                </a:schemeClr>
              </a:solidFill>
              <a:ln>
                <a:noFill/>
              </a:ln>
              <a:effectLst/>
            </c:spPr>
            <c:extLst>
              <c:ext xmlns:c16="http://schemas.microsoft.com/office/drawing/2014/chart" uri="{C3380CC4-5D6E-409C-BE32-E72D297353CC}">
                <c16:uniqueId val="{00000013-C995-4BBA-A431-C2206DA4E08E}"/>
              </c:ext>
            </c:extLst>
          </c:dPt>
          <c:dPt>
            <c:idx val="10"/>
            <c:bubble3D val="0"/>
            <c:spPr>
              <a:solidFill>
                <a:schemeClr val="accent1">
                  <a:tint val="42000"/>
                </a:schemeClr>
              </a:solidFill>
              <a:ln>
                <a:noFill/>
              </a:ln>
              <a:effectLst/>
            </c:spPr>
            <c:extLst>
              <c:ext xmlns:c16="http://schemas.microsoft.com/office/drawing/2014/chart" uri="{C3380CC4-5D6E-409C-BE32-E72D297353CC}">
                <c16:uniqueId val="{00000015-C995-4BBA-A431-C2206DA4E08E}"/>
              </c:ext>
            </c:extLst>
          </c:dPt>
          <c:dLbls>
            <c:dLbl>
              <c:idx val="0"/>
              <c:layout>
                <c:manualLayout>
                  <c:x val="4.9478430580792787E-3"/>
                  <c:y val="3.304943825171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C995-4BBA-A431-C2206DA4E08E}"/>
                </c:ext>
              </c:extLst>
            </c:dLbl>
            <c:dLbl>
              <c:idx val="2"/>
              <c:layout>
                <c:manualLayout>
                  <c:x val="0.11416691163400661"/>
                  <c:y val="-0.21236323627733061"/>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C995-4BBA-A431-C2206DA4E08E}"/>
                </c:ext>
              </c:extLst>
            </c:dLbl>
            <c:dLbl>
              <c:idx val="3"/>
              <c:layout>
                <c:manualLayout>
                  <c:x val="6.5590903396856221E-2"/>
                  <c:y val="0.14401071914399355"/>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C995-4BBA-A431-C2206DA4E08E}"/>
                </c:ext>
              </c:extLst>
            </c:dLbl>
            <c:dLbl>
              <c:idx val="4"/>
              <c:layout>
                <c:manualLayout>
                  <c:x val="-1.9438892253852962E-2"/>
                  <c:y val="0.10557521409544217"/>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C995-4BBA-A431-C2206DA4E08E}"/>
                </c:ext>
              </c:extLst>
            </c:dLbl>
            <c:dLbl>
              <c:idx val="5"/>
              <c:layout>
                <c:manualLayout>
                  <c:x val="1.3114610673665714E-2"/>
                  <c:y val="3.387397171812051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C995-4BBA-A431-C2206DA4E08E}"/>
                </c:ext>
              </c:extLst>
            </c:dLbl>
            <c:dLbl>
              <c:idx val="7"/>
              <c:layout>
                <c:manualLayout>
                  <c:x val="-2.9494484251854126E-2"/>
                  <c:y val="2.6264081472029779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F-C995-4BBA-A431-C2206DA4E08E}"/>
                </c:ext>
              </c:extLst>
            </c:dLbl>
            <c:numFmt formatCode="0.0%" sourceLinked="0"/>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Times New Roman" pitchFamily="18" charset="0"/>
                    <a:ea typeface="Calibri"/>
                    <a:cs typeface="Times New Roman" pitchFamily="18" charset="0"/>
                  </a:defRPr>
                </a:pPr>
                <a:endParaRPr lang="en-US"/>
              </a:p>
            </c:txPr>
            <c:dLblPos val="bestFit"/>
            <c:showLegendKey val="0"/>
            <c:showVal val="0"/>
            <c:showCatName val="1"/>
            <c:showSerName val="0"/>
            <c:showPercent val="1"/>
            <c:showBubbleSize val="0"/>
            <c:separator>
</c:separator>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('табела поређења'!$A$7:$A$10,'табела поређења'!$A$14:$A$17)</c:f>
              <c:strCache>
                <c:ptCount val="8"/>
                <c:pt idx="0">
                  <c:v>  Порез на доходак грађана</c:v>
                </c:pt>
                <c:pt idx="1">
                  <c:v>  Порез на добит правних лица</c:v>
                </c:pt>
                <c:pt idx="2">
                  <c:v>  Порез на додату вредност</c:v>
                </c:pt>
                <c:pt idx="3">
                  <c:v>  Акцизе</c:v>
                </c:pt>
                <c:pt idx="4">
                  <c:v>  Царине</c:v>
                </c:pt>
                <c:pt idx="5">
                  <c:v>  Остали порески приходи</c:v>
                </c:pt>
                <c:pt idx="6">
                  <c:v> Непорески приходи</c:v>
                </c:pt>
                <c:pt idx="7">
                  <c:v> Донације</c:v>
                </c:pt>
              </c:strCache>
            </c:strRef>
          </c:cat>
          <c:val>
            <c:numRef>
              <c:f>('табела поређења'!$F$7:$F$10,'табела поређења'!$F$14:$F$17)</c:f>
              <c:numCache>
                <c:formatCode>0.0</c:formatCode>
                <c:ptCount val="8"/>
                <c:pt idx="0">
                  <c:v>6.0170305492524845</c:v>
                </c:pt>
                <c:pt idx="1">
                  <c:v>11.26968262482143</c:v>
                </c:pt>
                <c:pt idx="2">
                  <c:v>44.490747057990689</c:v>
                </c:pt>
                <c:pt idx="3">
                  <c:v>19.354454942628109</c:v>
                </c:pt>
                <c:pt idx="4">
                  <c:v>4.3118785694968942</c:v>
                </c:pt>
                <c:pt idx="5">
                  <c:v>0.72517957759720508</c:v>
                </c:pt>
                <c:pt idx="6">
                  <c:v>12.085350404102932</c:v>
                </c:pt>
                <c:pt idx="7">
                  <c:v>1.7456762741102507</c:v>
                </c:pt>
              </c:numCache>
            </c:numRef>
          </c:val>
          <c:extLst>
            <c:ext xmlns:c16="http://schemas.microsoft.com/office/drawing/2014/chart" uri="{C3380CC4-5D6E-409C-BE32-E72D297353CC}">
              <c16:uniqueId val="{00000016-C995-4BBA-A431-C2206DA4E08E}"/>
            </c:ext>
          </c:extLst>
        </c:ser>
        <c:dLbls>
          <c:showLegendKey val="0"/>
          <c:showVal val="0"/>
          <c:showCatName val="0"/>
          <c:showSerName val="0"/>
          <c:showPercent val="0"/>
          <c:showBubbleSize val="0"/>
          <c:showLeaderLines val="1"/>
        </c:dLbls>
        <c:firstSliceAng val="66"/>
      </c:pieChart>
      <c:spPr>
        <a:noFill/>
        <a:ln w="25400">
          <a:noFill/>
        </a:ln>
        <a:effectLst/>
      </c:spPr>
    </c:plotArea>
    <c:plotVisOnly val="1"/>
    <c:dispBlanksAs val="zero"/>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1">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8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2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0.00523</cdr:x>
      <cdr:y>0.40727</cdr:y>
    </cdr:from>
    <cdr:to>
      <cdr:x>0.04808</cdr:x>
      <cdr:y>0.51502</cdr:y>
    </cdr:to>
    <cdr:pic>
      <cdr:nvPicPr>
        <cdr:cNvPr id="2" name="chart">
          <a:extLst xmlns:a="http://schemas.openxmlformats.org/drawingml/2006/main">
            <a:ext uri="{FF2B5EF4-FFF2-40B4-BE49-F238E27FC236}">
              <a16:creationId xmlns:a16="http://schemas.microsoft.com/office/drawing/2014/main" id="{686307BD-C9B0-72F2-BB14-0145FA0939C6}"/>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68465" y="1615478"/>
          <a:ext cx="402370" cy="21337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1EE13-6208-44FB-B30D-632D4507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27</Pages>
  <Words>11102</Words>
  <Characters>63286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Savatovic</dc:creator>
  <cp:keywords/>
  <dc:description/>
  <cp:lastModifiedBy>Marija Filipović</cp:lastModifiedBy>
  <cp:revision>126</cp:revision>
  <cp:lastPrinted>2023-10-03T06:55:00Z</cp:lastPrinted>
  <dcterms:created xsi:type="dcterms:W3CDTF">2023-09-25T13:42:00Z</dcterms:created>
  <dcterms:modified xsi:type="dcterms:W3CDTF">2023-10-04T08:31:00Z</dcterms:modified>
</cp:coreProperties>
</file>