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F80F500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1837A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9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6F7B1B4" w:rsidR="00B95A8A" w:rsidRPr="009759A7" w:rsidRDefault="00E15968" w:rsidP="001837AF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837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="001837AF" w:rsidRPr="001837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 р</w:t>
            </w:r>
            <w:r w:rsidR="001837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ачуноводствене послове, </w:t>
            </w:r>
            <w:r w:rsidR="001837AF" w:rsidRPr="00183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Групa за рачуноводство, Одељење за финансијско управљање, финансијску контролу и рачуноводство </w:t>
            </w:r>
            <w:r w:rsidR="001837AF" w:rsidRPr="001837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 Сектор за уговарање и финансирање програма из средстава Европ</w:t>
            </w:r>
            <w:r w:rsidR="001837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ске уније </w:t>
            </w:r>
            <w:bookmarkStart w:id="0" w:name="_GoBack"/>
            <w:r w:rsidR="001837AF" w:rsidRPr="001837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6D72835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1837AF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A79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A79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A79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A79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A79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A79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A79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A79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A79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A79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A79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A79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A79F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A79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A79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A79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A79F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A79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2039" w14:textId="77777777" w:rsidR="009A79F3" w:rsidRDefault="009A79F3" w:rsidP="004F1DE5">
      <w:pPr>
        <w:spacing w:after="0" w:line="240" w:lineRule="auto"/>
      </w:pPr>
      <w:r>
        <w:separator/>
      </w:r>
    </w:p>
  </w:endnote>
  <w:endnote w:type="continuationSeparator" w:id="0">
    <w:p w14:paraId="60863C47" w14:textId="77777777" w:rsidR="009A79F3" w:rsidRDefault="009A79F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1A4D" w14:textId="77777777" w:rsidR="009A79F3" w:rsidRDefault="009A79F3" w:rsidP="004F1DE5">
      <w:pPr>
        <w:spacing w:after="0" w:line="240" w:lineRule="auto"/>
      </w:pPr>
      <w:r>
        <w:separator/>
      </w:r>
    </w:p>
  </w:footnote>
  <w:footnote w:type="continuationSeparator" w:id="0">
    <w:p w14:paraId="49F40C46" w14:textId="77777777" w:rsidR="009A79F3" w:rsidRDefault="009A79F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37AF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A79F3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700D-7638-4B8B-8310-557ADC65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2021-12-07T13:01:00Z</dcterms:modified>
</cp:coreProperties>
</file>