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899" w:rsidRDefault="0019592F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67.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пореском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пореској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администрацији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80/2002, 84/2002 и 23/2003),</w:t>
      </w:r>
    </w:p>
    <w:p w:rsidR="00AD0899" w:rsidRDefault="0019592F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економије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AD0899" w:rsidRDefault="0019592F">
      <w:pPr>
        <w:spacing w:after="150"/>
      </w:pPr>
      <w:r>
        <w:rPr>
          <w:color w:val="000000"/>
        </w:rPr>
        <w:t> </w:t>
      </w:r>
    </w:p>
    <w:p w:rsidR="00AD0899" w:rsidRDefault="0019592F">
      <w:pPr>
        <w:spacing w:after="150"/>
      </w:pPr>
      <w:r>
        <w:rPr>
          <w:rFonts w:ascii="Times New Roman"/>
          <w:color w:val="000000"/>
        </w:rPr>
        <w:t> </w:t>
      </w:r>
    </w:p>
    <w:p w:rsidR="00AD0899" w:rsidRDefault="0019592F">
      <w:pPr>
        <w:spacing w:after="150"/>
        <w:jc w:val="center"/>
      </w:pPr>
      <w:r>
        <w:rPr>
          <w:b/>
          <w:color w:val="000000"/>
        </w:rPr>
        <w:t>ПРАВИЛНИК</w:t>
      </w:r>
    </w:p>
    <w:p w:rsidR="00AD0899" w:rsidRDefault="0019592F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плаћању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појединих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пореза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преко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пореске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благајне</w:t>
      </w:r>
      <w:proofErr w:type="spellEnd"/>
    </w:p>
    <w:p w:rsidR="00AD0899" w:rsidRDefault="0019592F">
      <w:pPr>
        <w:spacing w:after="150"/>
        <w:jc w:val="center"/>
      </w:pPr>
      <w:r>
        <w:rPr>
          <w:color w:val="000000"/>
        </w:rPr>
        <w:t>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РС“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61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13. </w:t>
      </w:r>
      <w:proofErr w:type="spellStart"/>
      <w:r>
        <w:rPr>
          <w:color w:val="000000"/>
        </w:rPr>
        <w:t>јуна</w:t>
      </w:r>
      <w:proofErr w:type="spellEnd"/>
      <w:r>
        <w:rPr>
          <w:color w:val="000000"/>
        </w:rPr>
        <w:t xml:space="preserve"> 2003.</w:t>
      </w:r>
    </w:p>
    <w:p w:rsidR="00AD0899" w:rsidRDefault="0019592F">
      <w:pPr>
        <w:spacing w:after="150"/>
        <w:jc w:val="center"/>
      </w:pPr>
      <w:r>
        <w:rPr>
          <w:rFonts w:ascii="Times New Roman"/>
          <w:color w:val="000000"/>
        </w:rPr>
        <w:t> </w:t>
      </w:r>
    </w:p>
    <w:p w:rsidR="00AD0899" w:rsidRDefault="0019592F">
      <w:pPr>
        <w:spacing w:after="150"/>
        <w:jc w:val="center"/>
      </w:pPr>
      <w:r>
        <w:rPr>
          <w:rFonts w:ascii="Times New Roman"/>
          <w:color w:val="000000"/>
        </w:rPr>
        <w:t> </w:t>
      </w:r>
    </w:p>
    <w:p w:rsidR="00AD0899" w:rsidRDefault="0019592F">
      <w:pPr>
        <w:spacing w:after="15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AD0899" w:rsidRDefault="0019592F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пореза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обвезник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физичко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готовинск</w:t>
      </w:r>
      <w:r>
        <w:rPr>
          <w:color w:val="000000"/>
        </w:rPr>
        <w:t>и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новцу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чековима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кредитном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картицом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</w:t>
      </w:r>
      <w:proofErr w:type="spellEnd"/>
      <w:r>
        <w:rPr>
          <w:color w:val="000000"/>
        </w:rPr>
        <w:t xml:space="preserve">.)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благајне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плаћања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Управа</w:t>
      </w:r>
      <w:proofErr w:type="spellEnd"/>
      <w:r>
        <w:rPr>
          <w:color w:val="000000"/>
        </w:rPr>
        <w:t>).</w:t>
      </w:r>
    </w:p>
    <w:p w:rsidR="00AD0899" w:rsidRDefault="0019592F">
      <w:pPr>
        <w:spacing w:after="150"/>
        <w:jc w:val="center"/>
      </w:pPr>
      <w:r>
        <w:rPr>
          <w:rFonts w:ascii="Times New Roman"/>
          <w:color w:val="000000"/>
        </w:rPr>
        <w:t> </w:t>
      </w:r>
    </w:p>
    <w:p w:rsidR="00AD0899" w:rsidRDefault="0019592F">
      <w:pPr>
        <w:spacing w:after="15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AD0899" w:rsidRDefault="0019592F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благајни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физичко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измирити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>:</w:t>
      </w:r>
    </w:p>
    <w:p w:rsidR="00AD0899" w:rsidRDefault="0019592F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пореза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имовину</w:t>
      </w:r>
      <w:proofErr w:type="spellEnd"/>
      <w:r>
        <w:rPr>
          <w:color w:val="000000"/>
        </w:rPr>
        <w:t>;</w:t>
      </w:r>
    </w:p>
    <w:p w:rsidR="00AD0899" w:rsidRDefault="0019592F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пореза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доходак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шумарства</w:t>
      </w:r>
      <w:proofErr w:type="spellEnd"/>
      <w:r>
        <w:rPr>
          <w:color w:val="000000"/>
        </w:rPr>
        <w:t>;</w:t>
      </w:r>
    </w:p>
    <w:p w:rsidR="00AD0899" w:rsidRDefault="0019592F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годишњег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доходак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грађана</w:t>
      </w:r>
      <w:proofErr w:type="spellEnd"/>
      <w:r>
        <w:rPr>
          <w:color w:val="000000"/>
        </w:rPr>
        <w:t>;</w:t>
      </w:r>
    </w:p>
    <w:p w:rsidR="00AD0899" w:rsidRDefault="0019592F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пореза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возила</w:t>
      </w:r>
      <w:proofErr w:type="spellEnd"/>
      <w:r>
        <w:rPr>
          <w:color w:val="000000"/>
        </w:rPr>
        <w:t>;</w:t>
      </w:r>
    </w:p>
    <w:p w:rsidR="00AD0899" w:rsidRDefault="0019592F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доприноса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пољопривредника</w:t>
      </w:r>
      <w:proofErr w:type="spellEnd"/>
      <w:r>
        <w:rPr>
          <w:color w:val="000000"/>
        </w:rPr>
        <w:t>.</w:t>
      </w:r>
    </w:p>
    <w:p w:rsidR="00AD0899" w:rsidRDefault="0019592F">
      <w:pPr>
        <w:spacing w:after="150"/>
        <w:jc w:val="center"/>
      </w:pPr>
      <w:r>
        <w:rPr>
          <w:rFonts w:ascii="Times New Roman"/>
          <w:color w:val="000000"/>
        </w:rPr>
        <w:t> </w:t>
      </w:r>
    </w:p>
    <w:p w:rsidR="00AD0899" w:rsidRDefault="0019592F">
      <w:pPr>
        <w:spacing w:after="15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AD0899" w:rsidRDefault="0019592F">
      <w:pPr>
        <w:spacing w:after="150"/>
      </w:pPr>
      <w:proofErr w:type="spellStart"/>
      <w:r>
        <w:rPr>
          <w:color w:val="000000"/>
        </w:rPr>
        <w:t>Физичко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измирити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благајне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организационим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>.</w:t>
      </w:r>
    </w:p>
    <w:p w:rsidR="00AD0899" w:rsidRDefault="0019592F">
      <w:pPr>
        <w:spacing w:after="150"/>
      </w:pPr>
      <w:proofErr w:type="spellStart"/>
      <w:r>
        <w:rPr>
          <w:color w:val="000000"/>
        </w:rPr>
        <w:t>Пореска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благајна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организационој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>.</w:t>
      </w:r>
    </w:p>
    <w:p w:rsidR="00AD0899" w:rsidRDefault="0019592F">
      <w:pPr>
        <w:spacing w:after="150"/>
        <w:jc w:val="center"/>
      </w:pPr>
      <w:r>
        <w:rPr>
          <w:rFonts w:ascii="Times New Roman"/>
          <w:color w:val="000000"/>
        </w:rPr>
        <w:t> </w:t>
      </w:r>
    </w:p>
    <w:p w:rsidR="00AD0899" w:rsidRDefault="0019592F">
      <w:pPr>
        <w:spacing w:after="15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AD0899" w:rsidRDefault="0019592F">
      <w:pPr>
        <w:spacing w:after="150"/>
      </w:pPr>
      <w:proofErr w:type="spellStart"/>
      <w:r>
        <w:rPr>
          <w:color w:val="000000"/>
        </w:rPr>
        <w:lastRenderedPageBreak/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</w:t>
      </w:r>
      <w:r>
        <w:rPr>
          <w:color w:val="000000"/>
        </w:rPr>
        <w:t>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AD0899" w:rsidRDefault="0019592F">
      <w:pPr>
        <w:spacing w:after="150"/>
      </w:pPr>
      <w:r>
        <w:rPr>
          <w:rFonts w:ascii="Times New Roman"/>
          <w:color w:val="000000"/>
        </w:rPr>
        <w:t> </w:t>
      </w:r>
    </w:p>
    <w:p w:rsidR="00AD0899" w:rsidRDefault="0019592F">
      <w:pPr>
        <w:spacing w:after="150"/>
        <w:jc w:val="right"/>
      </w:pPr>
      <w:r>
        <w:rPr>
          <w:color w:val="000000"/>
        </w:rPr>
        <w:t xml:space="preserve">04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110-00-153/2003</w:t>
      </w:r>
    </w:p>
    <w:p w:rsidR="00AD0899" w:rsidRDefault="0019592F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10. </w:t>
      </w:r>
      <w:proofErr w:type="spellStart"/>
      <w:r>
        <w:rPr>
          <w:color w:val="000000"/>
        </w:rPr>
        <w:t>јуна</w:t>
      </w:r>
      <w:proofErr w:type="spellEnd"/>
      <w:r>
        <w:rPr>
          <w:color w:val="000000"/>
        </w:rPr>
        <w:t xml:space="preserve"> 2003. </w:t>
      </w:r>
      <w:proofErr w:type="spellStart"/>
      <w:r>
        <w:rPr>
          <w:color w:val="000000"/>
        </w:rPr>
        <w:t>године</w:t>
      </w:r>
      <w:proofErr w:type="spellEnd"/>
    </w:p>
    <w:p w:rsidR="00AD0899" w:rsidRDefault="0019592F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AD0899" w:rsidRDefault="0019592F">
      <w:pPr>
        <w:spacing w:after="150"/>
        <w:jc w:val="right"/>
      </w:pPr>
      <w:proofErr w:type="spellStart"/>
      <w:r>
        <w:rPr>
          <w:b/>
          <w:color w:val="000000"/>
        </w:rPr>
        <w:t>Божидар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Ђелић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AD08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99"/>
    <w:rsid w:val="0019592F"/>
    <w:rsid w:val="00AD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6599A"/>
  <w15:docId w15:val="{EEBA571A-B595-4F54-AF77-D6A61782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Obrenovic</dc:creator>
  <cp:lastModifiedBy>Ana Obrenovic</cp:lastModifiedBy>
  <cp:revision>2</cp:revision>
  <dcterms:created xsi:type="dcterms:W3CDTF">2019-12-11T18:03:00Z</dcterms:created>
  <dcterms:modified xsi:type="dcterms:W3CDTF">2019-12-11T18:03:00Z</dcterms:modified>
</cp:coreProperties>
</file>