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0DF0BF8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28645E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5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D118F2" w:rsidR="00B95A8A" w:rsidRPr="009759A7" w:rsidRDefault="00E15968" w:rsidP="0028645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8645E" w:rsidRPr="002864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оперативне послове финансијске контроле, </w:t>
            </w:r>
            <w:r w:rsidR="0028645E" w:rsidRPr="002864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Групa за финансијску контролу за ИПА националне програме, Одељење за национални фонд за управљање средствима Европске уније</w:t>
            </w:r>
            <w:r w:rsidR="0028645E" w:rsidRPr="002864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упра</w:t>
            </w:r>
            <w:r w:rsidR="002864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вљање средствима Европске уније </w:t>
            </w:r>
            <w:bookmarkStart w:id="0" w:name="_GoBack"/>
            <w:bookmarkEnd w:id="0"/>
            <w:r w:rsidR="0028645E" w:rsidRPr="002864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7BB3269" w:rsidR="00B95A8A" w:rsidRPr="009759A7" w:rsidRDefault="00904525" w:rsidP="0028645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28645E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52E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52E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52E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52E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52E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52E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52E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52E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52E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52E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52E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52E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52E0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52E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52E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52E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52E0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52E0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DCB9" w14:textId="77777777" w:rsidR="00C52E06" w:rsidRDefault="00C52E06" w:rsidP="004F1DE5">
      <w:pPr>
        <w:spacing w:after="0" w:line="240" w:lineRule="auto"/>
      </w:pPr>
      <w:r>
        <w:separator/>
      </w:r>
    </w:p>
  </w:endnote>
  <w:endnote w:type="continuationSeparator" w:id="0">
    <w:p w14:paraId="5A0A83E0" w14:textId="77777777" w:rsidR="00C52E06" w:rsidRDefault="00C52E0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A37E" w14:textId="77777777" w:rsidR="00C52E06" w:rsidRDefault="00C52E06" w:rsidP="004F1DE5">
      <w:pPr>
        <w:spacing w:after="0" w:line="240" w:lineRule="auto"/>
      </w:pPr>
      <w:r>
        <w:separator/>
      </w:r>
    </w:p>
  </w:footnote>
  <w:footnote w:type="continuationSeparator" w:id="0">
    <w:p w14:paraId="327347FF" w14:textId="77777777" w:rsidR="00C52E06" w:rsidRDefault="00C52E0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45E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52E06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2147-74F3-4006-A87B-579398EE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2021-12-07T12:32:00Z</dcterms:modified>
</cp:coreProperties>
</file>