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1" w:rsidRDefault="00561418" w:rsidP="00561418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652751" w:rsidRDefault="00561418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652751" w:rsidRDefault="00561418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гаранције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корист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KfW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Франкфурт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Мајни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задужењу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Акционарског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Електромрежа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Србијеˮ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пројекат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Трансбалкански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коридор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пренос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енергије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</w:t>
      </w:r>
      <w:r>
        <w:rPr>
          <w:b/>
          <w:color w:val="000000"/>
        </w:rPr>
        <w:t>екција</w:t>
      </w:r>
      <w:proofErr w:type="spellEnd"/>
      <w:r>
        <w:rPr>
          <w:b/>
          <w:color w:val="000000"/>
        </w:rPr>
        <w:t xml:space="preserve"> 4 – 2x400 kV ДВ </w:t>
      </w:r>
      <w:proofErr w:type="spellStart"/>
      <w:r>
        <w:rPr>
          <w:b/>
          <w:color w:val="000000"/>
        </w:rPr>
        <w:t>Бајина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Башта</w:t>
      </w:r>
      <w:proofErr w:type="spellEnd"/>
      <w:r>
        <w:rPr>
          <w:b/>
          <w:color w:val="000000"/>
        </w:rPr>
        <w:t xml:space="preserve"> (РС) – </w:t>
      </w:r>
      <w:proofErr w:type="spellStart"/>
      <w:r>
        <w:rPr>
          <w:b/>
          <w:color w:val="000000"/>
        </w:rPr>
        <w:t>Пљевља</w:t>
      </w:r>
      <w:proofErr w:type="spellEnd"/>
      <w:r>
        <w:rPr>
          <w:b/>
          <w:color w:val="000000"/>
        </w:rPr>
        <w:t xml:space="preserve"> (МЕ) – </w:t>
      </w:r>
      <w:proofErr w:type="spellStart"/>
      <w:r>
        <w:rPr>
          <w:b/>
          <w:color w:val="000000"/>
        </w:rPr>
        <w:t>Вишеград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БиХ</w:t>
      </w:r>
      <w:proofErr w:type="spellEnd"/>
      <w:r>
        <w:rPr>
          <w:b/>
          <w:color w:val="000000"/>
        </w:rPr>
        <w:t>)”)</w:t>
      </w:r>
    </w:p>
    <w:p w:rsidR="00652751" w:rsidRDefault="005614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Електромрежа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</w:t>
      </w:r>
      <w:r>
        <w:rPr>
          <w:color w:val="000000"/>
        </w:rPr>
        <w:t>јни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тридесетмилиона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>).</w:t>
      </w:r>
    </w:p>
    <w:p w:rsidR="00652751" w:rsidRDefault="005614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Мајни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прој</w:t>
      </w:r>
      <w:r>
        <w:rPr>
          <w:color w:val="000000"/>
        </w:rPr>
        <w:t>екат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Трансбалкански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коридор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секција</w:t>
      </w:r>
      <w:proofErr w:type="spellEnd"/>
      <w:r>
        <w:rPr>
          <w:color w:val="000000"/>
        </w:rPr>
        <w:t xml:space="preserve"> 4 – 2x400 kV ДВ </w:t>
      </w:r>
      <w:proofErr w:type="spellStart"/>
      <w:r>
        <w:rPr>
          <w:color w:val="000000"/>
        </w:rPr>
        <w:t>Бајина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Башта</w:t>
      </w:r>
      <w:proofErr w:type="spellEnd"/>
      <w:r>
        <w:rPr>
          <w:color w:val="000000"/>
        </w:rPr>
        <w:t xml:space="preserve"> (РС) – </w:t>
      </w:r>
      <w:proofErr w:type="spellStart"/>
      <w:r>
        <w:rPr>
          <w:color w:val="000000"/>
        </w:rPr>
        <w:t>Пљевља</w:t>
      </w:r>
      <w:proofErr w:type="spellEnd"/>
      <w:r>
        <w:rPr>
          <w:color w:val="000000"/>
        </w:rPr>
        <w:t xml:space="preserve"> (МЕ) – </w:t>
      </w:r>
      <w:proofErr w:type="spellStart"/>
      <w:r>
        <w:rPr>
          <w:color w:val="000000"/>
        </w:rPr>
        <w:t>Вишеград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БиХ</w:t>
      </w:r>
      <w:proofErr w:type="spellEnd"/>
      <w:r>
        <w:rPr>
          <w:color w:val="000000"/>
        </w:rPr>
        <w:t xml:space="preserve">)”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Мајни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Акционарског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Електромрежа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BMZ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2013 6</w:t>
      </w:r>
      <w:r>
        <w:rPr>
          <w:color w:val="000000"/>
        </w:rPr>
        <w:t xml:space="preserve">65 74, ID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30832, на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тридесетмилиона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сагласан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гарантује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проис</w:t>
      </w:r>
      <w:r>
        <w:rPr>
          <w:color w:val="000000"/>
        </w:rPr>
        <w:t>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Електромрежа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Мајни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пројек</w:t>
      </w:r>
      <w:r>
        <w:rPr>
          <w:color w:val="000000"/>
        </w:rPr>
        <w:t>ат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Трансбалкански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коридор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секција</w:t>
      </w:r>
      <w:proofErr w:type="spellEnd"/>
      <w:r>
        <w:rPr>
          <w:color w:val="000000"/>
        </w:rPr>
        <w:t xml:space="preserve"> 4 – 2x400 kV ДВ </w:t>
      </w:r>
      <w:proofErr w:type="spellStart"/>
      <w:r>
        <w:rPr>
          <w:color w:val="000000"/>
        </w:rPr>
        <w:t>Бајина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Башта</w:t>
      </w:r>
      <w:proofErr w:type="spellEnd"/>
      <w:r>
        <w:rPr>
          <w:color w:val="000000"/>
        </w:rPr>
        <w:t xml:space="preserve"> (РС) – </w:t>
      </w:r>
      <w:proofErr w:type="spellStart"/>
      <w:r>
        <w:rPr>
          <w:color w:val="000000"/>
        </w:rPr>
        <w:t>Пљевља</w:t>
      </w:r>
      <w:proofErr w:type="spellEnd"/>
      <w:r>
        <w:rPr>
          <w:color w:val="000000"/>
        </w:rPr>
        <w:t xml:space="preserve"> (МЕ) – </w:t>
      </w:r>
      <w:proofErr w:type="spellStart"/>
      <w:r>
        <w:rPr>
          <w:color w:val="000000"/>
        </w:rPr>
        <w:t>Вишеград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БиХ</w:t>
      </w:r>
      <w:proofErr w:type="spellEnd"/>
      <w:r>
        <w:rPr>
          <w:color w:val="000000"/>
        </w:rPr>
        <w:t xml:space="preserve">)”, </w:t>
      </w:r>
      <w:proofErr w:type="spellStart"/>
      <w:r>
        <w:rPr>
          <w:color w:val="000000"/>
        </w:rPr>
        <w:t>потписана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Гаранта</w:t>
      </w:r>
      <w:proofErr w:type="spellEnd"/>
      <w:r>
        <w:rPr>
          <w:color w:val="000000"/>
        </w:rPr>
        <w:t xml:space="preserve">, 30.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јемчи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</w:t>
      </w:r>
      <w:r>
        <w:rPr>
          <w:color w:val="000000"/>
        </w:rPr>
        <w:t>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провизију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неповучена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провизије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неповучена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неизвршења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неблаговременог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</w:t>
      </w:r>
      <w:r>
        <w:rPr>
          <w:color w:val="000000"/>
        </w:rPr>
        <w:t>ђења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.</w:t>
      </w:r>
    </w:p>
    <w:p w:rsidR="00652751" w:rsidRDefault="005614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652751" w:rsidRDefault="0056141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sectPr w:rsidR="006527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51"/>
    <w:rsid w:val="00561418"/>
    <w:rsid w:val="006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B45F-AEFC-4F88-A4C7-53511DF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2023-05-05T07:37:00Z</dcterms:created>
  <dcterms:modified xsi:type="dcterms:W3CDTF">2023-05-05T07:37:00Z</dcterms:modified>
</cp:coreProperties>
</file>