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751" w:rsidRDefault="00561418" w:rsidP="00561418">
      <w:pPr>
        <w:spacing w:after="150"/>
      </w:pPr>
      <w:r>
        <w:rPr>
          <w:rFonts w:ascii="Tahoma" w:hAnsi="Tahoma" w:cs="Tahoma"/>
          <w:color w:val="000000"/>
        </w:rPr>
        <w:t>﻿</w:t>
      </w:r>
      <w:bookmarkStart w:id="0" w:name="_GoBack"/>
      <w:bookmarkEnd w:id="0"/>
    </w:p>
    <w:p w:rsidR="00652751" w:rsidRDefault="00561418">
      <w:pPr>
        <w:spacing w:after="225"/>
        <w:jc w:val="center"/>
      </w:pPr>
      <w:r>
        <w:rPr>
          <w:b/>
          <w:color w:val="000000"/>
        </w:rPr>
        <w:t>З</w:t>
      </w:r>
      <w:r>
        <w:rPr>
          <w:b/>
          <w:color w:val="000000"/>
        </w:rPr>
        <w:t>АКОН</w:t>
      </w:r>
    </w:p>
    <w:p w:rsidR="00652751" w:rsidRDefault="00561418">
      <w:pPr>
        <w:spacing w:after="150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давању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гаранције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Републике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Србије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корист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Немачке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развојне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банке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KfW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Франкфурт</w:t>
      </w:r>
      <w:proofErr w:type="spellEnd"/>
      <w:r>
        <w:rPr>
          <w:b/>
          <w:color w:val="000000"/>
        </w:rPr>
        <w:t xml:space="preserve"> на </w:t>
      </w:r>
      <w:proofErr w:type="spellStart"/>
      <w:r>
        <w:rPr>
          <w:b/>
          <w:color w:val="000000"/>
        </w:rPr>
        <w:t>Мајни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по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задужењу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Акционарског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друштва</w:t>
      </w:r>
      <w:proofErr w:type="spellEnd"/>
      <w:r>
        <w:rPr>
          <w:b/>
          <w:color w:val="000000"/>
        </w:rPr>
        <w:t xml:space="preserve"> „</w:t>
      </w:r>
      <w:proofErr w:type="spellStart"/>
      <w:r>
        <w:rPr>
          <w:b/>
          <w:color w:val="000000"/>
        </w:rPr>
        <w:t>Електромрежа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Србијеˮ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Београд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пројекат</w:t>
      </w:r>
      <w:proofErr w:type="spellEnd"/>
      <w:r>
        <w:rPr>
          <w:b/>
          <w:color w:val="000000"/>
        </w:rPr>
        <w:t xml:space="preserve"> „</w:t>
      </w:r>
      <w:proofErr w:type="spellStart"/>
      <w:r>
        <w:rPr>
          <w:b/>
          <w:color w:val="000000"/>
        </w:rPr>
        <w:t>Трансбалкански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коридор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пренос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електричне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енергије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с</w:t>
      </w:r>
      <w:r>
        <w:rPr>
          <w:b/>
          <w:color w:val="000000"/>
        </w:rPr>
        <w:t>екција</w:t>
      </w:r>
      <w:proofErr w:type="spellEnd"/>
      <w:r>
        <w:rPr>
          <w:b/>
          <w:color w:val="000000"/>
        </w:rPr>
        <w:t xml:space="preserve"> 4 – 2x400 kV ДВ </w:t>
      </w:r>
      <w:proofErr w:type="spellStart"/>
      <w:r>
        <w:rPr>
          <w:b/>
          <w:color w:val="000000"/>
        </w:rPr>
        <w:t>Бајина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Башта</w:t>
      </w:r>
      <w:proofErr w:type="spellEnd"/>
      <w:r>
        <w:rPr>
          <w:b/>
          <w:color w:val="000000"/>
        </w:rPr>
        <w:t xml:space="preserve"> (РС) – </w:t>
      </w:r>
      <w:proofErr w:type="spellStart"/>
      <w:r>
        <w:rPr>
          <w:b/>
          <w:color w:val="000000"/>
        </w:rPr>
        <w:t>Пљевља</w:t>
      </w:r>
      <w:proofErr w:type="spellEnd"/>
      <w:r>
        <w:rPr>
          <w:b/>
          <w:color w:val="000000"/>
        </w:rPr>
        <w:t xml:space="preserve"> (МЕ) – </w:t>
      </w:r>
      <w:proofErr w:type="spellStart"/>
      <w:r>
        <w:rPr>
          <w:b/>
          <w:color w:val="000000"/>
        </w:rPr>
        <w:t>Вишеград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БиХ</w:t>
      </w:r>
      <w:proofErr w:type="spellEnd"/>
      <w:r>
        <w:rPr>
          <w:b/>
          <w:color w:val="000000"/>
        </w:rPr>
        <w:t>)”)</w:t>
      </w:r>
    </w:p>
    <w:p w:rsidR="00652751" w:rsidRDefault="00561418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652751" w:rsidRDefault="00561418">
      <w:pPr>
        <w:spacing w:after="150"/>
      </w:pP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преузима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измири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Акционарског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друштва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Електромрежа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Србијеˮ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Београд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задужењу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Немачке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KfW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Франкфурт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Ма</w:t>
      </w:r>
      <w:r>
        <w:rPr>
          <w:color w:val="000000"/>
        </w:rPr>
        <w:t>јни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износу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30.000.000 </w:t>
      </w:r>
      <w:proofErr w:type="spellStart"/>
      <w:r>
        <w:rPr>
          <w:color w:val="000000"/>
        </w:rPr>
        <w:t>евра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словима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тридесетмилиона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евра</w:t>
      </w:r>
      <w:proofErr w:type="spellEnd"/>
      <w:r>
        <w:rPr>
          <w:color w:val="000000"/>
        </w:rPr>
        <w:t>).</w:t>
      </w:r>
    </w:p>
    <w:p w:rsidR="00652751" w:rsidRDefault="00561418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652751" w:rsidRDefault="00561418">
      <w:pPr>
        <w:spacing w:after="150"/>
      </w:pPr>
      <w:proofErr w:type="spellStart"/>
      <w:r>
        <w:rPr>
          <w:color w:val="000000"/>
        </w:rPr>
        <w:t>Гаранцију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Гарант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издаје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корист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Немачке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KfW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Франкфурт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Мајни</w:t>
      </w:r>
      <w:proofErr w:type="spellEnd"/>
      <w:r>
        <w:rPr>
          <w:color w:val="000000"/>
        </w:rPr>
        <w:t xml:space="preserve">, на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зајму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прој</w:t>
      </w:r>
      <w:r>
        <w:rPr>
          <w:color w:val="000000"/>
        </w:rPr>
        <w:t>екат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Трансбалкански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коридор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пренос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енергије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секција</w:t>
      </w:r>
      <w:proofErr w:type="spellEnd"/>
      <w:r>
        <w:rPr>
          <w:color w:val="000000"/>
        </w:rPr>
        <w:t xml:space="preserve"> 4 – 2x400 kV ДВ </w:t>
      </w:r>
      <w:proofErr w:type="spellStart"/>
      <w:r>
        <w:rPr>
          <w:color w:val="000000"/>
        </w:rPr>
        <w:t>Бајина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Башта</w:t>
      </w:r>
      <w:proofErr w:type="spellEnd"/>
      <w:r>
        <w:rPr>
          <w:color w:val="000000"/>
        </w:rPr>
        <w:t xml:space="preserve"> (РС) – </w:t>
      </w:r>
      <w:proofErr w:type="spellStart"/>
      <w:r>
        <w:rPr>
          <w:color w:val="000000"/>
        </w:rPr>
        <w:t>Пљевља</w:t>
      </w:r>
      <w:proofErr w:type="spellEnd"/>
      <w:r>
        <w:rPr>
          <w:color w:val="000000"/>
        </w:rPr>
        <w:t xml:space="preserve"> (МЕ) – </w:t>
      </w:r>
      <w:proofErr w:type="spellStart"/>
      <w:r>
        <w:rPr>
          <w:color w:val="000000"/>
        </w:rPr>
        <w:t>Вишеград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БиХ</w:t>
      </w:r>
      <w:proofErr w:type="spellEnd"/>
      <w:r>
        <w:rPr>
          <w:color w:val="000000"/>
        </w:rPr>
        <w:t xml:space="preserve">)”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Немачке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KfW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Франкфурт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Мајни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Акционарског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друштва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Електромрежа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Србијеˮ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Београд</w:t>
      </w:r>
      <w:proofErr w:type="spellEnd"/>
      <w:r>
        <w:rPr>
          <w:color w:val="000000"/>
        </w:rPr>
        <w:t xml:space="preserve"> BMZ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 2013 6</w:t>
      </w:r>
      <w:r>
        <w:rPr>
          <w:color w:val="000000"/>
        </w:rPr>
        <w:t xml:space="preserve">65 74, ID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зајма</w:t>
      </w:r>
      <w:proofErr w:type="spellEnd"/>
      <w:r>
        <w:rPr>
          <w:color w:val="000000"/>
        </w:rPr>
        <w:t xml:space="preserve"> 30832, на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30.000.000 </w:t>
      </w:r>
      <w:proofErr w:type="spellStart"/>
      <w:r>
        <w:rPr>
          <w:color w:val="000000"/>
        </w:rPr>
        <w:t>евра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словима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тридесетмилиона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евра</w:t>
      </w:r>
      <w:proofErr w:type="spellEnd"/>
      <w:r>
        <w:rPr>
          <w:color w:val="000000"/>
        </w:rPr>
        <w:t xml:space="preserve">)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Уговор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зајму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закљученог</w:t>
      </w:r>
      <w:proofErr w:type="spellEnd"/>
      <w:r>
        <w:rPr>
          <w:color w:val="000000"/>
        </w:rPr>
        <w:t xml:space="preserve"> 30.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2022.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</w:p>
    <w:p w:rsidR="00652751" w:rsidRDefault="00561418">
      <w:pPr>
        <w:spacing w:after="150"/>
      </w:pPr>
      <w:proofErr w:type="spellStart"/>
      <w:r>
        <w:rPr>
          <w:color w:val="000000"/>
        </w:rPr>
        <w:t>Гарант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прихвата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зајму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сагласан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гарантује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проис</w:t>
      </w:r>
      <w:r>
        <w:rPr>
          <w:color w:val="000000"/>
        </w:rPr>
        <w:t>тичу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Акционарског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друштва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Електромрежа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Србијеˮ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Београд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Зајмопримац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зајму</w:t>
      </w:r>
      <w:proofErr w:type="spellEnd"/>
      <w:r>
        <w:rPr>
          <w:color w:val="000000"/>
        </w:rPr>
        <w:t>.</w:t>
      </w:r>
    </w:p>
    <w:p w:rsidR="00652751" w:rsidRDefault="00561418">
      <w:pPr>
        <w:spacing w:after="150"/>
      </w:pPr>
      <w:proofErr w:type="spellStart"/>
      <w:r>
        <w:rPr>
          <w:color w:val="000000"/>
        </w:rPr>
        <w:t>Гаранција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корист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Немачке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KfW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Франкфурт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Мајни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KfW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задужењу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Зајмопримца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пројек</w:t>
      </w:r>
      <w:r>
        <w:rPr>
          <w:color w:val="000000"/>
        </w:rPr>
        <w:t>ат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Трансбалкански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коридор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пренос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енергије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секција</w:t>
      </w:r>
      <w:proofErr w:type="spellEnd"/>
      <w:r>
        <w:rPr>
          <w:color w:val="000000"/>
        </w:rPr>
        <w:t xml:space="preserve"> 4 – 2x400 kV ДВ </w:t>
      </w:r>
      <w:proofErr w:type="spellStart"/>
      <w:r>
        <w:rPr>
          <w:color w:val="000000"/>
        </w:rPr>
        <w:t>Бајина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Башта</w:t>
      </w:r>
      <w:proofErr w:type="spellEnd"/>
      <w:r>
        <w:rPr>
          <w:color w:val="000000"/>
        </w:rPr>
        <w:t xml:space="preserve"> (РС) – </w:t>
      </w:r>
      <w:proofErr w:type="spellStart"/>
      <w:r>
        <w:rPr>
          <w:color w:val="000000"/>
        </w:rPr>
        <w:t>Пљевља</w:t>
      </w:r>
      <w:proofErr w:type="spellEnd"/>
      <w:r>
        <w:rPr>
          <w:color w:val="000000"/>
        </w:rPr>
        <w:t xml:space="preserve"> (МЕ) – </w:t>
      </w:r>
      <w:proofErr w:type="spellStart"/>
      <w:r>
        <w:rPr>
          <w:color w:val="000000"/>
        </w:rPr>
        <w:t>Вишеград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БиХ</w:t>
      </w:r>
      <w:proofErr w:type="spellEnd"/>
      <w:r>
        <w:rPr>
          <w:color w:val="000000"/>
        </w:rPr>
        <w:t xml:space="preserve">)”, </w:t>
      </w:r>
      <w:proofErr w:type="spellStart"/>
      <w:r>
        <w:rPr>
          <w:color w:val="000000"/>
        </w:rPr>
        <w:t>потписана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Гаранта</w:t>
      </w:r>
      <w:proofErr w:type="spellEnd"/>
      <w:r>
        <w:rPr>
          <w:color w:val="000000"/>
        </w:rPr>
        <w:t xml:space="preserve">, 30. </w:t>
      </w:r>
      <w:proofErr w:type="spellStart"/>
      <w:r>
        <w:rPr>
          <w:color w:val="000000"/>
        </w:rPr>
        <w:t>јануара</w:t>
      </w:r>
      <w:proofErr w:type="spellEnd"/>
      <w:r>
        <w:rPr>
          <w:color w:val="000000"/>
        </w:rPr>
        <w:t xml:space="preserve"> 2023.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њоме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предвиђено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јемчи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об</w:t>
      </w:r>
      <w:r>
        <w:rPr>
          <w:color w:val="000000"/>
        </w:rPr>
        <w:t>авезе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Зајмопримца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зајму</w:t>
      </w:r>
      <w:proofErr w:type="spellEnd"/>
      <w:r>
        <w:rPr>
          <w:color w:val="000000"/>
        </w:rPr>
        <w:t>.</w:t>
      </w:r>
    </w:p>
    <w:p w:rsidR="00652751" w:rsidRDefault="00561418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652751" w:rsidRDefault="00561418">
      <w:pPr>
        <w:spacing w:after="150"/>
      </w:pPr>
      <w:proofErr w:type="spellStart"/>
      <w:r>
        <w:rPr>
          <w:color w:val="000000"/>
        </w:rPr>
        <w:t>Отплату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Зајмопримац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зајму</w:t>
      </w:r>
      <w:proofErr w:type="spellEnd"/>
      <w:r>
        <w:rPr>
          <w:color w:val="000000"/>
        </w:rPr>
        <w:t>.</w:t>
      </w:r>
    </w:p>
    <w:p w:rsidR="00652751" w:rsidRDefault="00561418">
      <w:pPr>
        <w:spacing w:after="150"/>
      </w:pP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отплату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обезбедиће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Зајмопримац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сопствених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прихода</w:t>
      </w:r>
      <w:proofErr w:type="spellEnd"/>
      <w:r>
        <w:rPr>
          <w:color w:val="000000"/>
        </w:rPr>
        <w:t>.</w:t>
      </w:r>
    </w:p>
    <w:p w:rsidR="00652751" w:rsidRDefault="00561418">
      <w:pPr>
        <w:spacing w:after="150"/>
      </w:pPr>
      <w:proofErr w:type="spellStart"/>
      <w:r>
        <w:rPr>
          <w:color w:val="000000"/>
        </w:rPr>
        <w:t>Зајмопримац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отплату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отплате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зајму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износу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укључује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главницу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обрачунату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камату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провизију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неповучена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пратеће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задуживања</w:t>
      </w:r>
      <w:proofErr w:type="spellEnd"/>
      <w:r>
        <w:rPr>
          <w:color w:val="000000"/>
        </w:rPr>
        <w:t>.</w:t>
      </w:r>
    </w:p>
    <w:p w:rsidR="00652751" w:rsidRDefault="00561418">
      <w:pPr>
        <w:spacing w:after="120"/>
        <w:jc w:val="center"/>
      </w:pPr>
      <w:proofErr w:type="spellStart"/>
      <w:r>
        <w:rPr>
          <w:color w:val="000000"/>
        </w:rPr>
        <w:lastRenderedPageBreak/>
        <w:t>Члан</w:t>
      </w:r>
      <w:proofErr w:type="spellEnd"/>
      <w:r>
        <w:rPr>
          <w:color w:val="000000"/>
        </w:rPr>
        <w:t xml:space="preserve"> 4.</w:t>
      </w:r>
    </w:p>
    <w:p w:rsidR="00652751" w:rsidRDefault="00561418">
      <w:pPr>
        <w:spacing w:after="150"/>
      </w:pP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уместо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Зајмопримца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Гарант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Зајмопримца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потражује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повраћај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главнице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камате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провизије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неповучена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пратећих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задуживања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пратећих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неизвршења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неблаговременог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измирене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Зајмопримца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наплати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обрачунату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затезну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камату</w:t>
      </w:r>
      <w:proofErr w:type="spellEnd"/>
      <w:r>
        <w:rPr>
          <w:color w:val="000000"/>
        </w:rPr>
        <w:t>.</w:t>
      </w:r>
    </w:p>
    <w:p w:rsidR="00652751" w:rsidRDefault="00561418">
      <w:pPr>
        <w:spacing w:after="150"/>
      </w:pP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повраћај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Гарант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иницирати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Зајмопримца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добијеног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Зајмопримца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инструмената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</w:t>
      </w:r>
      <w:r>
        <w:rPr>
          <w:color w:val="000000"/>
        </w:rPr>
        <w:t>ђења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промет</w:t>
      </w:r>
      <w:proofErr w:type="spellEnd"/>
      <w:r>
        <w:rPr>
          <w:color w:val="000000"/>
        </w:rPr>
        <w:t>.</w:t>
      </w:r>
    </w:p>
    <w:p w:rsidR="00652751" w:rsidRDefault="00561418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652751" w:rsidRDefault="00561418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Србијеˮ</w:t>
      </w:r>
      <w:proofErr w:type="spellEnd"/>
      <w:r>
        <w:rPr>
          <w:color w:val="000000"/>
        </w:rPr>
        <w:t>.</w:t>
      </w:r>
    </w:p>
    <w:sectPr w:rsidR="006527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51"/>
    <w:rsid w:val="00561418"/>
    <w:rsid w:val="0065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F2B45F-AEFC-4F88-A4C7-53511DFC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2023-05-05T07:37:00Z</dcterms:created>
  <dcterms:modified xsi:type="dcterms:W3CDTF">2023-05-05T07:37:00Z</dcterms:modified>
</cp:coreProperties>
</file>