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6B" w:rsidRDefault="0056778F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</w:p>
    <w:p w:rsidR="007E566B" w:rsidRDefault="0056778F">
      <w:pPr>
        <w:spacing w:after="150"/>
      </w:pPr>
      <w:r>
        <w:rPr>
          <w:color w:val="000000"/>
        </w:rPr>
        <w:t>На основу члана 34. став 3. Закона о Централном регистру обавезног социјалног осигурања („Службени гласник РС”, број 30/10) и члана 42. став</w:t>
      </w:r>
      <w:r>
        <w:rPr>
          <w:color w:val="000000"/>
        </w:rPr>
        <w:t xml:space="preserve"> 1. Закона о Влади („Службени гласник РС”, бр. 55/05, 71/05 – исправка, 101/07, 65/08 и 16/11),</w:t>
      </w:r>
    </w:p>
    <w:p w:rsidR="007E566B" w:rsidRDefault="0056778F">
      <w:pPr>
        <w:spacing w:after="150"/>
      </w:pPr>
      <w:r>
        <w:rPr>
          <w:color w:val="000000"/>
        </w:rPr>
        <w:t>Влада доноси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225"/>
        <w:jc w:val="center"/>
      </w:pPr>
      <w:r>
        <w:rPr>
          <w:b/>
          <w:color w:val="000000"/>
        </w:rPr>
        <w:t>УРЕДБУ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о ближој садржини, року и начину преузимања података неопходних за успостављање Јединствене базе података Централног регистра обавезног со</w:t>
      </w:r>
      <w:r>
        <w:rPr>
          <w:b/>
          <w:color w:val="000000"/>
        </w:rPr>
        <w:t>цијалног осигурања</w:t>
      </w:r>
    </w:p>
    <w:p w:rsidR="007E566B" w:rsidRDefault="0056778F">
      <w:pPr>
        <w:spacing w:after="120"/>
        <w:jc w:val="center"/>
      </w:pPr>
      <w:r>
        <w:rPr>
          <w:color w:val="000000"/>
        </w:rPr>
        <w:t>"Службени гласник РС", број 78 од 19. октобра 2011.</w:t>
      </w:r>
    </w:p>
    <w:p w:rsidR="007E566B" w:rsidRDefault="0056778F">
      <w:pPr>
        <w:spacing w:after="120"/>
        <w:jc w:val="center"/>
      </w:pPr>
      <w:r>
        <w:rPr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Предмет Уредбе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1.</w:t>
      </w:r>
    </w:p>
    <w:p w:rsidR="007E566B" w:rsidRDefault="0056778F">
      <w:pPr>
        <w:spacing w:after="150"/>
      </w:pPr>
      <w:r>
        <w:rPr>
          <w:color w:val="000000"/>
        </w:rPr>
        <w:t>Овом уредбом уређује се ближа садржина података који су неопходни за успостављање Јединствене базе података о обвезницима доприноса за обавезно социјално ос</w:t>
      </w:r>
      <w:r>
        <w:rPr>
          <w:color w:val="000000"/>
        </w:rPr>
        <w:t>игурање и осигураним лицима (у даљем тексту: Јединствена база), рок и начин преузимања тих података, као и рокови у којима ће организације за обавезно социјално осигурање и Пореска управа усагласити податкe из својих база.</w:t>
      </w:r>
    </w:p>
    <w:p w:rsidR="007E566B" w:rsidRDefault="0056778F">
      <w:pPr>
        <w:spacing w:after="150"/>
      </w:pPr>
      <w:r>
        <w:rPr>
          <w:color w:val="000000"/>
        </w:rPr>
        <w:t>Организације обавезног социјалног</w:t>
      </w:r>
      <w:r>
        <w:rPr>
          <w:color w:val="000000"/>
        </w:rPr>
        <w:t xml:space="preserve"> осигурања у смислу Закона о Централном регистру обавезног социјалног осигурања (у даљем тексту: Закон) и ове уредбе јесу: Републички фонд за пензијско и инвалидско осигурање, Републички фонд за здравствено осигурање и Национална служба за запошљавање (у д</w:t>
      </w:r>
      <w:r>
        <w:rPr>
          <w:color w:val="000000"/>
        </w:rPr>
        <w:t>аљем тексту: организације).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Успостављање Јединствене базе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2.</w:t>
      </w:r>
    </w:p>
    <w:p w:rsidR="007E566B" w:rsidRDefault="0056778F">
      <w:pPr>
        <w:spacing w:after="150"/>
      </w:pPr>
      <w:r>
        <w:rPr>
          <w:color w:val="000000"/>
        </w:rPr>
        <w:t xml:space="preserve">Јединствена база Централног регистра обавезног социјалног осигурања </w:t>
      </w:r>
      <w:proofErr w:type="gramStart"/>
      <w:r>
        <w:rPr>
          <w:color w:val="000000"/>
        </w:rPr>
        <w:t>( у</w:t>
      </w:r>
      <w:proofErr w:type="gramEnd"/>
      <w:r>
        <w:rPr>
          <w:color w:val="000000"/>
        </w:rPr>
        <w:t xml:space="preserve"> даљем тексту: Централни регистар) успоставља се преузимањем података из постојећих база података које воде oрганиз</w:t>
      </w:r>
      <w:r>
        <w:rPr>
          <w:color w:val="000000"/>
        </w:rPr>
        <w:t>ације и Пореска управа, чија је ближа садржина прописана овoм уредбом.</w:t>
      </w:r>
    </w:p>
    <w:p w:rsidR="007E566B" w:rsidRDefault="0056778F">
      <w:pPr>
        <w:spacing w:after="150"/>
      </w:pPr>
      <w:r>
        <w:rPr>
          <w:color w:val="000000"/>
        </w:rPr>
        <w:lastRenderedPageBreak/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Садржина података који се преузимају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3.</w:t>
      </w:r>
    </w:p>
    <w:p w:rsidR="007E566B" w:rsidRDefault="0056778F">
      <w:pPr>
        <w:spacing w:after="150"/>
      </w:pPr>
      <w:r>
        <w:rPr>
          <w:color w:val="000000"/>
        </w:rPr>
        <w:t>Ради успостављања Јединствене базе од Републичког фонда за пензијско и инвалидско осигурање преузимају се:</w:t>
      </w:r>
    </w:p>
    <w:p w:rsidR="007E566B" w:rsidRDefault="0056778F">
      <w:pPr>
        <w:spacing w:after="150"/>
      </w:pPr>
      <w:r>
        <w:rPr>
          <w:color w:val="000000"/>
        </w:rPr>
        <w:t>1) подаци о осигуранику:</w:t>
      </w:r>
    </w:p>
    <w:p w:rsidR="007E566B" w:rsidRDefault="0056778F">
      <w:pPr>
        <w:spacing w:after="150"/>
      </w:pPr>
      <w:r>
        <w:rPr>
          <w:color w:val="000000"/>
        </w:rPr>
        <w:t xml:space="preserve">(1) </w:t>
      </w:r>
      <w:r>
        <w:rPr>
          <w:color w:val="000000"/>
        </w:rPr>
        <w:t>презиме и име,</w:t>
      </w:r>
    </w:p>
    <w:p w:rsidR="007E566B" w:rsidRDefault="0056778F">
      <w:pPr>
        <w:spacing w:after="150"/>
      </w:pPr>
      <w:r>
        <w:rPr>
          <w:color w:val="000000"/>
        </w:rPr>
        <w:t>(2) јединствени матични број грађана – лични број осигураника,</w:t>
      </w:r>
    </w:p>
    <w:p w:rsidR="007E566B" w:rsidRDefault="0056778F">
      <w:pPr>
        <w:spacing w:after="150"/>
      </w:pPr>
      <w:r>
        <w:rPr>
          <w:color w:val="000000"/>
        </w:rPr>
        <w:t>(3) пол,</w:t>
      </w:r>
    </w:p>
    <w:p w:rsidR="007E566B" w:rsidRDefault="0056778F">
      <w:pPr>
        <w:spacing w:after="150"/>
      </w:pPr>
      <w:r>
        <w:rPr>
          <w:color w:val="000000"/>
        </w:rPr>
        <w:t>(4) дан, месец и година рођења,</w:t>
      </w:r>
    </w:p>
    <w:p w:rsidR="007E566B" w:rsidRDefault="0056778F">
      <w:pPr>
        <w:spacing w:after="150"/>
      </w:pPr>
      <w:r>
        <w:rPr>
          <w:color w:val="000000"/>
        </w:rPr>
        <w:t>(5) занимање,</w:t>
      </w:r>
    </w:p>
    <w:p w:rsidR="007E566B" w:rsidRDefault="0056778F">
      <w:pPr>
        <w:spacing w:after="150"/>
      </w:pPr>
      <w:r>
        <w:rPr>
          <w:color w:val="000000"/>
        </w:rPr>
        <w:t>(6) школска спрема,</w:t>
      </w:r>
    </w:p>
    <w:p w:rsidR="007E566B" w:rsidRDefault="0056778F">
      <w:pPr>
        <w:spacing w:after="150"/>
      </w:pPr>
      <w:r>
        <w:rPr>
          <w:color w:val="000000"/>
        </w:rPr>
        <w:t>(7) основ осигурања, основ престанка осигурања,</w:t>
      </w:r>
    </w:p>
    <w:p w:rsidR="007E566B" w:rsidRDefault="0056778F">
      <w:pPr>
        <w:spacing w:after="150"/>
      </w:pPr>
      <w:r>
        <w:rPr>
          <w:color w:val="000000"/>
        </w:rPr>
        <w:t>(8) датум стицања и престанка својства осигураника,</w:t>
      </w:r>
    </w:p>
    <w:p w:rsidR="007E566B" w:rsidRDefault="0056778F">
      <w:pPr>
        <w:spacing w:after="150"/>
      </w:pPr>
      <w:r>
        <w:rPr>
          <w:color w:val="000000"/>
        </w:rPr>
        <w:t>(9)</w:t>
      </w:r>
      <w:r>
        <w:rPr>
          <w:color w:val="000000"/>
        </w:rPr>
        <w:t xml:space="preserve"> датум промене у току осигурања,</w:t>
      </w:r>
    </w:p>
    <w:p w:rsidR="007E566B" w:rsidRDefault="0056778F">
      <w:pPr>
        <w:spacing w:after="150"/>
      </w:pPr>
      <w:r>
        <w:rPr>
          <w:color w:val="000000"/>
        </w:rPr>
        <w:t>(10) радно време,</w:t>
      </w:r>
    </w:p>
    <w:p w:rsidR="007E566B" w:rsidRDefault="0056778F">
      <w:pPr>
        <w:spacing w:after="150"/>
      </w:pPr>
      <w:r>
        <w:rPr>
          <w:color w:val="000000"/>
        </w:rPr>
        <w:t>(11) назив и седиште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(12) матични број регистра и порески идентификациони број послодавца,</w:t>
      </w:r>
    </w:p>
    <w:p w:rsidR="007E566B" w:rsidRDefault="0056778F">
      <w:pPr>
        <w:spacing w:after="150"/>
      </w:pPr>
      <w:r>
        <w:rPr>
          <w:color w:val="000000"/>
        </w:rPr>
        <w:t>(13) регистарски број послодавца,</w:t>
      </w:r>
    </w:p>
    <w:p w:rsidR="007E566B" w:rsidRDefault="0056778F">
      <w:pPr>
        <w:spacing w:after="150"/>
      </w:pPr>
      <w:r>
        <w:rPr>
          <w:color w:val="000000"/>
        </w:rPr>
        <w:t>(14) посебни подаци о осигуранику,</w:t>
      </w:r>
    </w:p>
    <w:p w:rsidR="007E566B" w:rsidRDefault="0056778F">
      <w:pPr>
        <w:spacing w:after="150"/>
      </w:pPr>
      <w:r>
        <w:rPr>
          <w:color w:val="000000"/>
        </w:rPr>
        <w:t xml:space="preserve">(15) да ли је </w:t>
      </w:r>
      <w:r>
        <w:rPr>
          <w:color w:val="000000"/>
        </w:rPr>
        <w:t>осигураник корисник права из пензијског и инвалидског осигурања,</w:t>
      </w:r>
    </w:p>
    <w:p w:rsidR="007E566B" w:rsidRDefault="0056778F">
      <w:pPr>
        <w:spacing w:after="150"/>
      </w:pPr>
      <w:r>
        <w:rPr>
          <w:color w:val="000000"/>
        </w:rPr>
        <w:t>(16) основице доприноса за пензијско и инвалидско осигурања, висина уплаћених доприноса за пензијско и инвалидско осигурање и периоди на који се та уплата односи;</w:t>
      </w:r>
    </w:p>
    <w:p w:rsidR="007E566B" w:rsidRDefault="0056778F">
      <w:pPr>
        <w:spacing w:after="150"/>
      </w:pPr>
      <w:r>
        <w:rPr>
          <w:color w:val="000000"/>
        </w:rPr>
        <w:t>2) подаци о обвезнику плаћањ</w:t>
      </w:r>
      <w:r>
        <w:rPr>
          <w:color w:val="000000"/>
        </w:rPr>
        <w:t>а доприноса:</w:t>
      </w:r>
    </w:p>
    <w:p w:rsidR="007E566B" w:rsidRDefault="0056778F">
      <w:pPr>
        <w:spacing w:after="150"/>
      </w:pPr>
      <w:r>
        <w:rPr>
          <w:color w:val="000000"/>
        </w:rPr>
        <w:t>(1) регистарски број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(2) порески идентификациони број (ПИБ) додељен од надлежног органа или ЈМБГ физичког лица,</w:t>
      </w:r>
    </w:p>
    <w:p w:rsidR="007E566B" w:rsidRDefault="0056778F">
      <w:pPr>
        <w:spacing w:after="150"/>
      </w:pPr>
      <w:r>
        <w:rPr>
          <w:color w:val="000000"/>
        </w:rPr>
        <w:t>(3) матични број регистра додељен од надлежног органа,</w:t>
      </w:r>
    </w:p>
    <w:p w:rsidR="007E566B" w:rsidRDefault="0056778F">
      <w:pPr>
        <w:spacing w:after="150"/>
      </w:pPr>
      <w:r>
        <w:rPr>
          <w:color w:val="000000"/>
        </w:rPr>
        <w:t>(4) шифра делатности обвезника плаћања допринос</w:t>
      </w:r>
      <w:r>
        <w:rPr>
          <w:color w:val="000000"/>
        </w:rPr>
        <w:t>а,</w:t>
      </w:r>
    </w:p>
    <w:p w:rsidR="007E566B" w:rsidRDefault="0056778F">
      <w:pPr>
        <w:spacing w:after="150"/>
      </w:pPr>
      <w:r>
        <w:rPr>
          <w:color w:val="000000"/>
        </w:rPr>
        <w:lastRenderedPageBreak/>
        <w:t>(5) пословно име/презиме и име физичког лица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(6) седиште/адреса (место, улица и број)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(7) број и назив поште седишта/пребивалишта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(8) општина на којој се налази седиш</w:t>
      </w:r>
      <w:r>
        <w:rPr>
          <w:color w:val="000000"/>
        </w:rPr>
        <w:t>те/пребивалиште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(9) датум почетка, престанка и промене у пословању.</w:t>
      </w:r>
    </w:p>
    <w:p w:rsidR="007E566B" w:rsidRDefault="0056778F">
      <w:pPr>
        <w:spacing w:after="150"/>
      </w:pPr>
      <w:r>
        <w:rPr>
          <w:color w:val="000000"/>
        </w:rPr>
        <w:t>Од Републичког фонда за здравствено осигурање преузимају се:</w:t>
      </w:r>
    </w:p>
    <w:p w:rsidR="007E566B" w:rsidRDefault="0056778F">
      <w:pPr>
        <w:spacing w:after="150"/>
      </w:pPr>
      <w:r>
        <w:rPr>
          <w:color w:val="000000"/>
        </w:rPr>
        <w:t>1) подаци о осигуранику:</w:t>
      </w:r>
    </w:p>
    <w:p w:rsidR="007E566B" w:rsidRDefault="0056778F">
      <w:pPr>
        <w:spacing w:after="150"/>
      </w:pPr>
      <w:r>
        <w:rPr>
          <w:color w:val="000000"/>
        </w:rPr>
        <w:t>(1) презиме и име,</w:t>
      </w:r>
    </w:p>
    <w:p w:rsidR="007E566B" w:rsidRDefault="0056778F">
      <w:pPr>
        <w:spacing w:after="150"/>
      </w:pPr>
      <w:r>
        <w:rPr>
          <w:color w:val="000000"/>
        </w:rPr>
        <w:t>(2) јединствени матични број грађана – лични број осиг</w:t>
      </w:r>
      <w:r>
        <w:rPr>
          <w:color w:val="000000"/>
        </w:rPr>
        <w:t>ураника,</w:t>
      </w:r>
    </w:p>
    <w:p w:rsidR="007E566B" w:rsidRDefault="0056778F">
      <w:pPr>
        <w:spacing w:after="150"/>
      </w:pPr>
      <w:r>
        <w:rPr>
          <w:color w:val="000000"/>
        </w:rPr>
        <w:t>(3) пол,</w:t>
      </w:r>
    </w:p>
    <w:p w:rsidR="007E566B" w:rsidRDefault="0056778F">
      <w:pPr>
        <w:spacing w:after="150"/>
      </w:pPr>
      <w:r>
        <w:rPr>
          <w:color w:val="000000"/>
        </w:rPr>
        <w:t>(4) дан, месец и година рођења,</w:t>
      </w:r>
    </w:p>
    <w:p w:rsidR="007E566B" w:rsidRDefault="0056778F">
      <w:pPr>
        <w:spacing w:after="150"/>
      </w:pPr>
      <w:r>
        <w:rPr>
          <w:color w:val="000000"/>
        </w:rPr>
        <w:t>(5) занимање,</w:t>
      </w:r>
    </w:p>
    <w:p w:rsidR="007E566B" w:rsidRDefault="0056778F">
      <w:pPr>
        <w:spacing w:after="150"/>
      </w:pPr>
      <w:r>
        <w:rPr>
          <w:color w:val="000000"/>
        </w:rPr>
        <w:t>(6) школска спрема,</w:t>
      </w:r>
    </w:p>
    <w:p w:rsidR="007E566B" w:rsidRDefault="0056778F">
      <w:pPr>
        <w:spacing w:after="150"/>
      </w:pPr>
      <w:r>
        <w:rPr>
          <w:color w:val="000000"/>
        </w:rPr>
        <w:t>(7) основ осигурања,</w:t>
      </w:r>
    </w:p>
    <w:p w:rsidR="007E566B" w:rsidRDefault="0056778F">
      <w:pPr>
        <w:spacing w:after="150"/>
      </w:pPr>
      <w:r>
        <w:rPr>
          <w:color w:val="000000"/>
        </w:rPr>
        <w:t>(8) датум стицања, односно престанка својства осигураника, као и промене у току осигурања,</w:t>
      </w:r>
    </w:p>
    <w:p w:rsidR="007E566B" w:rsidRDefault="0056778F">
      <w:pPr>
        <w:spacing w:after="150"/>
      </w:pPr>
      <w:r>
        <w:rPr>
          <w:color w:val="000000"/>
        </w:rPr>
        <w:t>(9) адреса пребивалишта,</w:t>
      </w:r>
    </w:p>
    <w:p w:rsidR="007E566B" w:rsidRDefault="0056778F">
      <w:pPr>
        <w:spacing w:after="150"/>
      </w:pPr>
      <w:r>
        <w:rPr>
          <w:color w:val="000000"/>
        </w:rPr>
        <w:t xml:space="preserve">(10) пословно име и седиште </w:t>
      </w:r>
      <w:r>
        <w:rPr>
          <w:color w:val="000000"/>
        </w:rPr>
        <w:t>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(11) матични број регистра и порески идентификациони број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(12) општина на којој се налази пребивалиште осигураника и</w:t>
      </w:r>
    </w:p>
    <w:p w:rsidR="007E566B" w:rsidRDefault="0056778F">
      <w:pPr>
        <w:spacing w:after="150"/>
      </w:pPr>
      <w:r>
        <w:rPr>
          <w:color w:val="000000"/>
        </w:rPr>
        <w:t>(13) држављанство;</w:t>
      </w:r>
    </w:p>
    <w:p w:rsidR="007E566B" w:rsidRDefault="0056778F">
      <w:pPr>
        <w:spacing w:after="150"/>
      </w:pPr>
      <w:r>
        <w:rPr>
          <w:color w:val="000000"/>
        </w:rPr>
        <w:t>2) за чланове породице осигураника из тачке 1) овог става, и т</w:t>
      </w:r>
      <w:r>
        <w:rPr>
          <w:color w:val="000000"/>
        </w:rPr>
        <w:t>о:</w:t>
      </w:r>
    </w:p>
    <w:p w:rsidR="007E566B" w:rsidRDefault="0056778F">
      <w:pPr>
        <w:spacing w:after="150"/>
      </w:pPr>
      <w:r>
        <w:rPr>
          <w:color w:val="000000"/>
        </w:rPr>
        <w:t>(1) презиме и име,</w:t>
      </w:r>
    </w:p>
    <w:p w:rsidR="007E566B" w:rsidRDefault="0056778F">
      <w:pPr>
        <w:spacing w:after="150"/>
      </w:pPr>
      <w:r>
        <w:rPr>
          <w:color w:val="000000"/>
        </w:rPr>
        <w:t>(2) јединствени матични број грађана,</w:t>
      </w:r>
    </w:p>
    <w:p w:rsidR="007E566B" w:rsidRDefault="0056778F">
      <w:pPr>
        <w:spacing w:after="150"/>
      </w:pPr>
      <w:r>
        <w:rPr>
          <w:color w:val="000000"/>
        </w:rPr>
        <w:t>(3) пол,</w:t>
      </w:r>
    </w:p>
    <w:p w:rsidR="007E566B" w:rsidRDefault="0056778F">
      <w:pPr>
        <w:spacing w:after="150"/>
      </w:pPr>
      <w:r>
        <w:rPr>
          <w:color w:val="000000"/>
        </w:rPr>
        <w:t>(4) дан, месец и година рођења,</w:t>
      </w:r>
    </w:p>
    <w:p w:rsidR="007E566B" w:rsidRDefault="0056778F">
      <w:pPr>
        <w:spacing w:after="150"/>
      </w:pPr>
      <w:r>
        <w:rPr>
          <w:color w:val="000000"/>
        </w:rPr>
        <w:t>(5) сродство са осигураником и</w:t>
      </w:r>
    </w:p>
    <w:p w:rsidR="007E566B" w:rsidRDefault="0056778F">
      <w:pPr>
        <w:spacing w:after="150"/>
      </w:pPr>
      <w:r>
        <w:rPr>
          <w:color w:val="000000"/>
        </w:rPr>
        <w:t>(6) адреса пребивалишта;</w:t>
      </w:r>
    </w:p>
    <w:p w:rsidR="007E566B" w:rsidRDefault="0056778F">
      <w:pPr>
        <w:spacing w:after="150"/>
      </w:pPr>
      <w:r>
        <w:rPr>
          <w:color w:val="000000"/>
        </w:rPr>
        <w:lastRenderedPageBreak/>
        <w:t>3) подаци о обвезнику плаћања доприноса:</w:t>
      </w:r>
    </w:p>
    <w:p w:rsidR="007E566B" w:rsidRDefault="0056778F">
      <w:pPr>
        <w:spacing w:after="150"/>
      </w:pPr>
      <w:r>
        <w:rPr>
          <w:color w:val="000000"/>
        </w:rPr>
        <w:t>(1) регистарски број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(2) поре</w:t>
      </w:r>
      <w:r>
        <w:rPr>
          <w:color w:val="000000"/>
        </w:rPr>
        <w:t>ски идентификациони број (ПИБ) додељен од надлежног органа или ЈМБГ физичког лица,</w:t>
      </w:r>
    </w:p>
    <w:p w:rsidR="007E566B" w:rsidRDefault="0056778F">
      <w:pPr>
        <w:spacing w:after="150"/>
      </w:pPr>
      <w:r>
        <w:rPr>
          <w:color w:val="000000"/>
        </w:rPr>
        <w:t>(3) матични број регистра додељен од надлежног органа,</w:t>
      </w:r>
    </w:p>
    <w:p w:rsidR="007E566B" w:rsidRDefault="0056778F">
      <w:pPr>
        <w:spacing w:after="150"/>
      </w:pPr>
      <w:r>
        <w:rPr>
          <w:color w:val="000000"/>
        </w:rPr>
        <w:t>(4) шифра делатности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(5) пословно име (презиме и име)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(6) се</w:t>
      </w:r>
      <w:r>
        <w:rPr>
          <w:color w:val="000000"/>
        </w:rPr>
        <w:t>диште/адреса (место, улица и број) обвезника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(7) општина на чијој територији се налази седишта/пребивалишта обавезника плаћања доприноса,</w:t>
      </w:r>
    </w:p>
    <w:p w:rsidR="007E566B" w:rsidRDefault="0056778F">
      <w:pPr>
        <w:spacing w:after="150"/>
      </w:pPr>
      <w:r>
        <w:rPr>
          <w:color w:val="000000"/>
        </w:rPr>
        <w:t>(8) датум почетка, престанка и промене у пословању обавезника плаћања доприноса.</w:t>
      </w:r>
    </w:p>
    <w:p w:rsidR="007E566B" w:rsidRDefault="0056778F">
      <w:pPr>
        <w:spacing w:after="150"/>
      </w:pPr>
      <w:r>
        <w:rPr>
          <w:color w:val="000000"/>
        </w:rPr>
        <w:t xml:space="preserve">Од Пореске управе </w:t>
      </w:r>
      <w:r>
        <w:rPr>
          <w:color w:val="000000"/>
        </w:rPr>
        <w:t>преузимају се следећи подаци:</w:t>
      </w:r>
    </w:p>
    <w:p w:rsidR="007E566B" w:rsidRDefault="0056778F">
      <w:pPr>
        <w:spacing w:after="150"/>
      </w:pPr>
      <w:r>
        <w:rPr>
          <w:color w:val="000000"/>
        </w:rPr>
        <w:t>(1) порески идентификациони број,</w:t>
      </w:r>
    </w:p>
    <w:p w:rsidR="007E566B" w:rsidRDefault="0056778F">
      <w:pPr>
        <w:spacing w:after="150"/>
      </w:pPr>
      <w:r>
        <w:rPr>
          <w:color w:val="000000"/>
        </w:rPr>
        <w:t>(2) матични број регистра,</w:t>
      </w:r>
    </w:p>
    <w:p w:rsidR="007E566B" w:rsidRDefault="0056778F">
      <w:pPr>
        <w:spacing w:after="150"/>
      </w:pPr>
      <w:r>
        <w:rPr>
          <w:color w:val="000000"/>
        </w:rPr>
        <w:t>(3) ЈМБГ предузетника/физичког лица,</w:t>
      </w:r>
    </w:p>
    <w:p w:rsidR="007E566B" w:rsidRDefault="0056778F">
      <w:pPr>
        <w:spacing w:after="150"/>
      </w:pPr>
      <w:r>
        <w:rPr>
          <w:color w:val="000000"/>
        </w:rPr>
        <w:t>(4) пословно име правног лица, назив предузетника и/или предузетничке радње физичког лица,</w:t>
      </w:r>
    </w:p>
    <w:p w:rsidR="007E566B" w:rsidRDefault="0056778F">
      <w:pPr>
        <w:spacing w:after="150"/>
      </w:pPr>
      <w:r>
        <w:rPr>
          <w:color w:val="000000"/>
        </w:rPr>
        <w:t>(5) правна форма привредног субјекта,</w:t>
      </w:r>
    </w:p>
    <w:p w:rsidR="007E566B" w:rsidRDefault="0056778F">
      <w:pPr>
        <w:spacing w:after="150"/>
      </w:pPr>
      <w:r>
        <w:rPr>
          <w:color w:val="000000"/>
        </w:rPr>
        <w:t>(6) општина седишта правног лица, предузетника, адреса физичког лица,</w:t>
      </w:r>
    </w:p>
    <w:p w:rsidR="007E566B" w:rsidRDefault="0056778F">
      <w:pPr>
        <w:spacing w:after="150"/>
      </w:pPr>
      <w:r>
        <w:rPr>
          <w:color w:val="000000"/>
        </w:rPr>
        <w:t>(7) место, седиште правног лица, предузетника, адреса физичког лица,</w:t>
      </w:r>
    </w:p>
    <w:p w:rsidR="007E566B" w:rsidRDefault="0056778F">
      <w:pPr>
        <w:spacing w:after="150"/>
      </w:pPr>
      <w:r>
        <w:rPr>
          <w:color w:val="000000"/>
        </w:rPr>
        <w:t>(8) шифра делатности.</w:t>
      </w:r>
    </w:p>
    <w:p w:rsidR="007E566B" w:rsidRDefault="0056778F">
      <w:pPr>
        <w:spacing w:after="150"/>
      </w:pPr>
      <w:r>
        <w:rPr>
          <w:color w:val="000000"/>
        </w:rPr>
        <w:t>Од Националне службе за запошљавање преузимају се:</w:t>
      </w:r>
    </w:p>
    <w:p w:rsidR="007E566B" w:rsidRDefault="0056778F">
      <w:pPr>
        <w:spacing w:after="150"/>
      </w:pPr>
      <w:r>
        <w:rPr>
          <w:color w:val="000000"/>
        </w:rPr>
        <w:t>1) подаци о кориснику новчане накнаде:</w:t>
      </w:r>
    </w:p>
    <w:p w:rsidR="007E566B" w:rsidRDefault="0056778F">
      <w:pPr>
        <w:spacing w:after="150"/>
      </w:pPr>
      <w:r>
        <w:rPr>
          <w:color w:val="000000"/>
        </w:rPr>
        <w:t xml:space="preserve">(1) </w:t>
      </w:r>
      <w:r>
        <w:rPr>
          <w:color w:val="000000"/>
        </w:rPr>
        <w:t>презиме и име незапосленог – корисника новчане накнаде,</w:t>
      </w:r>
    </w:p>
    <w:p w:rsidR="007E566B" w:rsidRDefault="0056778F">
      <w:pPr>
        <w:spacing w:after="150"/>
      </w:pPr>
      <w:r>
        <w:rPr>
          <w:color w:val="000000"/>
        </w:rPr>
        <w:t>(2) ЈМБГ незапосленог – корисника новчане накнаде,</w:t>
      </w:r>
    </w:p>
    <w:p w:rsidR="007E566B" w:rsidRDefault="0056778F">
      <w:pPr>
        <w:spacing w:after="150"/>
      </w:pPr>
      <w:r>
        <w:rPr>
          <w:color w:val="000000"/>
        </w:rPr>
        <w:t>(3) пол незапосленог,</w:t>
      </w:r>
    </w:p>
    <w:p w:rsidR="007E566B" w:rsidRDefault="0056778F">
      <w:pPr>
        <w:spacing w:after="150"/>
      </w:pPr>
      <w:r>
        <w:rPr>
          <w:color w:val="000000"/>
        </w:rPr>
        <w:t>(4) дан, месец и година рођења незапосленог,</w:t>
      </w:r>
    </w:p>
    <w:p w:rsidR="007E566B" w:rsidRDefault="0056778F">
      <w:pPr>
        <w:spacing w:after="150"/>
      </w:pPr>
      <w:r>
        <w:rPr>
          <w:color w:val="000000"/>
        </w:rPr>
        <w:t>(5) пребивалиште незапосленог (адреса становања),</w:t>
      </w:r>
    </w:p>
    <w:p w:rsidR="007E566B" w:rsidRDefault="0056778F">
      <w:pPr>
        <w:spacing w:after="150"/>
      </w:pPr>
      <w:r>
        <w:rPr>
          <w:color w:val="000000"/>
        </w:rPr>
        <w:t>(6) занимање незапосленог,</w:t>
      </w:r>
    </w:p>
    <w:p w:rsidR="007E566B" w:rsidRDefault="0056778F">
      <w:pPr>
        <w:spacing w:after="150"/>
      </w:pPr>
      <w:r>
        <w:rPr>
          <w:color w:val="000000"/>
        </w:rPr>
        <w:t>(7) о</w:t>
      </w:r>
      <w:r>
        <w:rPr>
          <w:color w:val="000000"/>
        </w:rPr>
        <w:t>бразовни профил/звање незапосленог,</w:t>
      </w:r>
    </w:p>
    <w:p w:rsidR="007E566B" w:rsidRDefault="0056778F">
      <w:pPr>
        <w:spacing w:after="150"/>
      </w:pPr>
      <w:r>
        <w:rPr>
          <w:color w:val="000000"/>
        </w:rPr>
        <w:t>(8) датум почетка и престанка права на новчану накнаду;</w:t>
      </w:r>
    </w:p>
    <w:p w:rsidR="007E566B" w:rsidRDefault="0056778F">
      <w:pPr>
        <w:spacing w:after="150"/>
      </w:pPr>
      <w:r>
        <w:rPr>
          <w:color w:val="000000"/>
        </w:rPr>
        <w:lastRenderedPageBreak/>
        <w:t>2) подаци о кориснику привремене накнаде за лица са подручја АП Косово и Метохија:</w:t>
      </w:r>
    </w:p>
    <w:p w:rsidR="007E566B" w:rsidRDefault="0056778F">
      <w:pPr>
        <w:spacing w:after="150"/>
      </w:pPr>
      <w:r>
        <w:rPr>
          <w:color w:val="000000"/>
        </w:rPr>
        <w:t>(1) презиме и име – корисника привремене накнаде,</w:t>
      </w:r>
    </w:p>
    <w:p w:rsidR="007E566B" w:rsidRDefault="0056778F">
      <w:pPr>
        <w:spacing w:after="150"/>
      </w:pPr>
      <w:r>
        <w:rPr>
          <w:color w:val="000000"/>
        </w:rPr>
        <w:t>(2) ЈМБГ корисника привремене н</w:t>
      </w:r>
      <w:r>
        <w:rPr>
          <w:color w:val="000000"/>
        </w:rPr>
        <w:t>акнаде,</w:t>
      </w:r>
    </w:p>
    <w:p w:rsidR="007E566B" w:rsidRDefault="0056778F">
      <w:pPr>
        <w:spacing w:after="150"/>
      </w:pPr>
      <w:r>
        <w:rPr>
          <w:color w:val="000000"/>
        </w:rPr>
        <w:t>(3) пол,</w:t>
      </w:r>
    </w:p>
    <w:p w:rsidR="007E566B" w:rsidRDefault="0056778F">
      <w:pPr>
        <w:spacing w:after="150"/>
      </w:pPr>
      <w:r>
        <w:rPr>
          <w:color w:val="000000"/>
        </w:rPr>
        <w:t>(4) дан, месец и година рођења,</w:t>
      </w:r>
    </w:p>
    <w:p w:rsidR="007E566B" w:rsidRDefault="0056778F">
      <w:pPr>
        <w:spacing w:after="150"/>
      </w:pPr>
      <w:r>
        <w:rPr>
          <w:color w:val="000000"/>
        </w:rPr>
        <w:t>(5) пребивалиште/боравиште корисника привремене накнаде,</w:t>
      </w:r>
    </w:p>
    <w:p w:rsidR="007E566B" w:rsidRDefault="0056778F">
      <w:pPr>
        <w:spacing w:after="150"/>
      </w:pPr>
      <w:r>
        <w:rPr>
          <w:color w:val="000000"/>
        </w:rPr>
        <w:t>(6) занимање корисника привремене накнаде,</w:t>
      </w:r>
    </w:p>
    <w:p w:rsidR="007E566B" w:rsidRDefault="0056778F">
      <w:pPr>
        <w:spacing w:after="150"/>
      </w:pPr>
      <w:r>
        <w:rPr>
          <w:color w:val="000000"/>
        </w:rPr>
        <w:t>(7) образовни профил/звање корисника привремене накнаде и</w:t>
      </w:r>
    </w:p>
    <w:p w:rsidR="007E566B" w:rsidRDefault="0056778F">
      <w:pPr>
        <w:spacing w:after="150"/>
      </w:pPr>
      <w:r>
        <w:rPr>
          <w:color w:val="000000"/>
        </w:rPr>
        <w:t>(8) датум стицања права на привремену накнаду.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Преузимање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4.</w:t>
      </w:r>
    </w:p>
    <w:p w:rsidR="007E566B" w:rsidRDefault="0056778F">
      <w:pPr>
        <w:spacing w:after="150"/>
      </w:pPr>
      <w:r>
        <w:rPr>
          <w:color w:val="000000"/>
        </w:rPr>
        <w:t>Организације и Пореска управа дужне су да податке из члана 3. ове уредбе учине доступним ради преноса у Јединствену базу у изворном облику и из изворних база података.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Тим за пренос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5.</w:t>
      </w:r>
    </w:p>
    <w:p w:rsidR="007E566B" w:rsidRDefault="0056778F">
      <w:pPr>
        <w:spacing w:after="150"/>
      </w:pPr>
      <w:r>
        <w:rPr>
          <w:color w:val="000000"/>
        </w:rPr>
        <w:t>Преузимањем података из</w:t>
      </w:r>
      <w:r>
        <w:rPr>
          <w:color w:val="000000"/>
        </w:rPr>
        <w:t xml:space="preserve"> члана 3. ове уредбе управља Тим за пренос података (у даљем тексту: Тим), који именује министар надлежан за социјалну политику из реда запослених у Централном регистру, Републичком фонду за пензијско и инвалидско осигурање, Републичком фонду за здравствен</w:t>
      </w:r>
      <w:r>
        <w:rPr>
          <w:color w:val="000000"/>
        </w:rPr>
        <w:t>о осигурање, Националној служби за запошљавање и Пореској управи.</w:t>
      </w:r>
    </w:p>
    <w:p w:rsidR="007E566B" w:rsidRDefault="0056778F">
      <w:pPr>
        <w:spacing w:after="150"/>
      </w:pPr>
      <w:r>
        <w:rPr>
          <w:color w:val="000000"/>
        </w:rPr>
        <w:t>Свака од организација из става 1. овог члана и Пореска управа предлажу по два своја представника, од којих један мора бити дипломирани правник или дипломирани економиста, који поседује дугог</w:t>
      </w:r>
      <w:r>
        <w:rPr>
          <w:color w:val="000000"/>
        </w:rPr>
        <w:t>одишње искуство на пословима матичне евиденције, односно на пословима из основне делатности учесника у поступку успостављања Јединствене базе, а други – задужен за информационе технологије, са дугогодишњим искуством и познавањем структуре и начина рада изв</w:t>
      </w:r>
      <w:r>
        <w:rPr>
          <w:color w:val="000000"/>
        </w:rPr>
        <w:t>орног система.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lastRenderedPageBreak/>
        <w:t>Задаци Тима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6.</w:t>
      </w:r>
    </w:p>
    <w:p w:rsidR="007E566B" w:rsidRDefault="0056778F">
      <w:pPr>
        <w:spacing w:after="150"/>
      </w:pPr>
      <w:r>
        <w:rPr>
          <w:color w:val="000000"/>
        </w:rPr>
        <w:t>Тим је задужен за:</w:t>
      </w:r>
    </w:p>
    <w:p w:rsidR="007E566B" w:rsidRDefault="0056778F">
      <w:pPr>
        <w:spacing w:after="150"/>
      </w:pPr>
      <w:r>
        <w:rPr>
          <w:color w:val="000000"/>
        </w:rPr>
        <w:t>1) организовање, планирање и спровођење активности у поступку преноса података у Јединствену базу;</w:t>
      </w:r>
    </w:p>
    <w:p w:rsidR="007E566B" w:rsidRDefault="0056778F">
      <w:pPr>
        <w:spacing w:after="150"/>
      </w:pPr>
      <w:r>
        <w:rPr>
          <w:color w:val="000000"/>
        </w:rPr>
        <w:t>2) координацију дизајна, имплементацију и тестирање комплетног поступка преноса података;</w:t>
      </w:r>
    </w:p>
    <w:p w:rsidR="007E566B" w:rsidRDefault="0056778F">
      <w:pPr>
        <w:spacing w:after="150"/>
      </w:pPr>
      <w:r>
        <w:rPr>
          <w:color w:val="000000"/>
        </w:rPr>
        <w:t>3) иденти</w:t>
      </w:r>
      <w:r>
        <w:rPr>
          <w:color w:val="000000"/>
        </w:rPr>
        <w:t>фиковање грешака и прослеђивање надлежним организацијама или органу ради исправке погрешних података;</w:t>
      </w:r>
    </w:p>
    <w:p w:rsidR="007E566B" w:rsidRDefault="0056778F">
      <w:pPr>
        <w:spacing w:after="150"/>
      </w:pPr>
      <w:r>
        <w:rPr>
          <w:color w:val="000000"/>
        </w:rPr>
        <w:t>4) верификацију података, пре коначног преноса података у Јединствену базу.</w:t>
      </w:r>
    </w:p>
    <w:p w:rsidR="007E566B" w:rsidRDefault="0056778F">
      <w:pPr>
        <w:spacing w:after="150"/>
      </w:pPr>
      <w:r>
        <w:rPr>
          <w:color w:val="000000"/>
        </w:rPr>
        <w:t>Тим је дужан да министру надлежном за социјалну политику периодично, а најмање</w:t>
      </w:r>
      <w:r>
        <w:rPr>
          <w:color w:val="000000"/>
        </w:rPr>
        <w:t xml:space="preserve"> једном у три месеца доставља извештај о току поступка преноса података, као и коначан извештај о завршеном поступку преноса података у Јединствену базу.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Усаглашавање подaтака и провера тачности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7.</w:t>
      </w:r>
    </w:p>
    <w:p w:rsidR="007E566B" w:rsidRDefault="0056778F">
      <w:pPr>
        <w:spacing w:after="150"/>
      </w:pPr>
      <w:r>
        <w:rPr>
          <w:color w:val="000000"/>
        </w:rPr>
        <w:t xml:space="preserve">По преузимању података из члана 3. ове уредбе од </w:t>
      </w:r>
      <w:r>
        <w:rPr>
          <w:color w:val="000000"/>
        </w:rPr>
        <w:t>организација и Пореске управе, а пре уноса у базу Централног регистра, врши се усаглашавање сродних података из различитих база, као и провера њихове тачности и потпуности.</w:t>
      </w:r>
    </w:p>
    <w:p w:rsidR="007E566B" w:rsidRDefault="0056778F">
      <w:pPr>
        <w:spacing w:after="150"/>
      </w:pPr>
      <w:r>
        <w:rPr>
          <w:color w:val="000000"/>
        </w:rPr>
        <w:t>Ако податак није потпун или није тачан, Централни регистар не врши његову исправку,</w:t>
      </w:r>
      <w:r>
        <w:rPr>
          <w:color w:val="000000"/>
        </w:rPr>
        <w:t xml:space="preserve"> већ о томе сачињава извештај који садржи груписане (генерисане) податке који нису исправни и доставља га организацијама или Пореској управи, ради исправљања утврђених неправилности и усаглашавања података, пре њиховог уноса у Јединствену базу.</w:t>
      </w:r>
    </w:p>
    <w:p w:rsidR="007E566B" w:rsidRDefault="0056778F">
      <w:pPr>
        <w:spacing w:after="150"/>
      </w:pPr>
      <w:r>
        <w:rPr>
          <w:color w:val="000000"/>
        </w:rPr>
        <w:t>Организациј</w:t>
      </w:r>
      <w:r>
        <w:rPr>
          <w:color w:val="000000"/>
        </w:rPr>
        <w:t>е и Пореска управа врше исправке на основу расположивих евиденција, микрофилмских копија пријава, личних картона и других изворних података или у сарадњи са подносиоцима пријава за матичну евиденцију и подносиоцима пореских пријава.</w:t>
      </w:r>
    </w:p>
    <w:p w:rsidR="007E566B" w:rsidRDefault="0056778F">
      <w:pPr>
        <w:spacing w:after="150"/>
      </w:pPr>
      <w:r>
        <w:rPr>
          <w:color w:val="000000"/>
        </w:rPr>
        <w:t xml:space="preserve">Организације и Пореска </w:t>
      </w:r>
      <w:r>
        <w:rPr>
          <w:color w:val="000000"/>
        </w:rPr>
        <w:t>управа дужне су да у року од 30 дана, од дана утврђене несагласности односно нетачности, изврше исправке података и учине их доступним ради преноса у Јединствену базу.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lastRenderedPageBreak/>
        <w:t>Извештај о завршеном поступку преноса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8.</w:t>
      </w:r>
    </w:p>
    <w:p w:rsidR="007E566B" w:rsidRDefault="0056778F">
      <w:pPr>
        <w:spacing w:after="150"/>
      </w:pPr>
      <w:r>
        <w:rPr>
          <w:color w:val="000000"/>
        </w:rPr>
        <w:t xml:space="preserve">Централни регистар, после </w:t>
      </w:r>
      <w:r>
        <w:rPr>
          <w:color w:val="000000"/>
        </w:rPr>
        <w:t>извршених свих провера тачности, пренетих података из база организација и Пореске управе, у Јединствену базу, потврђује да је завршен пренос података неопходних за успостављање Јединствене базе, а на основу чега Тим сачињава коначан извештај у складу са чл</w:t>
      </w:r>
      <w:r>
        <w:rPr>
          <w:color w:val="000000"/>
        </w:rPr>
        <w:t>аном 6. став 2. ове уредбе.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Означавање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9.</w:t>
      </w:r>
    </w:p>
    <w:p w:rsidR="007E566B" w:rsidRDefault="0056778F">
      <w:pPr>
        <w:spacing w:after="150"/>
      </w:pPr>
      <w:r>
        <w:rPr>
          <w:color w:val="000000"/>
        </w:rPr>
        <w:t>Подаци из члана 3. ове уредбе уносе се и означавају у Јединственој бази шифрама прописаним Јединственим кодексом шифара, у складу са Уредбом о садржини, обрасцу и начину подношења Јединствене приј</w:t>
      </w:r>
      <w:r>
        <w:rPr>
          <w:color w:val="000000"/>
        </w:rPr>
        <w:t>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(„Службени гласник РС”, број 54/10).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Заштита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10</w:t>
      </w:r>
      <w:r>
        <w:rPr>
          <w:color w:val="000000"/>
        </w:rPr>
        <w:t>.</w:t>
      </w:r>
    </w:p>
    <w:p w:rsidR="007E566B" w:rsidRDefault="0056778F">
      <w:pPr>
        <w:spacing w:after="150"/>
      </w:pPr>
      <w:r>
        <w:rPr>
          <w:color w:val="000000"/>
        </w:rPr>
        <w:t>Заштита података пренетих у Јединствену базу обезбеђује се у складу са законом.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Рокови за окончање поступка преузимања података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11.</w:t>
      </w:r>
    </w:p>
    <w:p w:rsidR="007E566B" w:rsidRDefault="0056778F">
      <w:pPr>
        <w:spacing w:after="150"/>
      </w:pPr>
      <w:r>
        <w:rPr>
          <w:color w:val="000000"/>
        </w:rPr>
        <w:t xml:space="preserve">Поступак преузимања података од организација и Пореске управе започиње именовањем Тима, најраније у року од осам </w:t>
      </w:r>
      <w:r>
        <w:rPr>
          <w:color w:val="000000"/>
        </w:rPr>
        <w:t>дана од дана ступања на снагу ове уредбе, а завршава се успостављањем Јединствене базе најкасније до 31. децембра 2012. године.</w:t>
      </w:r>
    </w:p>
    <w:p w:rsidR="007E566B" w:rsidRDefault="0056778F">
      <w:pPr>
        <w:spacing w:after="150"/>
      </w:pPr>
      <w:r>
        <w:rPr>
          <w:color w:val="000000"/>
        </w:rPr>
        <w:t>Поступак преузимања података из члана 3. ове уредбе који се односе на основице доприноса за пензијско и инвалидско осигурање, ви</w:t>
      </w:r>
      <w:r>
        <w:rPr>
          <w:color w:val="000000"/>
        </w:rPr>
        <w:t xml:space="preserve">сину уплаћених доприноса за пензијско и инвалидско осигурање и периоде на </w:t>
      </w:r>
      <w:r>
        <w:rPr>
          <w:color w:val="000000"/>
        </w:rPr>
        <w:lastRenderedPageBreak/>
        <w:t>који се та уплата односи – за период од 1. јануара 2003. до 31. децембра 2012. године, од Републичког фонда за пензијско и инвалидско осигурање, завршава се најкасније 31. децембра 2</w:t>
      </w:r>
      <w:r>
        <w:rPr>
          <w:color w:val="000000"/>
        </w:rPr>
        <w:t>016. године.</w:t>
      </w:r>
    </w:p>
    <w:p w:rsidR="007E566B" w:rsidRDefault="0056778F">
      <w:pPr>
        <w:spacing w:after="150"/>
      </w:pPr>
      <w:r>
        <w:rPr>
          <w:color w:val="000000"/>
        </w:rPr>
        <w:t>Поступак преузимања података из члана 3. ове уредбе који се односе на основице доприноса за пензијско и инвалидско осигурање и периоде на који се та уплата односи – за период од 1. јануара 1970. до 31. децембра 2002. године, од Републичког фон</w:t>
      </w:r>
      <w:r>
        <w:rPr>
          <w:color w:val="000000"/>
        </w:rPr>
        <w:t>да за пензијско и инвалидско осигурање, завршава се најкасније 31. децембра 2019. године.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Завршна одредба</w:t>
      </w:r>
    </w:p>
    <w:p w:rsidR="007E566B" w:rsidRDefault="0056778F">
      <w:pPr>
        <w:spacing w:after="150"/>
        <w:jc w:val="center"/>
      </w:pPr>
      <w:r>
        <w:rPr>
          <w:b/>
          <w:color w:val="000000"/>
        </w:rPr>
        <w:t> </w:t>
      </w:r>
    </w:p>
    <w:p w:rsidR="007E566B" w:rsidRDefault="0056778F">
      <w:pPr>
        <w:spacing w:after="120"/>
        <w:jc w:val="center"/>
      </w:pPr>
      <w:r>
        <w:rPr>
          <w:color w:val="000000"/>
        </w:rPr>
        <w:t>Члан 12.</w:t>
      </w:r>
    </w:p>
    <w:p w:rsidR="007E566B" w:rsidRDefault="0056778F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Србије”.</w:t>
      </w:r>
    </w:p>
    <w:p w:rsidR="007E566B" w:rsidRDefault="0056778F">
      <w:pPr>
        <w:spacing w:after="150"/>
      </w:pPr>
      <w:r>
        <w:rPr>
          <w:color w:val="000000"/>
        </w:rPr>
        <w:t> </w:t>
      </w:r>
    </w:p>
    <w:p w:rsidR="007E566B" w:rsidRDefault="0056778F">
      <w:pPr>
        <w:spacing w:after="150"/>
        <w:jc w:val="right"/>
      </w:pPr>
      <w:r>
        <w:rPr>
          <w:color w:val="000000"/>
        </w:rPr>
        <w:t>05 број 110-7680/2011-2</w:t>
      </w:r>
    </w:p>
    <w:p w:rsidR="007E566B" w:rsidRDefault="0056778F">
      <w:pPr>
        <w:spacing w:after="150"/>
        <w:jc w:val="right"/>
      </w:pPr>
      <w:r>
        <w:rPr>
          <w:color w:val="000000"/>
        </w:rPr>
        <w:t xml:space="preserve">У Београду, </w:t>
      </w:r>
      <w:r>
        <w:rPr>
          <w:color w:val="000000"/>
        </w:rPr>
        <w:t>13. октобра 2011. године</w:t>
      </w:r>
    </w:p>
    <w:p w:rsidR="007E566B" w:rsidRDefault="0056778F">
      <w:pPr>
        <w:spacing w:after="150"/>
        <w:jc w:val="right"/>
      </w:pPr>
      <w:r>
        <w:rPr>
          <w:b/>
          <w:color w:val="000000"/>
        </w:rPr>
        <w:t>Влада</w:t>
      </w:r>
    </w:p>
    <w:p w:rsidR="007E566B" w:rsidRDefault="0056778F">
      <w:pPr>
        <w:spacing w:after="150"/>
        <w:jc w:val="right"/>
      </w:pPr>
      <w:r>
        <w:rPr>
          <w:color w:val="000000"/>
        </w:rPr>
        <w:t>Председник,</w:t>
      </w:r>
    </w:p>
    <w:p w:rsidR="007E566B" w:rsidRDefault="0056778F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Мирко Цветковић,</w:t>
      </w:r>
      <w:r>
        <w:rPr>
          <w:color w:val="000000"/>
        </w:rPr>
        <w:t xml:space="preserve"> с.р.</w:t>
      </w:r>
    </w:p>
    <w:sectPr w:rsidR="007E56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6B"/>
    <w:rsid w:val="0056778F"/>
    <w:rsid w:val="007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E425"/>
  <w15:docId w15:val="{6A4874E2-66DE-4052-835E-77CF2C31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2019-12-11T15:16:00Z</dcterms:created>
  <dcterms:modified xsi:type="dcterms:W3CDTF">2019-12-11T15:16:00Z</dcterms:modified>
</cp:coreProperties>
</file>