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A8" w:rsidRDefault="00DE6621">
      <w:pPr>
        <w:spacing w:after="150"/>
      </w:pPr>
      <w:r>
        <w:rPr>
          <w:rFonts w:ascii="Tahoma" w:hAnsi="Tahoma" w:cs="Tahoma"/>
          <w:color w:val="000000"/>
        </w:rPr>
        <w:t>﻿</w:t>
      </w:r>
      <w:r>
        <w:rPr>
          <w:rFonts w:ascii="Arial"/>
          <w:color w:val="000000"/>
        </w:rPr>
        <w:t xml:space="preserve">       </w:t>
      </w:r>
      <w:bookmarkStart w:id="0" w:name="_GoBack"/>
      <w:bookmarkEnd w:id="0"/>
    </w:p>
    <w:p w:rsidR="003F53A8" w:rsidRDefault="00DE6621">
      <w:pPr>
        <w:spacing w:after="150"/>
      </w:pPr>
      <w:r>
        <w:rPr>
          <w:color w:val="000000"/>
        </w:rPr>
        <w:t>На основу члана 75. ст. 2. и 4. Закона о буџетском систему („Службени гласник РС”, бр. 54/09, 73/10, 101/10,</w:t>
      </w:r>
      <w:r>
        <w:rPr>
          <w:color w:val="000000"/>
        </w:rPr>
        <w:t xml:space="preserve"> 101/11, 93/12, 62/13, 63/13 – исправка, 108/13 и 142/14),</w:t>
      </w:r>
    </w:p>
    <w:p w:rsidR="003F53A8" w:rsidRDefault="00DE6621">
      <w:pPr>
        <w:spacing w:after="150"/>
      </w:pPr>
      <w:r>
        <w:rPr>
          <w:color w:val="000000"/>
        </w:rPr>
        <w:t>Министар финансија доноси</w:t>
      </w:r>
    </w:p>
    <w:p w:rsidR="003F53A8" w:rsidRDefault="00DE6621">
      <w:pPr>
        <w:spacing w:after="225"/>
        <w:jc w:val="center"/>
      </w:pPr>
      <w:r>
        <w:rPr>
          <w:b/>
          <w:color w:val="000000"/>
        </w:rPr>
        <w:t>ПРАВИЛНИК</w:t>
      </w:r>
    </w:p>
    <w:p w:rsidR="003F53A8" w:rsidRDefault="00DE6621">
      <w:pPr>
        <w:spacing w:after="150"/>
        <w:jc w:val="center"/>
      </w:pPr>
      <w:r>
        <w:rPr>
          <w:b/>
          <w:color w:val="000000"/>
        </w:rPr>
        <w:t xml:space="preserve">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</w:t>
      </w:r>
      <w:r>
        <w:rPr>
          <w:b/>
          <w:color w:val="000000"/>
        </w:rPr>
        <w:t>и буџетских фондова</w:t>
      </w:r>
    </w:p>
    <w:p w:rsidR="003F53A8" w:rsidRDefault="00DE6621">
      <w:pPr>
        <w:spacing w:after="120"/>
        <w:jc w:val="center"/>
      </w:pPr>
      <w:r>
        <w:rPr>
          <w:color w:val="000000"/>
        </w:rPr>
        <w:t>"Службени гласник РС", бр. 18 од 13. фебруара 2015, 104 од 28. децембра 2018, 151 од 15. децембра 2020, 8 од 5. фебруара 2021, 41 од 23. априла 2021, 130 од 29. децембра 2021, 17 од 11. фебруара 2022.</w:t>
      </w:r>
    </w:p>
    <w:p w:rsidR="003F53A8" w:rsidRDefault="00DE6621">
      <w:pPr>
        <w:spacing w:after="120"/>
        <w:jc w:val="center"/>
      </w:pPr>
      <w:r>
        <w:rPr>
          <w:color w:val="000000"/>
        </w:rPr>
        <w:t>I. ОСНОВНЕ ОДРЕДБЕ</w:t>
      </w:r>
    </w:p>
    <w:p w:rsidR="003F53A8" w:rsidRDefault="00DE6621">
      <w:pPr>
        <w:spacing w:after="150"/>
        <w:jc w:val="center"/>
      </w:pPr>
      <w:r>
        <w:rPr>
          <w:b/>
          <w:color w:val="000000"/>
        </w:rPr>
        <w:t>Члан 1.</w:t>
      </w:r>
      <w:r>
        <w:rPr>
          <w:rFonts w:ascii="Calibri"/>
          <w:b/>
          <w:color w:val="000000"/>
          <w:vertAlign w:val="superscript"/>
        </w:rPr>
        <w:t>*</w:t>
      </w:r>
    </w:p>
    <w:p w:rsidR="003F53A8" w:rsidRDefault="00DE6621">
      <w:pPr>
        <w:spacing w:after="150"/>
      </w:pPr>
      <w:r>
        <w:rPr>
          <w:b/>
          <w:color w:val="000000"/>
        </w:rPr>
        <w:t>Овим пр</w:t>
      </w:r>
      <w:r>
        <w:rPr>
          <w:b/>
          <w:color w:val="000000"/>
        </w:rPr>
        <w:t xml:space="preserve">авилником уређују се начин припреме, састављања и подношења финансијских извештаја директних и индиректних корисника буџетских средстава, организација за обавезно социјално осигурање, као и корисника средстава Републичког фонда за здравствено осигурање (у </w:t>
      </w:r>
      <w:r>
        <w:rPr>
          <w:b/>
          <w:color w:val="000000"/>
        </w:rPr>
        <w:t>даљем тексту: корисници средстава организација за обавезно социјално осигурање), буџетских фондова Републике Србије и локалне власти, као и садржај образаца на којима се састављају и достављају финансијски извештаји.</w:t>
      </w:r>
      <w:r>
        <w:rPr>
          <w:rFonts w:ascii="Calibri"/>
          <w:b/>
          <w:color w:val="000000"/>
          <w:vertAlign w:val="superscript"/>
        </w:rPr>
        <w:t>*</w:t>
      </w:r>
    </w:p>
    <w:p w:rsidR="003F53A8" w:rsidRDefault="00DE6621">
      <w:pPr>
        <w:spacing w:after="150"/>
      </w:pPr>
      <w:r>
        <w:rPr>
          <w:color w:val="000000"/>
        </w:rPr>
        <w:t>*Службени гласник РС, број 151/2020</w:t>
      </w:r>
    </w:p>
    <w:p w:rsidR="003F53A8" w:rsidRDefault="00DE6621">
      <w:pPr>
        <w:spacing w:after="150"/>
        <w:jc w:val="center"/>
      </w:pPr>
      <w:r>
        <w:rPr>
          <w:b/>
          <w:color w:val="000000"/>
        </w:rPr>
        <w:t>Чл</w:t>
      </w:r>
      <w:r>
        <w:rPr>
          <w:b/>
          <w:color w:val="000000"/>
        </w:rPr>
        <w:t>ан 2.</w:t>
      </w:r>
      <w:r>
        <w:rPr>
          <w:rFonts w:ascii="Calibri"/>
          <w:b/>
          <w:color w:val="000000"/>
          <w:vertAlign w:val="superscript"/>
        </w:rPr>
        <w:t>*</w:t>
      </w:r>
    </w:p>
    <w:p w:rsidR="003F53A8" w:rsidRDefault="00DE6621">
      <w:pPr>
        <w:spacing w:after="150"/>
      </w:pPr>
      <w:r>
        <w:rPr>
          <w:b/>
          <w:color w:val="000000"/>
        </w:rPr>
        <w:t>Финансијски извештаји, у смислу овог правилника јесу:</w:t>
      </w:r>
      <w:r>
        <w:rPr>
          <w:rFonts w:ascii="Calibri"/>
          <w:b/>
          <w:color w:val="000000"/>
          <w:vertAlign w:val="superscript"/>
        </w:rPr>
        <w:t>*</w:t>
      </w:r>
    </w:p>
    <w:p w:rsidR="003F53A8" w:rsidRDefault="00DE6621">
      <w:pPr>
        <w:spacing w:after="150"/>
      </w:pPr>
      <w:r>
        <w:rPr>
          <w:b/>
          <w:color w:val="000000"/>
        </w:rPr>
        <w:t>1) периодични финансијски извештај;</w:t>
      </w:r>
      <w:r>
        <w:rPr>
          <w:rFonts w:ascii="Calibri"/>
          <w:b/>
          <w:color w:val="000000"/>
          <w:vertAlign w:val="superscript"/>
        </w:rPr>
        <w:t>*</w:t>
      </w:r>
    </w:p>
    <w:p w:rsidR="003F53A8" w:rsidRDefault="00DE6621">
      <w:pPr>
        <w:spacing w:after="150"/>
      </w:pPr>
      <w:r>
        <w:rPr>
          <w:b/>
          <w:color w:val="000000"/>
        </w:rPr>
        <w:t>2) годишњи финансијски извештај;</w:t>
      </w:r>
      <w:r>
        <w:rPr>
          <w:rFonts w:ascii="Calibri"/>
          <w:b/>
          <w:color w:val="000000"/>
          <w:vertAlign w:val="superscript"/>
        </w:rPr>
        <w:t>*</w:t>
      </w:r>
    </w:p>
    <w:p w:rsidR="003F53A8" w:rsidRDefault="00DE6621">
      <w:pPr>
        <w:spacing w:after="150"/>
      </w:pPr>
      <w:r>
        <w:rPr>
          <w:b/>
          <w:color w:val="000000"/>
        </w:rPr>
        <w:t>3) завршни рачун;</w:t>
      </w:r>
      <w:r>
        <w:rPr>
          <w:rFonts w:ascii="Calibri"/>
          <w:b/>
          <w:color w:val="000000"/>
          <w:vertAlign w:val="superscript"/>
        </w:rPr>
        <w:t>*</w:t>
      </w:r>
    </w:p>
    <w:p w:rsidR="003F53A8" w:rsidRDefault="00DE6621">
      <w:pPr>
        <w:spacing w:after="150"/>
      </w:pPr>
      <w:r>
        <w:rPr>
          <w:b/>
          <w:color w:val="000000"/>
        </w:rPr>
        <w:t>4) консолидовани финансијски периодични извештај;</w:t>
      </w:r>
      <w:r>
        <w:rPr>
          <w:rFonts w:ascii="Calibri"/>
          <w:b/>
          <w:color w:val="000000"/>
          <w:vertAlign w:val="superscript"/>
        </w:rPr>
        <w:t>*</w:t>
      </w:r>
    </w:p>
    <w:p w:rsidR="003F53A8" w:rsidRDefault="00DE6621">
      <w:pPr>
        <w:spacing w:after="150"/>
      </w:pPr>
      <w:r>
        <w:rPr>
          <w:b/>
          <w:color w:val="000000"/>
        </w:rPr>
        <w:t>5) консолидовани финансијски годишњи извештај.</w:t>
      </w:r>
      <w:r>
        <w:rPr>
          <w:rFonts w:ascii="Calibri"/>
          <w:b/>
          <w:color w:val="000000"/>
          <w:vertAlign w:val="superscript"/>
        </w:rPr>
        <w:t>*</w:t>
      </w:r>
    </w:p>
    <w:p w:rsidR="003F53A8" w:rsidRDefault="00DE6621">
      <w:pPr>
        <w:spacing w:after="150"/>
      </w:pPr>
      <w:r>
        <w:rPr>
          <w:color w:val="000000"/>
        </w:rPr>
        <w:t>*Служ</w:t>
      </w:r>
      <w:r>
        <w:rPr>
          <w:color w:val="000000"/>
        </w:rPr>
        <w:t>бени гласник РС, број 151/2020</w:t>
      </w:r>
    </w:p>
    <w:p w:rsidR="003F53A8" w:rsidRDefault="00DE6621">
      <w:pPr>
        <w:spacing w:after="120"/>
        <w:jc w:val="center"/>
      </w:pPr>
      <w:r>
        <w:rPr>
          <w:color w:val="000000"/>
        </w:rPr>
        <w:t>Члан 3.</w:t>
      </w:r>
    </w:p>
    <w:p w:rsidR="003F53A8" w:rsidRDefault="00DE6621">
      <w:pPr>
        <w:spacing w:after="150"/>
      </w:pPr>
      <w:r>
        <w:rPr>
          <w:color w:val="000000"/>
        </w:rPr>
        <w:t>Финансијски извештаји састављају се и достављају на обрасцима:</w:t>
      </w:r>
    </w:p>
    <w:p w:rsidR="003F53A8" w:rsidRDefault="00DE6621">
      <w:pPr>
        <w:spacing w:after="150"/>
      </w:pPr>
      <w:r>
        <w:rPr>
          <w:color w:val="000000"/>
        </w:rPr>
        <w:t>1) Биланс стања – Образац 1;</w:t>
      </w:r>
    </w:p>
    <w:p w:rsidR="003F53A8" w:rsidRDefault="00DE6621">
      <w:pPr>
        <w:spacing w:after="150"/>
      </w:pPr>
      <w:r>
        <w:rPr>
          <w:color w:val="000000"/>
        </w:rPr>
        <w:lastRenderedPageBreak/>
        <w:t>2) Биланс прихода и расхода – Образац 2;</w:t>
      </w:r>
    </w:p>
    <w:p w:rsidR="003F53A8" w:rsidRDefault="00DE6621">
      <w:pPr>
        <w:spacing w:after="150"/>
      </w:pPr>
      <w:r>
        <w:rPr>
          <w:color w:val="000000"/>
        </w:rPr>
        <w:t>3) Извештај о капиталним издацима и примањима – Образац 3;</w:t>
      </w:r>
    </w:p>
    <w:p w:rsidR="003F53A8" w:rsidRDefault="00DE6621">
      <w:pPr>
        <w:spacing w:after="150"/>
      </w:pPr>
      <w:r>
        <w:rPr>
          <w:color w:val="000000"/>
        </w:rPr>
        <w:t xml:space="preserve">4) Извештај о новчаним </w:t>
      </w:r>
      <w:r>
        <w:rPr>
          <w:color w:val="000000"/>
        </w:rPr>
        <w:t>токовима – Образац 4;</w:t>
      </w:r>
    </w:p>
    <w:p w:rsidR="003F53A8" w:rsidRDefault="00DE6621">
      <w:pPr>
        <w:spacing w:after="150"/>
      </w:pPr>
      <w:r>
        <w:rPr>
          <w:color w:val="000000"/>
        </w:rPr>
        <w:t>5) Извештај о извршењу буџета – Образац 5.</w:t>
      </w:r>
    </w:p>
    <w:p w:rsidR="003F53A8" w:rsidRDefault="00DE6621">
      <w:pPr>
        <w:spacing w:after="150"/>
      </w:pPr>
      <w:r>
        <w:rPr>
          <w:color w:val="000000"/>
        </w:rPr>
        <w:t>Обрасци из става 1. овог члана (у даљем тексту: „обрасци”) одштампани су уз овај правилник и чине његов саставни део.</w:t>
      </w:r>
    </w:p>
    <w:p w:rsidR="003F53A8" w:rsidRDefault="00DE6621">
      <w:pPr>
        <w:spacing w:after="150"/>
      </w:pPr>
      <w:r>
        <w:rPr>
          <w:b/>
          <w:color w:val="000000"/>
        </w:rPr>
        <w:t>Годишњи финансијски извештај и завршни рачун садрже и извештаје који се д</w:t>
      </w:r>
      <w:r>
        <w:rPr>
          <w:b/>
          <w:color w:val="000000"/>
        </w:rPr>
        <w:t>остављају у писаној форми, а за које се не прописују обрасци, и то:</w:t>
      </w:r>
      <w:r>
        <w:rPr>
          <w:rFonts w:ascii="Calibri"/>
          <w:b/>
          <w:color w:val="000000"/>
          <w:vertAlign w:val="superscript"/>
        </w:rPr>
        <w:t>*</w:t>
      </w:r>
    </w:p>
    <w:p w:rsidR="003F53A8" w:rsidRDefault="00DE6621">
      <w:pPr>
        <w:spacing w:after="150"/>
      </w:pPr>
      <w:r>
        <w:rPr>
          <w:b/>
          <w:color w:val="000000"/>
        </w:rPr>
        <w:t>1) образложење одступања између одобрених средстава и извршења;</w:t>
      </w:r>
      <w:r>
        <w:rPr>
          <w:rFonts w:ascii="Calibri"/>
          <w:b/>
          <w:color w:val="000000"/>
          <w:vertAlign w:val="superscript"/>
        </w:rPr>
        <w:t>*</w:t>
      </w:r>
    </w:p>
    <w:p w:rsidR="003F53A8" w:rsidRDefault="00DE6621">
      <w:pPr>
        <w:spacing w:after="150"/>
      </w:pPr>
      <w:r>
        <w:rPr>
          <w:b/>
          <w:color w:val="000000"/>
        </w:rPr>
        <w:t>2) извештај о коришћењу средстава из текуће и сталне буџетске резерве;</w:t>
      </w:r>
      <w:r>
        <w:rPr>
          <w:rFonts w:ascii="Calibri"/>
          <w:b/>
          <w:color w:val="000000"/>
          <w:vertAlign w:val="superscript"/>
        </w:rPr>
        <w:t>*</w:t>
      </w:r>
    </w:p>
    <w:p w:rsidR="003F53A8" w:rsidRDefault="00DE6621">
      <w:pPr>
        <w:spacing w:after="150"/>
      </w:pPr>
      <w:r>
        <w:rPr>
          <w:b/>
          <w:color w:val="000000"/>
        </w:rPr>
        <w:t xml:space="preserve">3) извештај о гаранцијама датим у току фискалне </w:t>
      </w:r>
      <w:r>
        <w:rPr>
          <w:b/>
          <w:color w:val="000000"/>
        </w:rPr>
        <w:t>године;</w:t>
      </w:r>
      <w:r>
        <w:rPr>
          <w:rFonts w:ascii="Calibri"/>
          <w:b/>
          <w:color w:val="000000"/>
          <w:vertAlign w:val="superscript"/>
        </w:rPr>
        <w:t>*</w:t>
      </w:r>
    </w:p>
    <w:p w:rsidR="003F53A8" w:rsidRDefault="00DE6621">
      <w:pPr>
        <w:spacing w:after="150"/>
      </w:pPr>
      <w:r>
        <w:rPr>
          <w:b/>
          <w:color w:val="000000"/>
        </w:rPr>
        <w:t>4) извештај о примљеним донацијама и задужењу на домаћем и страном тржишту новца и капитала и извршеним отплатама дугова;</w:t>
      </w:r>
      <w:r>
        <w:rPr>
          <w:rFonts w:ascii="Calibri"/>
          <w:b/>
          <w:color w:val="000000"/>
          <w:vertAlign w:val="superscript"/>
        </w:rPr>
        <w:t>*</w:t>
      </w:r>
    </w:p>
    <w:p w:rsidR="003F53A8" w:rsidRDefault="00DE6621">
      <w:pPr>
        <w:spacing w:after="150"/>
      </w:pPr>
      <w:r>
        <w:rPr>
          <w:b/>
          <w:color w:val="000000"/>
        </w:rPr>
        <w:t>5) извештај о реализацији укупних средстава буџета по корисницима, програмима, пројектима, функцијама, економским класификац</w:t>
      </w:r>
      <w:r>
        <w:rPr>
          <w:b/>
          <w:color w:val="000000"/>
        </w:rPr>
        <w:t>ијама и изворима на нивоу буџета Републике Србије.</w:t>
      </w:r>
      <w:r>
        <w:rPr>
          <w:rFonts w:ascii="Calibri"/>
          <w:b/>
          <w:color w:val="000000"/>
          <w:vertAlign w:val="superscript"/>
        </w:rPr>
        <w:t>*</w:t>
      </w:r>
    </w:p>
    <w:p w:rsidR="003F53A8" w:rsidRDefault="00DE6621">
      <w:pPr>
        <w:spacing w:after="150"/>
      </w:pPr>
      <w:r>
        <w:rPr>
          <w:b/>
          <w:color w:val="000000"/>
        </w:rPr>
        <w:t>Буџетски корисници састављају годишње финансијске извештаје из става 3. овог члана независно од тога да ли је било реализације по наведеним основама.</w:t>
      </w:r>
      <w:r>
        <w:rPr>
          <w:rFonts w:ascii="Calibri"/>
          <w:b/>
          <w:color w:val="000000"/>
          <w:vertAlign w:val="superscript"/>
        </w:rPr>
        <w:t>*</w:t>
      </w:r>
    </w:p>
    <w:p w:rsidR="003F53A8" w:rsidRDefault="00DE6621">
      <w:pPr>
        <w:spacing w:after="150"/>
      </w:pPr>
      <w:r>
        <w:rPr>
          <w:color w:val="000000"/>
        </w:rPr>
        <w:t>*Службени гласник РС, број 151/2020</w:t>
      </w:r>
    </w:p>
    <w:p w:rsidR="003F53A8" w:rsidRDefault="00DE6621">
      <w:pPr>
        <w:spacing w:after="150"/>
        <w:jc w:val="center"/>
      </w:pPr>
      <w:r>
        <w:rPr>
          <w:b/>
          <w:color w:val="000000"/>
        </w:rPr>
        <w:t>II. ПРИПРЕМА И СА</w:t>
      </w:r>
      <w:r>
        <w:rPr>
          <w:b/>
          <w:color w:val="000000"/>
        </w:rPr>
        <w:t>СТАВЉАЊЕ ФИНАНСИЈСКИХ ИЗВЕШТАЈА</w:t>
      </w:r>
      <w:r>
        <w:rPr>
          <w:rFonts w:ascii="Calibri"/>
          <w:b/>
          <w:color w:val="000000"/>
          <w:vertAlign w:val="superscript"/>
        </w:rPr>
        <w:t>*</w:t>
      </w:r>
    </w:p>
    <w:p w:rsidR="003F53A8" w:rsidRDefault="00DE6621">
      <w:pPr>
        <w:spacing w:after="150"/>
      </w:pPr>
      <w:r>
        <w:rPr>
          <w:color w:val="000000"/>
        </w:rPr>
        <w:t>*Службени гласник РС, број 151/2020</w:t>
      </w:r>
    </w:p>
    <w:p w:rsidR="003F53A8" w:rsidRDefault="00DE6621">
      <w:pPr>
        <w:spacing w:after="120"/>
        <w:jc w:val="center"/>
      </w:pPr>
      <w:r>
        <w:rPr>
          <w:b/>
          <w:color w:val="000000"/>
        </w:rPr>
        <w:t>1. Припрема финансијских извештаја</w:t>
      </w:r>
    </w:p>
    <w:p w:rsidR="003F53A8" w:rsidRDefault="00DE6621">
      <w:pPr>
        <w:spacing w:after="120"/>
        <w:jc w:val="center"/>
      </w:pPr>
      <w:r>
        <w:rPr>
          <w:color w:val="000000"/>
        </w:rPr>
        <w:t>Члан 4.</w:t>
      </w:r>
    </w:p>
    <w:p w:rsidR="003F53A8" w:rsidRDefault="00DE6621">
      <w:pPr>
        <w:spacing w:after="150"/>
      </w:pPr>
      <w:r>
        <w:rPr>
          <w:b/>
          <w:color w:val="000000"/>
        </w:rPr>
        <w:t>Финансијски извештаји припремају се на принципима готовинске основе у складу са чланом 5. ст. 1–3. Уредбе о буџетском рачуноводству („Службени г</w:t>
      </w:r>
      <w:r>
        <w:rPr>
          <w:b/>
          <w:color w:val="000000"/>
        </w:rPr>
        <w:t>ласник РС”, бр. 125/03, 12/06 и 27/20 – у даљем тексту: Уредба).</w:t>
      </w:r>
      <w:r>
        <w:rPr>
          <w:rFonts w:ascii="Calibri"/>
          <w:b/>
          <w:color w:val="000000"/>
          <w:vertAlign w:val="superscript"/>
        </w:rPr>
        <w:t>*</w:t>
      </w:r>
    </w:p>
    <w:p w:rsidR="003F53A8" w:rsidRDefault="00DE6621">
      <w:pPr>
        <w:spacing w:after="150"/>
      </w:pPr>
      <w:r>
        <w:rPr>
          <w:color w:val="000000"/>
        </w:rPr>
        <w:t xml:space="preserve">Корисници буџетских средстава и корисници средстава организација за обавезно социјално осигурање, који на основу члана 5. </w:t>
      </w:r>
      <w:r>
        <w:rPr>
          <w:b/>
          <w:color w:val="000000"/>
        </w:rPr>
        <w:t>став 6.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Уредбе рачуноводствене евиденције за потребе интерног извеш</w:t>
      </w:r>
      <w:r>
        <w:rPr>
          <w:color w:val="000000"/>
        </w:rPr>
        <w:t>тавања воде према обрачунској основи, израђују финансијске извештаје на готовинској основи.</w:t>
      </w:r>
    </w:p>
    <w:p w:rsidR="003F53A8" w:rsidRDefault="00DE6621">
      <w:pPr>
        <w:spacing w:after="150"/>
      </w:pPr>
      <w:r>
        <w:rPr>
          <w:color w:val="000000"/>
        </w:rPr>
        <w:lastRenderedPageBreak/>
        <w:t>У поступку припреме финансијских извештаја на готовинској основи потребно је извршити следећа књижења, и то за:</w:t>
      </w:r>
    </w:p>
    <w:p w:rsidR="003F53A8" w:rsidRDefault="00DE6621">
      <w:pPr>
        <w:spacing w:after="150"/>
      </w:pPr>
      <w:r>
        <w:rPr>
          <w:color w:val="000000"/>
        </w:rPr>
        <w:t>1) наплаћене приходе у текућој години, који се однос</w:t>
      </w:r>
      <w:r>
        <w:rPr>
          <w:color w:val="000000"/>
        </w:rPr>
        <w:t>е на наредну годину, а књижени су на одговарајућим субаналитичким контима синтетичког конта 291100 – Разграничени приходи и примања, тако што се преносе на одговарајући субаналитички конто класе 700000 – Текући приходи, а што утиче на резултат пословања, к</w:t>
      </w:r>
      <w:r>
        <w:rPr>
          <w:color w:val="000000"/>
        </w:rPr>
        <w:t>оји је исказан у Обрасцу 2 на ознаци за обраду података (у даљем тексту: ОП) број 2357 или ОП број 2358;</w:t>
      </w:r>
    </w:p>
    <w:p w:rsidR="003F53A8" w:rsidRDefault="00DE6621">
      <w:pPr>
        <w:spacing w:after="150"/>
      </w:pPr>
      <w:r>
        <w:rPr>
          <w:b/>
          <w:color w:val="000000"/>
        </w:rPr>
        <w:t>1а) неискоришћена средства донација, хуманитарне помоћи и финансијске помоћи Европске уније у девизама која чине салдо девизних рачуна примаоца донациј</w:t>
      </w:r>
      <w:r>
        <w:rPr>
          <w:b/>
          <w:color w:val="000000"/>
        </w:rPr>
        <w:t>е на дан 31. децембра књиже се на одговарајућим субаналитичким контима у оквиру синтетичког конта 121400 – Девизни рачун, уз одобрење одговарајућег субаналитичког конта у оквиру синтетичког конта 291100 – Разграничени приходи и примања и не утичу на резулт</w:t>
      </w:r>
      <w:r>
        <w:rPr>
          <w:b/>
          <w:color w:val="000000"/>
        </w:rPr>
        <w:t>ат пословања текуће године, већ се исказују у финансијским извештајима у Обрасцу 1 и Обрасцу 4. У Обрасцу 1 исказују се на ОП 1054, као и на ОП 1214. У Обрасцу 4 исказују се на ОП 4438, ако је салдо готовине наведених девизних средстава на крају године већ</w:t>
      </w:r>
      <w:r>
        <w:rPr>
          <w:b/>
          <w:color w:val="000000"/>
        </w:rPr>
        <w:t>и од салда готовине тих средстава на почетку године, односно на ОП 4441, ако је салдо готовине на крају године наведених девизних средстава мањи од салда готовине тих средстава на почетку године;</w:t>
      </w:r>
      <w:r>
        <w:rPr>
          <w:rFonts w:ascii="Calibri"/>
          <w:b/>
          <w:color w:val="000000"/>
          <w:vertAlign w:val="superscript"/>
        </w:rPr>
        <w:t>*</w:t>
      </w:r>
    </w:p>
    <w:p w:rsidR="003F53A8" w:rsidRDefault="00DE6621">
      <w:pPr>
        <w:spacing w:after="150"/>
      </w:pPr>
      <w:r>
        <w:rPr>
          <w:color w:val="000000"/>
        </w:rPr>
        <w:t xml:space="preserve">2) плаћене авансе за набавку материјала и куповину услуга, </w:t>
      </w:r>
      <w:r>
        <w:rPr>
          <w:color w:val="000000"/>
        </w:rPr>
        <w:t>који су књижени на одговарајућем субаналитичком конту синтетичког конта 123200 – Дати аванси, депозити и кауције, тако што се прокњиже и на одговарајући субаналитички конто класе 400000 – Текући расходи, уз одобрење конта 291211 – Плаћени аванси за набавку</w:t>
      </w:r>
      <w:r>
        <w:rPr>
          <w:color w:val="000000"/>
        </w:rPr>
        <w:t xml:space="preserve"> материјала, односно конта 291213 – Плаћени аванси за куповину услуга;</w:t>
      </w:r>
    </w:p>
    <w:p w:rsidR="003F53A8" w:rsidRDefault="00DE6621">
      <w:pPr>
        <w:spacing w:after="150"/>
      </w:pPr>
      <w:r>
        <w:rPr>
          <w:color w:val="000000"/>
        </w:rPr>
        <w:t>3) исплаћене аконтације за пословна путовања исказане као потраживања на субаналитичком конту 122141 – Аконтације за службено путовање у земљи, односно конту 122142 – Аконтације за служ</w:t>
      </w:r>
      <w:r>
        <w:rPr>
          <w:color w:val="000000"/>
        </w:rPr>
        <w:t>бено путовање у иностранство, тако што се прокњиже и на одговарајућа субаналитичка конта класе 400000 – Текући расходи, уз одобрење конта 291221 – Аконтације за пословна путовања;</w:t>
      </w:r>
    </w:p>
    <w:p w:rsidR="003F53A8" w:rsidRDefault="00DE6621">
      <w:pPr>
        <w:spacing w:after="150"/>
      </w:pPr>
      <w:r>
        <w:rPr>
          <w:color w:val="000000"/>
        </w:rPr>
        <w:t>4) унапред плаћени расходи за наредну годину, из средстава прихода текуће го</w:t>
      </w:r>
      <w:r>
        <w:rPr>
          <w:color w:val="000000"/>
        </w:rPr>
        <w:t>дине, који су књижени на субаналитичким контима категорије 130000 – Активна временска разграничења, тако што се прокњиже и на одговарајућа субаналитичка конта класе 400000 – Текући расходи, уз одобрење одговарајућих субаналитичких конта категорије 130000 –</w:t>
      </w:r>
      <w:r>
        <w:rPr>
          <w:color w:val="000000"/>
        </w:rPr>
        <w:t xml:space="preserve"> Активна временска разграничења;</w:t>
      </w:r>
    </w:p>
    <w:p w:rsidR="003F53A8" w:rsidRDefault="00DE6621">
      <w:pPr>
        <w:spacing w:after="150"/>
      </w:pPr>
      <w:r>
        <w:rPr>
          <w:b/>
          <w:color w:val="000000"/>
        </w:rPr>
        <w:t xml:space="preserve">4а) обавеза настала у текућој години, а која ће захтевати исплату у наредној години, књижи се одобрењем субаналитичких конта класе </w:t>
      </w:r>
      <w:r>
        <w:rPr>
          <w:b/>
          <w:color w:val="000000"/>
        </w:rPr>
        <w:lastRenderedPageBreak/>
        <w:t>200000 – Обавезе и задужењем субаналитичких конта категорије 130000 – Активна временска разг</w:t>
      </w:r>
      <w:r>
        <w:rPr>
          <w:b/>
          <w:color w:val="000000"/>
        </w:rPr>
        <w:t>раничења. Наведени расход/издатак утицаће на резултат у години у којој ће плаћање бити извршено и тада ће теретити апропријације класе 400000 – Текући расходи или класе 500000 – Издаци за нефинансијску имовину;</w:t>
      </w:r>
      <w:r>
        <w:rPr>
          <w:rFonts w:ascii="Calibri"/>
          <w:b/>
          <w:color w:val="000000"/>
          <w:vertAlign w:val="superscript"/>
        </w:rPr>
        <w:t>*</w:t>
      </w:r>
    </w:p>
    <w:p w:rsidR="003F53A8" w:rsidRDefault="00DE6621">
      <w:pPr>
        <w:spacing w:after="150"/>
      </w:pPr>
      <w:r>
        <w:rPr>
          <w:b/>
          <w:color w:val="000000"/>
        </w:rPr>
        <w:t xml:space="preserve">5) износ извршене исплате који је књижен на </w:t>
      </w:r>
      <w:r>
        <w:rPr>
          <w:b/>
          <w:color w:val="000000"/>
        </w:rPr>
        <w:t>конту 015200 – Аванси за нефинансијску имовину, када се имовина набавља из текућих прихода, тако што се задужује одговарајући субаналитички конто у оквиру класе 500000 – Издаци за нефинансијску имовину, уз одобрење субаналитичког конта 311151 – Нефинансијс</w:t>
      </w:r>
      <w:r>
        <w:rPr>
          <w:b/>
          <w:color w:val="000000"/>
        </w:rPr>
        <w:t>ка имовина у припреми.</w:t>
      </w:r>
      <w:r>
        <w:rPr>
          <w:rFonts w:ascii="Calibri"/>
          <w:b/>
          <w:color w:val="000000"/>
          <w:vertAlign w:val="superscript"/>
        </w:rPr>
        <w:t>**</w:t>
      </w:r>
    </w:p>
    <w:p w:rsidR="003F53A8" w:rsidRDefault="00DE6621">
      <w:pPr>
        <w:spacing w:after="150"/>
      </w:pPr>
      <w:r>
        <w:rPr>
          <w:color w:val="000000"/>
        </w:rPr>
        <w:t>*Службени гласник РС, број 151/2020</w:t>
      </w:r>
    </w:p>
    <w:p w:rsidR="003F53A8" w:rsidRDefault="00DE6621">
      <w:pPr>
        <w:spacing w:after="150"/>
      </w:pPr>
      <w:r>
        <w:rPr>
          <w:color w:val="000000"/>
        </w:rPr>
        <w:t>**Службени гласник РС, број 130/2021</w:t>
      </w:r>
    </w:p>
    <w:p w:rsidR="003F53A8" w:rsidRDefault="00DE6621">
      <w:pPr>
        <w:spacing w:after="120"/>
        <w:jc w:val="center"/>
      </w:pPr>
      <w:r>
        <w:rPr>
          <w:color w:val="000000"/>
        </w:rPr>
        <w:t>Члан 5.</w:t>
      </w:r>
    </w:p>
    <w:p w:rsidR="003F53A8" w:rsidRDefault="00DE6621">
      <w:pPr>
        <w:spacing w:after="150"/>
      </w:pPr>
      <w:r>
        <w:rPr>
          <w:color w:val="000000"/>
        </w:rPr>
        <w:t xml:space="preserve">Директни и индиректни корисници буџетских средстава </w:t>
      </w:r>
      <w:r>
        <w:rPr>
          <w:b/>
          <w:color w:val="000000"/>
        </w:rPr>
        <w:t>из члана 12. став 2.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Уредбе, достављају годишње финансијске извештаје на обрасцима из члана 3. став 1. тач. 1) и 5) овог правилника (Биланс стања – Образац 1 и Извештај о извршењу буџета – Образац 5).</w:t>
      </w:r>
    </w:p>
    <w:p w:rsidR="003F53A8" w:rsidRDefault="00DE6621">
      <w:pPr>
        <w:spacing w:after="150"/>
      </w:pPr>
      <w:r>
        <w:rPr>
          <w:b/>
          <w:color w:val="000000"/>
        </w:rPr>
        <w:t>Директни и индиректни корисници буџетских средстава из члана 12. став 1. Ур</w:t>
      </w:r>
      <w:r>
        <w:rPr>
          <w:b/>
          <w:color w:val="000000"/>
        </w:rPr>
        <w:t>едбе и корисници средстава Републичког фонда за здравствено осигурање достављају годишње финансијске извештаје на обрасцима из члана 3. став 1. тач. 1) до 5) овог правилника.</w:t>
      </w:r>
      <w:r>
        <w:rPr>
          <w:rFonts w:ascii="Calibri"/>
          <w:b/>
          <w:color w:val="000000"/>
          <w:vertAlign w:val="superscript"/>
        </w:rPr>
        <w:t>*</w:t>
      </w:r>
    </w:p>
    <w:p w:rsidR="003F53A8" w:rsidRDefault="00DE6621">
      <w:pPr>
        <w:spacing w:after="150"/>
      </w:pPr>
      <w:r>
        <w:rPr>
          <w:b/>
          <w:color w:val="000000"/>
        </w:rPr>
        <w:t>Завршни рачун буџета Републике Србије, буџета аутономних покрајина, јединица лок</w:t>
      </w:r>
      <w:r>
        <w:rPr>
          <w:b/>
          <w:color w:val="000000"/>
        </w:rPr>
        <w:t>алне самоуправе и организације за обавезно социјално осигурање доставља се на обрасцима из члана 3. став 1. тач. 1) до 5) овог правилника.</w:t>
      </w:r>
      <w:r>
        <w:rPr>
          <w:rFonts w:ascii="Calibri"/>
          <w:b/>
          <w:color w:val="000000"/>
          <w:vertAlign w:val="superscript"/>
        </w:rPr>
        <w:t>*</w:t>
      </w:r>
    </w:p>
    <w:p w:rsidR="003F53A8" w:rsidRDefault="00DE6621">
      <w:pPr>
        <w:spacing w:after="150"/>
      </w:pPr>
      <w:r>
        <w:rPr>
          <w:color w:val="000000"/>
        </w:rPr>
        <w:t>Корисници буџетских средстава и корисници средстава организација за обавезно социјално осигурање достављају периодич</w:t>
      </w:r>
      <w:r>
        <w:rPr>
          <w:color w:val="000000"/>
        </w:rPr>
        <w:t>не финансијске извештаје, у складу са чланом 8. Уредбе, на обрасцу из члана 3. став 1. тачка 5) овог правилника (Извештај о извршењу буџета – Образац 5).</w:t>
      </w:r>
    </w:p>
    <w:p w:rsidR="003F53A8" w:rsidRDefault="00DE6621">
      <w:pPr>
        <w:spacing w:after="150"/>
      </w:pPr>
      <w:r>
        <w:rPr>
          <w:color w:val="000000"/>
        </w:rPr>
        <w:t>Директни корисници буџетских средстава који у својој надлежности имају индиректне кориснике и Републич</w:t>
      </w:r>
      <w:r>
        <w:rPr>
          <w:color w:val="000000"/>
        </w:rPr>
        <w:t>ки фонд за здравствено осигурање (у даљем тексту: Фонд) достављају консолидоване периодичне и консолидоване годишње финансијске извештаје на обрасцу из члана 3. став 1. тачка 5) овог правилника(Извештај о извршењу буџета – Образац 5).</w:t>
      </w:r>
    </w:p>
    <w:p w:rsidR="003F53A8" w:rsidRDefault="00DE6621">
      <w:pPr>
        <w:spacing w:after="150"/>
      </w:pPr>
      <w:r>
        <w:rPr>
          <w:b/>
          <w:color w:val="000000"/>
        </w:rPr>
        <w:t>Консолидовани годишњи</w:t>
      </w:r>
      <w:r>
        <w:rPr>
          <w:b/>
          <w:color w:val="000000"/>
        </w:rPr>
        <w:t xml:space="preserve"> финансијски извештај буџета Републике Србије, буџета аутономних покрајина и јединица локалне самоуправе доставља се на обрасцу из члана 3. став 1. тачка 5) овог правилника (Извештај о извршењу буџета – Образац 5).</w:t>
      </w:r>
      <w:r>
        <w:rPr>
          <w:rFonts w:ascii="Calibri"/>
          <w:b/>
          <w:color w:val="000000"/>
          <w:vertAlign w:val="superscript"/>
        </w:rPr>
        <w:t>*</w:t>
      </w:r>
    </w:p>
    <w:p w:rsidR="003F53A8" w:rsidRDefault="00DE6621">
      <w:pPr>
        <w:spacing w:after="150"/>
      </w:pPr>
      <w:r>
        <w:rPr>
          <w:color w:val="000000"/>
        </w:rPr>
        <w:lastRenderedPageBreak/>
        <w:t>*Службени гласник РС, број 104/2018</w:t>
      </w:r>
    </w:p>
    <w:p w:rsidR="003F53A8" w:rsidRDefault="00DE6621">
      <w:pPr>
        <w:spacing w:after="150"/>
      </w:pPr>
      <w:r>
        <w:rPr>
          <w:color w:val="000000"/>
        </w:rPr>
        <w:t>**Сл</w:t>
      </w:r>
      <w:r>
        <w:rPr>
          <w:color w:val="000000"/>
        </w:rPr>
        <w:t>ужбени гласник РС, број 8/2021</w:t>
      </w:r>
    </w:p>
    <w:p w:rsidR="003F53A8" w:rsidRDefault="00DE6621">
      <w:pPr>
        <w:spacing w:after="120"/>
        <w:jc w:val="center"/>
      </w:pPr>
      <w:r>
        <w:rPr>
          <w:b/>
          <w:color w:val="000000"/>
        </w:rPr>
        <w:t>2. Попуњавање образаца</w:t>
      </w:r>
    </w:p>
    <w:p w:rsidR="003F53A8" w:rsidRDefault="00DE6621">
      <w:pPr>
        <w:spacing w:after="120"/>
        <w:jc w:val="center"/>
      </w:pPr>
      <w:r>
        <w:rPr>
          <w:color w:val="000000"/>
        </w:rPr>
        <w:t>Члан 6.</w:t>
      </w:r>
    </w:p>
    <w:p w:rsidR="003F53A8" w:rsidRDefault="00DE6621">
      <w:pPr>
        <w:spacing w:after="150"/>
      </w:pPr>
      <w:r>
        <w:rPr>
          <w:color w:val="000000"/>
        </w:rPr>
        <w:t>У Oбразац 1 – Биланс стања уносе се подаци у колоне 4–7, према броју конта из колоне 2 Обрасца, односно према опису из колоне 3 Обрасца.</w:t>
      </w:r>
    </w:p>
    <w:p w:rsidR="003F53A8" w:rsidRDefault="00DE6621">
      <w:pPr>
        <w:spacing w:after="150"/>
      </w:pPr>
      <w:r>
        <w:rPr>
          <w:color w:val="000000"/>
        </w:rPr>
        <w:t xml:space="preserve">У колону 4 уносе се подаци са одговарајућих конта активе </w:t>
      </w:r>
      <w:r>
        <w:rPr>
          <w:color w:val="000000"/>
        </w:rPr>
        <w:t>и пасиве из претходне године (почетно стање).</w:t>
      </w:r>
    </w:p>
    <w:p w:rsidR="003F53A8" w:rsidRDefault="00DE6621">
      <w:pPr>
        <w:spacing w:after="150"/>
      </w:pPr>
      <w:r>
        <w:rPr>
          <w:color w:val="000000"/>
        </w:rPr>
        <w:t>Подаци за текућу годину, односно за период за који се саставља образац, уносе се у колоне 5 и 6 активе и колону 5 пасиве, преузимањем стања са конта на крају периода за који се финансијски извештај саставља.</w:t>
      </w:r>
    </w:p>
    <w:p w:rsidR="003F53A8" w:rsidRDefault="00DE6621">
      <w:pPr>
        <w:spacing w:after="150"/>
      </w:pPr>
      <w:r>
        <w:rPr>
          <w:color w:val="000000"/>
        </w:rPr>
        <w:t>По</w:t>
      </w:r>
      <w:r>
        <w:rPr>
          <w:color w:val="000000"/>
        </w:rPr>
        <w:t>даци у колони 7 утврђују се одузимањем износа у колони 6 од износа у колони 5.</w:t>
      </w:r>
    </w:p>
    <w:p w:rsidR="003F53A8" w:rsidRDefault="00DE6621">
      <w:pPr>
        <w:spacing w:after="150"/>
      </w:pPr>
      <w:r>
        <w:rPr>
          <w:color w:val="000000"/>
        </w:rPr>
        <w:t>Под ознаком ОП број 1229 уноси се износ вишка прихода и примања – суфицит који је исказан у Обрасцу 2 – Биланс прихода и расхода на ознаци ОП број 2357.</w:t>
      </w:r>
    </w:p>
    <w:p w:rsidR="003F53A8" w:rsidRDefault="00DE6621">
      <w:pPr>
        <w:spacing w:after="150"/>
      </w:pPr>
      <w:r>
        <w:rPr>
          <w:color w:val="000000"/>
        </w:rPr>
        <w:t>Под ознаком ОП број 1230</w:t>
      </w:r>
      <w:r>
        <w:rPr>
          <w:color w:val="000000"/>
        </w:rPr>
        <w:t xml:space="preserve"> уноси се износ мањка прихода и примања – дефицит који је исказан у Обрасцу 2 – Биланс прихода и расхода на ознаци ОП број 2358.</w:t>
      </w:r>
    </w:p>
    <w:p w:rsidR="003F53A8" w:rsidRDefault="00DE6621">
      <w:pPr>
        <w:spacing w:after="120"/>
        <w:jc w:val="center"/>
      </w:pPr>
      <w:r>
        <w:rPr>
          <w:color w:val="000000"/>
        </w:rPr>
        <w:t>Члан 7.</w:t>
      </w:r>
    </w:p>
    <w:p w:rsidR="003F53A8" w:rsidRDefault="00DE6621">
      <w:pPr>
        <w:spacing w:after="150"/>
      </w:pPr>
      <w:r>
        <w:rPr>
          <w:color w:val="000000"/>
        </w:rPr>
        <w:t>У Oбразац 2 – Биланс прихода и расхода уносе се подаци у колоне 4 и 5, према броју конта из колоне 2 Обрасца, односно п</w:t>
      </w:r>
      <w:r>
        <w:rPr>
          <w:color w:val="000000"/>
        </w:rPr>
        <w:t>рема опису из колоне 3 Обрасца.</w:t>
      </w:r>
    </w:p>
    <w:p w:rsidR="003F53A8" w:rsidRDefault="00DE6621">
      <w:pPr>
        <w:spacing w:after="150"/>
      </w:pPr>
      <w:r>
        <w:rPr>
          <w:color w:val="000000"/>
        </w:rPr>
        <w:t xml:space="preserve">Подаци се уносе са одговарајућих конта означених у колони 2, тако што се у колону 4 уносе подаци са одговарајућих конта из претходне године, а у колону 5 подаци са конта из књиговодствене евиденције на крају периода за који </w:t>
      </w:r>
      <w:r>
        <w:rPr>
          <w:color w:val="000000"/>
        </w:rPr>
        <w:t>се финансијски извештај саставља.</w:t>
      </w:r>
    </w:p>
    <w:p w:rsidR="003F53A8" w:rsidRDefault="00DE6621">
      <w:pPr>
        <w:spacing w:after="150"/>
      </w:pPr>
      <w:r>
        <w:rPr>
          <w:color w:val="000000"/>
        </w:rPr>
        <w:t>Резултат пословања исказује се на ознаци ОП број 2346 као вишак прихода и примања – буџетски суфицит и на ознаци ОП број 2347 као мањак прихода и примања – буџетски дефицит. Вишак прихода и примања, односно мањак прихода и</w:t>
      </w:r>
      <w:r>
        <w:rPr>
          <w:color w:val="000000"/>
        </w:rPr>
        <w:t xml:space="preserve"> примања утврђује се као разлика између остварених текућих прихода и примања од продаје нефинансијске имовине који су исказани на ознаци ОП број 2001 и текућих расхода и издатака за нефинансијску имовину који су исказани на ознаци ОП број 2131.</w:t>
      </w:r>
    </w:p>
    <w:p w:rsidR="003F53A8" w:rsidRDefault="00DE6621">
      <w:pPr>
        <w:spacing w:after="150"/>
      </w:pPr>
      <w:r>
        <w:rPr>
          <w:color w:val="000000"/>
        </w:rPr>
        <w:t>На ознаци О</w:t>
      </w:r>
      <w:r>
        <w:rPr>
          <w:color w:val="000000"/>
        </w:rPr>
        <w:t>П број 2357 исказује се вишак прихода и примања – суфицит, тако што се вишак прихода и примања (ОП број 2346), или мањак прихода и примања (ОП број 2347) коригује за износе на ознакама ОП број 2348 и ОП број 2354.</w:t>
      </w:r>
    </w:p>
    <w:p w:rsidR="003F53A8" w:rsidRDefault="00DE6621">
      <w:pPr>
        <w:spacing w:after="150"/>
      </w:pPr>
      <w:r>
        <w:rPr>
          <w:b/>
          <w:color w:val="000000"/>
        </w:rPr>
        <w:lastRenderedPageBreak/>
        <w:t>На ознаци ОП број 2358 исказује се мањак п</w:t>
      </w:r>
      <w:r>
        <w:rPr>
          <w:b/>
          <w:color w:val="000000"/>
        </w:rPr>
        <w:t>рихода и примања – дефицит, тако што се мањак прихода и примања (ОП број 2347) или вишак прихода и примања (ОП број 2346), коригује за износе на ознаци ОП број 2348 и ОП број 2354.</w:t>
      </w:r>
      <w:r>
        <w:rPr>
          <w:rFonts w:ascii="Calibri"/>
          <w:b/>
          <w:color w:val="000000"/>
          <w:vertAlign w:val="superscript"/>
        </w:rPr>
        <w:t>*</w:t>
      </w:r>
    </w:p>
    <w:p w:rsidR="003F53A8" w:rsidRDefault="00DE6621">
      <w:pPr>
        <w:spacing w:after="150"/>
      </w:pPr>
      <w:r>
        <w:rPr>
          <w:color w:val="000000"/>
        </w:rPr>
        <w:t>На ознаци ОП број 2359 (ОП 2359 = ОП 2357) исказује се вишак прихода и при</w:t>
      </w:r>
      <w:r>
        <w:rPr>
          <w:color w:val="000000"/>
        </w:rPr>
        <w:t>мања – суфицит за пренос у наредну годину, и то као део вишка прихода и примања наменски опредељен за наредну годину (ОП број 2360) или/и нераспоређени део вишка прихода и примања за пренос у наредну годину (ОП број 2361).</w:t>
      </w:r>
    </w:p>
    <w:p w:rsidR="003F53A8" w:rsidRDefault="00DE6621">
      <w:pPr>
        <w:spacing w:after="150"/>
      </w:pPr>
      <w:r>
        <w:rPr>
          <w:color w:val="000000"/>
        </w:rPr>
        <w:t>На ознаци ОП број 2360 уноси се д</w:t>
      </w:r>
      <w:r>
        <w:rPr>
          <w:color w:val="000000"/>
        </w:rPr>
        <w:t>ео вишка прихода и примања исказаног на конту 321121 – Вишак прихода и примања – суфицит, који је наменски опредељен за наредну годину. Наведена средства су наплаћена у текућој години, а наменски су опредељена за покриће расхода и издатака у наредној годин</w:t>
      </w:r>
      <w:r>
        <w:rPr>
          <w:color w:val="000000"/>
        </w:rPr>
        <w:t>и (наплаћене школарине за целу школску годину, наменске донације, као и наменска средства за створене обавезе по основу набавке нефинансијске имовине у наредној години и сл.).</w:t>
      </w:r>
    </w:p>
    <w:p w:rsidR="003F53A8" w:rsidRDefault="00DE6621">
      <w:pPr>
        <w:spacing w:after="150"/>
      </w:pPr>
      <w:r>
        <w:rPr>
          <w:color w:val="000000"/>
        </w:rPr>
        <w:t>На ознаци ОП број 2361 уноси се нераспоређени део вишка прихода и примања који с</w:t>
      </w:r>
      <w:r>
        <w:rPr>
          <w:color w:val="000000"/>
        </w:rPr>
        <w:t>е преноси у наредну годину, а који је исказан на конту 321121 – Вишак прихода и примања – суфицит.</w:t>
      </w:r>
    </w:p>
    <w:p w:rsidR="003F53A8" w:rsidRDefault="00DE6621">
      <w:pPr>
        <w:spacing w:after="150"/>
      </w:pPr>
      <w:r>
        <w:rPr>
          <w:color w:val="000000"/>
        </w:rPr>
        <w:t>*Службени гласник РС, број 130/2021</w:t>
      </w:r>
    </w:p>
    <w:p w:rsidR="003F53A8" w:rsidRDefault="00DE6621">
      <w:pPr>
        <w:spacing w:after="120"/>
        <w:jc w:val="center"/>
      </w:pPr>
      <w:r>
        <w:rPr>
          <w:color w:val="000000"/>
        </w:rPr>
        <w:t>Члан 8.</w:t>
      </w:r>
    </w:p>
    <w:p w:rsidR="003F53A8" w:rsidRDefault="00DE6621">
      <w:pPr>
        <w:spacing w:after="150"/>
      </w:pPr>
      <w:r>
        <w:rPr>
          <w:color w:val="000000"/>
        </w:rPr>
        <w:t xml:space="preserve">У Образац 3 – Извештај о капиталним издацима и примањима уносе се подаци у колоне 4 и 5, према броју конта из </w:t>
      </w:r>
      <w:r>
        <w:rPr>
          <w:color w:val="000000"/>
        </w:rPr>
        <w:t>колоне 2 Обрасца, односно према опису из колоне 3 Обрасца.</w:t>
      </w:r>
    </w:p>
    <w:p w:rsidR="003F53A8" w:rsidRDefault="00DE6621">
      <w:pPr>
        <w:spacing w:after="150"/>
      </w:pPr>
      <w:r>
        <w:rPr>
          <w:color w:val="000000"/>
        </w:rPr>
        <w:t>Подаци се уносе са одговарајућих конта означених у колони 2, тако што се у колону 4 уносе подаци са одговарајућих конта из претходне године, а у колону 5 подаци са конта из књиговодствене евиденциј</w:t>
      </w:r>
      <w:r>
        <w:rPr>
          <w:color w:val="000000"/>
        </w:rPr>
        <w:t>е на крају периода за који се извештај саставља.</w:t>
      </w:r>
    </w:p>
    <w:p w:rsidR="003F53A8" w:rsidRDefault="00DE6621">
      <w:pPr>
        <w:spacing w:after="150"/>
      </w:pPr>
      <w:r>
        <w:rPr>
          <w:color w:val="000000"/>
        </w:rPr>
        <w:t xml:space="preserve">Резултат извештаја о капиталним издацима и примањима утврђује се на ознаци ОП број 3162 – Вишак примања и на ознаци ОП број 3163 – Мањак примања. Вишак примања, односно мањак примања утврђује се као разлика </w:t>
      </w:r>
      <w:r>
        <w:rPr>
          <w:color w:val="000000"/>
        </w:rPr>
        <w:t>између остварених примања који су исказани на ознаци ОП број 3001 и издатака који су исказани на ознаци ОП број 3067.</w:t>
      </w:r>
    </w:p>
    <w:p w:rsidR="003F53A8" w:rsidRDefault="00DE6621">
      <w:pPr>
        <w:spacing w:after="120"/>
        <w:jc w:val="center"/>
      </w:pPr>
      <w:r>
        <w:rPr>
          <w:color w:val="000000"/>
        </w:rPr>
        <w:t>Члан 9.</w:t>
      </w:r>
    </w:p>
    <w:p w:rsidR="003F53A8" w:rsidRDefault="00DE6621">
      <w:pPr>
        <w:spacing w:after="150"/>
      </w:pPr>
      <w:r>
        <w:rPr>
          <w:color w:val="000000"/>
        </w:rPr>
        <w:t>У Oбразац 4 – Извештај о новчаним токовима уносе се подаци у колоне 4 и 5, према броју конта из колоне 2 Обрасца, односно према оп</w:t>
      </w:r>
      <w:r>
        <w:rPr>
          <w:color w:val="000000"/>
        </w:rPr>
        <w:t>ису из колоне 3 Обрасца.</w:t>
      </w:r>
    </w:p>
    <w:p w:rsidR="003F53A8" w:rsidRDefault="00DE6621">
      <w:pPr>
        <w:spacing w:after="150"/>
      </w:pPr>
      <w:r>
        <w:rPr>
          <w:color w:val="000000"/>
        </w:rPr>
        <w:t xml:space="preserve">Подаци се уносе са одговарајућих конта означених у колони 2, тако што се у колону 4 уносе подаци са одговарајућих конта из претходне године, а у колону 5 подаци са конта из књиговодствене евиденције о оствареним </w:t>
      </w:r>
      <w:r>
        <w:rPr>
          <w:color w:val="000000"/>
        </w:rPr>
        <w:lastRenderedPageBreak/>
        <w:t>приходима и примањи</w:t>
      </w:r>
      <w:r>
        <w:rPr>
          <w:color w:val="000000"/>
        </w:rPr>
        <w:t>ма и извршеним расходима и издацима на крају периода за који се извештај саставља.</w:t>
      </w:r>
    </w:p>
    <w:p w:rsidR="003F53A8" w:rsidRDefault="00DE6621">
      <w:pPr>
        <w:spacing w:after="150"/>
      </w:pPr>
      <w:r>
        <w:rPr>
          <w:color w:val="000000"/>
        </w:rPr>
        <w:t>На ознаци ОП број 4434 исказује се вишак новчаних прилива.</w:t>
      </w:r>
    </w:p>
    <w:p w:rsidR="003F53A8" w:rsidRDefault="00DE6621">
      <w:pPr>
        <w:spacing w:after="150"/>
      </w:pPr>
      <w:r>
        <w:rPr>
          <w:color w:val="000000"/>
        </w:rPr>
        <w:t>На ознаци ОП број 4435 исказује се мањак новчаних прилива.</w:t>
      </w:r>
    </w:p>
    <w:p w:rsidR="003F53A8" w:rsidRDefault="00DE6621">
      <w:pPr>
        <w:spacing w:after="150"/>
      </w:pPr>
      <w:r>
        <w:rPr>
          <w:color w:val="000000"/>
        </w:rPr>
        <w:t>На ознаци ОП број 4437 исказују се кориговани приливи з</w:t>
      </w:r>
      <w:r>
        <w:rPr>
          <w:color w:val="000000"/>
        </w:rPr>
        <w:t>а примљена средства у обрачуну, тако што се укупни новчани приливи (ОП број 4001) увећају за приливе који су исказани на ознаци ОП број 4438.</w:t>
      </w:r>
    </w:p>
    <w:p w:rsidR="003F53A8" w:rsidRDefault="00DE6621">
      <w:pPr>
        <w:spacing w:after="150"/>
      </w:pPr>
      <w:r>
        <w:rPr>
          <w:color w:val="000000"/>
        </w:rPr>
        <w:t xml:space="preserve">На ознаци ОП број 4439 исказују се кориговани одливи за исплаћена средства у обрачуну, тако што се укупни новчани </w:t>
      </w:r>
      <w:r>
        <w:rPr>
          <w:color w:val="000000"/>
        </w:rPr>
        <w:t>одливи (ОП број 4171) умање за износ на ознаци ОП број 4440, а увећају за износ исказан на ознаци ОП број 4441.</w:t>
      </w:r>
    </w:p>
    <w:p w:rsidR="003F53A8" w:rsidRDefault="00DE6621">
      <w:pPr>
        <w:spacing w:after="150"/>
      </w:pPr>
      <w:r>
        <w:rPr>
          <w:color w:val="000000"/>
        </w:rPr>
        <w:t>На ознаци ОП број 4442 исказује се салдо готовине на крају године који одговара салду на текућим (динарским и девизним) рачунима, салду благајни</w:t>
      </w:r>
      <w:r>
        <w:rPr>
          <w:color w:val="000000"/>
        </w:rPr>
        <w:t xml:space="preserve"> (динарска, девизна, бензинских бонова, чекова итд.), акредитивима и новчаним депозитима последњег дана периода за који се извештај саставља, а резултат је почетног стања на текућим (динарским и девизним) рачунима, салду благајни (динарска, девизна, бензин</w:t>
      </w:r>
      <w:r>
        <w:rPr>
          <w:color w:val="000000"/>
        </w:rPr>
        <w:t>ских бонова, чекова итд.), акредитивима и новчаним депозитима (ОП број 4436) увећаног за износ коригованих прилива за примљена средства у обрачуну (ОП број 4437) и умањеног за износ коригованих одлива за исплаћена средства у обрачуну (ОП број 4439).</w:t>
      </w:r>
    </w:p>
    <w:p w:rsidR="003F53A8" w:rsidRDefault="00DE6621">
      <w:pPr>
        <w:spacing w:after="120"/>
        <w:jc w:val="center"/>
      </w:pPr>
      <w:r>
        <w:rPr>
          <w:color w:val="000000"/>
        </w:rPr>
        <w:t>Члан 1</w:t>
      </w:r>
      <w:r>
        <w:rPr>
          <w:color w:val="000000"/>
        </w:rPr>
        <w:t>0.</w:t>
      </w:r>
    </w:p>
    <w:p w:rsidR="003F53A8" w:rsidRDefault="00DE6621">
      <w:pPr>
        <w:spacing w:after="150"/>
      </w:pPr>
      <w:r>
        <w:rPr>
          <w:color w:val="000000"/>
        </w:rPr>
        <w:t>У Образац 5 – Извештај о извршењу буџета уносе се подаци у колоне 4–11, према броју конта из колоне 2 Обрасца, односно према опису из колоне 3 Обрасца.</w:t>
      </w:r>
    </w:p>
    <w:p w:rsidR="003F53A8" w:rsidRDefault="00DE6621">
      <w:pPr>
        <w:spacing w:after="150"/>
      </w:pPr>
      <w:r>
        <w:rPr>
          <w:color w:val="000000"/>
        </w:rPr>
        <w:t>У колону 4 уносе се планирани приходи и примања, као и расходи и издаци у висини текуће апропријације</w:t>
      </w:r>
      <w:r>
        <w:rPr>
          <w:color w:val="000000"/>
        </w:rPr>
        <w:t>.</w:t>
      </w:r>
    </w:p>
    <w:p w:rsidR="003F53A8" w:rsidRDefault="00DE6621">
      <w:pPr>
        <w:spacing w:after="150"/>
      </w:pPr>
      <w:r>
        <w:rPr>
          <w:color w:val="000000"/>
        </w:rPr>
        <w:t>У колону 5 уноси се износ укупно остварених прихода – примања, односно извршених расхода – издатака и представља збир износа из колона 6, 7, 8, 9, 10 и 11.</w:t>
      </w:r>
    </w:p>
    <w:p w:rsidR="003F53A8" w:rsidRDefault="00DE6621">
      <w:pPr>
        <w:spacing w:after="150"/>
      </w:pPr>
      <w:r>
        <w:rPr>
          <w:b/>
          <w:color w:val="000000"/>
        </w:rPr>
        <w:t>У колону 6 корисници средстава буџета Републике Србије, као и организацијe за обавезно социјално о</w:t>
      </w:r>
      <w:r>
        <w:rPr>
          <w:b/>
          <w:color w:val="000000"/>
        </w:rPr>
        <w:t>сигурање уносе износ укупно остварених прихода и примања, односно извршених расхода и издатака извора 01 и извора 02, а корисници средстава буџета који не припадају буџету Републике Србије, уносе износ укупно остварених прихода и примања, односно извршених</w:t>
      </w:r>
      <w:r>
        <w:rPr>
          <w:b/>
          <w:color w:val="000000"/>
        </w:rPr>
        <w:t xml:space="preserve"> расхода и издатака извора 07 за средства примљена из буџета Републике Србије, као и износ извршених расхода и издатака извора 17 која потичу из буџета Републике Србије.</w:t>
      </w:r>
      <w:r>
        <w:rPr>
          <w:rFonts w:ascii="Calibri"/>
          <w:b/>
          <w:color w:val="000000"/>
          <w:vertAlign w:val="superscript"/>
        </w:rPr>
        <w:t>**</w:t>
      </w:r>
    </w:p>
    <w:p w:rsidR="003F53A8" w:rsidRDefault="00DE6621">
      <w:pPr>
        <w:spacing w:after="150"/>
      </w:pPr>
      <w:r>
        <w:rPr>
          <w:b/>
          <w:color w:val="000000"/>
        </w:rPr>
        <w:lastRenderedPageBreak/>
        <w:t>У колону 7 корисници средстава буџета аутономних покрајина уносе износ укупно оствар</w:t>
      </w:r>
      <w:r>
        <w:rPr>
          <w:b/>
          <w:color w:val="000000"/>
        </w:rPr>
        <w:t xml:space="preserve">ених прихода и примања, односно извршених расхода и издатака извора 01 и извора 02, а корисници средстава буџета који не припадају буџету аутономних покрајина, уносе износ укупно остварених прихода и примања, односно извршених расхода и издатака извора 07 </w:t>
      </w:r>
      <w:r>
        <w:rPr>
          <w:b/>
          <w:color w:val="000000"/>
        </w:rPr>
        <w:t>за средства примљена из буџета аутономних покрајина, као и износ извршених расхода и издатака извора 17 која потичу из буџета аутономних покрајина.</w:t>
      </w:r>
      <w:r>
        <w:rPr>
          <w:rFonts w:ascii="Calibri"/>
          <w:b/>
          <w:color w:val="000000"/>
          <w:vertAlign w:val="superscript"/>
        </w:rPr>
        <w:t>**</w:t>
      </w:r>
    </w:p>
    <w:p w:rsidR="003F53A8" w:rsidRDefault="00DE6621">
      <w:pPr>
        <w:spacing w:after="150"/>
      </w:pPr>
      <w:r>
        <w:rPr>
          <w:b/>
          <w:color w:val="000000"/>
        </w:rPr>
        <w:t>У колону 8 корисници средстава буџета општине/града уносе износ укупно остварених прихода и примања, однос</w:t>
      </w:r>
      <w:r>
        <w:rPr>
          <w:b/>
          <w:color w:val="000000"/>
        </w:rPr>
        <w:t>но извршених расхода и издатака извора 01 и извора 02, а корисници средстава буџета који не припадају буџету општине/града, уносе износ укупно остварених прихода и примања, односно извршених расхода и издатака извора 07 за средства примљена из буџета општи</w:t>
      </w:r>
      <w:r>
        <w:rPr>
          <w:b/>
          <w:color w:val="000000"/>
        </w:rPr>
        <w:t>не/града, као и износ извршених расхода и издатака извора 17 која потичу из буџета општине/града.</w:t>
      </w:r>
      <w:r>
        <w:rPr>
          <w:rFonts w:ascii="Calibri"/>
          <w:b/>
          <w:color w:val="000000"/>
          <w:vertAlign w:val="superscript"/>
        </w:rPr>
        <w:t>**</w:t>
      </w:r>
    </w:p>
    <w:p w:rsidR="003F53A8" w:rsidRDefault="00DE6621">
      <w:pPr>
        <w:spacing w:after="150"/>
      </w:pPr>
      <w:r>
        <w:rPr>
          <w:b/>
          <w:color w:val="000000"/>
        </w:rPr>
        <w:t>У колону 9 уноси се износ остварених прихода и примања, односно извршених расхода и издатака извора 03.</w:t>
      </w:r>
      <w:r>
        <w:rPr>
          <w:rFonts w:ascii="Calibri"/>
          <w:b/>
          <w:color w:val="000000"/>
          <w:vertAlign w:val="superscript"/>
        </w:rPr>
        <w:t>**</w:t>
      </w:r>
    </w:p>
    <w:p w:rsidR="003F53A8" w:rsidRDefault="00DE6621">
      <w:pPr>
        <w:spacing w:after="150"/>
      </w:pPr>
      <w:r>
        <w:rPr>
          <w:color w:val="000000"/>
        </w:rPr>
        <w:t>У колону 10 уноси се износ остварених прихода и пр</w:t>
      </w:r>
      <w:r>
        <w:rPr>
          <w:color w:val="000000"/>
        </w:rPr>
        <w:t>имања извора 05, 06, 08 и 56, односно извршених расхода и издатака извора 05, 06, 08, 15 и 56.</w:t>
      </w:r>
    </w:p>
    <w:p w:rsidR="003F53A8" w:rsidRDefault="00DE6621">
      <w:pPr>
        <w:spacing w:after="150"/>
      </w:pPr>
      <w:r>
        <w:rPr>
          <w:b/>
          <w:color w:val="000000"/>
        </w:rPr>
        <w:t xml:space="preserve">У колону 11 уноси се износ остварених прихода и примања извора 04, 09, 10, 11, 12 и 16, односно извршених расхода и издатака извора 04, 09, 10, 11, 12, 13, 14 и </w:t>
      </w:r>
      <w:r>
        <w:rPr>
          <w:b/>
          <w:color w:val="000000"/>
        </w:rPr>
        <w:t>16.</w:t>
      </w:r>
      <w:r>
        <w:rPr>
          <w:rFonts w:ascii="Calibri"/>
          <w:b/>
          <w:color w:val="000000"/>
          <w:vertAlign w:val="superscript"/>
        </w:rPr>
        <w:t>**</w:t>
      </w:r>
    </w:p>
    <w:p w:rsidR="003F53A8" w:rsidRDefault="00DE6621">
      <w:pPr>
        <w:spacing w:after="150"/>
      </w:pPr>
      <w:r>
        <w:rPr>
          <w:color w:val="000000"/>
        </w:rPr>
        <w:t>Корисници који трансакције по основу програмских и пројектних зајмова обављају преко пословних банака, примања, расходе и издатке по овом основу евидентирају у Обрасцу 5 у колони 11.</w:t>
      </w:r>
    </w:p>
    <w:p w:rsidR="003F53A8" w:rsidRDefault="00DE6621">
      <w:pPr>
        <w:spacing w:after="150"/>
      </w:pPr>
      <w:r>
        <w:rPr>
          <w:color w:val="000000"/>
        </w:rPr>
        <w:t>У делу I – Укупни приходи и примања, у колонама 6, 7, 8, 9, 10 и 11</w:t>
      </w:r>
      <w:r>
        <w:rPr>
          <w:color w:val="000000"/>
        </w:rPr>
        <w:t xml:space="preserve"> садржани су подаци о оствареним приходима и примањима по изворима финансирања.</w:t>
      </w:r>
    </w:p>
    <w:p w:rsidR="003F53A8" w:rsidRDefault="00DE6621">
      <w:pPr>
        <w:spacing w:after="150"/>
      </w:pPr>
      <w:r>
        <w:rPr>
          <w:color w:val="000000"/>
        </w:rPr>
        <w:t>У делу II – Укупни расходи и издаци, у колонама 6, 7, 8, 9, 10 и 11 садржани су подаци о коришћењу средстава по изворима финансирања.</w:t>
      </w:r>
    </w:p>
    <w:p w:rsidR="003F53A8" w:rsidRDefault="00DE6621">
      <w:pPr>
        <w:spacing w:after="150"/>
      </w:pPr>
      <w:r>
        <w:rPr>
          <w:color w:val="000000"/>
        </w:rPr>
        <w:t>У делу III – Утврђивање резултата, утврђуј</w:t>
      </w:r>
      <w:r>
        <w:rPr>
          <w:color w:val="000000"/>
        </w:rPr>
        <w:t>е се укупан резултат пословања и резултат по изворима финансирања, као разлика између укупних прихода и примања и укупних расхода и издатака.</w:t>
      </w:r>
    </w:p>
    <w:p w:rsidR="003F53A8" w:rsidRDefault="00DE6621">
      <w:pPr>
        <w:spacing w:after="150"/>
      </w:pPr>
      <w:r>
        <w:rPr>
          <w:color w:val="000000"/>
        </w:rPr>
        <w:t>Резултат пословања исказује се на ознаци ОП број 5438 као вишак прихода и примања – буџетски суфицит и на ознаци О</w:t>
      </w:r>
      <w:r>
        <w:rPr>
          <w:color w:val="000000"/>
        </w:rPr>
        <w:t xml:space="preserve">П број 5439 као мањак прихода и примања – буџетски дефицит. Вишак прихода и примања, односно мањак прихода и примања утврђује се као разлика између остварених текућих прихода и примања од продаје нефинансијске имовине који су исказани на </w:t>
      </w:r>
      <w:r>
        <w:rPr>
          <w:color w:val="000000"/>
        </w:rPr>
        <w:lastRenderedPageBreak/>
        <w:t>ознаци ОП број 543</w:t>
      </w:r>
      <w:r>
        <w:rPr>
          <w:color w:val="000000"/>
        </w:rPr>
        <w:t>6 и текућих расхода и издатака за нефинансијску имовину који су исказани на ознаци ОП број 5437.</w:t>
      </w:r>
    </w:p>
    <w:p w:rsidR="003F53A8" w:rsidRDefault="00DE6621">
      <w:pPr>
        <w:spacing w:after="150"/>
      </w:pPr>
      <w:r>
        <w:rPr>
          <w:color w:val="000000"/>
        </w:rPr>
        <w:t>Вишак примања исказује се на ознаци ОП број 5442, односно мањак примања на ознаци ОП број 5443 и утврђује се као разлика између примања од задуживања и продаје</w:t>
      </w:r>
      <w:r>
        <w:rPr>
          <w:color w:val="000000"/>
        </w:rPr>
        <w:t xml:space="preserve"> финансијске имовине који су исказани на ознаци ОП број 5440 и издатака за отплату главнице и набавку финансијске имовине који су исказани на ознаци ОП број 5441.</w:t>
      </w:r>
    </w:p>
    <w:p w:rsidR="003F53A8" w:rsidRDefault="00DE6621">
      <w:pPr>
        <w:spacing w:after="150"/>
      </w:pPr>
      <w:r>
        <w:rPr>
          <w:color w:val="000000"/>
        </w:rPr>
        <w:t xml:space="preserve">Вишак новчаних прилива исказује се на ознаци ОП број 5444, односно мањак новчаних прилива на </w:t>
      </w:r>
      <w:r>
        <w:rPr>
          <w:color w:val="000000"/>
        </w:rPr>
        <w:t>ознаци ОП број 5445 и утврђује се као разлика између укупно остварених прихода и примања који су исказани на ознаци ОП број 5171 и укупних расхода и издатака који су исказани на ознаци ОП број 5435.</w:t>
      </w:r>
    </w:p>
    <w:p w:rsidR="003F53A8" w:rsidRDefault="00DE6621">
      <w:pPr>
        <w:spacing w:after="150"/>
      </w:pPr>
      <w:r>
        <w:rPr>
          <w:b/>
          <w:color w:val="000000"/>
        </w:rPr>
        <w:t xml:space="preserve">Директни и индиректни корисници средстава буџета </w:t>
      </w:r>
      <w:r>
        <w:rPr>
          <w:b/>
          <w:color w:val="000000"/>
        </w:rPr>
        <w:t>Републике Србије који имају програмски део буџета, попуњавају и достављају Извештај о извршењу буџета – Образац 5 за сваки пројекат појединачно.</w:t>
      </w:r>
      <w:r>
        <w:rPr>
          <w:rFonts w:ascii="Calibri"/>
          <w:b/>
          <w:color w:val="000000"/>
          <w:vertAlign w:val="superscript"/>
        </w:rPr>
        <w:t>*</w:t>
      </w:r>
    </w:p>
    <w:p w:rsidR="003F53A8" w:rsidRDefault="00DE6621">
      <w:pPr>
        <w:spacing w:after="150"/>
      </w:pPr>
      <w:r>
        <w:rPr>
          <w:color w:val="000000"/>
        </w:rPr>
        <w:t>*Службени гласник РС, број 104/2018</w:t>
      </w:r>
    </w:p>
    <w:p w:rsidR="003F53A8" w:rsidRDefault="00DE6621">
      <w:pPr>
        <w:spacing w:after="150"/>
      </w:pPr>
      <w:r>
        <w:rPr>
          <w:color w:val="000000"/>
        </w:rPr>
        <w:t>**Службени гласник РС, број 130/2021</w:t>
      </w:r>
    </w:p>
    <w:p w:rsidR="003F53A8" w:rsidRDefault="00DE6621">
      <w:pPr>
        <w:spacing w:after="120"/>
        <w:jc w:val="center"/>
      </w:pPr>
      <w:r>
        <w:rPr>
          <w:b/>
          <w:color w:val="000000"/>
        </w:rPr>
        <w:t>3. Подношење финансијских извештаја</w:t>
      </w:r>
    </w:p>
    <w:p w:rsidR="003F53A8" w:rsidRDefault="00DE6621">
      <w:pPr>
        <w:spacing w:after="150"/>
        <w:jc w:val="center"/>
      </w:pPr>
      <w:r>
        <w:rPr>
          <w:b/>
          <w:color w:val="000000"/>
        </w:rPr>
        <w:t>Ч</w:t>
      </w:r>
      <w:r>
        <w:rPr>
          <w:b/>
          <w:color w:val="000000"/>
        </w:rPr>
        <w:t>лан 11.</w:t>
      </w:r>
      <w:r>
        <w:rPr>
          <w:rFonts w:ascii="Calibri"/>
          <w:b/>
          <w:color w:val="000000"/>
          <w:vertAlign w:val="superscript"/>
        </w:rPr>
        <w:t>*</w:t>
      </w:r>
    </w:p>
    <w:p w:rsidR="003F53A8" w:rsidRDefault="00DE6621">
      <w:pPr>
        <w:spacing w:after="150"/>
      </w:pPr>
      <w:r>
        <w:rPr>
          <w:b/>
          <w:color w:val="000000"/>
        </w:rPr>
        <w:t>Директни и индиректни корисници буџетских средстава и организације обавезног социјалног осигурања обрасце подносе Управи за трезор у електронској форми кроз информациони систем за подношење финансијских извештаја.</w:t>
      </w:r>
      <w:r>
        <w:rPr>
          <w:rFonts w:ascii="Calibri"/>
          <w:b/>
          <w:color w:val="000000"/>
          <w:vertAlign w:val="superscript"/>
        </w:rPr>
        <w:t>*</w:t>
      </w:r>
    </w:p>
    <w:p w:rsidR="003F53A8" w:rsidRDefault="00DE6621">
      <w:pPr>
        <w:spacing w:after="150"/>
      </w:pPr>
      <w:r>
        <w:rPr>
          <w:b/>
          <w:color w:val="000000"/>
        </w:rPr>
        <w:t>Приступ информационом систему за</w:t>
      </w:r>
      <w:r>
        <w:rPr>
          <w:b/>
          <w:color w:val="000000"/>
        </w:rPr>
        <w:t xml:space="preserve"> подношење финансијских извештаја корисници остварују уношењем идентификационих података у веб апликацију Управе за трезор, у складу са интерним техничким упутством.</w:t>
      </w:r>
      <w:r>
        <w:rPr>
          <w:rFonts w:ascii="Calibri"/>
          <w:b/>
          <w:color w:val="000000"/>
          <w:vertAlign w:val="superscript"/>
        </w:rPr>
        <w:t>*</w:t>
      </w:r>
    </w:p>
    <w:p w:rsidR="003F53A8" w:rsidRDefault="00DE6621">
      <w:pPr>
        <w:spacing w:after="150"/>
      </w:pPr>
      <w:r>
        <w:rPr>
          <w:b/>
          <w:color w:val="000000"/>
        </w:rPr>
        <w:t>Потписивање финансијских извештаја се врши електронским потписом који је издат од овлашће</w:t>
      </w:r>
      <w:r>
        <w:rPr>
          <w:b/>
          <w:color w:val="000000"/>
        </w:rPr>
        <w:t>ног сертификационог тела и којим се потврђује интегритет података и идентитет корисника.</w:t>
      </w:r>
      <w:r>
        <w:rPr>
          <w:rFonts w:ascii="Calibri"/>
          <w:b/>
          <w:color w:val="000000"/>
          <w:vertAlign w:val="superscript"/>
        </w:rPr>
        <w:t>*</w:t>
      </w:r>
    </w:p>
    <w:p w:rsidR="003F53A8" w:rsidRDefault="00DE6621">
      <w:pPr>
        <w:spacing w:after="150"/>
      </w:pPr>
      <w:r>
        <w:rPr>
          <w:b/>
          <w:color w:val="000000"/>
        </w:rPr>
        <w:t>Корисници средстава Фонда попуњене обрасце достављају Фонду у писаној и електронској форми.</w:t>
      </w:r>
      <w:r>
        <w:rPr>
          <w:rFonts w:ascii="Calibri"/>
          <w:b/>
          <w:color w:val="000000"/>
          <w:vertAlign w:val="superscript"/>
        </w:rPr>
        <w:t>*</w:t>
      </w:r>
    </w:p>
    <w:p w:rsidR="003F53A8" w:rsidRDefault="00DE6621">
      <w:pPr>
        <w:spacing w:after="150"/>
      </w:pPr>
      <w:r>
        <w:rPr>
          <w:b/>
          <w:color w:val="000000"/>
        </w:rPr>
        <w:t>Фонд, по извршеној контроли, по један примерак у писаној форми:</w:t>
      </w:r>
      <w:r>
        <w:rPr>
          <w:rFonts w:ascii="Calibri"/>
          <w:b/>
          <w:color w:val="000000"/>
          <w:vertAlign w:val="superscript"/>
        </w:rPr>
        <w:t>*</w:t>
      </w:r>
    </w:p>
    <w:p w:rsidR="003F53A8" w:rsidRDefault="00DE6621">
      <w:pPr>
        <w:spacing w:after="150"/>
      </w:pPr>
      <w:r>
        <w:rPr>
          <w:b/>
          <w:color w:val="000000"/>
        </w:rPr>
        <w:t>1) враћа</w:t>
      </w:r>
      <w:r>
        <w:rPr>
          <w:b/>
          <w:color w:val="000000"/>
        </w:rPr>
        <w:t xml:space="preserve"> подносиоцу;</w:t>
      </w:r>
      <w:r>
        <w:rPr>
          <w:rFonts w:ascii="Calibri"/>
          <w:b/>
          <w:color w:val="000000"/>
          <w:vertAlign w:val="superscript"/>
        </w:rPr>
        <w:t>*</w:t>
      </w:r>
    </w:p>
    <w:p w:rsidR="003F53A8" w:rsidRDefault="00DE6621">
      <w:pPr>
        <w:spacing w:after="150"/>
      </w:pPr>
      <w:r>
        <w:rPr>
          <w:b/>
          <w:color w:val="000000"/>
        </w:rPr>
        <w:t>2) задржава ради обраде.</w:t>
      </w:r>
      <w:r>
        <w:rPr>
          <w:rFonts w:ascii="Calibri"/>
          <w:b/>
          <w:color w:val="000000"/>
          <w:vertAlign w:val="superscript"/>
        </w:rPr>
        <w:t>*</w:t>
      </w:r>
    </w:p>
    <w:p w:rsidR="003F53A8" w:rsidRDefault="00DE6621">
      <w:pPr>
        <w:spacing w:after="150"/>
      </w:pPr>
      <w:r>
        <w:rPr>
          <w:b/>
          <w:color w:val="000000"/>
        </w:rPr>
        <w:lastRenderedPageBreak/>
        <w:t>Обрасце из става 4. овог члана у електронској форми, након обраде, Фонд доставља Управи за трезор – појединачно за сваког корисника и збирно за све кориснике средстава Фонда.</w:t>
      </w:r>
      <w:r>
        <w:rPr>
          <w:rFonts w:ascii="Calibri"/>
          <w:b/>
          <w:color w:val="000000"/>
          <w:vertAlign w:val="superscript"/>
        </w:rPr>
        <w:t>*</w:t>
      </w:r>
    </w:p>
    <w:p w:rsidR="003F53A8" w:rsidRDefault="00DE6621">
      <w:pPr>
        <w:spacing w:after="150"/>
      </w:pPr>
      <w:r>
        <w:rPr>
          <w:b/>
          <w:color w:val="000000"/>
        </w:rPr>
        <w:t>Фонд након извршене консолидације корисн</w:t>
      </w:r>
      <w:r>
        <w:rPr>
          <w:b/>
          <w:color w:val="000000"/>
        </w:rPr>
        <w:t>ика у његовој надлежности доставља консолидовани извештај у електронској форми кроз информациони систем за подношење финансијских извештајa.</w:t>
      </w:r>
      <w:r>
        <w:rPr>
          <w:rFonts w:ascii="Calibri"/>
          <w:b/>
          <w:color w:val="000000"/>
          <w:vertAlign w:val="superscript"/>
        </w:rPr>
        <w:t>*</w:t>
      </w:r>
    </w:p>
    <w:p w:rsidR="003F53A8" w:rsidRDefault="00DE6621">
      <w:pPr>
        <w:spacing w:after="150"/>
      </w:pPr>
      <w:r>
        <w:rPr>
          <w:b/>
          <w:color w:val="000000"/>
        </w:rPr>
        <w:t xml:space="preserve">Локални орган управе надлежан за послове финансија финансијске извештаје, као и консолидоване годишње финансијске </w:t>
      </w:r>
      <w:r>
        <w:rPr>
          <w:b/>
          <w:color w:val="000000"/>
        </w:rPr>
        <w:t>извештаје општина, односно градова доставља у електронској форми кроз информациони систем за подношење финансијских извештаја.</w:t>
      </w:r>
      <w:r>
        <w:rPr>
          <w:rFonts w:ascii="Calibri"/>
          <w:b/>
          <w:color w:val="000000"/>
          <w:vertAlign w:val="superscript"/>
        </w:rPr>
        <w:t>**</w:t>
      </w:r>
    </w:p>
    <w:p w:rsidR="003F53A8" w:rsidRDefault="00DE6621">
      <w:pPr>
        <w:spacing w:after="150"/>
      </w:pPr>
      <w:r>
        <w:rPr>
          <w:color w:val="000000"/>
        </w:rPr>
        <w:t>*Службени гласник РС, број 151/2020</w:t>
      </w:r>
    </w:p>
    <w:p w:rsidR="003F53A8" w:rsidRDefault="00DE6621">
      <w:pPr>
        <w:spacing w:after="150"/>
      </w:pPr>
      <w:r>
        <w:rPr>
          <w:color w:val="000000"/>
        </w:rPr>
        <w:t>**Службени гласник РС, број 41/2021</w:t>
      </w:r>
    </w:p>
    <w:p w:rsidR="003F53A8" w:rsidRDefault="00DE6621">
      <w:pPr>
        <w:spacing w:after="120"/>
        <w:jc w:val="center"/>
      </w:pPr>
      <w:r>
        <w:rPr>
          <w:color w:val="000000"/>
        </w:rPr>
        <w:t>III. ПРЕЛАЗНЕ И ЗАВРШНЕ ОДРЕДБЕ</w:t>
      </w:r>
    </w:p>
    <w:p w:rsidR="003F53A8" w:rsidRDefault="00DE6621">
      <w:pPr>
        <w:spacing w:after="120"/>
        <w:jc w:val="center"/>
      </w:pPr>
      <w:r>
        <w:rPr>
          <w:color w:val="000000"/>
        </w:rPr>
        <w:t>Члан 12.</w:t>
      </w:r>
    </w:p>
    <w:p w:rsidR="003F53A8" w:rsidRDefault="00DE6621">
      <w:pPr>
        <w:spacing w:after="150"/>
      </w:pPr>
      <w:r>
        <w:rPr>
          <w:color w:val="000000"/>
        </w:rPr>
        <w:t xml:space="preserve">Даном ступања </w:t>
      </w:r>
      <w:r>
        <w:rPr>
          <w:color w:val="000000"/>
        </w:rPr>
        <w:t>на снагу овог правилника престаје да важи Правилник о начину припреме, састављања и подношења финансијских извештаја корисника буџетских средстава и корисника средстава организација обавезног социјалног осигурања („Службени гласник РС”, бр. 51/07 и 14/08).</w:t>
      </w:r>
    </w:p>
    <w:p w:rsidR="003F53A8" w:rsidRDefault="00DE6621">
      <w:pPr>
        <w:spacing w:after="120"/>
        <w:jc w:val="center"/>
      </w:pPr>
      <w:r>
        <w:rPr>
          <w:color w:val="000000"/>
        </w:rPr>
        <w:t>Члан 13.</w:t>
      </w:r>
    </w:p>
    <w:p w:rsidR="003F53A8" w:rsidRDefault="00DE6621">
      <w:pPr>
        <w:spacing w:after="150"/>
      </w:pPr>
      <w:r>
        <w:rPr>
          <w:color w:val="000000"/>
        </w:rPr>
        <w:t>Овај правилник ступа на снагу наредног дана од дана објављивања у „Службеном гласнику Републике Србије”.</w:t>
      </w:r>
    </w:p>
    <w:p w:rsidR="003F53A8" w:rsidRDefault="00DE6621">
      <w:pPr>
        <w:spacing w:after="150"/>
      </w:pPr>
      <w:r>
        <w:rPr>
          <w:color w:val="000000"/>
        </w:rPr>
        <w:t> </w:t>
      </w:r>
    </w:p>
    <w:p w:rsidR="003F53A8" w:rsidRDefault="00DE6621">
      <w:pPr>
        <w:spacing w:after="150"/>
      </w:pPr>
      <w:r>
        <w:rPr>
          <w:color w:val="000000"/>
        </w:rPr>
        <w:t> </w:t>
      </w:r>
    </w:p>
    <w:p w:rsidR="003F53A8" w:rsidRDefault="00DE6621">
      <w:pPr>
        <w:spacing w:after="150"/>
        <w:jc w:val="right"/>
      </w:pPr>
      <w:r>
        <w:rPr>
          <w:color w:val="000000"/>
        </w:rPr>
        <w:t>Број 110-00-1/2015-001-003</w:t>
      </w:r>
    </w:p>
    <w:p w:rsidR="003F53A8" w:rsidRDefault="00DE6621">
      <w:pPr>
        <w:spacing w:after="150"/>
        <w:jc w:val="right"/>
      </w:pPr>
      <w:r>
        <w:rPr>
          <w:color w:val="000000"/>
        </w:rPr>
        <w:t>У Београду, 10. фебруара 2015. године</w:t>
      </w:r>
    </w:p>
    <w:p w:rsidR="003F53A8" w:rsidRDefault="00DE6621">
      <w:pPr>
        <w:spacing w:after="150"/>
        <w:jc w:val="right"/>
      </w:pPr>
      <w:r>
        <w:rPr>
          <w:color w:val="000000"/>
        </w:rPr>
        <w:t>Министар,</w:t>
      </w:r>
    </w:p>
    <w:p w:rsidR="003F53A8" w:rsidRDefault="00DE6621">
      <w:pPr>
        <w:spacing w:after="150"/>
        <w:jc w:val="right"/>
      </w:pPr>
      <w:r>
        <w:rPr>
          <w:color w:val="000000"/>
        </w:rPr>
        <w:t xml:space="preserve">др </w:t>
      </w:r>
      <w:r>
        <w:rPr>
          <w:b/>
          <w:color w:val="000000"/>
        </w:rPr>
        <w:t>Душан Вујовић,</w:t>
      </w:r>
      <w:r>
        <w:rPr>
          <w:color w:val="000000"/>
        </w:rPr>
        <w:t xml:space="preserve"> с.р.</w:t>
      </w:r>
    </w:p>
    <w:p w:rsidR="003F53A8" w:rsidRDefault="00DE6621">
      <w:pPr>
        <w:spacing w:after="120"/>
        <w:jc w:val="center"/>
      </w:pPr>
      <w:r>
        <w:rPr>
          <w:b/>
          <w:color w:val="000000"/>
        </w:rPr>
        <w:t xml:space="preserve">ОДРЕДБЕ КОЈЕ НИСУ УНЕТЕ У "ПРЕЧИШЋЕН </w:t>
      </w:r>
      <w:r>
        <w:rPr>
          <w:b/>
          <w:color w:val="000000"/>
        </w:rPr>
        <w:t>ТЕКСТ" ПРАВИЛНИКА</w:t>
      </w:r>
    </w:p>
    <w:p w:rsidR="003F53A8" w:rsidRDefault="00DE6621">
      <w:pPr>
        <w:spacing w:after="150"/>
        <w:jc w:val="center"/>
      </w:pPr>
      <w:r>
        <w:rPr>
          <w:i/>
          <w:color w:val="000000"/>
        </w:rPr>
        <w:t>Правилник о изменама и допунама Правилника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фондова: "Службени гла</w:t>
      </w:r>
      <w:r>
        <w:rPr>
          <w:i/>
          <w:color w:val="000000"/>
        </w:rPr>
        <w:t>сник РС", број 104/2018-81</w:t>
      </w:r>
    </w:p>
    <w:p w:rsidR="003F53A8" w:rsidRDefault="00DE6621">
      <w:pPr>
        <w:spacing w:after="120"/>
        <w:jc w:val="center"/>
      </w:pPr>
      <w:r>
        <w:rPr>
          <w:b/>
          <w:color w:val="000000"/>
        </w:rPr>
        <w:t>Члан 7.</w:t>
      </w:r>
    </w:p>
    <w:p w:rsidR="003F53A8" w:rsidRDefault="00DE6621">
      <w:pPr>
        <w:spacing w:after="150"/>
      </w:pPr>
      <w:r>
        <w:rPr>
          <w:b/>
          <w:color w:val="000000"/>
        </w:rPr>
        <w:lastRenderedPageBreak/>
        <w:t>Овај правилник ступа на снагу осмог дана од дана објављивања у „Службеном гласнику Републике Србије”, а примењује се почев од припреме, састављања и подношења финансијских извештаја за 2018. годину.</w:t>
      </w:r>
    </w:p>
    <w:p w:rsidR="003F53A8" w:rsidRDefault="00DE6621">
      <w:pPr>
        <w:spacing w:after="150"/>
        <w:jc w:val="center"/>
      </w:pPr>
      <w:r>
        <w:rPr>
          <w:i/>
          <w:color w:val="000000"/>
        </w:rPr>
        <w:t>Правилник о изменама и</w:t>
      </w:r>
      <w:r>
        <w:rPr>
          <w:i/>
          <w:color w:val="000000"/>
        </w:rPr>
        <w:t xml:space="preserve"> допунама Правилника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фондова: "Службени гласник РС", број 151/2020-10</w:t>
      </w:r>
    </w:p>
    <w:p w:rsidR="003F53A8" w:rsidRDefault="00DE6621">
      <w:pPr>
        <w:spacing w:after="120"/>
        <w:jc w:val="center"/>
      </w:pPr>
      <w:r>
        <w:rPr>
          <w:b/>
          <w:color w:val="000000"/>
        </w:rPr>
        <w:t>Члан 7.</w:t>
      </w:r>
    </w:p>
    <w:p w:rsidR="003F53A8" w:rsidRDefault="00DE6621">
      <w:pPr>
        <w:spacing w:after="150"/>
      </w:pPr>
      <w:r>
        <w:rPr>
          <w:b/>
          <w:color w:val="000000"/>
        </w:rPr>
        <w:t xml:space="preserve">Овај </w:t>
      </w:r>
      <w:r>
        <w:rPr>
          <w:b/>
          <w:color w:val="000000"/>
        </w:rPr>
        <w:t>правилник ступа на снагу осмог дана од дана објављивања у „Службеном гласнику Републике Србије”, а примењује се почев од припреме, састављања и подношења годишњих финансијских извештаја за 2020. годину.</w:t>
      </w:r>
    </w:p>
    <w:p w:rsidR="003F53A8" w:rsidRDefault="00DE6621">
      <w:pPr>
        <w:spacing w:after="150"/>
        <w:jc w:val="center"/>
      </w:pPr>
      <w:r>
        <w:rPr>
          <w:i/>
          <w:color w:val="000000"/>
        </w:rPr>
        <w:t>Правилник о изменама и допунама Правилника о начину п</w:t>
      </w:r>
      <w:r>
        <w:rPr>
          <w:i/>
          <w:color w:val="000000"/>
        </w:rPr>
        <w:t>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фондова: "Службени гласник РС", број 130/2021-11</w:t>
      </w:r>
    </w:p>
    <w:p w:rsidR="003F53A8" w:rsidRDefault="00DE6621">
      <w:pPr>
        <w:spacing w:after="120"/>
        <w:jc w:val="center"/>
      </w:pPr>
      <w:r>
        <w:rPr>
          <w:b/>
          <w:color w:val="000000"/>
        </w:rPr>
        <w:t>Члан 5.</w:t>
      </w:r>
    </w:p>
    <w:p w:rsidR="003F53A8" w:rsidRDefault="00DE6621">
      <w:pPr>
        <w:spacing w:after="150"/>
      </w:pPr>
      <w:r>
        <w:rPr>
          <w:b/>
          <w:color w:val="000000"/>
        </w:rPr>
        <w:t xml:space="preserve">Овај правилник ступа на снагу осмог </w:t>
      </w:r>
      <w:r>
        <w:rPr>
          <w:b/>
          <w:color w:val="000000"/>
        </w:rPr>
        <w:t>дана од дана објављивања у „Службеном гласнику Републике Србије”, а примењује се почев од припреме, састављања и подношења годишњих финансијских извештаја за 2021. годину.</w:t>
      </w:r>
    </w:p>
    <w:p w:rsidR="003F53A8" w:rsidRDefault="00DE6621">
      <w:pPr>
        <w:spacing w:after="150"/>
        <w:jc w:val="center"/>
      </w:pPr>
      <w:r>
        <w:rPr>
          <w:i/>
          <w:color w:val="000000"/>
        </w:rPr>
        <w:t>Правилник о изменама Правилника о начину припреме, састављања и подношења финансијск</w:t>
      </w:r>
      <w:r>
        <w:rPr>
          <w:i/>
          <w:color w:val="000000"/>
        </w:rPr>
        <w:t>их извештаја корисника буџетских средстава, корисника средстава организација за обавезно социјално осигурање и буџетских фондова: "Службени гласник РС", број 17/2022-14</w:t>
      </w:r>
    </w:p>
    <w:p w:rsidR="003F53A8" w:rsidRDefault="00DE6621">
      <w:pPr>
        <w:spacing w:after="120"/>
        <w:jc w:val="center"/>
      </w:pPr>
      <w:r>
        <w:rPr>
          <w:b/>
          <w:color w:val="000000"/>
        </w:rPr>
        <w:t>Члан 2.</w:t>
      </w:r>
    </w:p>
    <w:p w:rsidR="003F53A8" w:rsidRDefault="00DE6621">
      <w:pPr>
        <w:spacing w:after="150"/>
      </w:pPr>
      <w:r>
        <w:rPr>
          <w:b/>
          <w:color w:val="000000"/>
        </w:rPr>
        <w:t>Овај правилник ступа на снагу осмог дана од дана објављивања у „Службеном гласн</w:t>
      </w:r>
      <w:r>
        <w:rPr>
          <w:b/>
          <w:color w:val="000000"/>
        </w:rPr>
        <w:t>ику Републике Србије”, а примењује се почев од припреме, састављања и подношења финансијских извештаја за 2021. годину.</w:t>
      </w:r>
    </w:p>
    <w:p w:rsidR="003F53A8" w:rsidRDefault="00DE6621">
      <w:pPr>
        <w:spacing w:after="150"/>
        <w:jc w:val="center"/>
      </w:pPr>
      <w:r>
        <w:rPr>
          <w:color w:val="000000"/>
        </w:rPr>
        <w:t> </w:t>
      </w:r>
    </w:p>
    <w:p w:rsidR="003F53A8" w:rsidRDefault="003F53A8">
      <w:pPr>
        <w:spacing w:after="150"/>
        <w:jc w:val="right"/>
      </w:pPr>
    </w:p>
    <w:p w:rsidR="003F53A8" w:rsidRDefault="00DE6621">
      <w:pPr>
        <w:spacing w:after="150"/>
      </w:pPr>
      <w:r>
        <w:rPr>
          <w:i/>
          <w:color w:val="000000"/>
        </w:rPr>
        <w:t>НАПОМЕНА ИЗДАВАЧА:</w:t>
      </w:r>
    </w:p>
    <w:p w:rsidR="003F53A8" w:rsidRDefault="00DE6621">
      <w:pPr>
        <w:spacing w:after="150"/>
      </w:pPr>
      <w:r>
        <w:rPr>
          <w:i/>
          <w:color w:val="000000"/>
        </w:rPr>
        <w:t>Правилником о изменама и допунама Правилника о начину припреме, састављања и подношења финансијских извештаја кори</w:t>
      </w:r>
      <w:r>
        <w:rPr>
          <w:i/>
          <w:color w:val="000000"/>
        </w:rPr>
        <w:t xml:space="preserve">сника буџетских средстава, корисника средстава организација за обавезно социјално осигурање и буџетских фондова ("Службени гласник РС", број 104/2018) </w:t>
      </w:r>
      <w:r>
        <w:rPr>
          <w:i/>
          <w:color w:val="000000"/>
        </w:rPr>
        <w:lastRenderedPageBreak/>
        <w:t>извршене су измене у обрасцима 1, 2, 4 и 5 (види чл. 3-6. Правилника - 104/2018-81).</w:t>
      </w:r>
    </w:p>
    <w:p w:rsidR="003F53A8" w:rsidRDefault="00DE6621">
      <w:pPr>
        <w:spacing w:after="150"/>
      </w:pPr>
      <w:r>
        <w:rPr>
          <w:i/>
          <w:color w:val="000000"/>
        </w:rPr>
        <w:t>Правилником о измена</w:t>
      </w:r>
      <w:r>
        <w:rPr>
          <w:i/>
          <w:color w:val="000000"/>
        </w:rPr>
        <w:t>ма и допунама Правилника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 ("Службени гласник РС", број 104/2018) извршене су</w:t>
      </w:r>
      <w:r>
        <w:rPr>
          <w:i/>
          <w:color w:val="000000"/>
        </w:rPr>
        <w:t xml:space="preserve"> измене у обрасцу 2 (види члан 4. Правилника - 130/2021-11).</w:t>
      </w:r>
    </w:p>
    <w:p w:rsidR="003F53A8" w:rsidRDefault="00DE6621">
      <w:pPr>
        <w:spacing w:after="150"/>
      </w:pPr>
      <w:r>
        <w:rPr>
          <w:i/>
          <w:color w:val="000000"/>
        </w:rPr>
        <w:t xml:space="preserve">Правилником о изменама Правилника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</w:t>
      </w:r>
      <w:r>
        <w:rPr>
          <w:i/>
          <w:color w:val="000000"/>
        </w:rPr>
        <w:t>и буџетских фондова ("Службени гласник РС", број 17/2022) извршене су измене у обрасцима 1, 3, 4 и 5 (види члан 1. Правилника - 17/2022-14).</w:t>
      </w:r>
    </w:p>
    <w:p w:rsidR="003F53A8" w:rsidRDefault="00DE6621">
      <w:pPr>
        <w:spacing w:after="150"/>
        <w:jc w:val="right"/>
      </w:pPr>
      <w:r>
        <w:rPr>
          <w:color w:val="000000"/>
        </w:rPr>
        <w:t> </w:t>
      </w:r>
    </w:p>
    <w:p w:rsidR="003F53A8" w:rsidRDefault="00DE6621">
      <w:pPr>
        <w:spacing w:after="150"/>
      </w:pPr>
      <w:hyperlink r:id="rId4">
        <w:r>
          <w:rPr>
            <w:color w:val="008000"/>
          </w:rPr>
          <w:t xml:space="preserve">Образац 1 - Биланс стања на дан </w:t>
        </w:r>
        <w:r>
          <w:rPr>
            <w:color w:val="008000"/>
            <w:vertAlign w:val="superscript"/>
          </w:rPr>
          <w:t>______</w:t>
        </w:r>
        <w:r>
          <w:rPr>
            <w:color w:val="008000"/>
          </w:rPr>
          <w:t xml:space="preserve"> 20</w:t>
        </w:r>
        <w:r>
          <w:rPr>
            <w:color w:val="008000"/>
            <w:vertAlign w:val="superscript"/>
          </w:rPr>
          <w:t>___</w:t>
        </w:r>
        <w:r>
          <w:rPr>
            <w:color w:val="008000"/>
          </w:rPr>
          <w:t>. године</w:t>
        </w:r>
      </w:hyperlink>
    </w:p>
    <w:p w:rsidR="003F53A8" w:rsidRDefault="00DE6621">
      <w:pPr>
        <w:spacing w:after="150"/>
      </w:pPr>
      <w:hyperlink r:id="rId5">
        <w:r>
          <w:rPr>
            <w:color w:val="008000"/>
          </w:rPr>
          <w:t>Образац 2 - Биланс прихода и расхода у п</w:t>
        </w:r>
        <w:r>
          <w:rPr>
            <w:color w:val="008000"/>
          </w:rPr>
          <w:t xml:space="preserve">ериоду од </w:t>
        </w:r>
        <w:r>
          <w:rPr>
            <w:color w:val="008000"/>
            <w:vertAlign w:val="superscript"/>
          </w:rPr>
          <w:t>______</w:t>
        </w:r>
        <w:r>
          <w:rPr>
            <w:color w:val="008000"/>
          </w:rPr>
          <w:t xml:space="preserve"> 20</w:t>
        </w:r>
        <w:r>
          <w:rPr>
            <w:color w:val="008000"/>
            <w:vertAlign w:val="superscript"/>
          </w:rPr>
          <w:t>___</w:t>
        </w:r>
        <w:r>
          <w:rPr>
            <w:color w:val="008000"/>
          </w:rPr>
          <w:t xml:space="preserve">. до </w:t>
        </w:r>
        <w:r>
          <w:rPr>
            <w:color w:val="008000"/>
            <w:vertAlign w:val="superscript"/>
          </w:rPr>
          <w:t>______</w:t>
        </w:r>
        <w:r>
          <w:rPr>
            <w:color w:val="008000"/>
          </w:rPr>
          <w:t xml:space="preserve"> 20</w:t>
        </w:r>
        <w:r>
          <w:rPr>
            <w:color w:val="008000"/>
            <w:vertAlign w:val="superscript"/>
          </w:rPr>
          <w:t>___</w:t>
        </w:r>
        <w:r>
          <w:rPr>
            <w:color w:val="008000"/>
          </w:rPr>
          <w:t>. године</w:t>
        </w:r>
      </w:hyperlink>
    </w:p>
    <w:p w:rsidR="003F53A8" w:rsidRDefault="00DE6621">
      <w:pPr>
        <w:spacing w:after="150"/>
      </w:pPr>
      <w:hyperlink r:id="rId6">
        <w:r>
          <w:rPr>
            <w:color w:val="008000"/>
          </w:rPr>
          <w:t xml:space="preserve">Образац 3 - Извештај о капиталним издацима и примањима у периоду од </w:t>
        </w:r>
        <w:r>
          <w:rPr>
            <w:color w:val="008000"/>
            <w:vertAlign w:val="superscript"/>
          </w:rPr>
          <w:t>__</w:t>
        </w:r>
        <w:r>
          <w:rPr>
            <w:color w:val="008000"/>
            <w:vertAlign w:val="superscript"/>
          </w:rPr>
          <w:t>____</w:t>
        </w:r>
        <w:r>
          <w:rPr>
            <w:color w:val="008000"/>
          </w:rPr>
          <w:t xml:space="preserve"> 20</w:t>
        </w:r>
        <w:r>
          <w:rPr>
            <w:color w:val="008000"/>
            <w:vertAlign w:val="superscript"/>
          </w:rPr>
          <w:t>___</w:t>
        </w:r>
        <w:r>
          <w:rPr>
            <w:color w:val="008000"/>
          </w:rPr>
          <w:t xml:space="preserve">. до </w:t>
        </w:r>
        <w:r>
          <w:rPr>
            <w:color w:val="008000"/>
            <w:vertAlign w:val="superscript"/>
          </w:rPr>
          <w:t>______</w:t>
        </w:r>
        <w:r>
          <w:rPr>
            <w:color w:val="008000"/>
          </w:rPr>
          <w:t xml:space="preserve"> 20</w:t>
        </w:r>
        <w:r>
          <w:rPr>
            <w:color w:val="008000"/>
            <w:vertAlign w:val="superscript"/>
          </w:rPr>
          <w:t>___</w:t>
        </w:r>
        <w:r>
          <w:rPr>
            <w:color w:val="008000"/>
          </w:rPr>
          <w:t>. године</w:t>
        </w:r>
      </w:hyperlink>
    </w:p>
    <w:p w:rsidR="003F53A8" w:rsidRDefault="00DE6621">
      <w:pPr>
        <w:spacing w:after="150"/>
      </w:pPr>
      <w:hyperlink r:id="rId7">
        <w:r>
          <w:rPr>
            <w:color w:val="008000"/>
          </w:rPr>
          <w:t xml:space="preserve">Образац 4 - Извештај о новчаним токовима у периоду од </w:t>
        </w:r>
        <w:r>
          <w:rPr>
            <w:color w:val="008000"/>
            <w:vertAlign w:val="superscript"/>
          </w:rPr>
          <w:t>______</w:t>
        </w:r>
        <w:r>
          <w:rPr>
            <w:color w:val="008000"/>
          </w:rPr>
          <w:t xml:space="preserve"> 20</w:t>
        </w:r>
        <w:r>
          <w:rPr>
            <w:color w:val="008000"/>
            <w:vertAlign w:val="superscript"/>
          </w:rPr>
          <w:t>___</w:t>
        </w:r>
        <w:r>
          <w:rPr>
            <w:color w:val="008000"/>
          </w:rPr>
          <w:t xml:space="preserve">. до </w:t>
        </w:r>
        <w:r>
          <w:rPr>
            <w:color w:val="008000"/>
            <w:vertAlign w:val="superscript"/>
          </w:rPr>
          <w:t>______</w:t>
        </w:r>
        <w:r>
          <w:rPr>
            <w:color w:val="008000"/>
          </w:rPr>
          <w:t xml:space="preserve"> 20</w:t>
        </w:r>
        <w:r>
          <w:rPr>
            <w:color w:val="008000"/>
            <w:vertAlign w:val="superscript"/>
          </w:rPr>
          <w:t>___</w:t>
        </w:r>
        <w:r>
          <w:rPr>
            <w:color w:val="008000"/>
          </w:rPr>
          <w:t>. године</w:t>
        </w:r>
      </w:hyperlink>
    </w:p>
    <w:p w:rsidR="003F53A8" w:rsidRDefault="00DE6621">
      <w:pPr>
        <w:spacing w:after="150"/>
      </w:pPr>
      <w:hyperlink r:id="rId8">
        <w:r>
          <w:rPr>
            <w:color w:val="008000"/>
          </w:rPr>
          <w:t xml:space="preserve">Образац 5 - Извештај о извршењу буџета у периоду од </w:t>
        </w:r>
        <w:r>
          <w:rPr>
            <w:color w:val="008000"/>
            <w:vertAlign w:val="superscript"/>
          </w:rPr>
          <w:t>______</w:t>
        </w:r>
        <w:r>
          <w:rPr>
            <w:color w:val="008000"/>
          </w:rPr>
          <w:t xml:space="preserve"> 20</w:t>
        </w:r>
        <w:r>
          <w:rPr>
            <w:color w:val="008000"/>
            <w:vertAlign w:val="superscript"/>
          </w:rPr>
          <w:t>___</w:t>
        </w:r>
        <w:r>
          <w:rPr>
            <w:color w:val="008000"/>
          </w:rPr>
          <w:t xml:space="preserve">. до </w:t>
        </w:r>
        <w:r>
          <w:rPr>
            <w:color w:val="008000"/>
            <w:vertAlign w:val="superscript"/>
          </w:rPr>
          <w:t>______</w:t>
        </w:r>
        <w:r>
          <w:rPr>
            <w:color w:val="008000"/>
          </w:rPr>
          <w:t xml:space="preserve"> 20</w:t>
        </w:r>
        <w:r>
          <w:rPr>
            <w:color w:val="008000"/>
            <w:vertAlign w:val="superscript"/>
          </w:rPr>
          <w:t>___</w:t>
        </w:r>
        <w:r>
          <w:rPr>
            <w:color w:val="008000"/>
          </w:rPr>
          <w:t>. године</w:t>
        </w:r>
      </w:hyperlink>
    </w:p>
    <w:sectPr w:rsidR="003F53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A8"/>
    <w:rsid w:val="003F53A8"/>
    <w:rsid w:val="00DE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4E8CDE-E26A-40E5-9373-270E8A2E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no-informacioni-sistem.rs/SlGlasnikPortal/prilozi/obr5.html&amp;doctype=reg&amp;x-filename=true&amp;regactid=4335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avno-informacioni-sistem.rs/SlGlasnikPortal/prilozi/obr4.html&amp;doctype=reg&amp;x-filename=true&amp;regactid=4335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no-informacioni-sistem.rs/SlGlasnikPortal/prilozi/obr3.html&amp;doctype=reg&amp;x-filename=true&amp;regactid=433569" TargetMode="External"/><Relationship Id="rId5" Type="http://schemas.openxmlformats.org/officeDocument/2006/relationships/hyperlink" Target="http://www.pravno-informacioni-sistem.rs/SlGlasnikPortal/prilozi/obr2.html&amp;doctype=reg&amp;x-filename=true&amp;regactid=43356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ravno-informacioni-sistem.rs/SlGlasnikPortal/prilozi/obr1.html&amp;doctype=reg&amp;x-filename=true&amp;regactid=43356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3630</Words>
  <Characters>20696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2022-02-21T08:11:00Z</dcterms:created>
  <dcterms:modified xsi:type="dcterms:W3CDTF">2022-02-21T08:11:00Z</dcterms:modified>
</cp:coreProperties>
</file>