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974" w:rsidRDefault="00D841E7" w:rsidP="00D841E7">
      <w:pPr>
        <w:spacing w:after="150"/>
      </w:pPr>
      <w:r>
        <w:rPr>
          <w:rFonts w:ascii="Tahoma" w:hAnsi="Tahoma" w:cs="Tahoma"/>
          <w:color w:val="000000"/>
        </w:rPr>
        <w:t>﻿</w:t>
      </w:r>
      <w:bookmarkStart w:id="0" w:name="_GoBack"/>
      <w:bookmarkEnd w:id="0"/>
    </w:p>
    <w:p w:rsidR="00066974" w:rsidRDefault="00D841E7">
      <w:pPr>
        <w:spacing w:after="225"/>
        <w:jc w:val="center"/>
      </w:pPr>
      <w:r>
        <w:rPr>
          <w:b/>
          <w:color w:val="000000"/>
        </w:rPr>
        <w:t>З</w:t>
      </w:r>
      <w:r>
        <w:rPr>
          <w:b/>
          <w:color w:val="000000"/>
        </w:rPr>
        <w:t>АКОН</w:t>
      </w:r>
    </w:p>
    <w:p w:rsidR="00066974" w:rsidRDefault="00D841E7">
      <w:pPr>
        <w:spacing w:after="150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изменама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допуни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Закона</w:t>
      </w:r>
      <w:proofErr w:type="spellEnd"/>
      <w:r>
        <w:rPr>
          <w:b/>
          <w:color w:val="000000"/>
        </w:rPr>
        <w:t xml:space="preserve"> о </w:t>
      </w:r>
      <w:proofErr w:type="spellStart"/>
      <w:r>
        <w:rPr>
          <w:b/>
          <w:color w:val="000000"/>
        </w:rPr>
        <w:t>буџетском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систему</w:t>
      </w:r>
      <w:proofErr w:type="spellEnd"/>
    </w:p>
    <w:p w:rsidR="00066974" w:rsidRDefault="00D841E7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:rsidR="00066974" w:rsidRDefault="00D841E7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Закону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буџетском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54/09, 73/10, 101/10, 101/11, 93/12, 62/13, 63/13 – </w:t>
      </w:r>
      <w:proofErr w:type="spellStart"/>
      <w:r>
        <w:rPr>
          <w:color w:val="000000"/>
        </w:rPr>
        <w:t>исправка</w:t>
      </w:r>
      <w:proofErr w:type="spellEnd"/>
      <w:r>
        <w:rPr>
          <w:color w:val="000000"/>
        </w:rPr>
        <w:t xml:space="preserve">, 108/13, 142/14, 68/15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, 103/15, 99/16, 113/17, 95/18, 31/19, 72/19 и 149/20), у </w:t>
      </w:r>
      <w:proofErr w:type="spellStart"/>
      <w:r>
        <w:rPr>
          <w:color w:val="000000"/>
        </w:rPr>
        <w:t>члану</w:t>
      </w:r>
      <w:proofErr w:type="spellEnd"/>
      <w:r>
        <w:rPr>
          <w:color w:val="000000"/>
        </w:rPr>
        <w:t xml:space="preserve"> 27е </w:t>
      </w:r>
      <w:proofErr w:type="spellStart"/>
      <w:r>
        <w:rPr>
          <w:color w:val="000000"/>
        </w:rPr>
        <w:t>додају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</w:t>
      </w:r>
      <w:proofErr w:type="spellEnd"/>
      <w:r>
        <w:rPr>
          <w:color w:val="000000"/>
        </w:rPr>
        <w:t xml:space="preserve">. 59–61,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гласе</w:t>
      </w:r>
      <w:proofErr w:type="spellEnd"/>
      <w:r>
        <w:rPr>
          <w:color w:val="000000"/>
        </w:rPr>
        <w:t>:</w:t>
      </w:r>
    </w:p>
    <w:p w:rsidR="00066974" w:rsidRDefault="00D841E7">
      <w:pPr>
        <w:spacing w:after="150"/>
      </w:pPr>
      <w:r>
        <w:rPr>
          <w:color w:val="000000"/>
        </w:rPr>
        <w:t>„</w:t>
      </w:r>
      <w:proofErr w:type="spellStart"/>
      <w:r>
        <w:rPr>
          <w:color w:val="000000"/>
        </w:rPr>
        <w:t>Изузетно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</w:t>
      </w:r>
      <w:proofErr w:type="spellEnd"/>
      <w:r>
        <w:rPr>
          <w:color w:val="000000"/>
        </w:rPr>
        <w:t xml:space="preserve">. 29–31.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у 2022. </w:t>
      </w:r>
      <w:proofErr w:type="spellStart"/>
      <w:r>
        <w:rPr>
          <w:color w:val="000000"/>
        </w:rPr>
        <w:t>години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Министарству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одбране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запосленима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здравственим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установама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запосленима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установама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</w:t>
      </w:r>
      <w:r>
        <w:rPr>
          <w:color w:val="000000"/>
        </w:rPr>
        <w:t>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здравственим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радницима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заводима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кривичних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санкција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здравственим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радницима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Заводу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спорт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медицину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спорта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повећати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8%.</w:t>
      </w:r>
    </w:p>
    <w:p w:rsidR="00066974" w:rsidRDefault="00D841E7">
      <w:pPr>
        <w:spacing w:after="150"/>
      </w:pPr>
      <w:proofErr w:type="spellStart"/>
      <w:r>
        <w:rPr>
          <w:color w:val="000000"/>
        </w:rPr>
        <w:t>Изузетно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</w:t>
      </w:r>
      <w:proofErr w:type="spellEnd"/>
      <w:r>
        <w:rPr>
          <w:color w:val="000000"/>
        </w:rPr>
        <w:t xml:space="preserve">. 29–31.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у 2022. </w:t>
      </w:r>
      <w:proofErr w:type="spellStart"/>
      <w:r>
        <w:rPr>
          <w:color w:val="000000"/>
        </w:rPr>
        <w:t>години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осталим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Фонда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војних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повећати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7%.</w:t>
      </w:r>
    </w:p>
    <w:p w:rsidR="00066974" w:rsidRDefault="00D841E7">
      <w:pPr>
        <w:spacing w:after="150"/>
      </w:pPr>
      <w:proofErr w:type="spellStart"/>
      <w:r>
        <w:rPr>
          <w:color w:val="000000"/>
        </w:rPr>
        <w:t>Повећање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</w:t>
      </w:r>
      <w:proofErr w:type="spellEnd"/>
      <w:r>
        <w:rPr>
          <w:color w:val="000000"/>
        </w:rPr>
        <w:t xml:space="preserve">. 59. и 60.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јануар</w:t>
      </w:r>
      <w:proofErr w:type="spellEnd"/>
      <w:r>
        <w:rPr>
          <w:color w:val="000000"/>
        </w:rPr>
        <w:t xml:space="preserve"> 2022.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.”.</w:t>
      </w:r>
    </w:p>
    <w:p w:rsidR="00066974" w:rsidRDefault="00D841E7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:rsidR="00066974" w:rsidRDefault="00D841E7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члану</w:t>
      </w:r>
      <w:proofErr w:type="spellEnd"/>
      <w:r>
        <w:rPr>
          <w:color w:val="000000"/>
        </w:rPr>
        <w:t xml:space="preserve"> 56а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4. </w:t>
      </w:r>
      <w:proofErr w:type="spellStart"/>
      <w:r>
        <w:rPr>
          <w:color w:val="000000"/>
        </w:rPr>
        <w:t>мења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гласи</w:t>
      </w:r>
      <w:proofErr w:type="spellEnd"/>
      <w:r>
        <w:rPr>
          <w:color w:val="000000"/>
        </w:rPr>
        <w:t>:</w:t>
      </w:r>
    </w:p>
    <w:p w:rsidR="00066974" w:rsidRDefault="00D841E7">
      <w:pPr>
        <w:spacing w:after="150"/>
      </w:pPr>
      <w:r>
        <w:rPr>
          <w:color w:val="000000"/>
        </w:rPr>
        <w:t>„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трезор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поступа</w:t>
      </w:r>
      <w:proofErr w:type="spellEnd"/>
      <w:r>
        <w:rPr>
          <w:color w:val="000000"/>
        </w:rPr>
        <w:t xml:space="preserve"> и 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укупна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годишња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апропријација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принудне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наплате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опредељена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директном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</w:t>
      </w:r>
      <w:r>
        <w:rPr>
          <w:color w:val="000000"/>
        </w:rPr>
        <w:t>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искоришћена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тај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трезор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штете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закљученог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вансудског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поравнања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решења</w:t>
      </w:r>
      <w:proofErr w:type="spellEnd"/>
      <w:r>
        <w:rPr>
          <w:color w:val="000000"/>
        </w:rPr>
        <w:t>.”.</w:t>
      </w:r>
    </w:p>
    <w:p w:rsidR="00066974" w:rsidRDefault="00D841E7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:rsidR="00066974" w:rsidRDefault="00D841E7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члану</w:t>
      </w:r>
      <w:proofErr w:type="spellEnd"/>
      <w:r>
        <w:rPr>
          <w:color w:val="000000"/>
        </w:rPr>
        <w:t xml:space="preserve"> 93. </w:t>
      </w:r>
      <w:proofErr w:type="spellStart"/>
      <w:r>
        <w:rPr>
          <w:color w:val="000000"/>
        </w:rPr>
        <w:t>тачка</w:t>
      </w:r>
      <w:proofErr w:type="spellEnd"/>
      <w:r>
        <w:rPr>
          <w:color w:val="000000"/>
        </w:rPr>
        <w:t xml:space="preserve"> 14) </w:t>
      </w:r>
      <w:proofErr w:type="spellStart"/>
      <w:r>
        <w:rPr>
          <w:color w:val="000000"/>
        </w:rPr>
        <w:t>мења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гласи</w:t>
      </w:r>
      <w:proofErr w:type="spellEnd"/>
      <w:r>
        <w:rPr>
          <w:color w:val="000000"/>
        </w:rPr>
        <w:t>:</w:t>
      </w:r>
    </w:p>
    <w:p w:rsidR="00066974" w:rsidRDefault="00D841E7">
      <w:pPr>
        <w:spacing w:after="150"/>
      </w:pPr>
      <w:r>
        <w:rPr>
          <w:color w:val="000000"/>
        </w:rPr>
        <w:t xml:space="preserve">„14)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централизовани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</w:t>
      </w:r>
      <w:r>
        <w:rPr>
          <w:color w:val="000000"/>
        </w:rPr>
        <w:t>апослених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изабраних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постављених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буџетских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обухвата</w:t>
      </w:r>
      <w:proofErr w:type="spellEnd"/>
      <w:r>
        <w:rPr>
          <w:color w:val="000000"/>
        </w:rPr>
        <w:t>:</w:t>
      </w:r>
    </w:p>
    <w:p w:rsidR="00066974" w:rsidRDefault="00D841E7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обрачун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увећања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плату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накнада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примања</w:t>
      </w:r>
      <w:proofErr w:type="spellEnd"/>
      <w:r>
        <w:rPr>
          <w:color w:val="000000"/>
        </w:rPr>
        <w:t>;</w:t>
      </w:r>
    </w:p>
    <w:p w:rsidR="00066974" w:rsidRDefault="00D841E7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одр</w:t>
      </w:r>
      <w:r>
        <w:rPr>
          <w:color w:val="000000"/>
        </w:rPr>
        <w:t>жавање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чување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запосленима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изабраним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постављеним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примања</w:t>
      </w:r>
      <w:proofErr w:type="spellEnd"/>
      <w:r>
        <w:rPr>
          <w:color w:val="000000"/>
        </w:rPr>
        <w:t>;”.</w:t>
      </w:r>
    </w:p>
    <w:p w:rsidR="00066974" w:rsidRDefault="00D841E7">
      <w:pPr>
        <w:spacing w:after="120"/>
        <w:jc w:val="center"/>
      </w:pPr>
      <w:proofErr w:type="spellStart"/>
      <w:r>
        <w:rPr>
          <w:color w:val="000000"/>
        </w:rPr>
        <w:lastRenderedPageBreak/>
        <w:t>Члан</w:t>
      </w:r>
      <w:proofErr w:type="spellEnd"/>
      <w:r>
        <w:rPr>
          <w:color w:val="000000"/>
        </w:rPr>
        <w:t xml:space="preserve"> 4.</w:t>
      </w:r>
    </w:p>
    <w:p w:rsidR="00066974" w:rsidRDefault="00D841E7">
      <w:pPr>
        <w:spacing w:after="150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93б </w:t>
      </w:r>
      <w:proofErr w:type="spellStart"/>
      <w:r>
        <w:rPr>
          <w:color w:val="000000"/>
        </w:rPr>
        <w:t>мења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гласи</w:t>
      </w:r>
      <w:proofErr w:type="spellEnd"/>
      <w:r>
        <w:rPr>
          <w:color w:val="000000"/>
        </w:rPr>
        <w:t>:</w:t>
      </w:r>
    </w:p>
    <w:p w:rsidR="00066974" w:rsidRDefault="00D841E7">
      <w:pPr>
        <w:spacing w:after="120"/>
        <w:jc w:val="center"/>
      </w:pPr>
      <w:r>
        <w:rPr>
          <w:color w:val="000000"/>
        </w:rPr>
        <w:t>„</w:t>
      </w: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93б</w:t>
      </w:r>
    </w:p>
    <w:p w:rsidR="00066974" w:rsidRDefault="00D841E7">
      <w:pPr>
        <w:spacing w:after="150"/>
      </w:pPr>
      <w:proofErr w:type="spellStart"/>
      <w:r>
        <w:rPr>
          <w:color w:val="000000"/>
        </w:rPr>
        <w:t>Управа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трезор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централизовани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изабраних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постављених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корисника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>.</w:t>
      </w:r>
    </w:p>
    <w:p w:rsidR="00066974" w:rsidRDefault="00D841E7">
      <w:pPr>
        <w:spacing w:after="150"/>
      </w:pPr>
      <w:proofErr w:type="spellStart"/>
      <w:r>
        <w:rPr>
          <w:color w:val="000000"/>
        </w:rPr>
        <w:t>Изузетно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унутрашњих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одбране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Фонд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војних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Војнобезбедносна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агенц</w:t>
      </w:r>
      <w:r>
        <w:rPr>
          <w:color w:val="000000"/>
        </w:rPr>
        <w:t>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Војнообавештајна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агенција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Безбедносно-информативна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агенција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њен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индиректни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установе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делатност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високог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образовања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самостално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запослених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изабраних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постављених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>.</w:t>
      </w:r>
    </w:p>
    <w:p w:rsidR="00066974" w:rsidRDefault="00D841E7">
      <w:pPr>
        <w:spacing w:after="150"/>
      </w:pPr>
      <w:proofErr w:type="spellStart"/>
      <w:r>
        <w:rPr>
          <w:color w:val="000000"/>
        </w:rPr>
        <w:t>Централизовани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унетих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информациони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омогућава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обрачун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креирање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чување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размену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неопходних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рачуноводствено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евидентирање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исплате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извештавање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укључујући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обуставе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зара</w:t>
      </w:r>
      <w:r>
        <w:rPr>
          <w:color w:val="000000"/>
        </w:rPr>
        <w:t>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накнада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осталих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поступним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увођењем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субјеката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почев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јануара</w:t>
      </w:r>
      <w:proofErr w:type="spellEnd"/>
      <w:r>
        <w:rPr>
          <w:color w:val="000000"/>
        </w:rPr>
        <w:t xml:space="preserve"> 2022.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динамици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успостављању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техничко-технолошких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услова</w:t>
      </w:r>
      <w:proofErr w:type="spellEnd"/>
      <w:r>
        <w:rPr>
          <w:color w:val="000000"/>
        </w:rPr>
        <w:t>.</w:t>
      </w:r>
    </w:p>
    <w:p w:rsidR="00066974" w:rsidRDefault="00D841E7">
      <w:pPr>
        <w:spacing w:after="150"/>
      </w:pPr>
      <w:proofErr w:type="spellStart"/>
      <w:r>
        <w:rPr>
          <w:color w:val="000000"/>
        </w:rPr>
        <w:t>Влада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Министарства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ближе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>:</w:t>
      </w:r>
    </w:p>
    <w:p w:rsidR="00066974" w:rsidRDefault="00D841E7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минималне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техничке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функционалне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карактеристике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информационог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централизовани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примања</w:t>
      </w:r>
      <w:proofErr w:type="spellEnd"/>
      <w:r>
        <w:rPr>
          <w:color w:val="000000"/>
        </w:rPr>
        <w:t>;</w:t>
      </w:r>
    </w:p>
    <w:p w:rsidR="00066974" w:rsidRDefault="00D841E7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врсту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облик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садржину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рокове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>;</w:t>
      </w:r>
    </w:p>
    <w:p w:rsidR="00066974" w:rsidRDefault="00D841E7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поступ</w:t>
      </w:r>
      <w:r>
        <w:rPr>
          <w:color w:val="000000"/>
        </w:rPr>
        <w:t>ак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рокове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поступак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рокове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>;</w:t>
      </w:r>
    </w:p>
    <w:p w:rsidR="00066974" w:rsidRDefault="00D841E7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одговорност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достављање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>;</w:t>
      </w:r>
    </w:p>
    <w:p w:rsidR="00066974" w:rsidRDefault="00D841E7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попуњавање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садржину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одржавање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заштиту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чување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запосленима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изабраним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постављеним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примањима</w:t>
      </w:r>
      <w:proofErr w:type="spellEnd"/>
      <w:r>
        <w:rPr>
          <w:color w:val="000000"/>
        </w:rPr>
        <w:t>;</w:t>
      </w:r>
    </w:p>
    <w:p w:rsidR="00066974" w:rsidRDefault="00D841E7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рокове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извештавања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запосленима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изабраним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постављеним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примањима</w:t>
      </w:r>
      <w:proofErr w:type="spellEnd"/>
      <w:r>
        <w:rPr>
          <w:color w:val="000000"/>
        </w:rPr>
        <w:t>;</w:t>
      </w:r>
    </w:p>
    <w:p w:rsidR="00066974" w:rsidRDefault="00D841E7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динамику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увођења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централизовани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обрачуна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примања</w:t>
      </w:r>
      <w:proofErr w:type="spellEnd"/>
      <w:r>
        <w:rPr>
          <w:color w:val="000000"/>
        </w:rPr>
        <w:t>;</w:t>
      </w:r>
    </w:p>
    <w:p w:rsidR="00066974" w:rsidRDefault="00D841E7">
      <w:pPr>
        <w:spacing w:after="150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друга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правилан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благовремен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централизовани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обрачун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извештавања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базе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о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изабраним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постављеним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примањима</w:t>
      </w:r>
      <w:proofErr w:type="spellEnd"/>
      <w:r>
        <w:rPr>
          <w:color w:val="000000"/>
        </w:rPr>
        <w:t>.</w:t>
      </w:r>
    </w:p>
    <w:p w:rsidR="00066974" w:rsidRDefault="00D841E7">
      <w:pPr>
        <w:spacing w:after="150"/>
      </w:pPr>
      <w:proofErr w:type="spellStart"/>
      <w:r>
        <w:rPr>
          <w:color w:val="000000"/>
        </w:rPr>
        <w:t>Корисници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буџетских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корисници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осигурање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обрачуну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</w:t>
      </w:r>
      <w:r>
        <w:rPr>
          <w:color w:val="000000"/>
        </w:rPr>
        <w:t>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одлагања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достављају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неопходни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Управи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трезор</w:t>
      </w:r>
      <w:proofErr w:type="spellEnd"/>
      <w:r>
        <w:rPr>
          <w:color w:val="000000"/>
        </w:rPr>
        <w:t>.</w:t>
      </w:r>
    </w:p>
    <w:p w:rsidR="00066974" w:rsidRDefault="00D841E7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субјекти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2.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5.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исплаћена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доставе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податке</w:t>
      </w:r>
      <w:proofErr w:type="spellEnd"/>
      <w:r>
        <w:rPr>
          <w:color w:val="000000"/>
        </w:rPr>
        <w:t>.”.</w:t>
      </w:r>
    </w:p>
    <w:p w:rsidR="00066974" w:rsidRDefault="00D841E7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</w:p>
    <w:p w:rsidR="00066974" w:rsidRDefault="00D841E7">
      <w:pPr>
        <w:spacing w:after="150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члан</w:t>
      </w:r>
      <w:r>
        <w:rPr>
          <w:color w:val="000000"/>
        </w:rPr>
        <w:t>у</w:t>
      </w:r>
      <w:proofErr w:type="spellEnd"/>
      <w:r>
        <w:rPr>
          <w:color w:val="000000"/>
        </w:rPr>
        <w:t xml:space="preserve"> 21.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изменама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допунама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буџетском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систему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95/18, 72/19 и 149/20), </w:t>
      </w:r>
      <w:proofErr w:type="spellStart"/>
      <w:r>
        <w:rPr>
          <w:color w:val="000000"/>
        </w:rPr>
        <w:t>речи</w:t>
      </w:r>
      <w:proofErr w:type="spellEnd"/>
      <w:r>
        <w:rPr>
          <w:color w:val="000000"/>
        </w:rPr>
        <w:t>: „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2022. </w:t>
      </w:r>
      <w:proofErr w:type="spellStart"/>
      <w:r>
        <w:rPr>
          <w:color w:val="000000"/>
        </w:rPr>
        <w:t>годину</w:t>
      </w:r>
      <w:proofErr w:type="spellEnd"/>
      <w:r>
        <w:rPr>
          <w:color w:val="000000"/>
        </w:rPr>
        <w:t xml:space="preserve">” </w:t>
      </w:r>
      <w:proofErr w:type="spellStart"/>
      <w:r>
        <w:rPr>
          <w:color w:val="000000"/>
        </w:rPr>
        <w:t>замењују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речима</w:t>
      </w:r>
      <w:proofErr w:type="spellEnd"/>
      <w:r>
        <w:rPr>
          <w:color w:val="000000"/>
        </w:rPr>
        <w:t>: „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2023. </w:t>
      </w:r>
      <w:proofErr w:type="spellStart"/>
      <w:r>
        <w:rPr>
          <w:color w:val="000000"/>
        </w:rPr>
        <w:t>годину</w:t>
      </w:r>
      <w:proofErr w:type="spellEnd"/>
      <w:r>
        <w:rPr>
          <w:color w:val="000000"/>
        </w:rPr>
        <w:t>”.</w:t>
      </w:r>
    </w:p>
    <w:p w:rsidR="00066974" w:rsidRDefault="00D841E7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</w:p>
    <w:p w:rsidR="00066974" w:rsidRDefault="00D841E7">
      <w:pPr>
        <w:spacing w:after="150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наредног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</w:t>
      </w:r>
      <w:r>
        <w:rPr>
          <w:color w:val="000000"/>
        </w:rPr>
        <w:t>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”.</w:t>
      </w:r>
    </w:p>
    <w:sectPr w:rsidR="0006697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74"/>
    <w:rsid w:val="00066974"/>
    <w:rsid w:val="00D8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517A21-4F51-4084-AC95-7095526A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2021-12-22T07:29:00Z</dcterms:created>
  <dcterms:modified xsi:type="dcterms:W3CDTF">2021-12-22T07:29:00Z</dcterms:modified>
</cp:coreProperties>
</file>