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BC47" w14:textId="59CAE199" w:rsidR="00BA5FE5" w:rsidRPr="00891ED1" w:rsidRDefault="00575EE7" w:rsidP="00FC3562">
      <w:pPr>
        <w:rPr>
          <w:rFonts w:cstheme="minorHAnsi"/>
        </w:rPr>
      </w:pPr>
      <w:bookmarkStart w:id="0" w:name="_Ref320701095"/>
      <w:bookmarkStart w:id="1" w:name="_Ref320701104"/>
      <w:bookmarkStart w:id="2" w:name="_Toc324239647"/>
      <w:r w:rsidRPr="007778F8">
        <w:rPr>
          <w:rFonts w:cstheme="minorHAnsi"/>
          <w:noProof/>
          <w:sz w:val="24"/>
          <w:szCs w:val="24"/>
        </w:rPr>
        <w:drawing>
          <wp:anchor distT="0" distB="0" distL="114300" distR="114300" simplePos="0" relativeHeight="251633664" behindDoc="0" locked="0" layoutInCell="1" allowOverlap="1" wp14:anchorId="0969416A" wp14:editId="25FF4245">
            <wp:simplePos x="0" y="0"/>
            <wp:positionH relativeFrom="column">
              <wp:posOffset>2108200</wp:posOffset>
            </wp:positionH>
            <wp:positionV relativeFrom="paragraph">
              <wp:posOffset>-222250</wp:posOffset>
            </wp:positionV>
            <wp:extent cx="2381250" cy="552450"/>
            <wp:effectExtent l="0" t="0" r="0" b="0"/>
            <wp:wrapSquare wrapText="bothSides"/>
            <wp:docPr id="3" name="Picture 3" descr="cid:image002.png@01D0D5D7.A4957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D5D7.A4957E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anchor>
        </w:drawing>
      </w:r>
    </w:p>
    <w:p w14:paraId="5C18A0DF" w14:textId="77777777" w:rsidR="00426468" w:rsidRPr="00891ED1" w:rsidRDefault="00426468" w:rsidP="0065387F">
      <w:pPr>
        <w:spacing w:after="120"/>
        <w:rPr>
          <w:rFonts w:cstheme="minorHAnsi"/>
        </w:rPr>
      </w:pPr>
    </w:p>
    <w:p w14:paraId="37E06F61" w14:textId="77777777" w:rsidR="00426468" w:rsidRPr="007778F8" w:rsidRDefault="00426468" w:rsidP="00575EE7">
      <w:pPr>
        <w:pStyle w:val="CoverPageHeading"/>
        <w:spacing w:after="120"/>
        <w:jc w:val="both"/>
        <w:rPr>
          <w:rFonts w:cstheme="minorHAnsi"/>
          <w:sz w:val="28"/>
          <w:szCs w:val="28"/>
        </w:rPr>
      </w:pPr>
    </w:p>
    <w:p w14:paraId="381DAEA9" w14:textId="77777777" w:rsidR="00575EE7" w:rsidRPr="007778F8" w:rsidRDefault="00575EE7" w:rsidP="00575EE7">
      <w:pPr>
        <w:pStyle w:val="CoverPageHeading"/>
        <w:spacing w:after="120"/>
        <w:rPr>
          <w:rFonts w:cstheme="minorHAnsi"/>
          <w:sz w:val="28"/>
          <w:szCs w:val="28"/>
        </w:rPr>
      </w:pPr>
    </w:p>
    <w:p w14:paraId="65C25BBD" w14:textId="77777777" w:rsidR="00575EE7" w:rsidRPr="007778F8" w:rsidRDefault="00575EE7" w:rsidP="00575EE7">
      <w:pPr>
        <w:pStyle w:val="CoverPageHeading"/>
        <w:spacing w:after="120"/>
        <w:rPr>
          <w:rFonts w:cstheme="minorHAnsi"/>
          <w:sz w:val="28"/>
          <w:szCs w:val="28"/>
        </w:rPr>
      </w:pPr>
    </w:p>
    <w:p w14:paraId="6C465366" w14:textId="77777777" w:rsidR="00D20134" w:rsidRPr="007778F8" w:rsidRDefault="00D20134" w:rsidP="00575EE7">
      <w:pPr>
        <w:pStyle w:val="CoverPageHeading"/>
        <w:spacing w:after="120"/>
        <w:rPr>
          <w:rFonts w:cstheme="minorHAnsi"/>
          <w:sz w:val="28"/>
          <w:szCs w:val="28"/>
        </w:rPr>
      </w:pPr>
      <w:r w:rsidRPr="007778F8">
        <w:rPr>
          <w:rFonts w:cstheme="minorHAnsi"/>
          <w:sz w:val="28"/>
          <w:szCs w:val="28"/>
        </w:rPr>
        <w:t>IMPROVING PUBLIC FINANCIAL MANAGEMENT FOR THE GREEN TRANSITION</w:t>
      </w:r>
    </w:p>
    <w:p w14:paraId="0124B793" w14:textId="52FC7A6D" w:rsidR="00426468" w:rsidRPr="007778F8" w:rsidRDefault="00E0105B" w:rsidP="00575EE7">
      <w:pPr>
        <w:pStyle w:val="CoverPageHeading"/>
        <w:spacing w:after="120"/>
        <w:rPr>
          <w:rFonts w:cstheme="minorHAnsi"/>
          <w:sz w:val="28"/>
          <w:szCs w:val="28"/>
        </w:rPr>
      </w:pPr>
      <w:r>
        <w:rPr>
          <w:rFonts w:cstheme="minorHAnsi"/>
          <w:sz w:val="28"/>
          <w:szCs w:val="28"/>
        </w:rPr>
        <w:t xml:space="preserve"> Operation</w:t>
      </w:r>
      <w:r w:rsidR="009966E3">
        <w:rPr>
          <w:rFonts w:cstheme="minorHAnsi"/>
          <w:sz w:val="28"/>
          <w:szCs w:val="28"/>
        </w:rPr>
        <w:t xml:space="preserve"> </w:t>
      </w:r>
      <w:r w:rsidR="00426468" w:rsidRPr="007778F8">
        <w:rPr>
          <w:rFonts w:cstheme="minorHAnsi"/>
          <w:sz w:val="28"/>
          <w:szCs w:val="28"/>
        </w:rPr>
        <w:t>(</w:t>
      </w:r>
      <w:r w:rsidR="00D20134" w:rsidRPr="007778F8">
        <w:rPr>
          <w:rFonts w:cstheme="minorHAnsi"/>
          <w:sz w:val="28"/>
          <w:szCs w:val="28"/>
        </w:rPr>
        <w:t>P175655</w:t>
      </w:r>
      <w:r w:rsidR="00426468" w:rsidRPr="007778F8">
        <w:rPr>
          <w:rFonts w:cstheme="minorHAnsi"/>
          <w:sz w:val="28"/>
          <w:szCs w:val="28"/>
        </w:rPr>
        <w:t>)</w:t>
      </w:r>
    </w:p>
    <w:p w14:paraId="78A335A6" w14:textId="77777777" w:rsidR="00426468" w:rsidRPr="00891ED1" w:rsidRDefault="00426468" w:rsidP="0065387F">
      <w:pPr>
        <w:pStyle w:val="CoverPageHeading"/>
        <w:spacing w:after="120"/>
        <w:jc w:val="both"/>
        <w:rPr>
          <w:rFonts w:cstheme="minorHAnsi"/>
          <w:sz w:val="22"/>
        </w:rPr>
      </w:pPr>
    </w:p>
    <w:p w14:paraId="284E2ACD" w14:textId="77777777" w:rsidR="00426468" w:rsidRPr="00891ED1" w:rsidRDefault="00426468" w:rsidP="0065387F">
      <w:pPr>
        <w:pStyle w:val="CoverPageHeading"/>
        <w:spacing w:after="120"/>
        <w:jc w:val="both"/>
        <w:rPr>
          <w:rFonts w:cstheme="minorHAnsi"/>
          <w:sz w:val="22"/>
        </w:rPr>
      </w:pPr>
    </w:p>
    <w:p w14:paraId="59CCC57A" w14:textId="77777777" w:rsidR="00575EE7" w:rsidRPr="00891ED1" w:rsidRDefault="00426468" w:rsidP="00575EE7">
      <w:pPr>
        <w:pStyle w:val="CoverPageHeading"/>
        <w:spacing w:after="120"/>
        <w:rPr>
          <w:rFonts w:cstheme="minorHAnsi"/>
          <w:sz w:val="22"/>
        </w:rPr>
      </w:pPr>
      <w:r w:rsidRPr="00891ED1">
        <w:rPr>
          <w:rFonts w:cstheme="minorHAnsi"/>
          <w:sz w:val="22"/>
        </w:rPr>
        <w:t>Environmental and Social systems assessment (ESSA)</w:t>
      </w:r>
    </w:p>
    <w:p w14:paraId="1FC0AC58" w14:textId="5C651CE9" w:rsidR="00426468" w:rsidRPr="00891ED1" w:rsidRDefault="00F74549" w:rsidP="00575EE7">
      <w:pPr>
        <w:pStyle w:val="CoverPageHeading"/>
        <w:spacing w:after="120"/>
        <w:rPr>
          <w:rFonts w:cstheme="minorHAnsi"/>
          <w:sz w:val="22"/>
        </w:rPr>
      </w:pPr>
      <w:r w:rsidRPr="00891ED1">
        <w:rPr>
          <w:rFonts w:cstheme="minorHAnsi"/>
          <w:sz w:val="22"/>
        </w:rPr>
        <w:t>FINAL</w:t>
      </w:r>
      <w:r w:rsidR="00426468" w:rsidRPr="00891ED1">
        <w:rPr>
          <w:rFonts w:cstheme="minorHAnsi"/>
          <w:sz w:val="22"/>
        </w:rPr>
        <w:t xml:space="preserve"> </w:t>
      </w:r>
    </w:p>
    <w:p w14:paraId="3DA06956" w14:textId="77777777" w:rsidR="00426468" w:rsidRPr="00891ED1" w:rsidRDefault="00426468" w:rsidP="00575EE7">
      <w:pPr>
        <w:spacing w:after="120"/>
        <w:jc w:val="center"/>
        <w:rPr>
          <w:rFonts w:cstheme="minorHAnsi"/>
          <w:b/>
        </w:rPr>
      </w:pPr>
    </w:p>
    <w:p w14:paraId="4DF5D904" w14:textId="2B7D6A3B" w:rsidR="00426468" w:rsidRPr="00891ED1" w:rsidRDefault="00C20478" w:rsidP="4DC487D2">
      <w:pPr>
        <w:spacing w:after="120"/>
        <w:jc w:val="center"/>
        <w:rPr>
          <w:b/>
          <w:bCs/>
        </w:rPr>
      </w:pPr>
      <w:r>
        <w:rPr>
          <w:b/>
          <w:bCs/>
        </w:rPr>
        <w:t xml:space="preserve">February </w:t>
      </w:r>
      <w:r w:rsidR="33DB6715" w:rsidRPr="00891ED1">
        <w:rPr>
          <w:b/>
          <w:bCs/>
        </w:rPr>
        <w:t>202</w:t>
      </w:r>
      <w:r w:rsidR="7B7A9655" w:rsidRPr="00891ED1">
        <w:rPr>
          <w:b/>
          <w:bCs/>
        </w:rPr>
        <w:t>3</w:t>
      </w:r>
    </w:p>
    <w:p w14:paraId="6B9340F2" w14:textId="77777777" w:rsidR="00426468" w:rsidRPr="00891ED1" w:rsidRDefault="00426468" w:rsidP="0065387F">
      <w:pPr>
        <w:spacing w:after="120"/>
        <w:rPr>
          <w:rFonts w:cstheme="minorHAnsi"/>
          <w:b/>
        </w:rPr>
      </w:pPr>
    </w:p>
    <w:p w14:paraId="0B2F8398" w14:textId="77777777" w:rsidR="00426468" w:rsidRPr="00891ED1" w:rsidRDefault="00426468" w:rsidP="0065387F">
      <w:pPr>
        <w:spacing w:after="120"/>
        <w:rPr>
          <w:rFonts w:cstheme="minorHAnsi"/>
          <w:b/>
        </w:rPr>
      </w:pPr>
    </w:p>
    <w:p w14:paraId="38D8257A" w14:textId="77777777" w:rsidR="00426468" w:rsidRPr="00891ED1" w:rsidRDefault="00426468" w:rsidP="0065387F">
      <w:pPr>
        <w:spacing w:after="120"/>
        <w:rPr>
          <w:rFonts w:cstheme="minorHAnsi"/>
          <w:b/>
        </w:rPr>
      </w:pPr>
    </w:p>
    <w:p w14:paraId="57228931" w14:textId="77777777" w:rsidR="00426468" w:rsidRPr="00891ED1" w:rsidRDefault="00426468" w:rsidP="00575EE7">
      <w:pPr>
        <w:spacing w:after="120"/>
        <w:jc w:val="center"/>
        <w:rPr>
          <w:rFonts w:cstheme="minorHAnsi"/>
          <w:b/>
        </w:rPr>
      </w:pPr>
      <w:r w:rsidRPr="00891ED1">
        <w:rPr>
          <w:rFonts w:cstheme="minorHAnsi"/>
          <w:b/>
        </w:rPr>
        <w:t>Prepared by the World Bank</w:t>
      </w:r>
    </w:p>
    <w:p w14:paraId="62F60EC4" w14:textId="77777777" w:rsidR="00426468" w:rsidRPr="00891ED1" w:rsidRDefault="00426468" w:rsidP="0065387F">
      <w:pPr>
        <w:spacing w:after="120"/>
        <w:rPr>
          <w:rFonts w:cstheme="minorHAnsi"/>
          <w:b/>
        </w:rPr>
      </w:pPr>
    </w:p>
    <w:p w14:paraId="14A1599C" w14:textId="77777777" w:rsidR="00575EE7" w:rsidRPr="00891ED1" w:rsidRDefault="00575EE7" w:rsidP="0065387F">
      <w:pPr>
        <w:spacing w:after="120"/>
        <w:rPr>
          <w:rFonts w:cstheme="minorHAnsi"/>
          <w:b/>
        </w:rPr>
      </w:pPr>
    </w:p>
    <w:p w14:paraId="0CF77870" w14:textId="77777777" w:rsidR="00575EE7" w:rsidRPr="00891ED1" w:rsidRDefault="00575EE7" w:rsidP="0065387F">
      <w:pPr>
        <w:spacing w:after="120"/>
        <w:rPr>
          <w:rFonts w:cstheme="minorHAnsi"/>
          <w:b/>
        </w:rPr>
      </w:pPr>
    </w:p>
    <w:p w14:paraId="0CD40E19" w14:textId="77777777" w:rsidR="00575EE7" w:rsidRPr="00891ED1" w:rsidRDefault="00575EE7" w:rsidP="0065387F">
      <w:pPr>
        <w:spacing w:after="120"/>
        <w:rPr>
          <w:rFonts w:cstheme="minorHAnsi"/>
          <w:b/>
        </w:rPr>
      </w:pPr>
    </w:p>
    <w:p w14:paraId="3E2D8B68" w14:textId="77777777" w:rsidR="00575EE7" w:rsidRPr="00891ED1" w:rsidRDefault="00575EE7" w:rsidP="0065387F">
      <w:pPr>
        <w:spacing w:after="120"/>
        <w:rPr>
          <w:rFonts w:cstheme="minorHAnsi"/>
          <w:b/>
        </w:rPr>
      </w:pPr>
    </w:p>
    <w:p w14:paraId="7449E2B4" w14:textId="77777777" w:rsidR="00575EE7" w:rsidRPr="00891ED1" w:rsidRDefault="00575EE7" w:rsidP="0065387F">
      <w:pPr>
        <w:spacing w:after="120"/>
        <w:rPr>
          <w:rFonts w:cstheme="minorHAnsi"/>
          <w:b/>
        </w:rPr>
      </w:pPr>
    </w:p>
    <w:p w14:paraId="518B0FFF" w14:textId="77777777" w:rsidR="00575EE7" w:rsidRPr="00891ED1" w:rsidRDefault="00575EE7" w:rsidP="0065387F">
      <w:pPr>
        <w:spacing w:after="120"/>
        <w:rPr>
          <w:rFonts w:cstheme="minorHAnsi"/>
          <w:b/>
        </w:rPr>
      </w:pPr>
    </w:p>
    <w:p w14:paraId="5EF1862C" w14:textId="77777777" w:rsidR="00575EE7" w:rsidRPr="00891ED1" w:rsidRDefault="00575EE7" w:rsidP="0065387F">
      <w:pPr>
        <w:spacing w:after="120"/>
        <w:rPr>
          <w:rFonts w:cstheme="minorHAnsi"/>
          <w:b/>
        </w:rPr>
      </w:pPr>
    </w:p>
    <w:p w14:paraId="72B52C55" w14:textId="77777777" w:rsidR="00575EE7" w:rsidRPr="00891ED1" w:rsidRDefault="00575EE7" w:rsidP="0065387F">
      <w:pPr>
        <w:spacing w:after="120"/>
        <w:rPr>
          <w:rFonts w:cstheme="minorHAnsi"/>
          <w:b/>
        </w:rPr>
      </w:pPr>
    </w:p>
    <w:p w14:paraId="2B72BDBA" w14:textId="77777777" w:rsidR="00575EE7" w:rsidRPr="00891ED1" w:rsidRDefault="00575EE7" w:rsidP="0065387F">
      <w:pPr>
        <w:spacing w:after="120"/>
        <w:rPr>
          <w:rFonts w:cstheme="minorHAnsi"/>
          <w:b/>
        </w:rPr>
      </w:pPr>
    </w:p>
    <w:p w14:paraId="6BE5645B" w14:textId="77777777" w:rsidR="00575EE7" w:rsidRPr="00891ED1" w:rsidRDefault="00575EE7" w:rsidP="0065387F">
      <w:pPr>
        <w:spacing w:after="120"/>
        <w:rPr>
          <w:rFonts w:cstheme="minorHAnsi"/>
          <w:b/>
        </w:rPr>
      </w:pPr>
    </w:p>
    <w:p w14:paraId="49CDC61F" w14:textId="77777777" w:rsidR="0058752C" w:rsidRDefault="0058752C" w:rsidP="0065387F">
      <w:pPr>
        <w:rPr>
          <w:rFonts w:cstheme="minorHAnsi"/>
        </w:rPr>
      </w:pPr>
    </w:p>
    <w:p w14:paraId="39B2236A" w14:textId="77777777" w:rsidR="00622F64" w:rsidRPr="00622F64" w:rsidRDefault="00622F64" w:rsidP="00622F64">
      <w:pPr>
        <w:rPr>
          <w:rFonts w:cstheme="minorHAnsi"/>
        </w:rPr>
      </w:pPr>
    </w:p>
    <w:p w14:paraId="237ACDC9" w14:textId="77777777" w:rsidR="00622F64" w:rsidRDefault="00622F64" w:rsidP="00622F64">
      <w:pPr>
        <w:rPr>
          <w:rFonts w:cstheme="minorHAnsi"/>
        </w:rPr>
      </w:pPr>
    </w:p>
    <w:p w14:paraId="1314177A" w14:textId="02056185" w:rsidR="00622F64" w:rsidRPr="00622F64" w:rsidRDefault="00622F64" w:rsidP="00622F64">
      <w:pPr>
        <w:rPr>
          <w:rFonts w:cstheme="minorHAnsi"/>
        </w:rPr>
        <w:sectPr w:rsidR="00622F64" w:rsidRPr="00622F64" w:rsidSect="005B79E1">
          <w:headerReference w:type="even" r:id="rId13"/>
          <w:headerReference w:type="default" r:id="rId14"/>
          <w:footerReference w:type="even" r:id="rId15"/>
          <w:footerReference w:type="default" r:id="rId16"/>
          <w:headerReference w:type="first" r:id="rId17"/>
          <w:footerReference w:type="first" r:id="rId18"/>
          <w:type w:val="continuous"/>
          <w:pgSz w:w="12240" w:h="15840" w:code="9"/>
          <w:pgMar w:top="1138" w:right="1411" w:bottom="1138" w:left="1411" w:header="567" w:footer="567" w:gutter="0"/>
          <w:pgNumType w:start="1" w:chapStyle="1"/>
          <w:cols w:space="720"/>
          <w:titlePg/>
          <w:docGrid w:linePitch="299"/>
        </w:sectPr>
      </w:pPr>
    </w:p>
    <w:tbl>
      <w:tblPr>
        <w:tblStyle w:val="TableGrid"/>
        <w:tblpPr w:leftFromText="180" w:rightFromText="180" w:vertAnchor="text" w:horzAnchor="margin" w:tblpY="-1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742"/>
      </w:tblGrid>
      <w:tr w:rsidR="007857C5" w:rsidRPr="00891ED1" w14:paraId="1BBDF7C8" w14:textId="77777777" w:rsidTr="38580394">
        <w:trPr>
          <w:tblHeader/>
        </w:trPr>
        <w:tc>
          <w:tcPr>
            <w:tcW w:w="1662" w:type="dxa"/>
          </w:tcPr>
          <w:p w14:paraId="04D554ED" w14:textId="77777777" w:rsidR="007857C5" w:rsidRPr="00891ED1" w:rsidRDefault="007857C5" w:rsidP="007857C5">
            <w:pPr>
              <w:rPr>
                <w:rFonts w:cstheme="minorHAnsi"/>
                <w:b/>
                <w:bCs/>
                <w:sz w:val="22"/>
                <w:szCs w:val="22"/>
              </w:rPr>
            </w:pPr>
          </w:p>
        </w:tc>
        <w:tc>
          <w:tcPr>
            <w:tcW w:w="7742" w:type="dxa"/>
          </w:tcPr>
          <w:p w14:paraId="0727C505" w14:textId="77777777" w:rsidR="007857C5" w:rsidRPr="00891ED1" w:rsidRDefault="007857C5" w:rsidP="007857C5">
            <w:pPr>
              <w:rPr>
                <w:rFonts w:cstheme="minorHAnsi"/>
                <w:b/>
                <w:bCs/>
                <w:sz w:val="22"/>
                <w:szCs w:val="22"/>
              </w:rPr>
            </w:pPr>
          </w:p>
        </w:tc>
      </w:tr>
      <w:tr w:rsidR="007857C5" w:rsidRPr="00891ED1" w14:paraId="1E237E4F" w14:textId="77777777" w:rsidTr="003B134A">
        <w:tc>
          <w:tcPr>
            <w:tcW w:w="1662" w:type="dxa"/>
            <w:tcBorders>
              <w:bottom w:val="single" w:sz="4" w:space="0" w:color="auto"/>
            </w:tcBorders>
          </w:tcPr>
          <w:p w14:paraId="61D77883" w14:textId="77777777" w:rsidR="007857C5" w:rsidRPr="00891ED1" w:rsidRDefault="007857C5" w:rsidP="007857C5">
            <w:pPr>
              <w:rPr>
                <w:rFonts w:cstheme="minorHAnsi"/>
                <w:sz w:val="22"/>
                <w:szCs w:val="22"/>
              </w:rPr>
            </w:pPr>
          </w:p>
        </w:tc>
        <w:tc>
          <w:tcPr>
            <w:tcW w:w="7742" w:type="dxa"/>
            <w:tcBorders>
              <w:bottom w:val="single" w:sz="4" w:space="0" w:color="auto"/>
            </w:tcBorders>
          </w:tcPr>
          <w:p w14:paraId="22373706" w14:textId="77777777" w:rsidR="007857C5" w:rsidRPr="00891ED1" w:rsidRDefault="00E941A5" w:rsidP="38580394">
            <w:pPr>
              <w:rPr>
                <w:sz w:val="22"/>
                <w:szCs w:val="22"/>
              </w:rPr>
            </w:pPr>
            <w:r w:rsidRPr="00891ED1">
              <w:t>ABBREVIATIONS AND ACRONYMS</w:t>
            </w:r>
          </w:p>
          <w:p w14:paraId="3B469734" w14:textId="77777777" w:rsidR="00E941A5" w:rsidRPr="00891ED1" w:rsidRDefault="00E941A5" w:rsidP="007857C5">
            <w:pPr>
              <w:rPr>
                <w:rFonts w:cstheme="minorHAnsi"/>
                <w:sz w:val="22"/>
                <w:szCs w:val="22"/>
              </w:rPr>
            </w:pPr>
          </w:p>
        </w:tc>
      </w:tr>
      <w:tr w:rsidR="003D081B" w:rsidRPr="00891ED1" w14:paraId="751FDE66" w14:textId="77777777" w:rsidTr="002543F5">
        <w:tc>
          <w:tcPr>
            <w:tcW w:w="1662" w:type="dxa"/>
            <w:tcBorders>
              <w:top w:val="single" w:sz="4" w:space="0" w:color="auto"/>
              <w:left w:val="single" w:sz="4" w:space="0" w:color="auto"/>
              <w:bottom w:val="single" w:sz="4" w:space="0" w:color="auto"/>
              <w:right w:val="single" w:sz="4" w:space="0" w:color="auto"/>
            </w:tcBorders>
          </w:tcPr>
          <w:p w14:paraId="52B15D10" w14:textId="77777777" w:rsidR="003D081B" w:rsidRPr="00891ED1" w:rsidRDefault="003D081B" w:rsidP="007857C5">
            <w:pPr>
              <w:rPr>
                <w:rFonts w:cstheme="minorHAnsi"/>
              </w:rPr>
            </w:pPr>
            <w:r w:rsidRPr="00891ED1">
              <w:rPr>
                <w:rFonts w:cstheme="minorHAnsi"/>
              </w:rPr>
              <w:t>A</w:t>
            </w:r>
            <w:r w:rsidR="004F3917" w:rsidRPr="00891ED1">
              <w:rPr>
                <w:rFonts w:cstheme="minorHAnsi"/>
              </w:rPr>
              <w:t>f</w:t>
            </w:r>
            <w:r w:rsidRPr="00891ED1">
              <w:rPr>
                <w:rFonts w:cstheme="minorHAnsi"/>
              </w:rPr>
              <w:t xml:space="preserve">D </w:t>
            </w:r>
          </w:p>
        </w:tc>
        <w:tc>
          <w:tcPr>
            <w:tcW w:w="7742" w:type="dxa"/>
            <w:tcBorders>
              <w:top w:val="single" w:sz="4" w:space="0" w:color="auto"/>
              <w:left w:val="single" w:sz="4" w:space="0" w:color="auto"/>
              <w:bottom w:val="single" w:sz="4" w:space="0" w:color="auto"/>
              <w:right w:val="single" w:sz="4" w:space="0" w:color="auto"/>
            </w:tcBorders>
          </w:tcPr>
          <w:p w14:paraId="794C09C6" w14:textId="77777777" w:rsidR="003D081B" w:rsidRPr="00891ED1" w:rsidRDefault="003D081B" w:rsidP="007857C5">
            <w:pPr>
              <w:rPr>
                <w:rFonts w:cstheme="minorHAnsi"/>
              </w:rPr>
            </w:pPr>
            <w:r w:rsidRPr="00891ED1">
              <w:rPr>
                <w:rStyle w:val="Emphasis"/>
                <w:rFonts w:cstheme="minorHAnsi"/>
                <w:i w:val="0"/>
                <w:iCs w:val="0"/>
                <w:shd w:val="clear" w:color="auto" w:fill="FFFFFF"/>
              </w:rPr>
              <w:t xml:space="preserve">(Agence Française </w:t>
            </w:r>
            <w:r w:rsidRPr="00891ED1">
              <w:rPr>
                <w:rFonts w:cstheme="minorHAnsi"/>
                <w:shd w:val="clear" w:color="auto" w:fill="FFFFFF"/>
              </w:rPr>
              <w:t xml:space="preserve">de </w:t>
            </w:r>
            <w:r w:rsidRPr="00891ED1">
              <w:rPr>
                <w:rStyle w:val="Emphasis"/>
                <w:rFonts w:cstheme="minorHAnsi"/>
                <w:i w:val="0"/>
                <w:iCs w:val="0"/>
                <w:shd w:val="clear" w:color="auto" w:fill="FFFFFF"/>
              </w:rPr>
              <w:t xml:space="preserve">Développement) </w:t>
            </w:r>
            <w:r w:rsidRPr="00891ED1">
              <w:rPr>
                <w:rStyle w:val="Emphasis"/>
                <w:i w:val="0"/>
                <w:iCs w:val="0"/>
              </w:rPr>
              <w:t xml:space="preserve">French Development Agency </w:t>
            </w:r>
          </w:p>
        </w:tc>
      </w:tr>
      <w:tr w:rsidR="006E098A" w:rsidRPr="00891ED1" w14:paraId="20F87856" w14:textId="77777777" w:rsidTr="002543F5">
        <w:tc>
          <w:tcPr>
            <w:tcW w:w="1662" w:type="dxa"/>
            <w:tcBorders>
              <w:top w:val="single" w:sz="4" w:space="0" w:color="auto"/>
              <w:left w:val="single" w:sz="4" w:space="0" w:color="auto"/>
              <w:bottom w:val="single" w:sz="4" w:space="0" w:color="auto"/>
              <w:right w:val="single" w:sz="4" w:space="0" w:color="auto"/>
            </w:tcBorders>
          </w:tcPr>
          <w:p w14:paraId="62A3D76E" w14:textId="77777777" w:rsidR="006E098A" w:rsidRPr="00891ED1" w:rsidRDefault="006E098A" w:rsidP="007857C5">
            <w:pPr>
              <w:rPr>
                <w:rFonts w:cstheme="minorHAnsi"/>
                <w:sz w:val="22"/>
                <w:szCs w:val="22"/>
              </w:rPr>
            </w:pPr>
            <w:r w:rsidRPr="00891ED1">
              <w:rPr>
                <w:rFonts w:cstheme="minorHAnsi"/>
              </w:rPr>
              <w:t>CE</w:t>
            </w:r>
          </w:p>
        </w:tc>
        <w:tc>
          <w:tcPr>
            <w:tcW w:w="7742" w:type="dxa"/>
            <w:tcBorders>
              <w:top w:val="single" w:sz="4" w:space="0" w:color="auto"/>
              <w:left w:val="single" w:sz="4" w:space="0" w:color="auto"/>
              <w:bottom w:val="single" w:sz="4" w:space="0" w:color="auto"/>
              <w:right w:val="single" w:sz="4" w:space="0" w:color="auto"/>
            </w:tcBorders>
          </w:tcPr>
          <w:p w14:paraId="428C71D9" w14:textId="77777777" w:rsidR="006E098A" w:rsidRPr="00891ED1" w:rsidRDefault="006E098A" w:rsidP="007857C5">
            <w:pPr>
              <w:rPr>
                <w:rFonts w:cstheme="minorHAnsi"/>
                <w:sz w:val="22"/>
                <w:szCs w:val="22"/>
              </w:rPr>
            </w:pPr>
            <w:r w:rsidRPr="00891ED1">
              <w:rPr>
                <w:rFonts w:cstheme="minorHAnsi"/>
              </w:rPr>
              <w:t xml:space="preserve">Citizen </w:t>
            </w:r>
            <w:r w:rsidR="003300C2" w:rsidRPr="00891ED1">
              <w:rPr>
                <w:rFonts w:cstheme="minorHAnsi"/>
              </w:rPr>
              <w:t>E</w:t>
            </w:r>
            <w:r w:rsidRPr="00891ED1">
              <w:rPr>
                <w:rFonts w:cstheme="minorHAnsi"/>
              </w:rPr>
              <w:t>ngagement</w:t>
            </w:r>
          </w:p>
        </w:tc>
      </w:tr>
      <w:tr w:rsidR="00D73233" w:rsidRPr="00891ED1" w14:paraId="0B4AA861" w14:textId="77777777" w:rsidTr="002543F5">
        <w:tc>
          <w:tcPr>
            <w:tcW w:w="1662" w:type="dxa"/>
            <w:tcBorders>
              <w:top w:val="single" w:sz="4" w:space="0" w:color="auto"/>
              <w:left w:val="single" w:sz="4" w:space="0" w:color="auto"/>
              <w:bottom w:val="single" w:sz="4" w:space="0" w:color="auto"/>
              <w:right w:val="single" w:sz="4" w:space="0" w:color="auto"/>
            </w:tcBorders>
          </w:tcPr>
          <w:p w14:paraId="772D414C" w14:textId="77777777" w:rsidR="00D73233" w:rsidRPr="00891ED1" w:rsidRDefault="00D73233" w:rsidP="007857C5">
            <w:pPr>
              <w:rPr>
                <w:rFonts w:cstheme="minorHAnsi"/>
              </w:rPr>
            </w:pPr>
            <w:r w:rsidRPr="00891ED1">
              <w:rPr>
                <w:rFonts w:cstheme="minorHAnsi"/>
              </w:rPr>
              <w:t>CSO</w:t>
            </w:r>
          </w:p>
        </w:tc>
        <w:tc>
          <w:tcPr>
            <w:tcW w:w="7742" w:type="dxa"/>
            <w:tcBorders>
              <w:top w:val="single" w:sz="4" w:space="0" w:color="auto"/>
              <w:left w:val="single" w:sz="4" w:space="0" w:color="auto"/>
              <w:bottom w:val="single" w:sz="4" w:space="0" w:color="auto"/>
              <w:right w:val="single" w:sz="4" w:space="0" w:color="auto"/>
            </w:tcBorders>
          </w:tcPr>
          <w:p w14:paraId="1E2EFA72" w14:textId="77777777" w:rsidR="00D73233" w:rsidRPr="00891ED1" w:rsidRDefault="008856A1" w:rsidP="007857C5">
            <w:pPr>
              <w:rPr>
                <w:rFonts w:cstheme="minorHAnsi"/>
              </w:rPr>
            </w:pPr>
            <w:r w:rsidRPr="00891ED1">
              <w:rPr>
                <w:rFonts w:cstheme="minorHAnsi"/>
              </w:rPr>
              <w:t xml:space="preserve">Civil society organisation </w:t>
            </w:r>
          </w:p>
        </w:tc>
      </w:tr>
      <w:tr w:rsidR="007857C5" w:rsidRPr="00891ED1" w14:paraId="0338C68E" w14:textId="77777777" w:rsidTr="003B134A">
        <w:tc>
          <w:tcPr>
            <w:tcW w:w="1662" w:type="dxa"/>
            <w:tcBorders>
              <w:top w:val="single" w:sz="4" w:space="0" w:color="auto"/>
              <w:left w:val="single" w:sz="4" w:space="0" w:color="auto"/>
              <w:bottom w:val="single" w:sz="4" w:space="0" w:color="auto"/>
              <w:right w:val="single" w:sz="4" w:space="0" w:color="auto"/>
            </w:tcBorders>
          </w:tcPr>
          <w:p w14:paraId="4A2A5739" w14:textId="77777777" w:rsidR="007857C5" w:rsidRPr="00891ED1" w:rsidRDefault="007857C5" w:rsidP="007857C5">
            <w:pPr>
              <w:rPr>
                <w:rFonts w:cstheme="minorHAnsi"/>
                <w:sz w:val="22"/>
                <w:szCs w:val="22"/>
              </w:rPr>
            </w:pPr>
            <w:r w:rsidRPr="00891ED1">
              <w:rPr>
                <w:rFonts w:cstheme="minorHAnsi"/>
              </w:rPr>
              <w:t>DLI</w:t>
            </w:r>
          </w:p>
        </w:tc>
        <w:tc>
          <w:tcPr>
            <w:tcW w:w="7742" w:type="dxa"/>
            <w:tcBorders>
              <w:top w:val="single" w:sz="4" w:space="0" w:color="auto"/>
              <w:left w:val="single" w:sz="4" w:space="0" w:color="auto"/>
              <w:bottom w:val="single" w:sz="4" w:space="0" w:color="auto"/>
              <w:right w:val="single" w:sz="4" w:space="0" w:color="auto"/>
            </w:tcBorders>
          </w:tcPr>
          <w:p w14:paraId="5560F235" w14:textId="77777777" w:rsidR="007857C5" w:rsidRPr="00891ED1" w:rsidRDefault="007857C5" w:rsidP="007857C5">
            <w:pPr>
              <w:rPr>
                <w:rFonts w:cstheme="minorHAnsi"/>
                <w:sz w:val="22"/>
                <w:szCs w:val="22"/>
              </w:rPr>
            </w:pPr>
            <w:r w:rsidRPr="00891ED1">
              <w:rPr>
                <w:rFonts w:cstheme="minorHAnsi"/>
              </w:rPr>
              <w:t>Disbursement Linked Indicator</w:t>
            </w:r>
          </w:p>
        </w:tc>
      </w:tr>
      <w:tr w:rsidR="007857C5" w:rsidRPr="00891ED1" w14:paraId="17009B52" w14:textId="77777777" w:rsidTr="003B134A">
        <w:tc>
          <w:tcPr>
            <w:tcW w:w="1662" w:type="dxa"/>
            <w:tcBorders>
              <w:top w:val="single" w:sz="4" w:space="0" w:color="auto"/>
              <w:left w:val="single" w:sz="4" w:space="0" w:color="auto"/>
              <w:bottom w:val="single" w:sz="4" w:space="0" w:color="auto"/>
              <w:right w:val="single" w:sz="4" w:space="0" w:color="auto"/>
            </w:tcBorders>
          </w:tcPr>
          <w:p w14:paraId="3425ED42" w14:textId="77777777" w:rsidR="007857C5" w:rsidRPr="00891ED1" w:rsidRDefault="007857C5" w:rsidP="007857C5">
            <w:pPr>
              <w:rPr>
                <w:rFonts w:cstheme="minorHAnsi"/>
                <w:sz w:val="22"/>
                <w:szCs w:val="22"/>
              </w:rPr>
            </w:pPr>
            <w:r w:rsidRPr="00891ED1">
              <w:rPr>
                <w:rFonts w:cstheme="minorHAnsi"/>
              </w:rPr>
              <w:t xml:space="preserve">DLR </w:t>
            </w:r>
          </w:p>
        </w:tc>
        <w:tc>
          <w:tcPr>
            <w:tcW w:w="7742" w:type="dxa"/>
            <w:tcBorders>
              <w:top w:val="single" w:sz="4" w:space="0" w:color="auto"/>
              <w:left w:val="single" w:sz="4" w:space="0" w:color="auto"/>
              <w:bottom w:val="single" w:sz="4" w:space="0" w:color="auto"/>
              <w:right w:val="single" w:sz="4" w:space="0" w:color="auto"/>
            </w:tcBorders>
          </w:tcPr>
          <w:p w14:paraId="2E0BD53F" w14:textId="77777777" w:rsidR="007857C5" w:rsidRPr="00891ED1" w:rsidRDefault="007857C5" w:rsidP="007857C5">
            <w:pPr>
              <w:rPr>
                <w:rFonts w:cstheme="minorHAnsi"/>
                <w:sz w:val="22"/>
                <w:szCs w:val="22"/>
              </w:rPr>
            </w:pPr>
            <w:r w:rsidRPr="00891ED1">
              <w:rPr>
                <w:rFonts w:cstheme="minorHAnsi"/>
              </w:rPr>
              <w:t xml:space="preserve">Disbursement </w:t>
            </w:r>
            <w:r w:rsidR="003300C2" w:rsidRPr="00891ED1">
              <w:rPr>
                <w:rFonts w:cstheme="minorHAnsi"/>
              </w:rPr>
              <w:t>L</w:t>
            </w:r>
            <w:r w:rsidRPr="00891ED1">
              <w:rPr>
                <w:rFonts w:cstheme="minorHAnsi"/>
              </w:rPr>
              <w:t xml:space="preserve">inked </w:t>
            </w:r>
            <w:r w:rsidR="009D7DBB" w:rsidRPr="00891ED1">
              <w:rPr>
                <w:rFonts w:cstheme="minorHAnsi"/>
              </w:rPr>
              <w:t>R</w:t>
            </w:r>
            <w:r w:rsidRPr="00891ED1">
              <w:rPr>
                <w:rFonts w:cstheme="minorHAnsi"/>
              </w:rPr>
              <w:t xml:space="preserve">esult </w:t>
            </w:r>
          </w:p>
        </w:tc>
      </w:tr>
      <w:tr w:rsidR="003A1742" w:rsidRPr="00891ED1" w14:paraId="3F5F49D4" w14:textId="77777777" w:rsidTr="002543F5">
        <w:tc>
          <w:tcPr>
            <w:tcW w:w="1662" w:type="dxa"/>
            <w:tcBorders>
              <w:top w:val="single" w:sz="4" w:space="0" w:color="auto"/>
              <w:left w:val="single" w:sz="4" w:space="0" w:color="auto"/>
              <w:bottom w:val="single" w:sz="4" w:space="0" w:color="auto"/>
              <w:right w:val="single" w:sz="4" w:space="0" w:color="auto"/>
            </w:tcBorders>
          </w:tcPr>
          <w:p w14:paraId="0D534C91" w14:textId="77777777" w:rsidR="003A1742" w:rsidRPr="00891ED1" w:rsidRDefault="003A1742" w:rsidP="007857C5">
            <w:pPr>
              <w:rPr>
                <w:rFonts w:cstheme="minorHAnsi"/>
              </w:rPr>
            </w:pPr>
            <w:r w:rsidRPr="00891ED1">
              <w:rPr>
                <w:rFonts w:cstheme="minorHAnsi"/>
              </w:rPr>
              <w:t xml:space="preserve">DICEI </w:t>
            </w:r>
          </w:p>
        </w:tc>
        <w:tc>
          <w:tcPr>
            <w:tcW w:w="7742" w:type="dxa"/>
            <w:tcBorders>
              <w:top w:val="single" w:sz="4" w:space="0" w:color="auto"/>
              <w:left w:val="single" w:sz="4" w:space="0" w:color="auto"/>
              <w:bottom w:val="single" w:sz="4" w:space="0" w:color="auto"/>
              <w:right w:val="single" w:sz="4" w:space="0" w:color="auto"/>
            </w:tcBorders>
          </w:tcPr>
          <w:p w14:paraId="4FAD1DDB" w14:textId="77777777" w:rsidR="003A1742" w:rsidRPr="00891ED1" w:rsidRDefault="003A1742" w:rsidP="007857C5">
            <w:pPr>
              <w:rPr>
                <w:rFonts w:cstheme="minorHAnsi"/>
              </w:rPr>
            </w:pPr>
            <w:r w:rsidRPr="007778F8">
              <w:t>Department for International Cooperation and European Integration</w:t>
            </w:r>
          </w:p>
        </w:tc>
      </w:tr>
      <w:tr w:rsidR="007857C5" w:rsidRPr="00891ED1" w14:paraId="1B4C8B96" w14:textId="77777777" w:rsidTr="003B134A">
        <w:tc>
          <w:tcPr>
            <w:tcW w:w="1662" w:type="dxa"/>
            <w:tcBorders>
              <w:top w:val="single" w:sz="4" w:space="0" w:color="auto"/>
              <w:left w:val="single" w:sz="4" w:space="0" w:color="auto"/>
              <w:bottom w:val="single" w:sz="4" w:space="0" w:color="auto"/>
              <w:right w:val="single" w:sz="4" w:space="0" w:color="auto"/>
            </w:tcBorders>
          </w:tcPr>
          <w:p w14:paraId="45A019BD" w14:textId="77777777" w:rsidR="007857C5" w:rsidRPr="00891ED1" w:rsidRDefault="007857C5" w:rsidP="007857C5">
            <w:pPr>
              <w:rPr>
                <w:rFonts w:cstheme="minorHAnsi"/>
                <w:sz w:val="22"/>
                <w:szCs w:val="22"/>
              </w:rPr>
            </w:pPr>
            <w:r w:rsidRPr="00891ED1">
              <w:rPr>
                <w:rFonts w:cstheme="minorHAnsi"/>
              </w:rPr>
              <w:t>E&amp;S</w:t>
            </w:r>
          </w:p>
        </w:tc>
        <w:tc>
          <w:tcPr>
            <w:tcW w:w="7742" w:type="dxa"/>
            <w:tcBorders>
              <w:top w:val="single" w:sz="4" w:space="0" w:color="auto"/>
              <w:left w:val="single" w:sz="4" w:space="0" w:color="auto"/>
              <w:bottom w:val="single" w:sz="4" w:space="0" w:color="auto"/>
              <w:right w:val="single" w:sz="4" w:space="0" w:color="auto"/>
            </w:tcBorders>
          </w:tcPr>
          <w:p w14:paraId="2A084BB1" w14:textId="77777777" w:rsidR="007857C5" w:rsidRPr="00891ED1" w:rsidRDefault="007857C5" w:rsidP="007857C5">
            <w:pPr>
              <w:rPr>
                <w:rFonts w:cstheme="minorHAnsi"/>
                <w:sz w:val="22"/>
                <w:szCs w:val="22"/>
              </w:rPr>
            </w:pPr>
            <w:r w:rsidRPr="00891ED1">
              <w:rPr>
                <w:rFonts w:cstheme="minorHAnsi"/>
              </w:rPr>
              <w:t>Environmental and Social</w:t>
            </w:r>
          </w:p>
        </w:tc>
      </w:tr>
      <w:tr w:rsidR="007857C5" w:rsidRPr="00891ED1" w14:paraId="38DEB262" w14:textId="77777777" w:rsidTr="003B134A">
        <w:tc>
          <w:tcPr>
            <w:tcW w:w="1662" w:type="dxa"/>
            <w:tcBorders>
              <w:top w:val="single" w:sz="4" w:space="0" w:color="auto"/>
              <w:left w:val="single" w:sz="4" w:space="0" w:color="auto"/>
              <w:bottom w:val="single" w:sz="4" w:space="0" w:color="auto"/>
              <w:right w:val="single" w:sz="4" w:space="0" w:color="auto"/>
            </w:tcBorders>
          </w:tcPr>
          <w:p w14:paraId="6293BB81" w14:textId="77777777" w:rsidR="007857C5" w:rsidRPr="00891ED1" w:rsidRDefault="007857C5" w:rsidP="007857C5">
            <w:pPr>
              <w:rPr>
                <w:rFonts w:cstheme="minorHAnsi"/>
                <w:sz w:val="22"/>
                <w:szCs w:val="22"/>
              </w:rPr>
            </w:pPr>
            <w:r w:rsidRPr="00891ED1">
              <w:rPr>
                <w:rFonts w:cstheme="minorHAnsi"/>
              </w:rPr>
              <w:t>EHS</w:t>
            </w:r>
          </w:p>
        </w:tc>
        <w:tc>
          <w:tcPr>
            <w:tcW w:w="7742" w:type="dxa"/>
            <w:tcBorders>
              <w:top w:val="single" w:sz="4" w:space="0" w:color="auto"/>
              <w:left w:val="single" w:sz="4" w:space="0" w:color="auto"/>
              <w:bottom w:val="single" w:sz="4" w:space="0" w:color="auto"/>
              <w:right w:val="single" w:sz="4" w:space="0" w:color="auto"/>
            </w:tcBorders>
          </w:tcPr>
          <w:p w14:paraId="588D1EAD" w14:textId="77777777" w:rsidR="007857C5" w:rsidRPr="00891ED1" w:rsidRDefault="007857C5" w:rsidP="007857C5">
            <w:pPr>
              <w:rPr>
                <w:rFonts w:cstheme="minorHAnsi"/>
                <w:sz w:val="22"/>
                <w:szCs w:val="22"/>
              </w:rPr>
            </w:pPr>
            <w:r w:rsidRPr="00891ED1">
              <w:rPr>
                <w:rFonts w:cstheme="minorHAnsi"/>
              </w:rPr>
              <w:t>Environmental Health and Safety</w:t>
            </w:r>
          </w:p>
        </w:tc>
      </w:tr>
      <w:tr w:rsidR="007857C5" w:rsidRPr="00891ED1" w14:paraId="7927EA72" w14:textId="77777777" w:rsidTr="003B134A">
        <w:tc>
          <w:tcPr>
            <w:tcW w:w="1662" w:type="dxa"/>
            <w:tcBorders>
              <w:top w:val="single" w:sz="4" w:space="0" w:color="auto"/>
              <w:left w:val="single" w:sz="4" w:space="0" w:color="auto"/>
              <w:bottom w:val="single" w:sz="4" w:space="0" w:color="auto"/>
              <w:right w:val="single" w:sz="4" w:space="0" w:color="auto"/>
            </w:tcBorders>
          </w:tcPr>
          <w:p w14:paraId="526E23C8" w14:textId="77777777" w:rsidR="007857C5" w:rsidRPr="00891ED1" w:rsidRDefault="007857C5" w:rsidP="007857C5">
            <w:pPr>
              <w:rPr>
                <w:rFonts w:cstheme="minorHAnsi"/>
                <w:sz w:val="22"/>
                <w:szCs w:val="22"/>
              </w:rPr>
            </w:pPr>
            <w:r w:rsidRPr="00891ED1">
              <w:rPr>
                <w:rFonts w:cstheme="minorHAnsi"/>
              </w:rPr>
              <w:t>ESSA</w:t>
            </w:r>
          </w:p>
        </w:tc>
        <w:tc>
          <w:tcPr>
            <w:tcW w:w="7742" w:type="dxa"/>
            <w:tcBorders>
              <w:top w:val="single" w:sz="4" w:space="0" w:color="auto"/>
              <w:left w:val="single" w:sz="4" w:space="0" w:color="auto"/>
              <w:bottom w:val="single" w:sz="4" w:space="0" w:color="auto"/>
              <w:right w:val="single" w:sz="4" w:space="0" w:color="auto"/>
            </w:tcBorders>
          </w:tcPr>
          <w:p w14:paraId="665F82C0" w14:textId="77777777" w:rsidR="007857C5" w:rsidRPr="00891ED1" w:rsidRDefault="007857C5" w:rsidP="007857C5">
            <w:pPr>
              <w:rPr>
                <w:rFonts w:cstheme="minorHAnsi"/>
                <w:sz w:val="22"/>
                <w:szCs w:val="22"/>
              </w:rPr>
            </w:pPr>
            <w:r w:rsidRPr="00891ED1">
              <w:rPr>
                <w:rFonts w:cstheme="minorHAnsi"/>
              </w:rPr>
              <w:t>Environmental and Social Systems Assessment</w:t>
            </w:r>
          </w:p>
        </w:tc>
      </w:tr>
      <w:tr w:rsidR="00B842CA" w:rsidRPr="00891ED1" w14:paraId="277CD10B" w14:textId="77777777" w:rsidTr="002543F5">
        <w:tc>
          <w:tcPr>
            <w:tcW w:w="1662" w:type="dxa"/>
            <w:tcBorders>
              <w:top w:val="single" w:sz="4" w:space="0" w:color="auto"/>
              <w:left w:val="single" w:sz="4" w:space="0" w:color="auto"/>
              <w:bottom w:val="single" w:sz="4" w:space="0" w:color="auto"/>
              <w:right w:val="single" w:sz="4" w:space="0" w:color="auto"/>
            </w:tcBorders>
          </w:tcPr>
          <w:p w14:paraId="0B5A0A6F" w14:textId="77777777" w:rsidR="00B842CA" w:rsidRPr="00891ED1" w:rsidRDefault="00B842CA" w:rsidP="007857C5">
            <w:pPr>
              <w:rPr>
                <w:rFonts w:cstheme="minorHAnsi"/>
                <w:sz w:val="22"/>
                <w:szCs w:val="22"/>
              </w:rPr>
            </w:pPr>
            <w:r w:rsidRPr="00891ED1">
              <w:rPr>
                <w:rFonts w:cstheme="minorHAnsi"/>
              </w:rPr>
              <w:t xml:space="preserve">EU </w:t>
            </w:r>
          </w:p>
        </w:tc>
        <w:tc>
          <w:tcPr>
            <w:tcW w:w="7742" w:type="dxa"/>
            <w:tcBorders>
              <w:top w:val="single" w:sz="4" w:space="0" w:color="auto"/>
              <w:left w:val="single" w:sz="4" w:space="0" w:color="auto"/>
              <w:bottom w:val="single" w:sz="4" w:space="0" w:color="auto"/>
              <w:right w:val="single" w:sz="4" w:space="0" w:color="auto"/>
            </w:tcBorders>
          </w:tcPr>
          <w:p w14:paraId="184EF0E9" w14:textId="77777777" w:rsidR="00B842CA" w:rsidRPr="00891ED1" w:rsidRDefault="00B842CA" w:rsidP="007857C5">
            <w:pPr>
              <w:rPr>
                <w:rFonts w:cstheme="minorHAnsi"/>
                <w:sz w:val="22"/>
                <w:szCs w:val="22"/>
              </w:rPr>
            </w:pPr>
            <w:r w:rsidRPr="00891ED1">
              <w:rPr>
                <w:rFonts w:cstheme="minorHAnsi"/>
              </w:rPr>
              <w:t xml:space="preserve">European Union </w:t>
            </w:r>
          </w:p>
        </w:tc>
      </w:tr>
      <w:tr w:rsidR="007762C3" w:rsidRPr="00891ED1" w14:paraId="74D2B21C" w14:textId="77777777" w:rsidTr="002543F5">
        <w:tc>
          <w:tcPr>
            <w:tcW w:w="1662" w:type="dxa"/>
            <w:tcBorders>
              <w:top w:val="single" w:sz="4" w:space="0" w:color="auto"/>
              <w:left w:val="single" w:sz="4" w:space="0" w:color="auto"/>
              <w:bottom w:val="single" w:sz="4" w:space="0" w:color="auto"/>
              <w:right w:val="single" w:sz="4" w:space="0" w:color="auto"/>
            </w:tcBorders>
          </w:tcPr>
          <w:p w14:paraId="7A6C67E3" w14:textId="77777777" w:rsidR="007762C3" w:rsidRPr="00891ED1" w:rsidRDefault="007762C3" w:rsidP="007857C5">
            <w:pPr>
              <w:rPr>
                <w:rFonts w:cstheme="minorHAnsi"/>
                <w:sz w:val="22"/>
                <w:szCs w:val="22"/>
              </w:rPr>
            </w:pPr>
            <w:r w:rsidRPr="00891ED1">
              <w:rPr>
                <w:rFonts w:cstheme="minorHAnsi"/>
              </w:rPr>
              <w:t>ESCP</w:t>
            </w:r>
          </w:p>
        </w:tc>
        <w:tc>
          <w:tcPr>
            <w:tcW w:w="7742" w:type="dxa"/>
            <w:tcBorders>
              <w:top w:val="single" w:sz="4" w:space="0" w:color="auto"/>
              <w:left w:val="single" w:sz="4" w:space="0" w:color="auto"/>
              <w:bottom w:val="single" w:sz="4" w:space="0" w:color="auto"/>
              <w:right w:val="single" w:sz="4" w:space="0" w:color="auto"/>
            </w:tcBorders>
          </w:tcPr>
          <w:p w14:paraId="2BDA67F3" w14:textId="77777777" w:rsidR="007762C3" w:rsidRPr="00891ED1" w:rsidRDefault="007762C3" w:rsidP="007857C5">
            <w:pPr>
              <w:rPr>
                <w:rFonts w:cstheme="minorHAnsi"/>
                <w:sz w:val="22"/>
                <w:szCs w:val="22"/>
              </w:rPr>
            </w:pPr>
            <w:r w:rsidRPr="00891ED1">
              <w:rPr>
                <w:rFonts w:cstheme="minorHAnsi"/>
              </w:rPr>
              <w:t>Environmental and Social Commitment Plan</w:t>
            </w:r>
          </w:p>
        </w:tc>
      </w:tr>
      <w:tr w:rsidR="007762C3" w:rsidRPr="00891ED1" w14:paraId="78C65F09" w14:textId="77777777" w:rsidTr="002543F5">
        <w:tc>
          <w:tcPr>
            <w:tcW w:w="1662" w:type="dxa"/>
            <w:tcBorders>
              <w:top w:val="single" w:sz="4" w:space="0" w:color="auto"/>
              <w:left w:val="single" w:sz="4" w:space="0" w:color="auto"/>
              <w:bottom w:val="single" w:sz="4" w:space="0" w:color="auto"/>
              <w:right w:val="single" w:sz="4" w:space="0" w:color="auto"/>
            </w:tcBorders>
          </w:tcPr>
          <w:p w14:paraId="5207DE65" w14:textId="77777777" w:rsidR="007762C3" w:rsidRPr="00891ED1" w:rsidRDefault="00692CF2" w:rsidP="007857C5">
            <w:pPr>
              <w:rPr>
                <w:rFonts w:cstheme="minorHAnsi"/>
                <w:sz w:val="22"/>
                <w:szCs w:val="22"/>
              </w:rPr>
            </w:pPr>
            <w:r w:rsidRPr="00891ED1">
              <w:rPr>
                <w:rFonts w:cstheme="minorHAnsi"/>
              </w:rPr>
              <w:t>ESS</w:t>
            </w:r>
          </w:p>
        </w:tc>
        <w:tc>
          <w:tcPr>
            <w:tcW w:w="7742" w:type="dxa"/>
            <w:tcBorders>
              <w:top w:val="single" w:sz="4" w:space="0" w:color="auto"/>
              <w:left w:val="single" w:sz="4" w:space="0" w:color="auto"/>
              <w:bottom w:val="single" w:sz="4" w:space="0" w:color="auto"/>
              <w:right w:val="single" w:sz="4" w:space="0" w:color="auto"/>
            </w:tcBorders>
          </w:tcPr>
          <w:p w14:paraId="12EBBD35" w14:textId="77777777" w:rsidR="007762C3" w:rsidRPr="00891ED1" w:rsidRDefault="00692CF2" w:rsidP="007857C5">
            <w:pPr>
              <w:rPr>
                <w:rFonts w:cstheme="minorHAnsi"/>
                <w:sz w:val="22"/>
                <w:szCs w:val="22"/>
              </w:rPr>
            </w:pPr>
            <w:r w:rsidRPr="00891ED1">
              <w:rPr>
                <w:rFonts w:cstheme="minorHAnsi"/>
              </w:rPr>
              <w:t>Environmental and Social Standard</w:t>
            </w:r>
          </w:p>
        </w:tc>
      </w:tr>
      <w:tr w:rsidR="00B34B0C" w:rsidRPr="00891ED1" w14:paraId="6DC71709" w14:textId="77777777" w:rsidTr="002543F5">
        <w:tc>
          <w:tcPr>
            <w:tcW w:w="1662" w:type="dxa"/>
            <w:tcBorders>
              <w:top w:val="single" w:sz="4" w:space="0" w:color="auto"/>
              <w:left w:val="single" w:sz="4" w:space="0" w:color="auto"/>
              <w:bottom w:val="single" w:sz="4" w:space="0" w:color="auto"/>
              <w:right w:val="single" w:sz="4" w:space="0" w:color="auto"/>
            </w:tcBorders>
          </w:tcPr>
          <w:p w14:paraId="6D38D2BB" w14:textId="77777777" w:rsidR="00B34B0C" w:rsidRPr="00891ED1" w:rsidRDefault="00B34B0C" w:rsidP="007857C5">
            <w:pPr>
              <w:rPr>
                <w:rFonts w:cstheme="minorHAnsi"/>
                <w:sz w:val="22"/>
                <w:szCs w:val="22"/>
              </w:rPr>
            </w:pPr>
            <w:r w:rsidRPr="00891ED1">
              <w:rPr>
                <w:rFonts w:cstheme="minorHAnsi"/>
              </w:rPr>
              <w:t>ESMP</w:t>
            </w:r>
          </w:p>
        </w:tc>
        <w:tc>
          <w:tcPr>
            <w:tcW w:w="7742" w:type="dxa"/>
            <w:tcBorders>
              <w:top w:val="single" w:sz="4" w:space="0" w:color="auto"/>
              <w:left w:val="single" w:sz="4" w:space="0" w:color="auto"/>
              <w:bottom w:val="single" w:sz="4" w:space="0" w:color="auto"/>
              <w:right w:val="single" w:sz="4" w:space="0" w:color="auto"/>
            </w:tcBorders>
          </w:tcPr>
          <w:p w14:paraId="37F93084" w14:textId="77777777" w:rsidR="00B34B0C" w:rsidRPr="00891ED1" w:rsidRDefault="00B34B0C" w:rsidP="007857C5">
            <w:pPr>
              <w:rPr>
                <w:rFonts w:cstheme="minorHAnsi"/>
                <w:sz w:val="22"/>
                <w:szCs w:val="22"/>
              </w:rPr>
            </w:pPr>
            <w:r w:rsidRPr="00891ED1">
              <w:rPr>
                <w:rFonts w:cstheme="minorHAnsi"/>
              </w:rPr>
              <w:t xml:space="preserve">Environmental and </w:t>
            </w:r>
            <w:r w:rsidR="003300C2" w:rsidRPr="00891ED1">
              <w:rPr>
                <w:rFonts w:cstheme="minorHAnsi"/>
              </w:rPr>
              <w:t>S</w:t>
            </w:r>
            <w:r w:rsidRPr="00891ED1">
              <w:rPr>
                <w:rFonts w:cstheme="minorHAnsi"/>
              </w:rPr>
              <w:t xml:space="preserve">ocial </w:t>
            </w:r>
            <w:r w:rsidR="003300C2" w:rsidRPr="00891ED1">
              <w:rPr>
                <w:rFonts w:cstheme="minorHAnsi"/>
              </w:rPr>
              <w:t>M</w:t>
            </w:r>
            <w:r w:rsidRPr="00891ED1">
              <w:rPr>
                <w:rFonts w:cstheme="minorHAnsi"/>
              </w:rPr>
              <w:t xml:space="preserve">anagement </w:t>
            </w:r>
            <w:r w:rsidR="003300C2" w:rsidRPr="00891ED1">
              <w:rPr>
                <w:rFonts w:cstheme="minorHAnsi"/>
              </w:rPr>
              <w:t>P</w:t>
            </w:r>
            <w:r w:rsidRPr="00891ED1">
              <w:rPr>
                <w:rFonts w:cstheme="minorHAnsi"/>
              </w:rPr>
              <w:t>lan</w:t>
            </w:r>
          </w:p>
        </w:tc>
      </w:tr>
      <w:tr w:rsidR="00D17443" w:rsidRPr="00891ED1" w14:paraId="16261AC3" w14:textId="77777777" w:rsidTr="002543F5">
        <w:tc>
          <w:tcPr>
            <w:tcW w:w="1662" w:type="dxa"/>
            <w:tcBorders>
              <w:top w:val="single" w:sz="4" w:space="0" w:color="auto"/>
              <w:left w:val="single" w:sz="4" w:space="0" w:color="auto"/>
              <w:bottom w:val="single" w:sz="4" w:space="0" w:color="auto"/>
              <w:right w:val="single" w:sz="4" w:space="0" w:color="auto"/>
            </w:tcBorders>
          </w:tcPr>
          <w:p w14:paraId="09CBA15E" w14:textId="77777777" w:rsidR="00D17443" w:rsidRPr="00891ED1" w:rsidRDefault="00D17443" w:rsidP="007857C5">
            <w:pPr>
              <w:rPr>
                <w:rFonts w:cstheme="minorHAnsi"/>
              </w:rPr>
            </w:pPr>
            <w:r w:rsidRPr="00891ED1">
              <w:rPr>
                <w:rFonts w:cstheme="minorHAnsi"/>
              </w:rPr>
              <w:t>ESMS</w:t>
            </w:r>
          </w:p>
        </w:tc>
        <w:tc>
          <w:tcPr>
            <w:tcW w:w="7742" w:type="dxa"/>
            <w:tcBorders>
              <w:top w:val="single" w:sz="4" w:space="0" w:color="auto"/>
              <w:left w:val="single" w:sz="4" w:space="0" w:color="auto"/>
              <w:bottom w:val="single" w:sz="4" w:space="0" w:color="auto"/>
              <w:right w:val="single" w:sz="4" w:space="0" w:color="auto"/>
            </w:tcBorders>
          </w:tcPr>
          <w:p w14:paraId="63FA589B" w14:textId="77777777" w:rsidR="00D17443" w:rsidRPr="00891ED1" w:rsidRDefault="008856A1" w:rsidP="007857C5">
            <w:pPr>
              <w:rPr>
                <w:rFonts w:cstheme="minorHAnsi"/>
              </w:rPr>
            </w:pPr>
            <w:r w:rsidRPr="00891ED1">
              <w:rPr>
                <w:rFonts w:cstheme="minorHAnsi"/>
              </w:rPr>
              <w:t xml:space="preserve">Environmental and Social Management System </w:t>
            </w:r>
          </w:p>
        </w:tc>
      </w:tr>
      <w:tr w:rsidR="007857C5" w:rsidRPr="00891ED1" w14:paraId="4CDC3FE2" w14:textId="77777777" w:rsidTr="003B134A">
        <w:tc>
          <w:tcPr>
            <w:tcW w:w="1662" w:type="dxa"/>
            <w:tcBorders>
              <w:top w:val="single" w:sz="4" w:space="0" w:color="auto"/>
              <w:left w:val="single" w:sz="4" w:space="0" w:color="auto"/>
              <w:bottom w:val="single" w:sz="4" w:space="0" w:color="auto"/>
              <w:right w:val="single" w:sz="4" w:space="0" w:color="auto"/>
            </w:tcBorders>
          </w:tcPr>
          <w:p w14:paraId="4EDD6642" w14:textId="77777777" w:rsidR="007857C5" w:rsidRPr="00891ED1" w:rsidRDefault="007857C5" w:rsidP="007857C5">
            <w:pPr>
              <w:rPr>
                <w:rFonts w:cstheme="minorHAnsi"/>
                <w:sz w:val="22"/>
                <w:szCs w:val="22"/>
              </w:rPr>
            </w:pPr>
            <w:r w:rsidRPr="00891ED1">
              <w:rPr>
                <w:rFonts w:cstheme="minorHAnsi"/>
              </w:rPr>
              <w:t>GIIP</w:t>
            </w:r>
          </w:p>
        </w:tc>
        <w:tc>
          <w:tcPr>
            <w:tcW w:w="7742" w:type="dxa"/>
            <w:tcBorders>
              <w:top w:val="single" w:sz="4" w:space="0" w:color="auto"/>
              <w:left w:val="single" w:sz="4" w:space="0" w:color="auto"/>
              <w:bottom w:val="single" w:sz="4" w:space="0" w:color="auto"/>
              <w:right w:val="single" w:sz="4" w:space="0" w:color="auto"/>
            </w:tcBorders>
          </w:tcPr>
          <w:p w14:paraId="1EA8CD64" w14:textId="77777777" w:rsidR="007857C5" w:rsidRPr="00891ED1" w:rsidRDefault="007857C5" w:rsidP="007857C5">
            <w:pPr>
              <w:rPr>
                <w:rFonts w:cstheme="minorHAnsi"/>
                <w:sz w:val="22"/>
                <w:szCs w:val="22"/>
              </w:rPr>
            </w:pPr>
            <w:r w:rsidRPr="00891ED1">
              <w:rPr>
                <w:rFonts w:cstheme="minorHAnsi"/>
              </w:rPr>
              <w:t>Good International Industry Practice</w:t>
            </w:r>
          </w:p>
        </w:tc>
      </w:tr>
      <w:tr w:rsidR="00FA59A3" w:rsidRPr="00891ED1" w14:paraId="17F57614" w14:textId="77777777" w:rsidTr="003B134A">
        <w:trPr>
          <w:trHeight w:val="413"/>
        </w:trPr>
        <w:tc>
          <w:tcPr>
            <w:tcW w:w="1662" w:type="dxa"/>
            <w:tcBorders>
              <w:top w:val="single" w:sz="4" w:space="0" w:color="auto"/>
              <w:left w:val="single" w:sz="4" w:space="0" w:color="auto"/>
              <w:bottom w:val="single" w:sz="4" w:space="0" w:color="auto"/>
              <w:right w:val="single" w:sz="4" w:space="0" w:color="auto"/>
            </w:tcBorders>
          </w:tcPr>
          <w:p w14:paraId="388B90AD" w14:textId="77777777" w:rsidR="00FA59A3" w:rsidRPr="00891ED1" w:rsidRDefault="00FA59A3" w:rsidP="007857C5">
            <w:pPr>
              <w:rPr>
                <w:rFonts w:cstheme="minorHAnsi"/>
                <w:sz w:val="22"/>
                <w:szCs w:val="22"/>
              </w:rPr>
            </w:pPr>
            <w:r w:rsidRPr="00891ED1">
              <w:rPr>
                <w:rFonts w:cstheme="minorHAnsi"/>
              </w:rPr>
              <w:t>GoS</w:t>
            </w:r>
          </w:p>
        </w:tc>
        <w:tc>
          <w:tcPr>
            <w:tcW w:w="7742" w:type="dxa"/>
            <w:tcBorders>
              <w:top w:val="single" w:sz="4" w:space="0" w:color="auto"/>
              <w:left w:val="single" w:sz="4" w:space="0" w:color="auto"/>
              <w:bottom w:val="single" w:sz="4" w:space="0" w:color="auto"/>
              <w:right w:val="single" w:sz="4" w:space="0" w:color="auto"/>
            </w:tcBorders>
          </w:tcPr>
          <w:p w14:paraId="5D3A12F0" w14:textId="77777777" w:rsidR="00FA59A3" w:rsidRPr="00891ED1" w:rsidRDefault="00FA59A3" w:rsidP="007857C5">
            <w:pPr>
              <w:rPr>
                <w:rFonts w:cstheme="minorHAnsi"/>
                <w:sz w:val="22"/>
                <w:szCs w:val="22"/>
              </w:rPr>
            </w:pPr>
            <w:r w:rsidRPr="00891ED1">
              <w:rPr>
                <w:rFonts w:cstheme="minorHAnsi"/>
              </w:rPr>
              <w:t>Government of Serbia</w:t>
            </w:r>
          </w:p>
        </w:tc>
      </w:tr>
      <w:tr w:rsidR="001677A6" w:rsidRPr="00891ED1" w14:paraId="7E7793EF" w14:textId="77777777" w:rsidTr="002543F5">
        <w:tc>
          <w:tcPr>
            <w:tcW w:w="1662" w:type="dxa"/>
            <w:tcBorders>
              <w:top w:val="single" w:sz="4" w:space="0" w:color="auto"/>
              <w:left w:val="single" w:sz="4" w:space="0" w:color="auto"/>
              <w:bottom w:val="single" w:sz="4" w:space="0" w:color="auto"/>
              <w:right w:val="single" w:sz="4" w:space="0" w:color="auto"/>
            </w:tcBorders>
          </w:tcPr>
          <w:p w14:paraId="3EBF9E87" w14:textId="77777777" w:rsidR="001677A6" w:rsidRPr="00891ED1" w:rsidRDefault="001677A6" w:rsidP="007857C5">
            <w:pPr>
              <w:rPr>
                <w:rFonts w:cstheme="minorHAnsi"/>
                <w:sz w:val="22"/>
                <w:szCs w:val="22"/>
              </w:rPr>
            </w:pPr>
            <w:r w:rsidRPr="00891ED1">
              <w:rPr>
                <w:rFonts w:cstheme="minorHAnsi"/>
              </w:rPr>
              <w:t>GHG</w:t>
            </w:r>
          </w:p>
        </w:tc>
        <w:tc>
          <w:tcPr>
            <w:tcW w:w="7742" w:type="dxa"/>
            <w:tcBorders>
              <w:top w:val="single" w:sz="4" w:space="0" w:color="auto"/>
              <w:left w:val="single" w:sz="4" w:space="0" w:color="auto"/>
              <w:bottom w:val="single" w:sz="4" w:space="0" w:color="auto"/>
              <w:right w:val="single" w:sz="4" w:space="0" w:color="auto"/>
            </w:tcBorders>
          </w:tcPr>
          <w:p w14:paraId="583182E6" w14:textId="77777777" w:rsidR="001677A6" w:rsidRPr="00891ED1" w:rsidRDefault="001677A6" w:rsidP="007857C5">
            <w:pPr>
              <w:rPr>
                <w:rFonts w:cstheme="minorHAnsi"/>
                <w:sz w:val="22"/>
                <w:szCs w:val="22"/>
              </w:rPr>
            </w:pPr>
            <w:r w:rsidRPr="00891ED1">
              <w:rPr>
                <w:rFonts w:cstheme="minorHAnsi"/>
              </w:rPr>
              <w:t>Green House Gas</w:t>
            </w:r>
          </w:p>
        </w:tc>
      </w:tr>
      <w:tr w:rsidR="008C7494" w:rsidRPr="00891ED1" w14:paraId="4BA493B0" w14:textId="77777777" w:rsidTr="002543F5">
        <w:tc>
          <w:tcPr>
            <w:tcW w:w="1662" w:type="dxa"/>
            <w:tcBorders>
              <w:top w:val="single" w:sz="4" w:space="0" w:color="auto"/>
              <w:left w:val="single" w:sz="4" w:space="0" w:color="auto"/>
              <w:bottom w:val="single" w:sz="4" w:space="0" w:color="auto"/>
              <w:right w:val="single" w:sz="4" w:space="0" w:color="auto"/>
            </w:tcBorders>
          </w:tcPr>
          <w:p w14:paraId="4C73249F" w14:textId="77777777" w:rsidR="008C7494" w:rsidRPr="00891ED1" w:rsidRDefault="008C7494" w:rsidP="007857C5">
            <w:pPr>
              <w:rPr>
                <w:rFonts w:cstheme="minorHAnsi"/>
                <w:sz w:val="22"/>
                <w:szCs w:val="22"/>
              </w:rPr>
            </w:pPr>
            <w:r w:rsidRPr="00891ED1">
              <w:rPr>
                <w:rFonts w:cstheme="minorHAnsi"/>
              </w:rPr>
              <w:t>GRM</w:t>
            </w:r>
          </w:p>
        </w:tc>
        <w:tc>
          <w:tcPr>
            <w:tcW w:w="7742" w:type="dxa"/>
            <w:tcBorders>
              <w:top w:val="single" w:sz="4" w:space="0" w:color="auto"/>
              <w:left w:val="single" w:sz="4" w:space="0" w:color="auto"/>
              <w:bottom w:val="single" w:sz="4" w:space="0" w:color="auto"/>
              <w:right w:val="single" w:sz="4" w:space="0" w:color="auto"/>
            </w:tcBorders>
          </w:tcPr>
          <w:p w14:paraId="7850B7B5" w14:textId="77777777" w:rsidR="008C7494" w:rsidRPr="00891ED1" w:rsidRDefault="008C7494" w:rsidP="007857C5">
            <w:pPr>
              <w:rPr>
                <w:rFonts w:cstheme="minorHAnsi"/>
                <w:sz w:val="22"/>
                <w:szCs w:val="22"/>
              </w:rPr>
            </w:pPr>
            <w:r w:rsidRPr="00891ED1">
              <w:rPr>
                <w:rFonts w:cstheme="minorHAnsi"/>
              </w:rPr>
              <w:t>Grievance Redress Mechanism</w:t>
            </w:r>
          </w:p>
        </w:tc>
      </w:tr>
      <w:tr w:rsidR="00113B8C" w:rsidRPr="00891ED1" w14:paraId="3A051A80" w14:textId="77777777" w:rsidTr="002543F5">
        <w:tc>
          <w:tcPr>
            <w:tcW w:w="1662" w:type="dxa"/>
            <w:tcBorders>
              <w:top w:val="single" w:sz="4" w:space="0" w:color="auto"/>
              <w:left w:val="single" w:sz="4" w:space="0" w:color="auto"/>
              <w:bottom w:val="single" w:sz="4" w:space="0" w:color="auto"/>
              <w:right w:val="single" w:sz="4" w:space="0" w:color="auto"/>
            </w:tcBorders>
          </w:tcPr>
          <w:p w14:paraId="03C2A760" w14:textId="77777777" w:rsidR="00113B8C" w:rsidRPr="00891ED1" w:rsidRDefault="00113B8C" w:rsidP="007857C5">
            <w:pPr>
              <w:rPr>
                <w:rFonts w:cstheme="minorHAnsi"/>
                <w:sz w:val="22"/>
                <w:szCs w:val="22"/>
              </w:rPr>
            </w:pPr>
            <w:r w:rsidRPr="00891ED1">
              <w:rPr>
                <w:rFonts w:cstheme="minorHAnsi"/>
              </w:rPr>
              <w:t>IPF</w:t>
            </w:r>
          </w:p>
        </w:tc>
        <w:tc>
          <w:tcPr>
            <w:tcW w:w="7742" w:type="dxa"/>
            <w:tcBorders>
              <w:top w:val="single" w:sz="4" w:space="0" w:color="auto"/>
              <w:left w:val="single" w:sz="4" w:space="0" w:color="auto"/>
              <w:bottom w:val="single" w:sz="4" w:space="0" w:color="auto"/>
              <w:right w:val="single" w:sz="4" w:space="0" w:color="auto"/>
            </w:tcBorders>
          </w:tcPr>
          <w:p w14:paraId="5D9BB895" w14:textId="77777777" w:rsidR="00113B8C" w:rsidRPr="00891ED1" w:rsidRDefault="00113B8C" w:rsidP="007857C5">
            <w:pPr>
              <w:rPr>
                <w:rFonts w:cstheme="minorHAnsi"/>
                <w:sz w:val="22"/>
                <w:szCs w:val="22"/>
              </w:rPr>
            </w:pPr>
            <w:r w:rsidRPr="00891ED1">
              <w:rPr>
                <w:rFonts w:cstheme="minorHAnsi"/>
              </w:rPr>
              <w:t xml:space="preserve">Investment Project Financing </w:t>
            </w:r>
          </w:p>
        </w:tc>
      </w:tr>
      <w:tr w:rsidR="00BA2FFA" w:rsidRPr="00891ED1" w14:paraId="7805F113" w14:textId="77777777" w:rsidTr="002543F5">
        <w:tc>
          <w:tcPr>
            <w:tcW w:w="1662" w:type="dxa"/>
            <w:tcBorders>
              <w:top w:val="single" w:sz="4" w:space="0" w:color="auto"/>
              <w:left w:val="single" w:sz="4" w:space="0" w:color="auto"/>
              <w:bottom w:val="single" w:sz="4" w:space="0" w:color="auto"/>
              <w:right w:val="single" w:sz="4" w:space="0" w:color="auto"/>
            </w:tcBorders>
          </w:tcPr>
          <w:p w14:paraId="70D66954" w14:textId="77777777" w:rsidR="00BA2FFA" w:rsidRPr="00891ED1" w:rsidRDefault="00BA2FFA" w:rsidP="007857C5">
            <w:pPr>
              <w:rPr>
                <w:rFonts w:cstheme="minorHAnsi"/>
                <w:sz w:val="22"/>
                <w:szCs w:val="22"/>
              </w:rPr>
            </w:pPr>
            <w:r w:rsidRPr="00891ED1">
              <w:rPr>
                <w:rFonts w:cstheme="minorHAnsi"/>
              </w:rPr>
              <w:t>IDP</w:t>
            </w:r>
          </w:p>
        </w:tc>
        <w:tc>
          <w:tcPr>
            <w:tcW w:w="7742" w:type="dxa"/>
            <w:tcBorders>
              <w:top w:val="single" w:sz="4" w:space="0" w:color="auto"/>
              <w:left w:val="single" w:sz="4" w:space="0" w:color="auto"/>
              <w:bottom w:val="single" w:sz="4" w:space="0" w:color="auto"/>
              <w:right w:val="single" w:sz="4" w:space="0" w:color="auto"/>
            </w:tcBorders>
          </w:tcPr>
          <w:p w14:paraId="6C93AAA2" w14:textId="77777777" w:rsidR="00BA2FFA" w:rsidRPr="00891ED1" w:rsidRDefault="00BA2FFA" w:rsidP="007857C5">
            <w:pPr>
              <w:rPr>
                <w:rFonts w:cstheme="minorHAnsi"/>
                <w:sz w:val="22"/>
                <w:szCs w:val="22"/>
              </w:rPr>
            </w:pPr>
            <w:r w:rsidRPr="00891ED1">
              <w:rPr>
                <w:rFonts w:cstheme="minorHAnsi"/>
              </w:rPr>
              <w:t>Internally Displaced Persons</w:t>
            </w:r>
          </w:p>
        </w:tc>
      </w:tr>
      <w:tr w:rsidR="00952EB9" w:rsidRPr="00891ED1" w14:paraId="52CD61C0" w14:textId="77777777" w:rsidTr="002543F5">
        <w:tc>
          <w:tcPr>
            <w:tcW w:w="1662" w:type="dxa"/>
            <w:tcBorders>
              <w:top w:val="single" w:sz="4" w:space="0" w:color="auto"/>
              <w:left w:val="single" w:sz="4" w:space="0" w:color="auto"/>
              <w:bottom w:val="single" w:sz="4" w:space="0" w:color="auto"/>
              <w:right w:val="single" w:sz="4" w:space="0" w:color="auto"/>
            </w:tcBorders>
          </w:tcPr>
          <w:p w14:paraId="16FE5938" w14:textId="77777777" w:rsidR="00952EB9" w:rsidRPr="00891ED1" w:rsidRDefault="00913563" w:rsidP="007857C5">
            <w:pPr>
              <w:rPr>
                <w:rFonts w:cstheme="minorHAnsi"/>
                <w:sz w:val="22"/>
                <w:szCs w:val="22"/>
              </w:rPr>
            </w:pPr>
            <w:r w:rsidRPr="00891ED1">
              <w:rPr>
                <w:rFonts w:cstheme="minorHAnsi"/>
              </w:rPr>
              <w:t>KPI</w:t>
            </w:r>
          </w:p>
        </w:tc>
        <w:tc>
          <w:tcPr>
            <w:tcW w:w="7742" w:type="dxa"/>
            <w:tcBorders>
              <w:top w:val="single" w:sz="4" w:space="0" w:color="auto"/>
              <w:left w:val="single" w:sz="4" w:space="0" w:color="auto"/>
              <w:bottom w:val="single" w:sz="4" w:space="0" w:color="auto"/>
              <w:right w:val="single" w:sz="4" w:space="0" w:color="auto"/>
            </w:tcBorders>
          </w:tcPr>
          <w:p w14:paraId="36B181CD" w14:textId="77777777" w:rsidR="00952EB9" w:rsidRPr="00891ED1" w:rsidRDefault="00913563" w:rsidP="007857C5">
            <w:pPr>
              <w:rPr>
                <w:rFonts w:cstheme="minorHAnsi"/>
                <w:sz w:val="22"/>
                <w:szCs w:val="22"/>
              </w:rPr>
            </w:pPr>
            <w:r w:rsidRPr="00891ED1">
              <w:rPr>
                <w:rFonts w:cstheme="minorHAnsi"/>
              </w:rPr>
              <w:t>Key Performance Indicators</w:t>
            </w:r>
          </w:p>
        </w:tc>
      </w:tr>
      <w:tr w:rsidR="00B00466" w:rsidRPr="00891ED1" w14:paraId="1D223377" w14:textId="77777777" w:rsidTr="002543F5">
        <w:tc>
          <w:tcPr>
            <w:tcW w:w="1662" w:type="dxa"/>
            <w:tcBorders>
              <w:top w:val="single" w:sz="4" w:space="0" w:color="auto"/>
              <w:left w:val="single" w:sz="4" w:space="0" w:color="auto"/>
              <w:bottom w:val="single" w:sz="4" w:space="0" w:color="auto"/>
              <w:right w:val="single" w:sz="4" w:space="0" w:color="auto"/>
            </w:tcBorders>
          </w:tcPr>
          <w:p w14:paraId="2C2BD925" w14:textId="77777777" w:rsidR="00B00466" w:rsidRPr="00891ED1" w:rsidRDefault="00B00466" w:rsidP="007857C5">
            <w:pPr>
              <w:rPr>
                <w:rFonts w:cstheme="minorHAnsi"/>
                <w:sz w:val="22"/>
                <w:szCs w:val="22"/>
              </w:rPr>
            </w:pPr>
            <w:r w:rsidRPr="00891ED1">
              <w:rPr>
                <w:rFonts w:cstheme="minorHAnsi"/>
              </w:rPr>
              <w:t>LMP</w:t>
            </w:r>
          </w:p>
        </w:tc>
        <w:tc>
          <w:tcPr>
            <w:tcW w:w="7742" w:type="dxa"/>
            <w:tcBorders>
              <w:top w:val="single" w:sz="4" w:space="0" w:color="auto"/>
              <w:left w:val="single" w:sz="4" w:space="0" w:color="auto"/>
              <w:bottom w:val="single" w:sz="4" w:space="0" w:color="auto"/>
              <w:right w:val="single" w:sz="4" w:space="0" w:color="auto"/>
            </w:tcBorders>
          </w:tcPr>
          <w:p w14:paraId="2936247A" w14:textId="77777777" w:rsidR="00B00466" w:rsidRPr="00891ED1" w:rsidRDefault="00B00466" w:rsidP="007857C5">
            <w:pPr>
              <w:rPr>
                <w:rFonts w:cstheme="minorHAnsi"/>
                <w:sz w:val="22"/>
                <w:szCs w:val="22"/>
              </w:rPr>
            </w:pPr>
            <w:r w:rsidRPr="00891ED1">
              <w:rPr>
                <w:rFonts w:cstheme="minorHAnsi"/>
              </w:rPr>
              <w:t>Labour management Procedure</w:t>
            </w:r>
          </w:p>
        </w:tc>
      </w:tr>
      <w:tr w:rsidR="00817679" w:rsidRPr="00891ED1" w14:paraId="3B380B1A" w14:textId="77777777" w:rsidTr="002543F5">
        <w:tc>
          <w:tcPr>
            <w:tcW w:w="1662" w:type="dxa"/>
            <w:tcBorders>
              <w:top w:val="single" w:sz="4" w:space="0" w:color="auto"/>
              <w:left w:val="single" w:sz="4" w:space="0" w:color="auto"/>
              <w:bottom w:val="single" w:sz="4" w:space="0" w:color="auto"/>
              <w:right w:val="single" w:sz="4" w:space="0" w:color="auto"/>
            </w:tcBorders>
          </w:tcPr>
          <w:p w14:paraId="441D1939" w14:textId="77777777" w:rsidR="00817679" w:rsidRPr="00891ED1" w:rsidRDefault="00817679" w:rsidP="007857C5">
            <w:pPr>
              <w:rPr>
                <w:rFonts w:cstheme="minorHAnsi"/>
                <w:sz w:val="22"/>
                <w:szCs w:val="22"/>
              </w:rPr>
            </w:pPr>
            <w:r w:rsidRPr="00891ED1">
              <w:rPr>
                <w:rFonts w:cstheme="minorHAnsi"/>
              </w:rPr>
              <w:t>LGBT</w:t>
            </w:r>
          </w:p>
        </w:tc>
        <w:tc>
          <w:tcPr>
            <w:tcW w:w="7742" w:type="dxa"/>
            <w:tcBorders>
              <w:top w:val="single" w:sz="4" w:space="0" w:color="auto"/>
              <w:left w:val="single" w:sz="4" w:space="0" w:color="auto"/>
              <w:bottom w:val="single" w:sz="4" w:space="0" w:color="auto"/>
              <w:right w:val="single" w:sz="4" w:space="0" w:color="auto"/>
            </w:tcBorders>
          </w:tcPr>
          <w:p w14:paraId="2B5D7401" w14:textId="77777777" w:rsidR="00817679" w:rsidRPr="00891ED1" w:rsidRDefault="00817679" w:rsidP="007857C5">
            <w:pPr>
              <w:rPr>
                <w:rFonts w:cstheme="minorHAnsi"/>
                <w:sz w:val="22"/>
                <w:szCs w:val="22"/>
              </w:rPr>
            </w:pPr>
            <w:r w:rsidRPr="00891ED1">
              <w:rPr>
                <w:rFonts w:cstheme="minorHAnsi"/>
              </w:rPr>
              <w:t xml:space="preserve">Lesbian, Gay, </w:t>
            </w:r>
            <w:r w:rsidR="00BA2FFA" w:rsidRPr="00891ED1">
              <w:rPr>
                <w:rFonts w:cstheme="minorHAnsi"/>
              </w:rPr>
              <w:t xml:space="preserve">Bisexual, Transgender </w:t>
            </w:r>
          </w:p>
        </w:tc>
      </w:tr>
      <w:tr w:rsidR="001C4C80" w:rsidRPr="00891ED1" w14:paraId="508D9CD7" w14:textId="77777777" w:rsidTr="002543F5">
        <w:tc>
          <w:tcPr>
            <w:tcW w:w="1662" w:type="dxa"/>
            <w:tcBorders>
              <w:top w:val="single" w:sz="4" w:space="0" w:color="auto"/>
              <w:left w:val="single" w:sz="4" w:space="0" w:color="auto"/>
              <w:bottom w:val="single" w:sz="4" w:space="0" w:color="auto"/>
              <w:right w:val="single" w:sz="4" w:space="0" w:color="auto"/>
            </w:tcBorders>
          </w:tcPr>
          <w:p w14:paraId="700EBBE2" w14:textId="77777777" w:rsidR="001C4C80" w:rsidRPr="00891ED1" w:rsidRDefault="001C4C80" w:rsidP="007857C5">
            <w:pPr>
              <w:rPr>
                <w:rFonts w:cstheme="minorHAnsi"/>
                <w:sz w:val="22"/>
                <w:szCs w:val="22"/>
              </w:rPr>
            </w:pPr>
            <w:r w:rsidRPr="00891ED1">
              <w:rPr>
                <w:rFonts w:cstheme="minorHAnsi"/>
              </w:rPr>
              <w:t>LSG</w:t>
            </w:r>
          </w:p>
        </w:tc>
        <w:tc>
          <w:tcPr>
            <w:tcW w:w="7742" w:type="dxa"/>
            <w:tcBorders>
              <w:top w:val="single" w:sz="4" w:space="0" w:color="auto"/>
              <w:left w:val="single" w:sz="4" w:space="0" w:color="auto"/>
              <w:bottom w:val="single" w:sz="4" w:space="0" w:color="auto"/>
              <w:right w:val="single" w:sz="4" w:space="0" w:color="auto"/>
            </w:tcBorders>
          </w:tcPr>
          <w:p w14:paraId="004ACC56" w14:textId="77777777" w:rsidR="001C4C80" w:rsidRPr="00891ED1" w:rsidRDefault="001C4C80" w:rsidP="007857C5">
            <w:pPr>
              <w:rPr>
                <w:rFonts w:cstheme="minorHAnsi"/>
                <w:sz w:val="22"/>
                <w:szCs w:val="22"/>
              </w:rPr>
            </w:pPr>
            <w:r w:rsidRPr="00891ED1">
              <w:rPr>
                <w:rFonts w:cstheme="minorHAnsi"/>
              </w:rPr>
              <w:t xml:space="preserve">Local </w:t>
            </w:r>
            <w:r w:rsidR="006866FF" w:rsidRPr="00891ED1">
              <w:rPr>
                <w:rFonts w:cstheme="minorHAnsi"/>
              </w:rPr>
              <w:t>Self-Government</w:t>
            </w:r>
          </w:p>
        </w:tc>
      </w:tr>
      <w:tr w:rsidR="00312744" w:rsidRPr="00891ED1" w14:paraId="4955E528" w14:textId="77777777" w:rsidTr="002543F5">
        <w:tc>
          <w:tcPr>
            <w:tcW w:w="1662" w:type="dxa"/>
            <w:tcBorders>
              <w:top w:val="single" w:sz="4" w:space="0" w:color="auto"/>
              <w:left w:val="single" w:sz="4" w:space="0" w:color="auto"/>
              <w:bottom w:val="single" w:sz="4" w:space="0" w:color="auto"/>
              <w:right w:val="single" w:sz="4" w:space="0" w:color="auto"/>
            </w:tcBorders>
          </w:tcPr>
          <w:p w14:paraId="63C6B447" w14:textId="77777777" w:rsidR="00312744" w:rsidRPr="00891ED1" w:rsidRDefault="00791D8B" w:rsidP="007857C5">
            <w:pPr>
              <w:rPr>
                <w:rFonts w:cstheme="minorHAnsi"/>
                <w:sz w:val="22"/>
                <w:szCs w:val="22"/>
              </w:rPr>
            </w:pPr>
            <w:r w:rsidRPr="00891ED1">
              <w:rPr>
                <w:rFonts w:cstheme="minorHAnsi"/>
              </w:rPr>
              <w:t>MoEP</w:t>
            </w:r>
          </w:p>
        </w:tc>
        <w:tc>
          <w:tcPr>
            <w:tcW w:w="7742" w:type="dxa"/>
            <w:tcBorders>
              <w:top w:val="single" w:sz="4" w:space="0" w:color="auto"/>
              <w:left w:val="single" w:sz="4" w:space="0" w:color="auto"/>
              <w:bottom w:val="single" w:sz="4" w:space="0" w:color="auto"/>
              <w:right w:val="single" w:sz="4" w:space="0" w:color="auto"/>
            </w:tcBorders>
          </w:tcPr>
          <w:p w14:paraId="58FEFDA7" w14:textId="77777777" w:rsidR="00312744" w:rsidRPr="00891ED1" w:rsidRDefault="00791D8B" w:rsidP="007857C5">
            <w:pPr>
              <w:rPr>
                <w:rFonts w:cstheme="minorHAnsi"/>
                <w:sz w:val="22"/>
                <w:szCs w:val="22"/>
              </w:rPr>
            </w:pPr>
            <w:r w:rsidRPr="00891ED1">
              <w:rPr>
                <w:rFonts w:cstheme="minorHAnsi"/>
              </w:rPr>
              <w:t>Ministry of Environmental Protection</w:t>
            </w:r>
          </w:p>
        </w:tc>
      </w:tr>
      <w:tr w:rsidR="00312744" w:rsidRPr="00891ED1" w14:paraId="396D561C" w14:textId="77777777" w:rsidTr="002543F5">
        <w:tc>
          <w:tcPr>
            <w:tcW w:w="1662" w:type="dxa"/>
            <w:tcBorders>
              <w:top w:val="single" w:sz="4" w:space="0" w:color="auto"/>
              <w:left w:val="single" w:sz="4" w:space="0" w:color="auto"/>
              <w:bottom w:val="single" w:sz="4" w:space="0" w:color="auto"/>
              <w:right w:val="single" w:sz="4" w:space="0" w:color="auto"/>
            </w:tcBorders>
          </w:tcPr>
          <w:p w14:paraId="7F45022C" w14:textId="77777777" w:rsidR="00312744" w:rsidRPr="00891ED1" w:rsidRDefault="00791D8B" w:rsidP="007857C5">
            <w:pPr>
              <w:rPr>
                <w:rFonts w:cstheme="minorHAnsi"/>
                <w:sz w:val="22"/>
                <w:szCs w:val="22"/>
              </w:rPr>
            </w:pPr>
            <w:r w:rsidRPr="00891ED1">
              <w:rPr>
                <w:rFonts w:cstheme="minorHAnsi"/>
              </w:rPr>
              <w:t>MoME</w:t>
            </w:r>
          </w:p>
        </w:tc>
        <w:tc>
          <w:tcPr>
            <w:tcW w:w="7742" w:type="dxa"/>
            <w:tcBorders>
              <w:top w:val="single" w:sz="4" w:space="0" w:color="auto"/>
              <w:left w:val="single" w:sz="4" w:space="0" w:color="auto"/>
              <w:bottom w:val="single" w:sz="4" w:space="0" w:color="auto"/>
              <w:right w:val="single" w:sz="4" w:space="0" w:color="auto"/>
            </w:tcBorders>
          </w:tcPr>
          <w:p w14:paraId="15715F9A" w14:textId="77777777" w:rsidR="00312744" w:rsidRPr="00891ED1" w:rsidRDefault="00791D8B" w:rsidP="007857C5">
            <w:pPr>
              <w:rPr>
                <w:rFonts w:cstheme="minorHAnsi"/>
                <w:sz w:val="22"/>
                <w:szCs w:val="22"/>
              </w:rPr>
            </w:pPr>
            <w:r w:rsidRPr="00891ED1">
              <w:rPr>
                <w:rFonts w:eastAsia="Calibri" w:cstheme="minorHAnsi"/>
              </w:rPr>
              <w:t>Ministry of Mining and Energy</w:t>
            </w:r>
          </w:p>
        </w:tc>
      </w:tr>
      <w:tr w:rsidR="00312744" w:rsidRPr="00891ED1" w14:paraId="40F8EF57" w14:textId="77777777" w:rsidTr="002543F5">
        <w:tc>
          <w:tcPr>
            <w:tcW w:w="1662" w:type="dxa"/>
            <w:tcBorders>
              <w:top w:val="single" w:sz="4" w:space="0" w:color="auto"/>
              <w:left w:val="single" w:sz="4" w:space="0" w:color="auto"/>
              <w:bottom w:val="single" w:sz="4" w:space="0" w:color="auto"/>
              <w:right w:val="single" w:sz="4" w:space="0" w:color="auto"/>
            </w:tcBorders>
          </w:tcPr>
          <w:p w14:paraId="328D4EBC" w14:textId="77777777" w:rsidR="00312744" w:rsidRPr="00891ED1" w:rsidRDefault="00791D8B" w:rsidP="007857C5">
            <w:pPr>
              <w:rPr>
                <w:rFonts w:cstheme="minorHAnsi"/>
                <w:sz w:val="22"/>
                <w:szCs w:val="22"/>
              </w:rPr>
            </w:pPr>
            <w:r w:rsidRPr="00891ED1">
              <w:rPr>
                <w:rFonts w:eastAsia="Calibri" w:cstheme="minorHAnsi"/>
              </w:rPr>
              <w:t>MoCTI</w:t>
            </w:r>
          </w:p>
        </w:tc>
        <w:tc>
          <w:tcPr>
            <w:tcW w:w="7742" w:type="dxa"/>
            <w:tcBorders>
              <w:top w:val="single" w:sz="4" w:space="0" w:color="auto"/>
              <w:left w:val="single" w:sz="4" w:space="0" w:color="auto"/>
              <w:bottom w:val="single" w:sz="4" w:space="0" w:color="auto"/>
              <w:right w:val="single" w:sz="4" w:space="0" w:color="auto"/>
            </w:tcBorders>
          </w:tcPr>
          <w:p w14:paraId="72123E9D" w14:textId="77777777" w:rsidR="00312744" w:rsidRPr="00891ED1" w:rsidRDefault="00791D8B" w:rsidP="007857C5">
            <w:pPr>
              <w:rPr>
                <w:rFonts w:cstheme="minorHAnsi"/>
                <w:sz w:val="22"/>
                <w:szCs w:val="22"/>
              </w:rPr>
            </w:pPr>
            <w:r w:rsidRPr="00891ED1">
              <w:rPr>
                <w:rFonts w:cstheme="minorHAnsi"/>
              </w:rPr>
              <w:t>Ministry of Construction, Transport and Infrastructure</w:t>
            </w:r>
          </w:p>
        </w:tc>
      </w:tr>
      <w:tr w:rsidR="00312744" w:rsidRPr="00891ED1" w14:paraId="4EB824E3" w14:textId="77777777" w:rsidTr="002543F5">
        <w:tc>
          <w:tcPr>
            <w:tcW w:w="1662" w:type="dxa"/>
            <w:tcBorders>
              <w:top w:val="single" w:sz="4" w:space="0" w:color="auto"/>
              <w:left w:val="single" w:sz="4" w:space="0" w:color="auto"/>
              <w:bottom w:val="single" w:sz="4" w:space="0" w:color="auto"/>
              <w:right w:val="single" w:sz="4" w:space="0" w:color="auto"/>
            </w:tcBorders>
          </w:tcPr>
          <w:p w14:paraId="2902C26F" w14:textId="77777777" w:rsidR="00312744" w:rsidRPr="00891ED1" w:rsidRDefault="00791D8B" w:rsidP="007857C5">
            <w:pPr>
              <w:rPr>
                <w:rFonts w:cstheme="minorHAnsi"/>
                <w:sz w:val="22"/>
                <w:szCs w:val="22"/>
              </w:rPr>
            </w:pPr>
            <w:r w:rsidRPr="00891ED1">
              <w:rPr>
                <w:rFonts w:eastAsia="Calibri" w:cstheme="minorHAnsi"/>
              </w:rPr>
              <w:t>M</w:t>
            </w:r>
            <w:r w:rsidR="008856A1" w:rsidRPr="00891ED1">
              <w:rPr>
                <w:rFonts w:eastAsia="Calibri" w:cstheme="minorHAnsi"/>
              </w:rPr>
              <w:t>o</w:t>
            </w:r>
            <w:r w:rsidRPr="00891ED1">
              <w:rPr>
                <w:rFonts w:eastAsia="Calibri" w:cstheme="minorHAnsi"/>
              </w:rPr>
              <w:t>F</w:t>
            </w:r>
          </w:p>
        </w:tc>
        <w:tc>
          <w:tcPr>
            <w:tcW w:w="7742" w:type="dxa"/>
            <w:tcBorders>
              <w:top w:val="single" w:sz="4" w:space="0" w:color="auto"/>
              <w:left w:val="single" w:sz="4" w:space="0" w:color="auto"/>
              <w:bottom w:val="single" w:sz="4" w:space="0" w:color="auto"/>
              <w:right w:val="single" w:sz="4" w:space="0" w:color="auto"/>
            </w:tcBorders>
          </w:tcPr>
          <w:p w14:paraId="69E9F064" w14:textId="77777777" w:rsidR="00312744" w:rsidRPr="00891ED1" w:rsidRDefault="00791D8B" w:rsidP="007857C5">
            <w:pPr>
              <w:rPr>
                <w:rFonts w:cstheme="minorHAnsi"/>
                <w:sz w:val="22"/>
                <w:szCs w:val="22"/>
              </w:rPr>
            </w:pPr>
            <w:r w:rsidRPr="00891ED1">
              <w:rPr>
                <w:rFonts w:cstheme="minorHAnsi"/>
              </w:rPr>
              <w:t>Ministry of Finance</w:t>
            </w:r>
          </w:p>
        </w:tc>
      </w:tr>
      <w:tr w:rsidR="008856A1" w:rsidRPr="00891ED1" w14:paraId="06406594" w14:textId="77777777" w:rsidTr="002543F5">
        <w:tc>
          <w:tcPr>
            <w:tcW w:w="1662" w:type="dxa"/>
            <w:tcBorders>
              <w:top w:val="single" w:sz="4" w:space="0" w:color="auto"/>
              <w:left w:val="single" w:sz="4" w:space="0" w:color="auto"/>
              <w:bottom w:val="single" w:sz="4" w:space="0" w:color="auto"/>
              <w:right w:val="single" w:sz="4" w:space="0" w:color="auto"/>
            </w:tcBorders>
          </w:tcPr>
          <w:p w14:paraId="096BFC46" w14:textId="77777777" w:rsidR="008856A1" w:rsidRPr="00891ED1" w:rsidRDefault="008856A1" w:rsidP="007857C5">
            <w:pPr>
              <w:rPr>
                <w:rFonts w:eastAsia="Calibri" w:cstheme="minorHAnsi"/>
              </w:rPr>
            </w:pPr>
            <w:r w:rsidRPr="00891ED1">
              <w:rPr>
                <w:rFonts w:eastAsia="Calibri" w:cstheme="minorHAnsi"/>
              </w:rPr>
              <w:t>MRV</w:t>
            </w:r>
          </w:p>
        </w:tc>
        <w:tc>
          <w:tcPr>
            <w:tcW w:w="7742" w:type="dxa"/>
            <w:tcBorders>
              <w:top w:val="single" w:sz="4" w:space="0" w:color="auto"/>
              <w:left w:val="single" w:sz="4" w:space="0" w:color="auto"/>
              <w:bottom w:val="single" w:sz="4" w:space="0" w:color="auto"/>
              <w:right w:val="single" w:sz="4" w:space="0" w:color="auto"/>
            </w:tcBorders>
          </w:tcPr>
          <w:p w14:paraId="0EB9BAD0" w14:textId="77777777" w:rsidR="008856A1" w:rsidRPr="00891ED1" w:rsidRDefault="008856A1" w:rsidP="007857C5">
            <w:pPr>
              <w:rPr>
                <w:rFonts w:cstheme="minorHAnsi"/>
              </w:rPr>
            </w:pPr>
            <w:r w:rsidRPr="00891ED1">
              <w:rPr>
                <w:rFonts w:cstheme="minorHAnsi"/>
              </w:rPr>
              <w:t xml:space="preserve">Measurement Reporting and Verification </w:t>
            </w:r>
          </w:p>
        </w:tc>
      </w:tr>
      <w:tr w:rsidR="00E27863" w:rsidRPr="00891ED1" w14:paraId="786151C5" w14:textId="77777777" w:rsidTr="002543F5">
        <w:tc>
          <w:tcPr>
            <w:tcW w:w="1662" w:type="dxa"/>
            <w:tcBorders>
              <w:top w:val="single" w:sz="4" w:space="0" w:color="auto"/>
              <w:left w:val="single" w:sz="4" w:space="0" w:color="auto"/>
              <w:bottom w:val="single" w:sz="4" w:space="0" w:color="auto"/>
              <w:right w:val="single" w:sz="4" w:space="0" w:color="auto"/>
            </w:tcBorders>
          </w:tcPr>
          <w:p w14:paraId="6F859217" w14:textId="77777777" w:rsidR="00E27863" w:rsidRPr="00891ED1" w:rsidRDefault="00A36693" w:rsidP="007857C5">
            <w:pPr>
              <w:rPr>
                <w:rFonts w:eastAsia="Calibri" w:cstheme="minorHAnsi"/>
                <w:sz w:val="22"/>
                <w:szCs w:val="22"/>
              </w:rPr>
            </w:pPr>
            <w:r w:rsidRPr="00891ED1">
              <w:rPr>
                <w:rFonts w:cstheme="minorHAnsi"/>
              </w:rPr>
              <w:t>NAPA</w:t>
            </w:r>
          </w:p>
        </w:tc>
        <w:tc>
          <w:tcPr>
            <w:tcW w:w="7742" w:type="dxa"/>
            <w:tcBorders>
              <w:top w:val="single" w:sz="4" w:space="0" w:color="auto"/>
              <w:left w:val="single" w:sz="4" w:space="0" w:color="auto"/>
              <w:bottom w:val="single" w:sz="4" w:space="0" w:color="auto"/>
              <w:right w:val="single" w:sz="4" w:space="0" w:color="auto"/>
            </w:tcBorders>
          </w:tcPr>
          <w:p w14:paraId="72426674" w14:textId="77777777" w:rsidR="00E27863" w:rsidRPr="00891ED1" w:rsidRDefault="00A36693" w:rsidP="007857C5">
            <w:pPr>
              <w:rPr>
                <w:rFonts w:cstheme="minorHAnsi"/>
                <w:sz w:val="22"/>
                <w:szCs w:val="22"/>
              </w:rPr>
            </w:pPr>
            <w:r w:rsidRPr="00891ED1">
              <w:rPr>
                <w:rFonts w:cstheme="minorHAnsi"/>
              </w:rPr>
              <w:t>National Academy for Public Administration</w:t>
            </w:r>
          </w:p>
        </w:tc>
      </w:tr>
      <w:tr w:rsidR="008C3697" w:rsidRPr="00891ED1" w14:paraId="350AA45A" w14:textId="77777777" w:rsidTr="002543F5">
        <w:tc>
          <w:tcPr>
            <w:tcW w:w="1662" w:type="dxa"/>
            <w:tcBorders>
              <w:top w:val="single" w:sz="4" w:space="0" w:color="auto"/>
              <w:left w:val="single" w:sz="4" w:space="0" w:color="auto"/>
              <w:bottom w:val="single" w:sz="4" w:space="0" w:color="auto"/>
              <w:right w:val="single" w:sz="4" w:space="0" w:color="auto"/>
            </w:tcBorders>
          </w:tcPr>
          <w:p w14:paraId="488AE67B" w14:textId="77777777" w:rsidR="008C3697" w:rsidRPr="00891ED1" w:rsidRDefault="008C3697" w:rsidP="007857C5">
            <w:pPr>
              <w:rPr>
                <w:rFonts w:cstheme="minorHAnsi"/>
                <w:sz w:val="22"/>
                <w:szCs w:val="22"/>
              </w:rPr>
            </w:pPr>
            <w:r w:rsidRPr="00891ED1">
              <w:rPr>
                <w:rFonts w:cstheme="minorHAnsi"/>
              </w:rPr>
              <w:t>OHS</w:t>
            </w:r>
          </w:p>
        </w:tc>
        <w:tc>
          <w:tcPr>
            <w:tcW w:w="7742" w:type="dxa"/>
            <w:tcBorders>
              <w:top w:val="single" w:sz="4" w:space="0" w:color="auto"/>
              <w:left w:val="single" w:sz="4" w:space="0" w:color="auto"/>
              <w:bottom w:val="single" w:sz="4" w:space="0" w:color="auto"/>
              <w:right w:val="single" w:sz="4" w:space="0" w:color="auto"/>
            </w:tcBorders>
          </w:tcPr>
          <w:p w14:paraId="13B8D687" w14:textId="77777777" w:rsidR="008C3697" w:rsidRPr="00891ED1" w:rsidRDefault="008C3697" w:rsidP="007857C5">
            <w:pPr>
              <w:rPr>
                <w:rFonts w:cstheme="minorHAnsi"/>
                <w:sz w:val="22"/>
                <w:szCs w:val="22"/>
              </w:rPr>
            </w:pPr>
            <w:r w:rsidRPr="00891ED1">
              <w:rPr>
                <w:rFonts w:cstheme="minorHAnsi"/>
              </w:rPr>
              <w:t>Occupational Health and Safety</w:t>
            </w:r>
          </w:p>
        </w:tc>
      </w:tr>
      <w:tr w:rsidR="00D426E1" w:rsidRPr="00891ED1" w14:paraId="4D2CB258" w14:textId="77777777" w:rsidTr="002543F5">
        <w:tc>
          <w:tcPr>
            <w:tcW w:w="1662" w:type="dxa"/>
            <w:tcBorders>
              <w:top w:val="single" w:sz="4" w:space="0" w:color="auto"/>
              <w:left w:val="single" w:sz="4" w:space="0" w:color="auto"/>
              <w:bottom w:val="single" w:sz="4" w:space="0" w:color="auto"/>
              <w:right w:val="single" w:sz="4" w:space="0" w:color="auto"/>
            </w:tcBorders>
          </w:tcPr>
          <w:p w14:paraId="1F0E29F7" w14:textId="79197F67" w:rsidR="00D426E1" w:rsidRPr="00891ED1" w:rsidRDefault="00D426E1" w:rsidP="007857C5">
            <w:pPr>
              <w:rPr>
                <w:rFonts w:cstheme="minorHAnsi"/>
              </w:rPr>
            </w:pPr>
            <w:r>
              <w:rPr>
                <w:rFonts w:cstheme="minorHAnsi"/>
              </w:rPr>
              <w:t>OIM</w:t>
            </w:r>
          </w:p>
        </w:tc>
        <w:tc>
          <w:tcPr>
            <w:tcW w:w="7742" w:type="dxa"/>
            <w:tcBorders>
              <w:top w:val="single" w:sz="4" w:space="0" w:color="auto"/>
              <w:left w:val="single" w:sz="4" w:space="0" w:color="auto"/>
              <w:bottom w:val="single" w:sz="4" w:space="0" w:color="auto"/>
              <w:right w:val="single" w:sz="4" w:space="0" w:color="auto"/>
            </w:tcBorders>
          </w:tcPr>
          <w:p w14:paraId="7D6CACC3" w14:textId="0D583D0C" w:rsidR="00D426E1" w:rsidRPr="00891ED1" w:rsidRDefault="00D426E1" w:rsidP="007857C5">
            <w:pPr>
              <w:rPr>
                <w:rFonts w:cstheme="minorHAnsi"/>
              </w:rPr>
            </w:pPr>
            <w:r>
              <w:rPr>
                <w:rFonts w:cstheme="minorHAnsi"/>
              </w:rPr>
              <w:t>Operation Implementation Manual</w:t>
            </w:r>
          </w:p>
        </w:tc>
      </w:tr>
      <w:tr w:rsidR="007857C5" w:rsidRPr="00891ED1" w14:paraId="3C4B5C19" w14:textId="77777777" w:rsidTr="003B134A">
        <w:tc>
          <w:tcPr>
            <w:tcW w:w="1662" w:type="dxa"/>
            <w:tcBorders>
              <w:top w:val="single" w:sz="4" w:space="0" w:color="auto"/>
              <w:left w:val="single" w:sz="4" w:space="0" w:color="auto"/>
              <w:bottom w:val="single" w:sz="4" w:space="0" w:color="auto"/>
              <w:right w:val="single" w:sz="4" w:space="0" w:color="auto"/>
            </w:tcBorders>
          </w:tcPr>
          <w:p w14:paraId="744FEA15" w14:textId="77777777" w:rsidR="007857C5" w:rsidRPr="00891ED1" w:rsidRDefault="007857C5" w:rsidP="007857C5">
            <w:pPr>
              <w:rPr>
                <w:rFonts w:cstheme="minorHAnsi"/>
                <w:sz w:val="22"/>
                <w:szCs w:val="22"/>
              </w:rPr>
            </w:pPr>
            <w:r w:rsidRPr="00891ED1">
              <w:rPr>
                <w:rFonts w:cstheme="minorHAnsi"/>
              </w:rPr>
              <w:t>PAP</w:t>
            </w:r>
          </w:p>
        </w:tc>
        <w:tc>
          <w:tcPr>
            <w:tcW w:w="7742" w:type="dxa"/>
            <w:tcBorders>
              <w:top w:val="single" w:sz="4" w:space="0" w:color="auto"/>
              <w:left w:val="single" w:sz="4" w:space="0" w:color="auto"/>
              <w:bottom w:val="single" w:sz="4" w:space="0" w:color="auto"/>
              <w:right w:val="single" w:sz="4" w:space="0" w:color="auto"/>
            </w:tcBorders>
          </w:tcPr>
          <w:p w14:paraId="38D41C38" w14:textId="77777777" w:rsidR="007857C5" w:rsidRPr="00891ED1" w:rsidRDefault="007857C5" w:rsidP="007857C5">
            <w:pPr>
              <w:rPr>
                <w:rFonts w:cstheme="minorHAnsi"/>
                <w:sz w:val="22"/>
                <w:szCs w:val="22"/>
              </w:rPr>
            </w:pPr>
            <w:r w:rsidRPr="00891ED1">
              <w:rPr>
                <w:rFonts w:cstheme="minorHAnsi"/>
              </w:rPr>
              <w:t>Program Action Plan</w:t>
            </w:r>
          </w:p>
        </w:tc>
      </w:tr>
      <w:tr w:rsidR="007857C5" w:rsidRPr="00891ED1" w14:paraId="3B4D2066" w14:textId="77777777" w:rsidTr="003B134A">
        <w:tc>
          <w:tcPr>
            <w:tcW w:w="1662" w:type="dxa"/>
            <w:tcBorders>
              <w:top w:val="single" w:sz="4" w:space="0" w:color="auto"/>
              <w:left w:val="single" w:sz="4" w:space="0" w:color="auto"/>
              <w:bottom w:val="single" w:sz="4" w:space="0" w:color="auto"/>
              <w:right w:val="single" w:sz="4" w:space="0" w:color="auto"/>
            </w:tcBorders>
          </w:tcPr>
          <w:p w14:paraId="3218F70F" w14:textId="77777777" w:rsidR="007857C5" w:rsidRPr="00891ED1" w:rsidRDefault="007857C5" w:rsidP="007857C5">
            <w:pPr>
              <w:rPr>
                <w:rFonts w:cstheme="minorHAnsi"/>
                <w:sz w:val="22"/>
                <w:szCs w:val="22"/>
              </w:rPr>
            </w:pPr>
            <w:r w:rsidRPr="00891ED1">
              <w:rPr>
                <w:rFonts w:cstheme="minorHAnsi"/>
              </w:rPr>
              <w:t>PDO</w:t>
            </w:r>
          </w:p>
        </w:tc>
        <w:tc>
          <w:tcPr>
            <w:tcW w:w="7742" w:type="dxa"/>
            <w:tcBorders>
              <w:top w:val="single" w:sz="4" w:space="0" w:color="auto"/>
              <w:left w:val="single" w:sz="4" w:space="0" w:color="auto"/>
              <w:bottom w:val="single" w:sz="4" w:space="0" w:color="auto"/>
              <w:right w:val="single" w:sz="4" w:space="0" w:color="auto"/>
            </w:tcBorders>
          </w:tcPr>
          <w:p w14:paraId="02CADB56" w14:textId="77777777" w:rsidR="007857C5" w:rsidRPr="00891ED1" w:rsidRDefault="007857C5" w:rsidP="007857C5">
            <w:pPr>
              <w:rPr>
                <w:rFonts w:cstheme="minorHAnsi"/>
                <w:sz w:val="22"/>
                <w:szCs w:val="22"/>
              </w:rPr>
            </w:pPr>
            <w:r w:rsidRPr="00891ED1">
              <w:rPr>
                <w:rFonts w:cstheme="minorHAnsi"/>
              </w:rPr>
              <w:t>Project Development Objective</w:t>
            </w:r>
          </w:p>
        </w:tc>
      </w:tr>
      <w:tr w:rsidR="004E192B" w:rsidRPr="00891ED1" w14:paraId="1416F219" w14:textId="77777777" w:rsidTr="003B134A">
        <w:tc>
          <w:tcPr>
            <w:tcW w:w="1662" w:type="dxa"/>
            <w:tcBorders>
              <w:top w:val="single" w:sz="4" w:space="0" w:color="auto"/>
              <w:left w:val="single" w:sz="4" w:space="0" w:color="auto"/>
              <w:bottom w:val="single" w:sz="4" w:space="0" w:color="auto"/>
              <w:right w:val="single" w:sz="4" w:space="0" w:color="auto"/>
            </w:tcBorders>
          </w:tcPr>
          <w:p w14:paraId="18E0BEB4" w14:textId="322DEEDE" w:rsidR="004E192B" w:rsidRPr="00891ED1" w:rsidRDefault="004E192B" w:rsidP="007857C5">
            <w:pPr>
              <w:rPr>
                <w:rFonts w:cstheme="minorHAnsi"/>
              </w:rPr>
            </w:pPr>
            <w:r w:rsidRPr="00891ED1">
              <w:rPr>
                <w:rFonts w:cstheme="minorHAnsi"/>
              </w:rPr>
              <w:t>EF</w:t>
            </w:r>
          </w:p>
        </w:tc>
        <w:tc>
          <w:tcPr>
            <w:tcW w:w="7742" w:type="dxa"/>
            <w:tcBorders>
              <w:top w:val="single" w:sz="4" w:space="0" w:color="auto"/>
              <w:left w:val="single" w:sz="4" w:space="0" w:color="auto"/>
              <w:bottom w:val="single" w:sz="4" w:space="0" w:color="auto"/>
              <w:right w:val="single" w:sz="4" w:space="0" w:color="auto"/>
            </w:tcBorders>
          </w:tcPr>
          <w:p w14:paraId="0100BB1D" w14:textId="27318FB2" w:rsidR="004E192B" w:rsidRPr="00891ED1" w:rsidRDefault="008856A1" w:rsidP="007857C5">
            <w:pPr>
              <w:rPr>
                <w:rFonts w:cstheme="minorHAnsi"/>
              </w:rPr>
            </w:pPr>
            <w:r w:rsidRPr="00891ED1">
              <w:rPr>
                <w:rFonts w:cstheme="minorHAnsi"/>
              </w:rPr>
              <w:t>Expenditure Framework</w:t>
            </w:r>
          </w:p>
        </w:tc>
      </w:tr>
      <w:tr w:rsidR="007857C5" w:rsidRPr="00891ED1" w14:paraId="2F736EA4" w14:textId="77777777" w:rsidTr="003B134A">
        <w:tc>
          <w:tcPr>
            <w:tcW w:w="1662" w:type="dxa"/>
            <w:tcBorders>
              <w:top w:val="single" w:sz="4" w:space="0" w:color="auto"/>
              <w:left w:val="single" w:sz="4" w:space="0" w:color="auto"/>
              <w:bottom w:val="single" w:sz="4" w:space="0" w:color="auto"/>
              <w:right w:val="single" w:sz="4" w:space="0" w:color="auto"/>
            </w:tcBorders>
          </w:tcPr>
          <w:p w14:paraId="4F526327" w14:textId="77777777" w:rsidR="007857C5" w:rsidRPr="00891ED1" w:rsidRDefault="007857C5" w:rsidP="007857C5">
            <w:pPr>
              <w:rPr>
                <w:rFonts w:cstheme="minorHAnsi"/>
                <w:sz w:val="22"/>
                <w:szCs w:val="22"/>
              </w:rPr>
            </w:pPr>
            <w:r w:rsidRPr="00891ED1">
              <w:rPr>
                <w:rFonts w:cstheme="minorHAnsi"/>
              </w:rPr>
              <w:t>PforR</w:t>
            </w:r>
          </w:p>
        </w:tc>
        <w:tc>
          <w:tcPr>
            <w:tcW w:w="7742" w:type="dxa"/>
            <w:tcBorders>
              <w:top w:val="single" w:sz="4" w:space="0" w:color="auto"/>
              <w:left w:val="single" w:sz="4" w:space="0" w:color="auto"/>
              <w:bottom w:val="single" w:sz="4" w:space="0" w:color="auto"/>
              <w:right w:val="single" w:sz="4" w:space="0" w:color="auto"/>
            </w:tcBorders>
          </w:tcPr>
          <w:p w14:paraId="26B2ABBE" w14:textId="77777777" w:rsidR="007857C5" w:rsidRPr="00891ED1" w:rsidRDefault="007857C5" w:rsidP="007857C5">
            <w:pPr>
              <w:rPr>
                <w:rFonts w:cstheme="minorHAnsi"/>
                <w:sz w:val="22"/>
                <w:szCs w:val="22"/>
              </w:rPr>
            </w:pPr>
            <w:r w:rsidRPr="00891ED1">
              <w:rPr>
                <w:rFonts w:cstheme="minorHAnsi"/>
              </w:rPr>
              <w:t>Program-for-Results</w:t>
            </w:r>
          </w:p>
        </w:tc>
      </w:tr>
      <w:tr w:rsidR="007857C5" w:rsidRPr="00891ED1" w14:paraId="1BB8A45A" w14:textId="77777777" w:rsidTr="003B134A">
        <w:tc>
          <w:tcPr>
            <w:tcW w:w="1662" w:type="dxa"/>
            <w:tcBorders>
              <w:top w:val="single" w:sz="4" w:space="0" w:color="auto"/>
              <w:left w:val="single" w:sz="4" w:space="0" w:color="auto"/>
              <w:bottom w:val="single" w:sz="4" w:space="0" w:color="auto"/>
              <w:right w:val="single" w:sz="4" w:space="0" w:color="auto"/>
            </w:tcBorders>
          </w:tcPr>
          <w:p w14:paraId="7A686284" w14:textId="77777777" w:rsidR="007857C5" w:rsidRPr="00891ED1" w:rsidRDefault="001677A6" w:rsidP="007857C5">
            <w:pPr>
              <w:rPr>
                <w:rFonts w:cstheme="minorHAnsi"/>
                <w:sz w:val="22"/>
                <w:szCs w:val="22"/>
              </w:rPr>
            </w:pPr>
            <w:r w:rsidRPr="00891ED1">
              <w:rPr>
                <w:rFonts w:cstheme="minorHAnsi"/>
              </w:rPr>
              <w:t xml:space="preserve">PIM </w:t>
            </w:r>
          </w:p>
        </w:tc>
        <w:tc>
          <w:tcPr>
            <w:tcW w:w="7742" w:type="dxa"/>
            <w:tcBorders>
              <w:top w:val="single" w:sz="4" w:space="0" w:color="auto"/>
              <w:left w:val="single" w:sz="4" w:space="0" w:color="auto"/>
              <w:bottom w:val="single" w:sz="4" w:space="0" w:color="auto"/>
              <w:right w:val="single" w:sz="4" w:space="0" w:color="auto"/>
            </w:tcBorders>
          </w:tcPr>
          <w:p w14:paraId="11985319" w14:textId="77777777" w:rsidR="007857C5" w:rsidRPr="00891ED1" w:rsidRDefault="001677A6" w:rsidP="007857C5">
            <w:pPr>
              <w:rPr>
                <w:rFonts w:cstheme="minorHAnsi"/>
                <w:sz w:val="22"/>
                <w:szCs w:val="22"/>
              </w:rPr>
            </w:pPr>
            <w:r w:rsidRPr="00891ED1">
              <w:rPr>
                <w:rFonts w:cstheme="minorHAnsi"/>
              </w:rPr>
              <w:t>Public Investment Management</w:t>
            </w:r>
            <w:r w:rsidRPr="00891ED1" w:rsidDel="001677A6">
              <w:rPr>
                <w:rFonts w:cstheme="minorHAnsi"/>
              </w:rPr>
              <w:t xml:space="preserve"> </w:t>
            </w:r>
          </w:p>
        </w:tc>
      </w:tr>
      <w:tr w:rsidR="007857C5" w:rsidRPr="00891ED1" w14:paraId="388A1098" w14:textId="77777777" w:rsidTr="003B134A">
        <w:tc>
          <w:tcPr>
            <w:tcW w:w="1662" w:type="dxa"/>
            <w:tcBorders>
              <w:top w:val="single" w:sz="4" w:space="0" w:color="auto"/>
              <w:left w:val="single" w:sz="4" w:space="0" w:color="auto"/>
              <w:bottom w:val="single" w:sz="4" w:space="0" w:color="auto"/>
              <w:right w:val="single" w:sz="4" w:space="0" w:color="auto"/>
            </w:tcBorders>
          </w:tcPr>
          <w:p w14:paraId="1585C200" w14:textId="77777777" w:rsidR="007857C5" w:rsidRPr="00891ED1" w:rsidRDefault="001677A6" w:rsidP="007857C5">
            <w:pPr>
              <w:rPr>
                <w:rFonts w:cstheme="minorHAnsi"/>
                <w:sz w:val="22"/>
                <w:szCs w:val="22"/>
              </w:rPr>
            </w:pPr>
            <w:r w:rsidRPr="00891ED1">
              <w:rPr>
                <w:rFonts w:cstheme="minorHAnsi"/>
              </w:rPr>
              <w:t>PFM</w:t>
            </w:r>
            <w:r w:rsidRPr="00891ED1" w:rsidDel="00A36693">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47704168" w14:textId="77777777" w:rsidR="007857C5" w:rsidRPr="00891ED1" w:rsidRDefault="001677A6" w:rsidP="007857C5">
            <w:pPr>
              <w:rPr>
                <w:rFonts w:cstheme="minorHAnsi"/>
                <w:sz w:val="22"/>
                <w:szCs w:val="22"/>
              </w:rPr>
            </w:pPr>
            <w:r w:rsidRPr="00891ED1">
              <w:rPr>
                <w:rFonts w:cstheme="minorHAnsi"/>
              </w:rPr>
              <w:t xml:space="preserve">Public Financial Management </w:t>
            </w:r>
          </w:p>
        </w:tc>
      </w:tr>
      <w:tr w:rsidR="007857C5" w:rsidRPr="00891ED1" w14:paraId="54954D74" w14:textId="77777777" w:rsidTr="003B134A">
        <w:tc>
          <w:tcPr>
            <w:tcW w:w="1662" w:type="dxa"/>
            <w:tcBorders>
              <w:top w:val="single" w:sz="4" w:space="0" w:color="auto"/>
              <w:left w:val="single" w:sz="4" w:space="0" w:color="auto"/>
              <w:bottom w:val="single" w:sz="4" w:space="0" w:color="auto"/>
              <w:right w:val="single" w:sz="4" w:space="0" w:color="auto"/>
            </w:tcBorders>
          </w:tcPr>
          <w:p w14:paraId="23AB5A95" w14:textId="77777777" w:rsidR="007857C5" w:rsidRPr="00891ED1" w:rsidRDefault="000D69A3" w:rsidP="007857C5">
            <w:pPr>
              <w:rPr>
                <w:rFonts w:cstheme="minorHAnsi"/>
                <w:sz w:val="22"/>
                <w:szCs w:val="22"/>
              </w:rPr>
            </w:pPr>
            <w:r w:rsidRPr="00891ED1">
              <w:rPr>
                <w:rFonts w:cstheme="minorHAnsi"/>
              </w:rPr>
              <w:t xml:space="preserve">PPS </w:t>
            </w:r>
          </w:p>
        </w:tc>
        <w:tc>
          <w:tcPr>
            <w:tcW w:w="7742" w:type="dxa"/>
            <w:tcBorders>
              <w:top w:val="single" w:sz="4" w:space="0" w:color="auto"/>
              <w:left w:val="single" w:sz="4" w:space="0" w:color="auto"/>
              <w:bottom w:val="single" w:sz="4" w:space="0" w:color="auto"/>
              <w:right w:val="single" w:sz="4" w:space="0" w:color="auto"/>
            </w:tcBorders>
          </w:tcPr>
          <w:p w14:paraId="7FBEC4EA" w14:textId="77777777" w:rsidR="007857C5" w:rsidRPr="00891ED1" w:rsidRDefault="000D69A3" w:rsidP="007857C5">
            <w:pPr>
              <w:rPr>
                <w:rFonts w:cstheme="minorHAnsi"/>
                <w:sz w:val="22"/>
                <w:szCs w:val="22"/>
              </w:rPr>
            </w:pPr>
            <w:r w:rsidRPr="00891ED1">
              <w:rPr>
                <w:rFonts w:eastAsia="Calibri" w:cstheme="minorHAnsi"/>
              </w:rPr>
              <w:t xml:space="preserve">Public Policy Secretariat </w:t>
            </w:r>
          </w:p>
        </w:tc>
      </w:tr>
      <w:tr w:rsidR="007857C5" w:rsidRPr="00891ED1" w14:paraId="07BCA5DB" w14:textId="77777777" w:rsidTr="003B134A">
        <w:tc>
          <w:tcPr>
            <w:tcW w:w="1662" w:type="dxa"/>
            <w:tcBorders>
              <w:top w:val="single" w:sz="4" w:space="0" w:color="auto"/>
              <w:left w:val="single" w:sz="4" w:space="0" w:color="auto"/>
              <w:bottom w:val="single" w:sz="4" w:space="0" w:color="auto"/>
              <w:right w:val="single" w:sz="4" w:space="0" w:color="auto"/>
            </w:tcBorders>
          </w:tcPr>
          <w:p w14:paraId="7EC92C22" w14:textId="77777777" w:rsidR="007857C5" w:rsidRPr="00891ED1" w:rsidRDefault="00113B8C" w:rsidP="007857C5">
            <w:pPr>
              <w:rPr>
                <w:rFonts w:cstheme="minorHAnsi"/>
                <w:sz w:val="22"/>
                <w:szCs w:val="22"/>
              </w:rPr>
            </w:pPr>
            <w:r w:rsidRPr="00891ED1">
              <w:rPr>
                <w:rFonts w:cstheme="minorHAnsi"/>
              </w:rPr>
              <w:t>PFMRP</w:t>
            </w:r>
            <w:r w:rsidRPr="00891ED1" w:rsidDel="001677A6">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06AF221F" w14:textId="77777777" w:rsidR="007857C5" w:rsidRPr="00891ED1" w:rsidRDefault="00113B8C" w:rsidP="007857C5">
            <w:pPr>
              <w:rPr>
                <w:rFonts w:cstheme="minorHAnsi"/>
                <w:sz w:val="22"/>
                <w:szCs w:val="22"/>
              </w:rPr>
            </w:pPr>
            <w:r w:rsidRPr="00891ED1">
              <w:rPr>
                <w:rFonts w:cstheme="minorHAnsi"/>
              </w:rPr>
              <w:t xml:space="preserve">Public Financial management reform Program </w:t>
            </w:r>
          </w:p>
        </w:tc>
      </w:tr>
      <w:tr w:rsidR="00113B8C" w:rsidRPr="00891ED1" w14:paraId="5F017E7D" w14:textId="77777777" w:rsidTr="002543F5">
        <w:tc>
          <w:tcPr>
            <w:tcW w:w="1662" w:type="dxa"/>
            <w:tcBorders>
              <w:top w:val="single" w:sz="4" w:space="0" w:color="auto"/>
              <w:left w:val="single" w:sz="4" w:space="0" w:color="auto"/>
              <w:bottom w:val="single" w:sz="4" w:space="0" w:color="auto"/>
              <w:right w:val="single" w:sz="4" w:space="0" w:color="auto"/>
            </w:tcBorders>
          </w:tcPr>
          <w:p w14:paraId="6B336493" w14:textId="3362595C" w:rsidR="00113B8C" w:rsidRPr="00891ED1" w:rsidRDefault="00113B8C" w:rsidP="007857C5">
            <w:pPr>
              <w:rPr>
                <w:rFonts w:cstheme="minorHAnsi"/>
                <w:sz w:val="22"/>
                <w:szCs w:val="22"/>
              </w:rPr>
            </w:pPr>
          </w:p>
        </w:tc>
        <w:tc>
          <w:tcPr>
            <w:tcW w:w="7742" w:type="dxa"/>
            <w:tcBorders>
              <w:top w:val="single" w:sz="4" w:space="0" w:color="auto"/>
              <w:left w:val="single" w:sz="4" w:space="0" w:color="auto"/>
              <w:bottom w:val="single" w:sz="4" w:space="0" w:color="auto"/>
              <w:right w:val="single" w:sz="4" w:space="0" w:color="auto"/>
            </w:tcBorders>
          </w:tcPr>
          <w:p w14:paraId="2DA64713" w14:textId="5F0AF304" w:rsidR="00113B8C" w:rsidRPr="00891ED1" w:rsidRDefault="00113B8C" w:rsidP="007857C5">
            <w:pPr>
              <w:rPr>
                <w:rFonts w:cstheme="minorHAnsi"/>
                <w:sz w:val="22"/>
                <w:szCs w:val="22"/>
              </w:rPr>
            </w:pPr>
          </w:p>
        </w:tc>
      </w:tr>
      <w:tr w:rsidR="00490158" w:rsidRPr="00891ED1" w14:paraId="08064258" w14:textId="77777777" w:rsidTr="002543F5">
        <w:tc>
          <w:tcPr>
            <w:tcW w:w="1662" w:type="dxa"/>
            <w:tcBorders>
              <w:top w:val="single" w:sz="4" w:space="0" w:color="auto"/>
              <w:left w:val="single" w:sz="4" w:space="0" w:color="auto"/>
              <w:bottom w:val="single" w:sz="4" w:space="0" w:color="auto"/>
              <w:right w:val="single" w:sz="4" w:space="0" w:color="auto"/>
            </w:tcBorders>
          </w:tcPr>
          <w:p w14:paraId="575E7267" w14:textId="4219BD11" w:rsidR="00490158" w:rsidRPr="00891ED1" w:rsidRDefault="00D64ED9" w:rsidP="007857C5">
            <w:pPr>
              <w:rPr>
                <w:rFonts w:cstheme="minorHAnsi"/>
                <w:sz w:val="22"/>
                <w:szCs w:val="22"/>
              </w:rPr>
            </w:pPr>
            <w:r>
              <w:rPr>
                <w:rFonts w:cstheme="minorHAnsi"/>
              </w:rPr>
              <w:t>O</w:t>
            </w:r>
            <w:r w:rsidR="00886331" w:rsidRPr="00891ED1">
              <w:rPr>
                <w:rFonts w:cstheme="minorHAnsi"/>
              </w:rPr>
              <w:t>CU</w:t>
            </w:r>
          </w:p>
        </w:tc>
        <w:tc>
          <w:tcPr>
            <w:tcW w:w="7742" w:type="dxa"/>
            <w:tcBorders>
              <w:top w:val="single" w:sz="4" w:space="0" w:color="auto"/>
              <w:left w:val="single" w:sz="4" w:space="0" w:color="auto"/>
              <w:bottom w:val="single" w:sz="4" w:space="0" w:color="auto"/>
              <w:right w:val="single" w:sz="4" w:space="0" w:color="auto"/>
            </w:tcBorders>
          </w:tcPr>
          <w:p w14:paraId="5D57AFF5" w14:textId="7076FC21" w:rsidR="00490158" w:rsidRPr="00891ED1" w:rsidRDefault="00D64ED9" w:rsidP="007857C5">
            <w:pPr>
              <w:rPr>
                <w:rFonts w:cstheme="minorHAnsi"/>
                <w:sz w:val="22"/>
                <w:szCs w:val="22"/>
              </w:rPr>
            </w:pPr>
            <w:r>
              <w:rPr>
                <w:rFonts w:cstheme="minorHAnsi"/>
              </w:rPr>
              <w:t xml:space="preserve">Operation </w:t>
            </w:r>
            <w:r w:rsidR="00886331" w:rsidRPr="00891ED1">
              <w:rPr>
                <w:rFonts w:cstheme="minorHAnsi"/>
              </w:rPr>
              <w:t>Coordination Unit</w:t>
            </w:r>
          </w:p>
        </w:tc>
      </w:tr>
      <w:tr w:rsidR="004E192B" w:rsidRPr="00891ED1" w14:paraId="33A83159" w14:textId="77777777" w:rsidTr="002543F5">
        <w:tc>
          <w:tcPr>
            <w:tcW w:w="1662" w:type="dxa"/>
            <w:tcBorders>
              <w:top w:val="single" w:sz="4" w:space="0" w:color="auto"/>
              <w:left w:val="single" w:sz="4" w:space="0" w:color="auto"/>
              <w:bottom w:val="single" w:sz="4" w:space="0" w:color="auto"/>
              <w:right w:val="single" w:sz="4" w:space="0" w:color="auto"/>
            </w:tcBorders>
          </w:tcPr>
          <w:p w14:paraId="732BD281" w14:textId="77777777" w:rsidR="004E192B" w:rsidRPr="00891ED1" w:rsidRDefault="004E192B" w:rsidP="007857C5">
            <w:pPr>
              <w:rPr>
                <w:rFonts w:cstheme="minorHAnsi"/>
              </w:rPr>
            </w:pPr>
            <w:r w:rsidRPr="00891ED1">
              <w:rPr>
                <w:rFonts w:cstheme="minorHAnsi"/>
              </w:rPr>
              <w:t>PSC</w:t>
            </w:r>
          </w:p>
        </w:tc>
        <w:tc>
          <w:tcPr>
            <w:tcW w:w="7742" w:type="dxa"/>
            <w:tcBorders>
              <w:top w:val="single" w:sz="4" w:space="0" w:color="auto"/>
              <w:left w:val="single" w:sz="4" w:space="0" w:color="auto"/>
              <w:bottom w:val="single" w:sz="4" w:space="0" w:color="auto"/>
              <w:right w:val="single" w:sz="4" w:space="0" w:color="auto"/>
            </w:tcBorders>
          </w:tcPr>
          <w:p w14:paraId="733782F7" w14:textId="77777777" w:rsidR="004E192B" w:rsidRPr="00891ED1" w:rsidRDefault="0001625B" w:rsidP="007857C5">
            <w:pPr>
              <w:rPr>
                <w:rFonts w:cstheme="minorHAnsi"/>
              </w:rPr>
            </w:pPr>
            <w:r w:rsidRPr="00891ED1">
              <w:rPr>
                <w:rFonts w:cstheme="minorHAnsi"/>
              </w:rPr>
              <w:t xml:space="preserve">Program Steering Committee </w:t>
            </w:r>
          </w:p>
        </w:tc>
      </w:tr>
      <w:tr w:rsidR="007857C5" w:rsidRPr="00891ED1" w14:paraId="4D07F118" w14:textId="77777777" w:rsidTr="003B134A">
        <w:tc>
          <w:tcPr>
            <w:tcW w:w="1662" w:type="dxa"/>
            <w:tcBorders>
              <w:top w:val="single" w:sz="4" w:space="0" w:color="auto"/>
              <w:left w:val="single" w:sz="4" w:space="0" w:color="auto"/>
              <w:bottom w:val="single" w:sz="4" w:space="0" w:color="auto"/>
              <w:right w:val="single" w:sz="4" w:space="0" w:color="auto"/>
            </w:tcBorders>
          </w:tcPr>
          <w:p w14:paraId="5679E14C" w14:textId="77777777" w:rsidR="007857C5" w:rsidRPr="00891ED1" w:rsidRDefault="00113B8C" w:rsidP="007857C5">
            <w:pPr>
              <w:rPr>
                <w:rFonts w:cstheme="minorHAnsi"/>
              </w:rPr>
            </w:pPr>
            <w:r w:rsidRPr="00891ED1">
              <w:rPr>
                <w:rFonts w:cstheme="minorHAnsi"/>
              </w:rPr>
              <w:t>RA</w:t>
            </w:r>
            <w:r w:rsidRPr="00891ED1" w:rsidDel="00791D8B">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1CC502C5" w14:textId="77777777" w:rsidR="007857C5" w:rsidRPr="00891ED1" w:rsidRDefault="00113B8C" w:rsidP="007857C5">
            <w:pPr>
              <w:rPr>
                <w:rFonts w:cstheme="minorHAnsi"/>
              </w:rPr>
            </w:pPr>
            <w:r w:rsidRPr="00891ED1">
              <w:rPr>
                <w:rFonts w:cstheme="minorHAnsi"/>
              </w:rPr>
              <w:t>Result Area</w:t>
            </w:r>
            <w:r w:rsidRPr="00891ED1" w:rsidDel="00A36693">
              <w:rPr>
                <w:rFonts w:cstheme="minorHAnsi"/>
              </w:rPr>
              <w:t xml:space="preserve"> </w:t>
            </w:r>
          </w:p>
        </w:tc>
      </w:tr>
      <w:tr w:rsidR="003278CB" w:rsidRPr="00891ED1" w14:paraId="0D866D8C" w14:textId="77777777" w:rsidTr="003B134A">
        <w:tc>
          <w:tcPr>
            <w:tcW w:w="1662" w:type="dxa"/>
            <w:tcBorders>
              <w:top w:val="single" w:sz="4" w:space="0" w:color="auto"/>
              <w:left w:val="single" w:sz="4" w:space="0" w:color="auto"/>
              <w:bottom w:val="single" w:sz="4" w:space="0" w:color="auto"/>
              <w:right w:val="single" w:sz="4" w:space="0" w:color="auto"/>
            </w:tcBorders>
          </w:tcPr>
          <w:p w14:paraId="44B90208" w14:textId="77777777" w:rsidR="003278CB" w:rsidRPr="00891ED1" w:rsidRDefault="003278CB" w:rsidP="007857C5">
            <w:pPr>
              <w:rPr>
                <w:rFonts w:cstheme="minorHAnsi"/>
              </w:rPr>
            </w:pPr>
            <w:r w:rsidRPr="00891ED1">
              <w:rPr>
                <w:rFonts w:cstheme="minorHAnsi"/>
              </w:rPr>
              <w:t>RER</w:t>
            </w:r>
          </w:p>
        </w:tc>
        <w:tc>
          <w:tcPr>
            <w:tcW w:w="7742" w:type="dxa"/>
            <w:tcBorders>
              <w:top w:val="single" w:sz="4" w:space="0" w:color="auto"/>
              <w:left w:val="single" w:sz="4" w:space="0" w:color="auto"/>
              <w:bottom w:val="single" w:sz="4" w:space="0" w:color="auto"/>
              <w:right w:val="single" w:sz="4" w:space="0" w:color="auto"/>
            </w:tcBorders>
          </w:tcPr>
          <w:p w14:paraId="088FBE5B" w14:textId="77777777" w:rsidR="003278CB" w:rsidRPr="00891ED1" w:rsidRDefault="003278CB" w:rsidP="003278CB">
            <w:pPr>
              <w:rPr>
                <w:rFonts w:cstheme="minorHAnsi"/>
              </w:rPr>
            </w:pPr>
            <w:r w:rsidRPr="00891ED1">
              <w:rPr>
                <w:rFonts w:cstheme="minorHAnsi"/>
              </w:rPr>
              <w:t xml:space="preserve">Renewables and Environmental Regulatory Institute </w:t>
            </w:r>
          </w:p>
        </w:tc>
      </w:tr>
      <w:tr w:rsidR="007857C5" w:rsidRPr="00891ED1" w14:paraId="2FAE304E" w14:textId="77777777" w:rsidTr="003B134A">
        <w:tc>
          <w:tcPr>
            <w:tcW w:w="1662" w:type="dxa"/>
            <w:tcBorders>
              <w:top w:val="single" w:sz="4" w:space="0" w:color="auto"/>
              <w:left w:val="single" w:sz="4" w:space="0" w:color="auto"/>
              <w:bottom w:val="single" w:sz="4" w:space="0" w:color="auto"/>
              <w:right w:val="single" w:sz="4" w:space="0" w:color="auto"/>
            </w:tcBorders>
          </w:tcPr>
          <w:p w14:paraId="79254815" w14:textId="77777777" w:rsidR="007857C5" w:rsidRPr="00891ED1" w:rsidRDefault="00BF2E12" w:rsidP="007857C5">
            <w:pPr>
              <w:rPr>
                <w:rFonts w:cstheme="minorHAnsi"/>
                <w:sz w:val="22"/>
                <w:szCs w:val="22"/>
              </w:rPr>
            </w:pPr>
            <w:r w:rsidRPr="00891ED1">
              <w:rPr>
                <w:rFonts w:cstheme="minorHAnsi"/>
              </w:rPr>
              <w:t>SEP</w:t>
            </w:r>
            <w:r w:rsidRPr="00891ED1" w:rsidDel="00113B8C">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264B3E9F" w14:textId="77777777" w:rsidR="007857C5" w:rsidRPr="00891ED1" w:rsidRDefault="00BF2E12" w:rsidP="007857C5">
            <w:pPr>
              <w:rPr>
                <w:rFonts w:cstheme="minorHAnsi"/>
                <w:sz w:val="22"/>
                <w:szCs w:val="22"/>
              </w:rPr>
            </w:pPr>
            <w:r w:rsidRPr="00891ED1">
              <w:rPr>
                <w:rFonts w:cstheme="minorHAnsi"/>
              </w:rPr>
              <w:t xml:space="preserve">Stakeholder Engagement Plan </w:t>
            </w:r>
          </w:p>
        </w:tc>
      </w:tr>
      <w:tr w:rsidR="000C26F6" w:rsidRPr="00891ED1" w14:paraId="0BB4C4B1" w14:textId="77777777" w:rsidTr="002543F5">
        <w:tc>
          <w:tcPr>
            <w:tcW w:w="1662" w:type="dxa"/>
            <w:tcBorders>
              <w:top w:val="single" w:sz="4" w:space="0" w:color="auto"/>
              <w:left w:val="single" w:sz="4" w:space="0" w:color="auto"/>
              <w:bottom w:val="single" w:sz="4" w:space="0" w:color="auto"/>
              <w:right w:val="single" w:sz="4" w:space="0" w:color="auto"/>
            </w:tcBorders>
          </w:tcPr>
          <w:p w14:paraId="487FF24F" w14:textId="77777777" w:rsidR="000C26F6" w:rsidRPr="00891ED1" w:rsidRDefault="000C26F6" w:rsidP="007857C5">
            <w:pPr>
              <w:rPr>
                <w:rFonts w:cstheme="minorHAnsi"/>
                <w:sz w:val="22"/>
                <w:szCs w:val="22"/>
              </w:rPr>
            </w:pPr>
            <w:r w:rsidRPr="00891ED1">
              <w:rPr>
                <w:rFonts w:cstheme="minorHAnsi"/>
              </w:rPr>
              <w:t>SE</w:t>
            </w:r>
          </w:p>
        </w:tc>
        <w:tc>
          <w:tcPr>
            <w:tcW w:w="7742" w:type="dxa"/>
            <w:tcBorders>
              <w:top w:val="single" w:sz="4" w:space="0" w:color="auto"/>
              <w:left w:val="single" w:sz="4" w:space="0" w:color="auto"/>
              <w:bottom w:val="single" w:sz="4" w:space="0" w:color="auto"/>
              <w:right w:val="single" w:sz="4" w:space="0" w:color="auto"/>
            </w:tcBorders>
          </w:tcPr>
          <w:p w14:paraId="6F7F8F99" w14:textId="77777777" w:rsidR="000C26F6" w:rsidRPr="00891ED1" w:rsidRDefault="000C26F6" w:rsidP="007857C5">
            <w:pPr>
              <w:rPr>
                <w:rFonts w:cstheme="minorHAnsi"/>
                <w:sz w:val="22"/>
                <w:szCs w:val="22"/>
              </w:rPr>
            </w:pPr>
            <w:r w:rsidRPr="00891ED1">
              <w:rPr>
                <w:rFonts w:cstheme="minorHAnsi"/>
              </w:rPr>
              <w:t>Stakeholder Engagement</w:t>
            </w:r>
          </w:p>
        </w:tc>
      </w:tr>
      <w:tr w:rsidR="007857C5" w:rsidRPr="00891ED1" w14:paraId="3D342B7D" w14:textId="77777777" w:rsidTr="003B134A">
        <w:tc>
          <w:tcPr>
            <w:tcW w:w="1662" w:type="dxa"/>
            <w:tcBorders>
              <w:top w:val="single" w:sz="4" w:space="0" w:color="auto"/>
              <w:left w:val="single" w:sz="4" w:space="0" w:color="auto"/>
              <w:bottom w:val="single" w:sz="4" w:space="0" w:color="auto"/>
              <w:right w:val="single" w:sz="4" w:space="0" w:color="auto"/>
            </w:tcBorders>
          </w:tcPr>
          <w:p w14:paraId="30EA6131" w14:textId="77777777" w:rsidR="007857C5" w:rsidRPr="00891ED1" w:rsidRDefault="00824383" w:rsidP="007857C5">
            <w:pPr>
              <w:rPr>
                <w:rFonts w:cstheme="minorHAnsi"/>
                <w:sz w:val="22"/>
                <w:szCs w:val="22"/>
              </w:rPr>
            </w:pPr>
            <w:r w:rsidRPr="00891ED1">
              <w:rPr>
                <w:rFonts w:cstheme="minorHAnsi"/>
              </w:rPr>
              <w:t>ToR</w:t>
            </w:r>
            <w:r w:rsidRPr="00891ED1" w:rsidDel="00BF2E12">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2A9F52B1" w14:textId="77777777" w:rsidR="007857C5" w:rsidRPr="00891ED1" w:rsidRDefault="00824383" w:rsidP="007857C5">
            <w:pPr>
              <w:rPr>
                <w:rFonts w:cstheme="minorHAnsi"/>
                <w:sz w:val="22"/>
                <w:szCs w:val="22"/>
              </w:rPr>
            </w:pPr>
            <w:r w:rsidRPr="00891ED1">
              <w:rPr>
                <w:rFonts w:cstheme="minorHAnsi"/>
              </w:rPr>
              <w:t xml:space="preserve">Terms of Reference </w:t>
            </w:r>
          </w:p>
        </w:tc>
      </w:tr>
      <w:tr w:rsidR="00565CCF" w:rsidRPr="00891ED1" w14:paraId="7027D1F3" w14:textId="77777777" w:rsidTr="002543F5">
        <w:tc>
          <w:tcPr>
            <w:tcW w:w="1662" w:type="dxa"/>
            <w:tcBorders>
              <w:top w:val="single" w:sz="4" w:space="0" w:color="auto"/>
              <w:left w:val="single" w:sz="4" w:space="0" w:color="auto"/>
              <w:bottom w:val="single" w:sz="4" w:space="0" w:color="auto"/>
              <w:right w:val="single" w:sz="4" w:space="0" w:color="auto"/>
            </w:tcBorders>
          </w:tcPr>
          <w:p w14:paraId="1575366D" w14:textId="77777777" w:rsidR="00565CCF" w:rsidRPr="00891ED1" w:rsidRDefault="00565CCF" w:rsidP="00565CCF">
            <w:pPr>
              <w:rPr>
                <w:rFonts w:cstheme="minorHAnsi"/>
                <w:sz w:val="22"/>
                <w:szCs w:val="22"/>
              </w:rPr>
            </w:pPr>
            <w:r w:rsidRPr="00891ED1">
              <w:rPr>
                <w:rFonts w:cstheme="minorHAnsi"/>
              </w:rPr>
              <w:t>TA</w:t>
            </w:r>
          </w:p>
        </w:tc>
        <w:tc>
          <w:tcPr>
            <w:tcW w:w="7742" w:type="dxa"/>
            <w:tcBorders>
              <w:top w:val="single" w:sz="4" w:space="0" w:color="auto"/>
              <w:left w:val="single" w:sz="4" w:space="0" w:color="auto"/>
              <w:bottom w:val="single" w:sz="4" w:space="0" w:color="auto"/>
              <w:right w:val="single" w:sz="4" w:space="0" w:color="auto"/>
            </w:tcBorders>
          </w:tcPr>
          <w:p w14:paraId="4CB5A92C" w14:textId="77777777" w:rsidR="00565CCF" w:rsidRPr="00891ED1" w:rsidRDefault="00565CCF" w:rsidP="00565CCF">
            <w:pPr>
              <w:rPr>
                <w:rFonts w:cstheme="minorHAnsi"/>
                <w:sz w:val="22"/>
                <w:szCs w:val="22"/>
              </w:rPr>
            </w:pPr>
            <w:r w:rsidRPr="00891ED1">
              <w:rPr>
                <w:rFonts w:cstheme="minorHAnsi"/>
              </w:rPr>
              <w:t>Technical Assistance</w:t>
            </w:r>
          </w:p>
        </w:tc>
      </w:tr>
      <w:tr w:rsidR="00565CCF" w:rsidRPr="00891ED1" w14:paraId="4454C86A" w14:textId="77777777" w:rsidTr="003B134A">
        <w:tc>
          <w:tcPr>
            <w:tcW w:w="1662" w:type="dxa"/>
            <w:tcBorders>
              <w:top w:val="single" w:sz="4" w:space="0" w:color="auto"/>
              <w:left w:val="single" w:sz="4" w:space="0" w:color="auto"/>
              <w:bottom w:val="single" w:sz="4" w:space="0" w:color="auto"/>
              <w:right w:val="single" w:sz="4" w:space="0" w:color="auto"/>
            </w:tcBorders>
          </w:tcPr>
          <w:p w14:paraId="42AE56BB" w14:textId="77777777" w:rsidR="00565CCF" w:rsidRPr="00891ED1" w:rsidRDefault="000C26F6" w:rsidP="00565CCF">
            <w:pPr>
              <w:rPr>
                <w:rFonts w:cstheme="minorHAnsi"/>
                <w:sz w:val="22"/>
                <w:szCs w:val="22"/>
              </w:rPr>
            </w:pPr>
            <w:r w:rsidRPr="00891ED1">
              <w:rPr>
                <w:rFonts w:cstheme="minorHAnsi"/>
              </w:rPr>
              <w:t>WB</w:t>
            </w:r>
            <w:r w:rsidRPr="00891ED1" w:rsidDel="006E098A">
              <w:rPr>
                <w:rFonts w:cstheme="minorHAnsi"/>
              </w:rPr>
              <w:t xml:space="preserve"> </w:t>
            </w:r>
          </w:p>
        </w:tc>
        <w:tc>
          <w:tcPr>
            <w:tcW w:w="7742" w:type="dxa"/>
            <w:tcBorders>
              <w:top w:val="single" w:sz="4" w:space="0" w:color="auto"/>
              <w:left w:val="single" w:sz="4" w:space="0" w:color="auto"/>
              <w:bottom w:val="single" w:sz="4" w:space="0" w:color="auto"/>
              <w:right w:val="single" w:sz="4" w:space="0" w:color="auto"/>
            </w:tcBorders>
          </w:tcPr>
          <w:p w14:paraId="35421CB9" w14:textId="77777777" w:rsidR="00565CCF" w:rsidRPr="00891ED1" w:rsidRDefault="000C26F6" w:rsidP="00565CCF">
            <w:pPr>
              <w:rPr>
                <w:rFonts w:cstheme="minorHAnsi"/>
                <w:sz w:val="22"/>
                <w:szCs w:val="22"/>
              </w:rPr>
            </w:pPr>
            <w:r w:rsidRPr="00891ED1">
              <w:rPr>
                <w:rFonts w:cstheme="minorHAnsi"/>
              </w:rPr>
              <w:t>World Bank</w:t>
            </w:r>
            <w:r w:rsidRPr="00891ED1" w:rsidDel="00692CF2">
              <w:rPr>
                <w:rFonts w:cstheme="minorHAnsi"/>
              </w:rPr>
              <w:t xml:space="preserve"> </w:t>
            </w:r>
          </w:p>
        </w:tc>
      </w:tr>
      <w:tr w:rsidR="00565CCF" w:rsidRPr="00891ED1" w14:paraId="043D802F" w14:textId="77777777" w:rsidTr="003B134A">
        <w:tc>
          <w:tcPr>
            <w:tcW w:w="1662" w:type="dxa"/>
            <w:tcBorders>
              <w:top w:val="single" w:sz="4" w:space="0" w:color="auto"/>
            </w:tcBorders>
          </w:tcPr>
          <w:p w14:paraId="039950DF" w14:textId="77777777" w:rsidR="00565CCF" w:rsidRPr="00891ED1" w:rsidRDefault="00565CCF" w:rsidP="00565CCF">
            <w:pPr>
              <w:rPr>
                <w:rFonts w:cstheme="minorHAnsi"/>
                <w:sz w:val="22"/>
                <w:szCs w:val="22"/>
              </w:rPr>
            </w:pPr>
          </w:p>
        </w:tc>
        <w:tc>
          <w:tcPr>
            <w:tcW w:w="7742" w:type="dxa"/>
            <w:tcBorders>
              <w:top w:val="single" w:sz="4" w:space="0" w:color="auto"/>
            </w:tcBorders>
          </w:tcPr>
          <w:p w14:paraId="2BC01DA1" w14:textId="77777777" w:rsidR="00565CCF" w:rsidRPr="00891ED1" w:rsidRDefault="00565CCF" w:rsidP="00565CCF">
            <w:pPr>
              <w:rPr>
                <w:rFonts w:cstheme="minorHAnsi"/>
                <w:sz w:val="22"/>
                <w:szCs w:val="22"/>
              </w:rPr>
            </w:pPr>
          </w:p>
        </w:tc>
      </w:tr>
      <w:tr w:rsidR="00565CCF" w:rsidRPr="00891ED1" w14:paraId="1DB143BA" w14:textId="77777777" w:rsidTr="38580394">
        <w:tc>
          <w:tcPr>
            <w:tcW w:w="1662" w:type="dxa"/>
          </w:tcPr>
          <w:p w14:paraId="466B449E" w14:textId="77777777" w:rsidR="00565CCF" w:rsidRPr="00891ED1" w:rsidRDefault="00565CCF" w:rsidP="00565CCF">
            <w:pPr>
              <w:rPr>
                <w:rFonts w:cstheme="minorHAnsi"/>
                <w:sz w:val="22"/>
                <w:szCs w:val="22"/>
              </w:rPr>
            </w:pPr>
          </w:p>
        </w:tc>
        <w:tc>
          <w:tcPr>
            <w:tcW w:w="7742" w:type="dxa"/>
          </w:tcPr>
          <w:p w14:paraId="1C344E6C" w14:textId="77777777" w:rsidR="00565CCF" w:rsidRPr="00891ED1" w:rsidRDefault="00565CCF" w:rsidP="00565CCF">
            <w:pPr>
              <w:rPr>
                <w:rFonts w:cstheme="minorHAnsi"/>
                <w:sz w:val="22"/>
                <w:szCs w:val="22"/>
              </w:rPr>
            </w:pPr>
          </w:p>
        </w:tc>
      </w:tr>
      <w:tr w:rsidR="00565CCF" w:rsidRPr="00891ED1" w14:paraId="09C594F7" w14:textId="77777777" w:rsidTr="38580394">
        <w:tc>
          <w:tcPr>
            <w:tcW w:w="1662" w:type="dxa"/>
          </w:tcPr>
          <w:p w14:paraId="347FFCC7" w14:textId="77777777" w:rsidR="00565CCF" w:rsidRPr="00891ED1" w:rsidRDefault="00565CCF" w:rsidP="00565CCF">
            <w:pPr>
              <w:rPr>
                <w:rFonts w:cstheme="minorHAnsi"/>
                <w:sz w:val="22"/>
                <w:szCs w:val="22"/>
              </w:rPr>
            </w:pPr>
          </w:p>
        </w:tc>
        <w:tc>
          <w:tcPr>
            <w:tcW w:w="7742" w:type="dxa"/>
          </w:tcPr>
          <w:p w14:paraId="2D113FB4" w14:textId="77777777" w:rsidR="00565CCF" w:rsidRPr="00891ED1" w:rsidRDefault="00565CCF" w:rsidP="00565CCF">
            <w:pPr>
              <w:rPr>
                <w:rFonts w:cstheme="minorHAnsi"/>
                <w:sz w:val="22"/>
                <w:szCs w:val="22"/>
              </w:rPr>
            </w:pPr>
          </w:p>
        </w:tc>
      </w:tr>
      <w:tr w:rsidR="00565CCF" w:rsidRPr="00891ED1" w14:paraId="3BADC8CD" w14:textId="77777777" w:rsidTr="38580394">
        <w:tc>
          <w:tcPr>
            <w:tcW w:w="1662" w:type="dxa"/>
          </w:tcPr>
          <w:p w14:paraId="7BF08086" w14:textId="77777777" w:rsidR="00565CCF" w:rsidRPr="00891ED1" w:rsidRDefault="00565CCF" w:rsidP="00565CCF">
            <w:pPr>
              <w:rPr>
                <w:rFonts w:cstheme="minorHAnsi"/>
                <w:sz w:val="22"/>
                <w:szCs w:val="22"/>
              </w:rPr>
            </w:pPr>
          </w:p>
        </w:tc>
        <w:tc>
          <w:tcPr>
            <w:tcW w:w="7742" w:type="dxa"/>
          </w:tcPr>
          <w:p w14:paraId="547F88BE" w14:textId="77777777" w:rsidR="00565CCF" w:rsidRPr="00891ED1" w:rsidRDefault="00565CCF" w:rsidP="00565CCF">
            <w:pPr>
              <w:rPr>
                <w:rFonts w:cstheme="minorHAnsi"/>
                <w:sz w:val="22"/>
                <w:szCs w:val="22"/>
              </w:rPr>
            </w:pPr>
          </w:p>
        </w:tc>
      </w:tr>
      <w:tr w:rsidR="00565CCF" w:rsidRPr="00891ED1" w14:paraId="0027CFA3" w14:textId="77777777" w:rsidTr="38580394">
        <w:tc>
          <w:tcPr>
            <w:tcW w:w="1662" w:type="dxa"/>
          </w:tcPr>
          <w:p w14:paraId="14FD29E8" w14:textId="77777777" w:rsidR="00565CCF" w:rsidRPr="00891ED1" w:rsidRDefault="00565CCF" w:rsidP="00565CCF">
            <w:pPr>
              <w:rPr>
                <w:rFonts w:cstheme="minorHAnsi"/>
              </w:rPr>
            </w:pPr>
          </w:p>
        </w:tc>
        <w:tc>
          <w:tcPr>
            <w:tcW w:w="7742" w:type="dxa"/>
          </w:tcPr>
          <w:p w14:paraId="4F3D5D0E" w14:textId="77777777" w:rsidR="00565CCF" w:rsidRPr="00891ED1" w:rsidRDefault="00565CCF" w:rsidP="00565CCF">
            <w:pPr>
              <w:rPr>
                <w:rFonts w:cstheme="minorHAnsi"/>
              </w:rPr>
            </w:pPr>
          </w:p>
        </w:tc>
      </w:tr>
      <w:tr w:rsidR="00565CCF" w:rsidRPr="00891ED1" w14:paraId="458282ED" w14:textId="77777777" w:rsidTr="38580394">
        <w:tc>
          <w:tcPr>
            <w:tcW w:w="1662" w:type="dxa"/>
          </w:tcPr>
          <w:p w14:paraId="125542C3" w14:textId="77777777" w:rsidR="00565CCF" w:rsidRPr="00891ED1" w:rsidRDefault="00565CCF" w:rsidP="00565CCF">
            <w:pPr>
              <w:rPr>
                <w:rFonts w:cstheme="minorHAnsi"/>
              </w:rPr>
            </w:pPr>
          </w:p>
        </w:tc>
        <w:tc>
          <w:tcPr>
            <w:tcW w:w="7742" w:type="dxa"/>
          </w:tcPr>
          <w:p w14:paraId="6BEEDC33" w14:textId="77777777" w:rsidR="00565CCF" w:rsidRPr="00891ED1" w:rsidRDefault="00565CCF" w:rsidP="00565CCF">
            <w:pPr>
              <w:rPr>
                <w:rFonts w:cstheme="minorHAnsi"/>
              </w:rPr>
            </w:pPr>
          </w:p>
        </w:tc>
      </w:tr>
    </w:tbl>
    <w:p w14:paraId="07260688" w14:textId="77777777" w:rsidR="006D1AFF" w:rsidRPr="00891ED1" w:rsidRDefault="006D1AFF" w:rsidP="00FC3562">
      <w:pPr>
        <w:rPr>
          <w:rFonts w:cstheme="minorHAnsi"/>
        </w:rPr>
      </w:pPr>
    </w:p>
    <w:bookmarkEnd w:id="2" w:displacedByCustomXml="next"/>
    <w:bookmarkEnd w:id="1" w:displacedByCustomXml="next"/>
    <w:bookmarkEnd w:id="0" w:displacedByCustomXml="next"/>
    <w:bookmarkStart w:id="3" w:name="_Toc119896777" w:displacedByCustomXml="next"/>
    <w:sdt>
      <w:sdtPr>
        <w:rPr>
          <w:rFonts w:asciiTheme="minorHAnsi" w:eastAsiaTheme="minorEastAsia" w:hAnsiTheme="minorHAnsi" w:cstheme="minorBidi"/>
          <w:caps w:val="0"/>
          <w:sz w:val="22"/>
          <w:szCs w:val="22"/>
        </w:rPr>
        <w:id w:val="1903568012"/>
        <w:docPartObj>
          <w:docPartGallery w:val="Table of Contents"/>
          <w:docPartUnique/>
        </w:docPartObj>
      </w:sdtPr>
      <w:sdtEndPr>
        <w:rPr>
          <w:b/>
          <w:bCs/>
          <w:noProof/>
        </w:rPr>
      </w:sdtEndPr>
      <w:sdtContent>
        <w:p w14:paraId="5444EEFE" w14:textId="7E45041C" w:rsidR="005B79E1" w:rsidRDefault="005B79E1">
          <w:pPr>
            <w:pStyle w:val="TOCHeading"/>
          </w:pPr>
          <w:r>
            <w:t>Contents</w:t>
          </w:r>
        </w:p>
        <w:p w14:paraId="2B77B35D" w14:textId="1BA12208" w:rsidR="005B79E1" w:rsidRDefault="005B79E1">
          <w:pPr>
            <w:pStyle w:val="TOC1"/>
            <w:tabs>
              <w:tab w:val="right" w:leader="dot" w:pos="9408"/>
            </w:tabs>
            <w:rPr>
              <w:rFonts w:cstheme="minorBidi"/>
              <w:b w:val="0"/>
              <w:bCs w:val="0"/>
              <w:caps w:val="0"/>
              <w:noProof/>
              <w:lang w:val="en-US" w:eastAsia="en-US"/>
            </w:rPr>
          </w:pPr>
          <w:r>
            <w:fldChar w:fldCharType="begin"/>
          </w:r>
          <w:r>
            <w:instrText xml:space="preserve"> TOC \o "1-3" \h \z \u </w:instrText>
          </w:r>
          <w:r>
            <w:fldChar w:fldCharType="separate"/>
          </w:r>
          <w:hyperlink w:anchor="_Toc126835533" w:history="1">
            <w:r w:rsidRPr="00A90FD4">
              <w:rPr>
                <w:rStyle w:val="Hyperlink"/>
                <w:rFonts w:cstheme="minorHAnsi"/>
                <w:noProof/>
              </w:rPr>
              <w:t>EXECUTIVE SUMMARY</w:t>
            </w:r>
            <w:r>
              <w:rPr>
                <w:noProof/>
                <w:webHidden/>
              </w:rPr>
              <w:tab/>
            </w:r>
            <w:r>
              <w:rPr>
                <w:noProof/>
                <w:webHidden/>
              </w:rPr>
              <w:fldChar w:fldCharType="begin"/>
            </w:r>
            <w:r>
              <w:rPr>
                <w:noProof/>
                <w:webHidden/>
              </w:rPr>
              <w:instrText xml:space="preserve"> PAGEREF _Toc126835533 \h </w:instrText>
            </w:r>
            <w:r>
              <w:rPr>
                <w:noProof/>
                <w:webHidden/>
              </w:rPr>
            </w:r>
            <w:r>
              <w:rPr>
                <w:noProof/>
                <w:webHidden/>
              </w:rPr>
              <w:fldChar w:fldCharType="separate"/>
            </w:r>
            <w:r>
              <w:rPr>
                <w:noProof/>
                <w:webHidden/>
              </w:rPr>
              <w:t>5</w:t>
            </w:r>
            <w:r>
              <w:rPr>
                <w:noProof/>
                <w:webHidden/>
              </w:rPr>
              <w:fldChar w:fldCharType="end"/>
            </w:r>
          </w:hyperlink>
        </w:p>
        <w:p w14:paraId="2A28BA86" w14:textId="76972DC7" w:rsidR="005B79E1" w:rsidRDefault="00135425">
          <w:pPr>
            <w:pStyle w:val="TOC2"/>
            <w:tabs>
              <w:tab w:val="right" w:leader="dot" w:pos="9408"/>
            </w:tabs>
            <w:rPr>
              <w:rFonts w:cstheme="minorBidi"/>
              <w:smallCaps w:val="0"/>
              <w:noProof/>
              <w:lang w:val="en-US" w:eastAsia="en-US"/>
            </w:rPr>
          </w:pPr>
          <w:hyperlink w:anchor="_Toc126835534" w:history="1">
            <w:r w:rsidR="005B79E1" w:rsidRPr="00A90FD4">
              <w:rPr>
                <w:rStyle w:val="Hyperlink"/>
                <w:rFonts w:cstheme="minorHAnsi"/>
                <w:b/>
                <w:noProof/>
              </w:rPr>
              <w:t>Approach for the ESSA</w:t>
            </w:r>
            <w:r w:rsidR="005B79E1">
              <w:rPr>
                <w:noProof/>
                <w:webHidden/>
              </w:rPr>
              <w:tab/>
            </w:r>
            <w:r w:rsidR="005B79E1">
              <w:rPr>
                <w:noProof/>
                <w:webHidden/>
              </w:rPr>
              <w:fldChar w:fldCharType="begin"/>
            </w:r>
            <w:r w:rsidR="005B79E1">
              <w:rPr>
                <w:noProof/>
                <w:webHidden/>
              </w:rPr>
              <w:instrText xml:space="preserve"> PAGEREF _Toc126835534 \h </w:instrText>
            </w:r>
            <w:r w:rsidR="005B79E1">
              <w:rPr>
                <w:noProof/>
                <w:webHidden/>
              </w:rPr>
            </w:r>
            <w:r w:rsidR="005B79E1">
              <w:rPr>
                <w:noProof/>
                <w:webHidden/>
              </w:rPr>
              <w:fldChar w:fldCharType="separate"/>
            </w:r>
            <w:r w:rsidR="005B79E1">
              <w:rPr>
                <w:noProof/>
                <w:webHidden/>
              </w:rPr>
              <w:t>5</w:t>
            </w:r>
            <w:r w:rsidR="005B79E1">
              <w:rPr>
                <w:noProof/>
                <w:webHidden/>
              </w:rPr>
              <w:fldChar w:fldCharType="end"/>
            </w:r>
          </w:hyperlink>
        </w:p>
        <w:p w14:paraId="778861F2" w14:textId="3C3C4500" w:rsidR="005B79E1" w:rsidRDefault="00135425">
          <w:pPr>
            <w:pStyle w:val="TOC2"/>
            <w:tabs>
              <w:tab w:val="right" w:leader="dot" w:pos="9408"/>
            </w:tabs>
            <w:rPr>
              <w:rFonts w:cstheme="minorBidi"/>
              <w:smallCaps w:val="0"/>
              <w:noProof/>
              <w:lang w:val="en-US" w:eastAsia="en-US"/>
            </w:rPr>
          </w:pPr>
          <w:hyperlink w:anchor="_Toc126835535" w:history="1">
            <w:r w:rsidR="005B79E1" w:rsidRPr="00A90FD4">
              <w:rPr>
                <w:rStyle w:val="Hyperlink"/>
                <w:rFonts w:cstheme="minorHAnsi"/>
                <w:b/>
                <w:noProof/>
              </w:rPr>
              <w:t>Operation Description</w:t>
            </w:r>
            <w:r w:rsidR="005B79E1">
              <w:rPr>
                <w:noProof/>
                <w:webHidden/>
              </w:rPr>
              <w:tab/>
            </w:r>
            <w:r w:rsidR="005B79E1">
              <w:rPr>
                <w:noProof/>
                <w:webHidden/>
              </w:rPr>
              <w:fldChar w:fldCharType="begin"/>
            </w:r>
            <w:r w:rsidR="005B79E1">
              <w:rPr>
                <w:noProof/>
                <w:webHidden/>
              </w:rPr>
              <w:instrText xml:space="preserve"> PAGEREF _Toc126835535 \h </w:instrText>
            </w:r>
            <w:r w:rsidR="005B79E1">
              <w:rPr>
                <w:noProof/>
                <w:webHidden/>
              </w:rPr>
            </w:r>
            <w:r w:rsidR="005B79E1">
              <w:rPr>
                <w:noProof/>
                <w:webHidden/>
              </w:rPr>
              <w:fldChar w:fldCharType="separate"/>
            </w:r>
            <w:r w:rsidR="005B79E1">
              <w:rPr>
                <w:noProof/>
                <w:webHidden/>
              </w:rPr>
              <w:t>6</w:t>
            </w:r>
            <w:r w:rsidR="005B79E1">
              <w:rPr>
                <w:noProof/>
                <w:webHidden/>
              </w:rPr>
              <w:fldChar w:fldCharType="end"/>
            </w:r>
          </w:hyperlink>
        </w:p>
        <w:p w14:paraId="462274C1" w14:textId="1F4F0704" w:rsidR="005B79E1" w:rsidRDefault="00135425">
          <w:pPr>
            <w:pStyle w:val="TOC3"/>
            <w:tabs>
              <w:tab w:val="right" w:leader="dot" w:pos="9408"/>
            </w:tabs>
            <w:rPr>
              <w:rFonts w:cstheme="minorBidi"/>
              <w:i w:val="0"/>
              <w:iCs w:val="0"/>
              <w:noProof/>
              <w:lang w:val="en-US" w:eastAsia="en-US"/>
            </w:rPr>
          </w:pPr>
          <w:hyperlink w:anchor="_Toc126835536" w:history="1">
            <w:r w:rsidR="005B79E1" w:rsidRPr="00A90FD4">
              <w:rPr>
                <w:rStyle w:val="Hyperlink"/>
                <w:b/>
                <w:noProof/>
              </w:rPr>
              <w:t>Investment Project Financing (IPF) Component of the  Operation</w:t>
            </w:r>
            <w:r w:rsidR="005B79E1">
              <w:rPr>
                <w:noProof/>
                <w:webHidden/>
              </w:rPr>
              <w:tab/>
            </w:r>
            <w:r w:rsidR="005B79E1">
              <w:rPr>
                <w:noProof/>
                <w:webHidden/>
              </w:rPr>
              <w:fldChar w:fldCharType="begin"/>
            </w:r>
            <w:r w:rsidR="005B79E1">
              <w:rPr>
                <w:noProof/>
                <w:webHidden/>
              </w:rPr>
              <w:instrText xml:space="preserve"> PAGEREF _Toc126835536 \h </w:instrText>
            </w:r>
            <w:r w:rsidR="005B79E1">
              <w:rPr>
                <w:noProof/>
                <w:webHidden/>
              </w:rPr>
            </w:r>
            <w:r w:rsidR="005B79E1">
              <w:rPr>
                <w:noProof/>
                <w:webHidden/>
              </w:rPr>
              <w:fldChar w:fldCharType="separate"/>
            </w:r>
            <w:r w:rsidR="005B79E1">
              <w:rPr>
                <w:noProof/>
                <w:webHidden/>
              </w:rPr>
              <w:t>6</w:t>
            </w:r>
            <w:r w:rsidR="005B79E1">
              <w:rPr>
                <w:noProof/>
                <w:webHidden/>
              </w:rPr>
              <w:fldChar w:fldCharType="end"/>
            </w:r>
          </w:hyperlink>
        </w:p>
        <w:p w14:paraId="32E5E30F" w14:textId="1151D1B6" w:rsidR="005B79E1" w:rsidRDefault="00135425">
          <w:pPr>
            <w:pStyle w:val="TOC3"/>
            <w:tabs>
              <w:tab w:val="right" w:leader="dot" w:pos="9408"/>
            </w:tabs>
            <w:rPr>
              <w:rFonts w:cstheme="minorBidi"/>
              <w:i w:val="0"/>
              <w:iCs w:val="0"/>
              <w:noProof/>
              <w:lang w:val="en-US" w:eastAsia="en-US"/>
            </w:rPr>
          </w:pPr>
          <w:hyperlink w:anchor="_Toc126835537" w:history="1">
            <w:r w:rsidR="005B79E1" w:rsidRPr="00A90FD4">
              <w:rPr>
                <w:rStyle w:val="Hyperlink"/>
                <w:rFonts w:cstheme="minorHAnsi"/>
                <w:b/>
                <w:noProof/>
              </w:rPr>
              <w:t>Implementation Arrangements</w:t>
            </w:r>
            <w:r w:rsidR="005B79E1">
              <w:rPr>
                <w:noProof/>
                <w:webHidden/>
              </w:rPr>
              <w:tab/>
            </w:r>
            <w:r w:rsidR="005B79E1">
              <w:rPr>
                <w:noProof/>
                <w:webHidden/>
              </w:rPr>
              <w:fldChar w:fldCharType="begin"/>
            </w:r>
            <w:r w:rsidR="005B79E1">
              <w:rPr>
                <w:noProof/>
                <w:webHidden/>
              </w:rPr>
              <w:instrText xml:space="preserve"> PAGEREF _Toc126835537 \h </w:instrText>
            </w:r>
            <w:r w:rsidR="005B79E1">
              <w:rPr>
                <w:noProof/>
                <w:webHidden/>
              </w:rPr>
            </w:r>
            <w:r w:rsidR="005B79E1">
              <w:rPr>
                <w:noProof/>
                <w:webHidden/>
              </w:rPr>
              <w:fldChar w:fldCharType="separate"/>
            </w:r>
            <w:r w:rsidR="005B79E1">
              <w:rPr>
                <w:noProof/>
                <w:webHidden/>
              </w:rPr>
              <w:t>7</w:t>
            </w:r>
            <w:r w:rsidR="005B79E1">
              <w:rPr>
                <w:noProof/>
                <w:webHidden/>
              </w:rPr>
              <w:fldChar w:fldCharType="end"/>
            </w:r>
          </w:hyperlink>
        </w:p>
        <w:p w14:paraId="38449336" w14:textId="1D7A3394" w:rsidR="005B79E1" w:rsidRDefault="00135425">
          <w:pPr>
            <w:pStyle w:val="TOC2"/>
            <w:tabs>
              <w:tab w:val="right" w:leader="dot" w:pos="9408"/>
            </w:tabs>
            <w:rPr>
              <w:rFonts w:cstheme="minorBidi"/>
              <w:smallCaps w:val="0"/>
              <w:noProof/>
              <w:lang w:val="en-US" w:eastAsia="en-US"/>
            </w:rPr>
          </w:pPr>
          <w:hyperlink w:anchor="_Toc126835538" w:history="1">
            <w:r w:rsidR="005B79E1" w:rsidRPr="00A90FD4">
              <w:rPr>
                <w:rStyle w:val="Hyperlink"/>
                <w:rFonts w:cstheme="minorHAnsi"/>
                <w:b/>
                <w:noProof/>
              </w:rPr>
              <w:t>Program Environmental and Social Effects</w:t>
            </w:r>
            <w:r w:rsidR="005B79E1">
              <w:rPr>
                <w:noProof/>
                <w:webHidden/>
              </w:rPr>
              <w:tab/>
            </w:r>
            <w:r w:rsidR="005B79E1">
              <w:rPr>
                <w:noProof/>
                <w:webHidden/>
              </w:rPr>
              <w:fldChar w:fldCharType="begin"/>
            </w:r>
            <w:r w:rsidR="005B79E1">
              <w:rPr>
                <w:noProof/>
                <w:webHidden/>
              </w:rPr>
              <w:instrText xml:space="preserve"> PAGEREF _Toc126835538 \h </w:instrText>
            </w:r>
            <w:r w:rsidR="005B79E1">
              <w:rPr>
                <w:noProof/>
                <w:webHidden/>
              </w:rPr>
            </w:r>
            <w:r w:rsidR="005B79E1">
              <w:rPr>
                <w:noProof/>
                <w:webHidden/>
              </w:rPr>
              <w:fldChar w:fldCharType="separate"/>
            </w:r>
            <w:r w:rsidR="005B79E1">
              <w:rPr>
                <w:noProof/>
                <w:webHidden/>
              </w:rPr>
              <w:t>7</w:t>
            </w:r>
            <w:r w:rsidR="005B79E1">
              <w:rPr>
                <w:noProof/>
                <w:webHidden/>
              </w:rPr>
              <w:fldChar w:fldCharType="end"/>
            </w:r>
          </w:hyperlink>
        </w:p>
        <w:p w14:paraId="39D05383" w14:textId="5914AD06" w:rsidR="005B79E1" w:rsidRDefault="00135425">
          <w:pPr>
            <w:pStyle w:val="TOC3"/>
            <w:tabs>
              <w:tab w:val="right" w:leader="dot" w:pos="9408"/>
            </w:tabs>
            <w:rPr>
              <w:rFonts w:cstheme="minorBidi"/>
              <w:i w:val="0"/>
              <w:iCs w:val="0"/>
              <w:noProof/>
              <w:lang w:val="en-US" w:eastAsia="en-US"/>
            </w:rPr>
          </w:pPr>
          <w:hyperlink w:anchor="_Toc126835539" w:history="1">
            <w:r w:rsidR="005B79E1" w:rsidRPr="00A90FD4">
              <w:rPr>
                <w:rStyle w:val="Hyperlink"/>
                <w:rFonts w:cstheme="minorHAnsi"/>
                <w:b/>
                <w:noProof/>
              </w:rPr>
              <w:t>Main Environmental Effects of the Program</w:t>
            </w:r>
            <w:r w:rsidR="005B79E1">
              <w:rPr>
                <w:noProof/>
                <w:webHidden/>
              </w:rPr>
              <w:tab/>
            </w:r>
            <w:r w:rsidR="005B79E1">
              <w:rPr>
                <w:noProof/>
                <w:webHidden/>
              </w:rPr>
              <w:fldChar w:fldCharType="begin"/>
            </w:r>
            <w:r w:rsidR="005B79E1">
              <w:rPr>
                <w:noProof/>
                <w:webHidden/>
              </w:rPr>
              <w:instrText xml:space="preserve"> PAGEREF _Toc126835539 \h </w:instrText>
            </w:r>
            <w:r w:rsidR="005B79E1">
              <w:rPr>
                <w:noProof/>
                <w:webHidden/>
              </w:rPr>
            </w:r>
            <w:r w:rsidR="005B79E1">
              <w:rPr>
                <w:noProof/>
                <w:webHidden/>
              </w:rPr>
              <w:fldChar w:fldCharType="separate"/>
            </w:r>
            <w:r w:rsidR="005B79E1">
              <w:rPr>
                <w:noProof/>
                <w:webHidden/>
              </w:rPr>
              <w:t>8</w:t>
            </w:r>
            <w:r w:rsidR="005B79E1">
              <w:rPr>
                <w:noProof/>
                <w:webHidden/>
              </w:rPr>
              <w:fldChar w:fldCharType="end"/>
            </w:r>
          </w:hyperlink>
        </w:p>
        <w:p w14:paraId="08209AB7" w14:textId="620F4B7C" w:rsidR="005B79E1" w:rsidRDefault="00135425">
          <w:pPr>
            <w:pStyle w:val="TOC3"/>
            <w:tabs>
              <w:tab w:val="right" w:leader="dot" w:pos="9408"/>
            </w:tabs>
            <w:rPr>
              <w:rFonts w:cstheme="minorBidi"/>
              <w:i w:val="0"/>
              <w:iCs w:val="0"/>
              <w:noProof/>
              <w:lang w:val="en-US" w:eastAsia="en-US"/>
            </w:rPr>
          </w:pPr>
          <w:hyperlink w:anchor="_Toc126835540" w:history="1">
            <w:r w:rsidR="005B79E1" w:rsidRPr="00A90FD4">
              <w:rPr>
                <w:rStyle w:val="Hyperlink"/>
                <w:rFonts w:cstheme="minorHAnsi"/>
                <w:b/>
                <w:noProof/>
              </w:rPr>
              <w:t>Main Social Effects of the Program</w:t>
            </w:r>
            <w:r w:rsidR="005B79E1">
              <w:rPr>
                <w:noProof/>
                <w:webHidden/>
              </w:rPr>
              <w:tab/>
            </w:r>
            <w:r w:rsidR="005B79E1">
              <w:rPr>
                <w:noProof/>
                <w:webHidden/>
              </w:rPr>
              <w:fldChar w:fldCharType="begin"/>
            </w:r>
            <w:r w:rsidR="005B79E1">
              <w:rPr>
                <w:noProof/>
                <w:webHidden/>
              </w:rPr>
              <w:instrText xml:space="preserve"> PAGEREF _Toc126835540 \h </w:instrText>
            </w:r>
            <w:r w:rsidR="005B79E1">
              <w:rPr>
                <w:noProof/>
                <w:webHidden/>
              </w:rPr>
            </w:r>
            <w:r w:rsidR="005B79E1">
              <w:rPr>
                <w:noProof/>
                <w:webHidden/>
              </w:rPr>
              <w:fldChar w:fldCharType="separate"/>
            </w:r>
            <w:r w:rsidR="005B79E1">
              <w:rPr>
                <w:noProof/>
                <w:webHidden/>
              </w:rPr>
              <w:t>9</w:t>
            </w:r>
            <w:r w:rsidR="005B79E1">
              <w:rPr>
                <w:noProof/>
                <w:webHidden/>
              </w:rPr>
              <w:fldChar w:fldCharType="end"/>
            </w:r>
          </w:hyperlink>
        </w:p>
        <w:p w14:paraId="65DC14F4" w14:textId="31041E06" w:rsidR="005B79E1" w:rsidRDefault="00135425">
          <w:pPr>
            <w:pStyle w:val="TOC2"/>
            <w:tabs>
              <w:tab w:val="right" w:leader="dot" w:pos="9408"/>
            </w:tabs>
            <w:rPr>
              <w:rFonts w:cstheme="minorBidi"/>
              <w:smallCaps w:val="0"/>
              <w:noProof/>
              <w:lang w:val="en-US" w:eastAsia="en-US"/>
            </w:rPr>
          </w:pPr>
          <w:hyperlink w:anchor="_Toc126835541" w:history="1">
            <w:r w:rsidR="005B79E1" w:rsidRPr="00A90FD4">
              <w:rPr>
                <w:rStyle w:val="Hyperlink"/>
                <w:rFonts w:cstheme="minorHAnsi"/>
                <w:b/>
                <w:noProof/>
              </w:rPr>
              <w:t>Environmental and Social Systems Assessment</w:t>
            </w:r>
            <w:r w:rsidR="005B79E1">
              <w:rPr>
                <w:noProof/>
                <w:webHidden/>
              </w:rPr>
              <w:tab/>
            </w:r>
            <w:r w:rsidR="005B79E1">
              <w:rPr>
                <w:noProof/>
                <w:webHidden/>
              </w:rPr>
              <w:fldChar w:fldCharType="begin"/>
            </w:r>
            <w:r w:rsidR="005B79E1">
              <w:rPr>
                <w:noProof/>
                <w:webHidden/>
              </w:rPr>
              <w:instrText xml:space="preserve"> PAGEREF _Toc126835541 \h </w:instrText>
            </w:r>
            <w:r w:rsidR="005B79E1">
              <w:rPr>
                <w:noProof/>
                <w:webHidden/>
              </w:rPr>
            </w:r>
            <w:r w:rsidR="005B79E1">
              <w:rPr>
                <w:noProof/>
                <w:webHidden/>
              </w:rPr>
              <w:fldChar w:fldCharType="separate"/>
            </w:r>
            <w:r w:rsidR="005B79E1">
              <w:rPr>
                <w:noProof/>
                <w:webHidden/>
              </w:rPr>
              <w:t>9</w:t>
            </w:r>
            <w:r w:rsidR="005B79E1">
              <w:rPr>
                <w:noProof/>
                <w:webHidden/>
              </w:rPr>
              <w:fldChar w:fldCharType="end"/>
            </w:r>
          </w:hyperlink>
        </w:p>
        <w:p w14:paraId="471CB081" w14:textId="2AC9BA63" w:rsidR="005B79E1" w:rsidRDefault="00135425">
          <w:pPr>
            <w:pStyle w:val="TOC3"/>
            <w:tabs>
              <w:tab w:val="right" w:leader="dot" w:pos="9408"/>
            </w:tabs>
            <w:rPr>
              <w:rFonts w:cstheme="minorBidi"/>
              <w:i w:val="0"/>
              <w:iCs w:val="0"/>
              <w:noProof/>
              <w:lang w:val="en-US" w:eastAsia="en-US"/>
            </w:rPr>
          </w:pPr>
          <w:hyperlink w:anchor="_Toc126835542" w:history="1">
            <w:r w:rsidR="005B79E1" w:rsidRPr="00A90FD4">
              <w:rPr>
                <w:rStyle w:val="Hyperlink"/>
                <w:rFonts w:cstheme="minorHAnsi"/>
                <w:b/>
                <w:noProof/>
              </w:rPr>
              <w:t>Environmental Systems Assessment</w:t>
            </w:r>
            <w:r w:rsidR="005B79E1">
              <w:rPr>
                <w:noProof/>
                <w:webHidden/>
              </w:rPr>
              <w:tab/>
            </w:r>
            <w:r w:rsidR="005B79E1">
              <w:rPr>
                <w:noProof/>
                <w:webHidden/>
              </w:rPr>
              <w:fldChar w:fldCharType="begin"/>
            </w:r>
            <w:r w:rsidR="005B79E1">
              <w:rPr>
                <w:noProof/>
                <w:webHidden/>
              </w:rPr>
              <w:instrText xml:space="preserve"> PAGEREF _Toc126835542 \h </w:instrText>
            </w:r>
            <w:r w:rsidR="005B79E1">
              <w:rPr>
                <w:noProof/>
                <w:webHidden/>
              </w:rPr>
            </w:r>
            <w:r w:rsidR="005B79E1">
              <w:rPr>
                <w:noProof/>
                <w:webHidden/>
              </w:rPr>
              <w:fldChar w:fldCharType="separate"/>
            </w:r>
            <w:r w:rsidR="005B79E1">
              <w:rPr>
                <w:noProof/>
                <w:webHidden/>
              </w:rPr>
              <w:t>9</w:t>
            </w:r>
            <w:r w:rsidR="005B79E1">
              <w:rPr>
                <w:noProof/>
                <w:webHidden/>
              </w:rPr>
              <w:fldChar w:fldCharType="end"/>
            </w:r>
          </w:hyperlink>
        </w:p>
        <w:p w14:paraId="32AC12DD" w14:textId="19EED9AD" w:rsidR="005B79E1" w:rsidRDefault="00135425">
          <w:pPr>
            <w:pStyle w:val="TOC3"/>
            <w:tabs>
              <w:tab w:val="right" w:leader="dot" w:pos="9408"/>
            </w:tabs>
            <w:rPr>
              <w:rFonts w:cstheme="minorBidi"/>
              <w:i w:val="0"/>
              <w:iCs w:val="0"/>
              <w:noProof/>
              <w:lang w:val="en-US" w:eastAsia="en-US"/>
            </w:rPr>
          </w:pPr>
          <w:hyperlink w:anchor="_Toc126835543" w:history="1">
            <w:r w:rsidR="005B79E1" w:rsidRPr="00A90FD4">
              <w:rPr>
                <w:rStyle w:val="Hyperlink"/>
                <w:rFonts w:cstheme="minorHAnsi"/>
                <w:b/>
                <w:noProof/>
              </w:rPr>
              <w:t>Social Systems Assessment</w:t>
            </w:r>
            <w:r w:rsidR="005B79E1">
              <w:rPr>
                <w:noProof/>
                <w:webHidden/>
              </w:rPr>
              <w:tab/>
            </w:r>
            <w:r w:rsidR="005B79E1">
              <w:rPr>
                <w:noProof/>
                <w:webHidden/>
              </w:rPr>
              <w:fldChar w:fldCharType="begin"/>
            </w:r>
            <w:r w:rsidR="005B79E1">
              <w:rPr>
                <w:noProof/>
                <w:webHidden/>
              </w:rPr>
              <w:instrText xml:space="preserve"> PAGEREF _Toc126835543 \h </w:instrText>
            </w:r>
            <w:r w:rsidR="005B79E1">
              <w:rPr>
                <w:noProof/>
                <w:webHidden/>
              </w:rPr>
            </w:r>
            <w:r w:rsidR="005B79E1">
              <w:rPr>
                <w:noProof/>
                <w:webHidden/>
              </w:rPr>
              <w:fldChar w:fldCharType="separate"/>
            </w:r>
            <w:r w:rsidR="005B79E1">
              <w:rPr>
                <w:noProof/>
                <w:webHidden/>
              </w:rPr>
              <w:t>10</w:t>
            </w:r>
            <w:r w:rsidR="005B79E1">
              <w:rPr>
                <w:noProof/>
                <w:webHidden/>
              </w:rPr>
              <w:fldChar w:fldCharType="end"/>
            </w:r>
          </w:hyperlink>
        </w:p>
        <w:p w14:paraId="0E5C8580" w14:textId="4860FC39" w:rsidR="005B79E1" w:rsidRDefault="00135425">
          <w:pPr>
            <w:pStyle w:val="TOC2"/>
            <w:tabs>
              <w:tab w:val="right" w:leader="dot" w:pos="9408"/>
            </w:tabs>
            <w:rPr>
              <w:rFonts w:cstheme="minorBidi"/>
              <w:smallCaps w:val="0"/>
              <w:noProof/>
              <w:lang w:val="en-US" w:eastAsia="en-US"/>
            </w:rPr>
          </w:pPr>
          <w:hyperlink w:anchor="_Toc126835544" w:history="1">
            <w:r w:rsidR="005B79E1" w:rsidRPr="00A90FD4">
              <w:rPr>
                <w:rStyle w:val="Hyperlink"/>
                <w:rFonts w:cstheme="minorHAnsi"/>
                <w:b/>
                <w:noProof/>
              </w:rPr>
              <w:t>ESSA Program Action Plan</w:t>
            </w:r>
            <w:r w:rsidR="005B79E1">
              <w:rPr>
                <w:noProof/>
                <w:webHidden/>
              </w:rPr>
              <w:tab/>
            </w:r>
            <w:r w:rsidR="005B79E1">
              <w:rPr>
                <w:noProof/>
                <w:webHidden/>
              </w:rPr>
              <w:fldChar w:fldCharType="begin"/>
            </w:r>
            <w:r w:rsidR="005B79E1">
              <w:rPr>
                <w:noProof/>
                <w:webHidden/>
              </w:rPr>
              <w:instrText xml:space="preserve"> PAGEREF _Toc126835544 \h </w:instrText>
            </w:r>
            <w:r w:rsidR="005B79E1">
              <w:rPr>
                <w:noProof/>
                <w:webHidden/>
              </w:rPr>
            </w:r>
            <w:r w:rsidR="005B79E1">
              <w:rPr>
                <w:noProof/>
                <w:webHidden/>
              </w:rPr>
              <w:fldChar w:fldCharType="separate"/>
            </w:r>
            <w:r w:rsidR="005B79E1">
              <w:rPr>
                <w:noProof/>
                <w:webHidden/>
              </w:rPr>
              <w:t>12</w:t>
            </w:r>
            <w:r w:rsidR="005B79E1">
              <w:rPr>
                <w:noProof/>
                <w:webHidden/>
              </w:rPr>
              <w:fldChar w:fldCharType="end"/>
            </w:r>
          </w:hyperlink>
        </w:p>
        <w:p w14:paraId="0E7A317B" w14:textId="558A9FC9" w:rsidR="005B79E1" w:rsidRDefault="00135425">
          <w:pPr>
            <w:pStyle w:val="TOC1"/>
            <w:tabs>
              <w:tab w:val="right" w:leader="dot" w:pos="9408"/>
            </w:tabs>
            <w:rPr>
              <w:rFonts w:cstheme="minorBidi"/>
              <w:b w:val="0"/>
              <w:bCs w:val="0"/>
              <w:caps w:val="0"/>
              <w:noProof/>
              <w:lang w:val="en-US" w:eastAsia="en-US"/>
            </w:rPr>
          </w:pPr>
          <w:hyperlink w:anchor="_Toc126835545" w:history="1">
            <w:r w:rsidR="005B79E1" w:rsidRPr="00A90FD4">
              <w:rPr>
                <w:rStyle w:val="Hyperlink"/>
                <w:noProof/>
              </w:rPr>
              <w:t>INTRODUCTION</w:t>
            </w:r>
            <w:r w:rsidR="005B79E1">
              <w:rPr>
                <w:noProof/>
                <w:webHidden/>
              </w:rPr>
              <w:tab/>
            </w:r>
            <w:r w:rsidR="005B79E1">
              <w:rPr>
                <w:noProof/>
                <w:webHidden/>
              </w:rPr>
              <w:fldChar w:fldCharType="begin"/>
            </w:r>
            <w:r w:rsidR="005B79E1">
              <w:rPr>
                <w:noProof/>
                <w:webHidden/>
              </w:rPr>
              <w:instrText xml:space="preserve"> PAGEREF _Toc126835545 \h </w:instrText>
            </w:r>
            <w:r w:rsidR="005B79E1">
              <w:rPr>
                <w:noProof/>
                <w:webHidden/>
              </w:rPr>
            </w:r>
            <w:r w:rsidR="005B79E1">
              <w:rPr>
                <w:noProof/>
                <w:webHidden/>
              </w:rPr>
              <w:fldChar w:fldCharType="separate"/>
            </w:r>
            <w:r w:rsidR="005B79E1">
              <w:rPr>
                <w:noProof/>
                <w:webHidden/>
              </w:rPr>
              <w:t>15</w:t>
            </w:r>
            <w:r w:rsidR="005B79E1">
              <w:rPr>
                <w:noProof/>
                <w:webHidden/>
              </w:rPr>
              <w:fldChar w:fldCharType="end"/>
            </w:r>
          </w:hyperlink>
        </w:p>
        <w:p w14:paraId="00C8F515" w14:textId="778E4305" w:rsidR="005B79E1" w:rsidRDefault="00135425">
          <w:pPr>
            <w:pStyle w:val="TOC2"/>
            <w:tabs>
              <w:tab w:val="right" w:leader="dot" w:pos="9408"/>
            </w:tabs>
            <w:rPr>
              <w:rFonts w:cstheme="minorBidi"/>
              <w:smallCaps w:val="0"/>
              <w:noProof/>
              <w:lang w:val="en-US" w:eastAsia="en-US"/>
            </w:rPr>
          </w:pPr>
          <w:hyperlink w:anchor="_Toc126835546" w:history="1">
            <w:r w:rsidR="005B79E1" w:rsidRPr="00A90FD4">
              <w:rPr>
                <w:rStyle w:val="Hyperlink"/>
                <w:rFonts w:cstheme="minorHAnsi"/>
                <w:b/>
                <w:noProof/>
              </w:rPr>
              <w:t>Purpose of the ESSA</w:t>
            </w:r>
            <w:r w:rsidR="005B79E1">
              <w:rPr>
                <w:noProof/>
                <w:webHidden/>
              </w:rPr>
              <w:tab/>
            </w:r>
            <w:r w:rsidR="005B79E1">
              <w:rPr>
                <w:noProof/>
                <w:webHidden/>
              </w:rPr>
              <w:fldChar w:fldCharType="begin"/>
            </w:r>
            <w:r w:rsidR="005B79E1">
              <w:rPr>
                <w:noProof/>
                <w:webHidden/>
              </w:rPr>
              <w:instrText xml:space="preserve"> PAGEREF _Toc126835546 \h </w:instrText>
            </w:r>
            <w:r w:rsidR="005B79E1">
              <w:rPr>
                <w:noProof/>
                <w:webHidden/>
              </w:rPr>
            </w:r>
            <w:r w:rsidR="005B79E1">
              <w:rPr>
                <w:noProof/>
                <w:webHidden/>
              </w:rPr>
              <w:fldChar w:fldCharType="separate"/>
            </w:r>
            <w:r w:rsidR="005B79E1">
              <w:rPr>
                <w:noProof/>
                <w:webHidden/>
              </w:rPr>
              <w:t>15</w:t>
            </w:r>
            <w:r w:rsidR="005B79E1">
              <w:rPr>
                <w:noProof/>
                <w:webHidden/>
              </w:rPr>
              <w:fldChar w:fldCharType="end"/>
            </w:r>
          </w:hyperlink>
        </w:p>
        <w:p w14:paraId="386EDF5A" w14:textId="027232BF" w:rsidR="005B79E1" w:rsidRDefault="00135425">
          <w:pPr>
            <w:pStyle w:val="TOC2"/>
            <w:tabs>
              <w:tab w:val="right" w:leader="dot" w:pos="9408"/>
            </w:tabs>
            <w:rPr>
              <w:rFonts w:cstheme="minorBidi"/>
              <w:smallCaps w:val="0"/>
              <w:noProof/>
              <w:lang w:val="en-US" w:eastAsia="en-US"/>
            </w:rPr>
          </w:pPr>
          <w:hyperlink w:anchor="_Toc126835547" w:history="1">
            <w:r w:rsidR="005B79E1" w:rsidRPr="00A90FD4">
              <w:rPr>
                <w:rStyle w:val="Hyperlink"/>
                <w:rFonts w:cstheme="minorHAnsi"/>
                <w:b/>
                <w:noProof/>
              </w:rPr>
              <w:t>Methodology</w:t>
            </w:r>
            <w:r w:rsidR="005B79E1">
              <w:rPr>
                <w:noProof/>
                <w:webHidden/>
              </w:rPr>
              <w:tab/>
            </w:r>
            <w:r w:rsidR="005B79E1">
              <w:rPr>
                <w:noProof/>
                <w:webHidden/>
              </w:rPr>
              <w:fldChar w:fldCharType="begin"/>
            </w:r>
            <w:r w:rsidR="005B79E1">
              <w:rPr>
                <w:noProof/>
                <w:webHidden/>
              </w:rPr>
              <w:instrText xml:space="preserve"> PAGEREF _Toc126835547 \h </w:instrText>
            </w:r>
            <w:r w:rsidR="005B79E1">
              <w:rPr>
                <w:noProof/>
                <w:webHidden/>
              </w:rPr>
            </w:r>
            <w:r w:rsidR="005B79E1">
              <w:rPr>
                <w:noProof/>
                <w:webHidden/>
              </w:rPr>
              <w:fldChar w:fldCharType="separate"/>
            </w:r>
            <w:r w:rsidR="005B79E1">
              <w:rPr>
                <w:noProof/>
                <w:webHidden/>
              </w:rPr>
              <w:t>15</w:t>
            </w:r>
            <w:r w:rsidR="005B79E1">
              <w:rPr>
                <w:noProof/>
                <w:webHidden/>
              </w:rPr>
              <w:fldChar w:fldCharType="end"/>
            </w:r>
          </w:hyperlink>
        </w:p>
        <w:p w14:paraId="107B466F" w14:textId="6C6EF234" w:rsidR="005B79E1" w:rsidRDefault="00135425">
          <w:pPr>
            <w:pStyle w:val="TOC2"/>
            <w:tabs>
              <w:tab w:val="right" w:leader="dot" w:pos="9408"/>
            </w:tabs>
            <w:rPr>
              <w:rFonts w:cstheme="minorBidi"/>
              <w:smallCaps w:val="0"/>
              <w:noProof/>
              <w:lang w:val="en-US" w:eastAsia="en-US"/>
            </w:rPr>
          </w:pPr>
          <w:hyperlink w:anchor="_Toc126835548" w:history="1">
            <w:r w:rsidR="005B79E1" w:rsidRPr="00A90FD4">
              <w:rPr>
                <w:rStyle w:val="Hyperlink"/>
                <w:rFonts w:cstheme="minorHAnsi"/>
                <w:b/>
                <w:noProof/>
                <w:lang w:eastAsia="sr-Cyrl-CS"/>
              </w:rPr>
              <w:t>Stakeholder Engagement</w:t>
            </w:r>
            <w:r w:rsidR="005B79E1">
              <w:rPr>
                <w:noProof/>
                <w:webHidden/>
              </w:rPr>
              <w:tab/>
            </w:r>
            <w:r w:rsidR="005B79E1">
              <w:rPr>
                <w:noProof/>
                <w:webHidden/>
              </w:rPr>
              <w:fldChar w:fldCharType="begin"/>
            </w:r>
            <w:r w:rsidR="005B79E1">
              <w:rPr>
                <w:noProof/>
                <w:webHidden/>
              </w:rPr>
              <w:instrText xml:space="preserve"> PAGEREF _Toc126835548 \h </w:instrText>
            </w:r>
            <w:r w:rsidR="005B79E1">
              <w:rPr>
                <w:noProof/>
                <w:webHidden/>
              </w:rPr>
            </w:r>
            <w:r w:rsidR="005B79E1">
              <w:rPr>
                <w:noProof/>
                <w:webHidden/>
              </w:rPr>
              <w:fldChar w:fldCharType="separate"/>
            </w:r>
            <w:r w:rsidR="005B79E1">
              <w:rPr>
                <w:noProof/>
                <w:webHidden/>
              </w:rPr>
              <w:t>16</w:t>
            </w:r>
            <w:r w:rsidR="005B79E1">
              <w:rPr>
                <w:noProof/>
                <w:webHidden/>
              </w:rPr>
              <w:fldChar w:fldCharType="end"/>
            </w:r>
          </w:hyperlink>
        </w:p>
        <w:p w14:paraId="6449BAE2" w14:textId="669993CC" w:rsidR="005B79E1" w:rsidRDefault="00135425">
          <w:pPr>
            <w:pStyle w:val="TOC1"/>
            <w:tabs>
              <w:tab w:val="right" w:leader="dot" w:pos="9408"/>
            </w:tabs>
            <w:rPr>
              <w:rFonts w:cstheme="minorBidi"/>
              <w:b w:val="0"/>
              <w:bCs w:val="0"/>
              <w:caps w:val="0"/>
              <w:noProof/>
              <w:lang w:val="en-US" w:eastAsia="en-US"/>
            </w:rPr>
          </w:pPr>
          <w:hyperlink w:anchor="_Toc126835549" w:history="1">
            <w:r w:rsidR="005B79E1" w:rsidRPr="00A90FD4">
              <w:rPr>
                <w:rStyle w:val="Hyperlink"/>
                <w:rFonts w:cstheme="minorHAnsi"/>
                <w:noProof/>
              </w:rPr>
              <w:t>operation DESCRIPTION</w:t>
            </w:r>
            <w:r w:rsidR="005B79E1">
              <w:rPr>
                <w:noProof/>
                <w:webHidden/>
              </w:rPr>
              <w:tab/>
            </w:r>
            <w:r w:rsidR="005B79E1">
              <w:rPr>
                <w:noProof/>
                <w:webHidden/>
              </w:rPr>
              <w:fldChar w:fldCharType="begin"/>
            </w:r>
            <w:r w:rsidR="005B79E1">
              <w:rPr>
                <w:noProof/>
                <w:webHidden/>
              </w:rPr>
              <w:instrText xml:space="preserve"> PAGEREF _Toc126835549 \h </w:instrText>
            </w:r>
            <w:r w:rsidR="005B79E1">
              <w:rPr>
                <w:noProof/>
                <w:webHidden/>
              </w:rPr>
            </w:r>
            <w:r w:rsidR="005B79E1">
              <w:rPr>
                <w:noProof/>
                <w:webHidden/>
              </w:rPr>
              <w:fldChar w:fldCharType="separate"/>
            </w:r>
            <w:r w:rsidR="005B79E1">
              <w:rPr>
                <w:noProof/>
                <w:webHidden/>
              </w:rPr>
              <w:t>17</w:t>
            </w:r>
            <w:r w:rsidR="005B79E1">
              <w:rPr>
                <w:noProof/>
                <w:webHidden/>
              </w:rPr>
              <w:fldChar w:fldCharType="end"/>
            </w:r>
          </w:hyperlink>
        </w:p>
        <w:p w14:paraId="7B935088" w14:textId="3E7CE7F0" w:rsidR="005B79E1" w:rsidRDefault="00135425">
          <w:pPr>
            <w:pStyle w:val="TOC2"/>
            <w:tabs>
              <w:tab w:val="right" w:leader="dot" w:pos="9408"/>
            </w:tabs>
            <w:rPr>
              <w:rFonts w:cstheme="minorBidi"/>
              <w:smallCaps w:val="0"/>
              <w:noProof/>
              <w:lang w:val="en-US" w:eastAsia="en-US"/>
            </w:rPr>
          </w:pPr>
          <w:hyperlink w:anchor="_Toc126835550" w:history="1">
            <w:r w:rsidR="005B79E1" w:rsidRPr="00A90FD4">
              <w:rPr>
                <w:rStyle w:val="Hyperlink"/>
                <w:rFonts w:cstheme="minorHAnsi"/>
                <w:b/>
                <w:noProof/>
              </w:rPr>
              <w:t>Result Areas and  Disbursement Linked Indicators (DLIs)</w:t>
            </w:r>
            <w:r w:rsidR="005B79E1">
              <w:rPr>
                <w:noProof/>
                <w:webHidden/>
              </w:rPr>
              <w:tab/>
            </w:r>
            <w:r w:rsidR="005B79E1">
              <w:rPr>
                <w:noProof/>
                <w:webHidden/>
              </w:rPr>
              <w:fldChar w:fldCharType="begin"/>
            </w:r>
            <w:r w:rsidR="005B79E1">
              <w:rPr>
                <w:noProof/>
                <w:webHidden/>
              </w:rPr>
              <w:instrText xml:space="preserve"> PAGEREF _Toc126835550 \h </w:instrText>
            </w:r>
            <w:r w:rsidR="005B79E1">
              <w:rPr>
                <w:noProof/>
                <w:webHidden/>
              </w:rPr>
            </w:r>
            <w:r w:rsidR="005B79E1">
              <w:rPr>
                <w:noProof/>
                <w:webHidden/>
              </w:rPr>
              <w:fldChar w:fldCharType="separate"/>
            </w:r>
            <w:r w:rsidR="005B79E1">
              <w:rPr>
                <w:noProof/>
                <w:webHidden/>
              </w:rPr>
              <w:t>20</w:t>
            </w:r>
            <w:r w:rsidR="005B79E1">
              <w:rPr>
                <w:noProof/>
                <w:webHidden/>
              </w:rPr>
              <w:fldChar w:fldCharType="end"/>
            </w:r>
          </w:hyperlink>
        </w:p>
        <w:p w14:paraId="5D8568D7" w14:textId="3DADA23A" w:rsidR="005B79E1" w:rsidRDefault="00135425">
          <w:pPr>
            <w:pStyle w:val="TOC2"/>
            <w:tabs>
              <w:tab w:val="right" w:leader="dot" w:pos="9408"/>
            </w:tabs>
            <w:rPr>
              <w:rFonts w:cstheme="minorBidi"/>
              <w:smallCaps w:val="0"/>
              <w:noProof/>
              <w:lang w:val="en-US" w:eastAsia="en-US"/>
            </w:rPr>
          </w:pPr>
          <w:hyperlink w:anchor="_Toc126835551" w:history="1">
            <w:r w:rsidR="005B79E1" w:rsidRPr="00A90FD4">
              <w:rPr>
                <w:rStyle w:val="Hyperlink"/>
                <w:rFonts w:cstheme="minorHAnsi"/>
                <w:b/>
                <w:noProof/>
                <w:shd w:val="clear" w:color="auto" w:fill="FFFFFF"/>
              </w:rPr>
              <w:t>Investment Project Financing Component (IPF) of the Operation</w:t>
            </w:r>
            <w:r w:rsidR="005B79E1">
              <w:rPr>
                <w:noProof/>
                <w:webHidden/>
              </w:rPr>
              <w:tab/>
            </w:r>
            <w:r w:rsidR="005B79E1">
              <w:rPr>
                <w:noProof/>
                <w:webHidden/>
              </w:rPr>
              <w:fldChar w:fldCharType="begin"/>
            </w:r>
            <w:r w:rsidR="005B79E1">
              <w:rPr>
                <w:noProof/>
                <w:webHidden/>
              </w:rPr>
              <w:instrText xml:space="preserve"> PAGEREF _Toc126835551 \h </w:instrText>
            </w:r>
            <w:r w:rsidR="005B79E1">
              <w:rPr>
                <w:noProof/>
                <w:webHidden/>
              </w:rPr>
            </w:r>
            <w:r w:rsidR="005B79E1">
              <w:rPr>
                <w:noProof/>
                <w:webHidden/>
              </w:rPr>
              <w:fldChar w:fldCharType="separate"/>
            </w:r>
            <w:r w:rsidR="005B79E1">
              <w:rPr>
                <w:noProof/>
                <w:webHidden/>
              </w:rPr>
              <w:t>21</w:t>
            </w:r>
            <w:r w:rsidR="005B79E1">
              <w:rPr>
                <w:noProof/>
                <w:webHidden/>
              </w:rPr>
              <w:fldChar w:fldCharType="end"/>
            </w:r>
          </w:hyperlink>
        </w:p>
        <w:p w14:paraId="6213EE9F" w14:textId="5AC984DA" w:rsidR="005B79E1" w:rsidRDefault="00135425">
          <w:pPr>
            <w:pStyle w:val="TOC2"/>
            <w:tabs>
              <w:tab w:val="right" w:leader="dot" w:pos="9408"/>
            </w:tabs>
            <w:rPr>
              <w:rFonts w:cstheme="minorBidi"/>
              <w:smallCaps w:val="0"/>
              <w:noProof/>
              <w:lang w:val="en-US" w:eastAsia="en-US"/>
            </w:rPr>
          </w:pPr>
          <w:hyperlink w:anchor="_Toc126835552" w:history="1">
            <w:r w:rsidR="005B79E1" w:rsidRPr="00A90FD4">
              <w:rPr>
                <w:rStyle w:val="Hyperlink"/>
                <w:rFonts w:cstheme="minorHAnsi"/>
                <w:b/>
                <w:noProof/>
              </w:rPr>
              <w:t>Overview of Key Implementing Agencies</w:t>
            </w:r>
            <w:r w:rsidR="005B79E1">
              <w:rPr>
                <w:noProof/>
                <w:webHidden/>
              </w:rPr>
              <w:tab/>
            </w:r>
            <w:r w:rsidR="005B79E1">
              <w:rPr>
                <w:noProof/>
                <w:webHidden/>
              </w:rPr>
              <w:fldChar w:fldCharType="begin"/>
            </w:r>
            <w:r w:rsidR="005B79E1">
              <w:rPr>
                <w:noProof/>
                <w:webHidden/>
              </w:rPr>
              <w:instrText xml:space="preserve"> PAGEREF _Toc126835552 \h </w:instrText>
            </w:r>
            <w:r w:rsidR="005B79E1">
              <w:rPr>
                <w:noProof/>
                <w:webHidden/>
              </w:rPr>
            </w:r>
            <w:r w:rsidR="005B79E1">
              <w:rPr>
                <w:noProof/>
                <w:webHidden/>
              </w:rPr>
              <w:fldChar w:fldCharType="separate"/>
            </w:r>
            <w:r w:rsidR="005B79E1">
              <w:rPr>
                <w:noProof/>
                <w:webHidden/>
              </w:rPr>
              <w:t>22</w:t>
            </w:r>
            <w:r w:rsidR="005B79E1">
              <w:rPr>
                <w:noProof/>
                <w:webHidden/>
              </w:rPr>
              <w:fldChar w:fldCharType="end"/>
            </w:r>
          </w:hyperlink>
        </w:p>
        <w:p w14:paraId="31B646E5" w14:textId="61372CDD" w:rsidR="005B79E1" w:rsidRDefault="00135425">
          <w:pPr>
            <w:pStyle w:val="TOC2"/>
            <w:tabs>
              <w:tab w:val="right" w:leader="dot" w:pos="9408"/>
            </w:tabs>
            <w:rPr>
              <w:rFonts w:cstheme="minorBidi"/>
              <w:smallCaps w:val="0"/>
              <w:noProof/>
              <w:lang w:val="en-US" w:eastAsia="en-US"/>
            </w:rPr>
          </w:pPr>
          <w:hyperlink w:anchor="_Toc126835553" w:history="1">
            <w:r w:rsidR="005B79E1" w:rsidRPr="00A90FD4">
              <w:rPr>
                <w:rStyle w:val="Hyperlink"/>
                <w:rFonts w:cstheme="minorHAnsi"/>
                <w:b/>
                <w:noProof/>
              </w:rPr>
              <w:t>Description of previous experience</w:t>
            </w:r>
            <w:r w:rsidR="005B79E1">
              <w:rPr>
                <w:noProof/>
                <w:webHidden/>
              </w:rPr>
              <w:tab/>
            </w:r>
            <w:r w:rsidR="005B79E1">
              <w:rPr>
                <w:noProof/>
                <w:webHidden/>
              </w:rPr>
              <w:fldChar w:fldCharType="begin"/>
            </w:r>
            <w:r w:rsidR="005B79E1">
              <w:rPr>
                <w:noProof/>
                <w:webHidden/>
              </w:rPr>
              <w:instrText xml:space="preserve"> PAGEREF _Toc126835553 \h </w:instrText>
            </w:r>
            <w:r w:rsidR="005B79E1">
              <w:rPr>
                <w:noProof/>
                <w:webHidden/>
              </w:rPr>
            </w:r>
            <w:r w:rsidR="005B79E1">
              <w:rPr>
                <w:noProof/>
                <w:webHidden/>
              </w:rPr>
              <w:fldChar w:fldCharType="separate"/>
            </w:r>
            <w:r w:rsidR="005B79E1">
              <w:rPr>
                <w:noProof/>
                <w:webHidden/>
              </w:rPr>
              <w:t>23</w:t>
            </w:r>
            <w:r w:rsidR="005B79E1">
              <w:rPr>
                <w:noProof/>
                <w:webHidden/>
              </w:rPr>
              <w:fldChar w:fldCharType="end"/>
            </w:r>
          </w:hyperlink>
        </w:p>
        <w:p w14:paraId="38CA7FB5" w14:textId="5DEAEBFB" w:rsidR="005B79E1" w:rsidRDefault="00135425">
          <w:pPr>
            <w:pStyle w:val="TOC1"/>
            <w:tabs>
              <w:tab w:val="right" w:leader="dot" w:pos="9408"/>
            </w:tabs>
            <w:rPr>
              <w:rFonts w:cstheme="minorBidi"/>
              <w:b w:val="0"/>
              <w:bCs w:val="0"/>
              <w:caps w:val="0"/>
              <w:noProof/>
              <w:lang w:val="en-US" w:eastAsia="en-US"/>
            </w:rPr>
          </w:pPr>
          <w:hyperlink w:anchor="_Toc126835554" w:history="1">
            <w:r w:rsidR="005B79E1" w:rsidRPr="00A90FD4">
              <w:rPr>
                <w:rStyle w:val="Hyperlink"/>
                <w:rFonts w:cstheme="minorHAnsi"/>
                <w:noProof/>
              </w:rPr>
              <w:t>ANTICIPATED ENVIRONMENTAL AND SOCIAL EFFECTS OF THE PROGRAM</w:t>
            </w:r>
            <w:r w:rsidR="005B79E1">
              <w:rPr>
                <w:noProof/>
                <w:webHidden/>
              </w:rPr>
              <w:tab/>
            </w:r>
            <w:r w:rsidR="005B79E1">
              <w:rPr>
                <w:noProof/>
                <w:webHidden/>
              </w:rPr>
              <w:fldChar w:fldCharType="begin"/>
            </w:r>
            <w:r w:rsidR="005B79E1">
              <w:rPr>
                <w:noProof/>
                <w:webHidden/>
              </w:rPr>
              <w:instrText xml:space="preserve"> PAGEREF _Toc126835554 \h </w:instrText>
            </w:r>
            <w:r w:rsidR="005B79E1">
              <w:rPr>
                <w:noProof/>
                <w:webHidden/>
              </w:rPr>
            </w:r>
            <w:r w:rsidR="005B79E1">
              <w:rPr>
                <w:noProof/>
                <w:webHidden/>
              </w:rPr>
              <w:fldChar w:fldCharType="separate"/>
            </w:r>
            <w:r w:rsidR="005B79E1">
              <w:rPr>
                <w:noProof/>
                <w:webHidden/>
              </w:rPr>
              <w:t>24</w:t>
            </w:r>
            <w:r w:rsidR="005B79E1">
              <w:rPr>
                <w:noProof/>
                <w:webHidden/>
              </w:rPr>
              <w:fldChar w:fldCharType="end"/>
            </w:r>
          </w:hyperlink>
        </w:p>
        <w:p w14:paraId="4B92054A" w14:textId="2E7D2399" w:rsidR="005B79E1" w:rsidRDefault="00135425">
          <w:pPr>
            <w:pStyle w:val="TOC2"/>
            <w:tabs>
              <w:tab w:val="right" w:leader="dot" w:pos="9408"/>
            </w:tabs>
            <w:rPr>
              <w:rFonts w:cstheme="minorBidi"/>
              <w:smallCaps w:val="0"/>
              <w:noProof/>
              <w:lang w:val="en-US" w:eastAsia="en-US"/>
            </w:rPr>
          </w:pPr>
          <w:hyperlink w:anchor="_Toc126835555" w:history="1">
            <w:r w:rsidR="005B79E1" w:rsidRPr="00A90FD4">
              <w:rPr>
                <w:rStyle w:val="Hyperlink"/>
                <w:rFonts w:cstheme="minorHAnsi"/>
                <w:b/>
                <w:noProof/>
              </w:rPr>
              <w:t>Main Environmental Effects of the Program</w:t>
            </w:r>
            <w:r w:rsidR="005B79E1">
              <w:rPr>
                <w:noProof/>
                <w:webHidden/>
              </w:rPr>
              <w:tab/>
            </w:r>
            <w:r w:rsidR="005B79E1">
              <w:rPr>
                <w:noProof/>
                <w:webHidden/>
              </w:rPr>
              <w:fldChar w:fldCharType="begin"/>
            </w:r>
            <w:r w:rsidR="005B79E1">
              <w:rPr>
                <w:noProof/>
                <w:webHidden/>
              </w:rPr>
              <w:instrText xml:space="preserve"> PAGEREF _Toc126835555 \h </w:instrText>
            </w:r>
            <w:r w:rsidR="005B79E1">
              <w:rPr>
                <w:noProof/>
                <w:webHidden/>
              </w:rPr>
            </w:r>
            <w:r w:rsidR="005B79E1">
              <w:rPr>
                <w:noProof/>
                <w:webHidden/>
              </w:rPr>
              <w:fldChar w:fldCharType="separate"/>
            </w:r>
            <w:r w:rsidR="005B79E1">
              <w:rPr>
                <w:noProof/>
                <w:webHidden/>
              </w:rPr>
              <w:t>24</w:t>
            </w:r>
            <w:r w:rsidR="005B79E1">
              <w:rPr>
                <w:noProof/>
                <w:webHidden/>
              </w:rPr>
              <w:fldChar w:fldCharType="end"/>
            </w:r>
          </w:hyperlink>
        </w:p>
        <w:p w14:paraId="3BE1CD1D" w14:textId="19724228" w:rsidR="005B79E1" w:rsidRDefault="00135425">
          <w:pPr>
            <w:pStyle w:val="TOC2"/>
            <w:tabs>
              <w:tab w:val="right" w:leader="dot" w:pos="9408"/>
            </w:tabs>
            <w:rPr>
              <w:rFonts w:cstheme="minorBidi"/>
              <w:smallCaps w:val="0"/>
              <w:noProof/>
              <w:lang w:val="en-US" w:eastAsia="en-US"/>
            </w:rPr>
          </w:pPr>
          <w:hyperlink w:anchor="_Toc126835556" w:history="1">
            <w:r w:rsidR="005B79E1" w:rsidRPr="00A90FD4">
              <w:rPr>
                <w:rStyle w:val="Hyperlink"/>
                <w:rFonts w:cstheme="minorHAnsi"/>
                <w:b/>
                <w:noProof/>
              </w:rPr>
              <w:t>Main Social Effects of the Program</w:t>
            </w:r>
            <w:r w:rsidR="005B79E1">
              <w:rPr>
                <w:noProof/>
                <w:webHidden/>
              </w:rPr>
              <w:tab/>
            </w:r>
            <w:r w:rsidR="005B79E1">
              <w:rPr>
                <w:noProof/>
                <w:webHidden/>
              </w:rPr>
              <w:fldChar w:fldCharType="begin"/>
            </w:r>
            <w:r w:rsidR="005B79E1">
              <w:rPr>
                <w:noProof/>
                <w:webHidden/>
              </w:rPr>
              <w:instrText xml:space="preserve"> PAGEREF _Toc126835556 \h </w:instrText>
            </w:r>
            <w:r w:rsidR="005B79E1">
              <w:rPr>
                <w:noProof/>
                <w:webHidden/>
              </w:rPr>
            </w:r>
            <w:r w:rsidR="005B79E1">
              <w:rPr>
                <w:noProof/>
                <w:webHidden/>
              </w:rPr>
              <w:fldChar w:fldCharType="separate"/>
            </w:r>
            <w:r w:rsidR="005B79E1">
              <w:rPr>
                <w:noProof/>
                <w:webHidden/>
              </w:rPr>
              <w:t>26</w:t>
            </w:r>
            <w:r w:rsidR="005B79E1">
              <w:rPr>
                <w:noProof/>
                <w:webHidden/>
              </w:rPr>
              <w:fldChar w:fldCharType="end"/>
            </w:r>
          </w:hyperlink>
        </w:p>
        <w:p w14:paraId="60869438" w14:textId="0817F087" w:rsidR="005B79E1" w:rsidRDefault="00135425">
          <w:pPr>
            <w:pStyle w:val="TOC1"/>
            <w:tabs>
              <w:tab w:val="right" w:leader="dot" w:pos="9408"/>
            </w:tabs>
            <w:rPr>
              <w:rFonts w:cstheme="minorBidi"/>
              <w:b w:val="0"/>
              <w:bCs w:val="0"/>
              <w:caps w:val="0"/>
              <w:noProof/>
              <w:lang w:val="en-US" w:eastAsia="en-US"/>
            </w:rPr>
          </w:pPr>
          <w:hyperlink w:anchor="_Toc126835557" w:history="1">
            <w:r w:rsidR="005B79E1" w:rsidRPr="00A90FD4">
              <w:rPr>
                <w:rStyle w:val="Hyperlink"/>
                <w:rFonts w:cstheme="minorHAnsi"/>
                <w:noProof/>
              </w:rPr>
              <w:t>ASSESSMENT OF BORROWER’S ENVIRONMENTAL AND SOCIAL MANAGEMENT SYSTEMS</w:t>
            </w:r>
            <w:r w:rsidR="005B79E1">
              <w:rPr>
                <w:noProof/>
                <w:webHidden/>
              </w:rPr>
              <w:tab/>
            </w:r>
            <w:r w:rsidR="005B79E1">
              <w:rPr>
                <w:noProof/>
                <w:webHidden/>
              </w:rPr>
              <w:fldChar w:fldCharType="begin"/>
            </w:r>
            <w:r w:rsidR="005B79E1">
              <w:rPr>
                <w:noProof/>
                <w:webHidden/>
              </w:rPr>
              <w:instrText xml:space="preserve"> PAGEREF _Toc126835557 \h </w:instrText>
            </w:r>
            <w:r w:rsidR="005B79E1">
              <w:rPr>
                <w:noProof/>
                <w:webHidden/>
              </w:rPr>
            </w:r>
            <w:r w:rsidR="005B79E1">
              <w:rPr>
                <w:noProof/>
                <w:webHidden/>
              </w:rPr>
              <w:fldChar w:fldCharType="separate"/>
            </w:r>
            <w:r w:rsidR="005B79E1">
              <w:rPr>
                <w:noProof/>
                <w:webHidden/>
              </w:rPr>
              <w:t>29</w:t>
            </w:r>
            <w:r w:rsidR="005B79E1">
              <w:rPr>
                <w:noProof/>
                <w:webHidden/>
              </w:rPr>
              <w:fldChar w:fldCharType="end"/>
            </w:r>
          </w:hyperlink>
        </w:p>
        <w:p w14:paraId="25F11B83" w14:textId="64212F49" w:rsidR="005B79E1" w:rsidRDefault="00135425">
          <w:pPr>
            <w:pStyle w:val="TOC2"/>
            <w:tabs>
              <w:tab w:val="right" w:leader="dot" w:pos="9408"/>
            </w:tabs>
            <w:rPr>
              <w:rFonts w:cstheme="minorBidi"/>
              <w:smallCaps w:val="0"/>
              <w:noProof/>
              <w:lang w:val="en-US" w:eastAsia="en-US"/>
            </w:rPr>
          </w:pPr>
          <w:hyperlink w:anchor="_Toc126835558" w:history="1">
            <w:r w:rsidR="005B79E1" w:rsidRPr="00A90FD4">
              <w:rPr>
                <w:rStyle w:val="Hyperlink"/>
                <w:rFonts w:cstheme="minorHAnsi"/>
                <w:b/>
                <w:noProof/>
              </w:rPr>
              <w:t>Overview of Relevant Environmental Legal Framework</w:t>
            </w:r>
            <w:r w:rsidR="005B79E1">
              <w:rPr>
                <w:noProof/>
                <w:webHidden/>
              </w:rPr>
              <w:tab/>
            </w:r>
            <w:r w:rsidR="005B79E1">
              <w:rPr>
                <w:noProof/>
                <w:webHidden/>
              </w:rPr>
              <w:fldChar w:fldCharType="begin"/>
            </w:r>
            <w:r w:rsidR="005B79E1">
              <w:rPr>
                <w:noProof/>
                <w:webHidden/>
              </w:rPr>
              <w:instrText xml:space="preserve"> PAGEREF _Toc126835558 \h </w:instrText>
            </w:r>
            <w:r w:rsidR="005B79E1">
              <w:rPr>
                <w:noProof/>
                <w:webHidden/>
              </w:rPr>
            </w:r>
            <w:r w:rsidR="005B79E1">
              <w:rPr>
                <w:noProof/>
                <w:webHidden/>
              </w:rPr>
              <w:fldChar w:fldCharType="separate"/>
            </w:r>
            <w:r w:rsidR="005B79E1">
              <w:rPr>
                <w:noProof/>
                <w:webHidden/>
              </w:rPr>
              <w:t>32</w:t>
            </w:r>
            <w:r w:rsidR="005B79E1">
              <w:rPr>
                <w:noProof/>
                <w:webHidden/>
              </w:rPr>
              <w:fldChar w:fldCharType="end"/>
            </w:r>
          </w:hyperlink>
        </w:p>
        <w:p w14:paraId="2DB92B09" w14:textId="45655CCF" w:rsidR="005B79E1" w:rsidRDefault="00135425">
          <w:pPr>
            <w:pStyle w:val="TOC2"/>
            <w:tabs>
              <w:tab w:val="right" w:leader="dot" w:pos="9408"/>
            </w:tabs>
            <w:rPr>
              <w:rFonts w:cstheme="minorBidi"/>
              <w:smallCaps w:val="0"/>
              <w:noProof/>
              <w:lang w:val="en-US" w:eastAsia="en-US"/>
            </w:rPr>
          </w:pPr>
          <w:hyperlink w:anchor="_Toc126835559" w:history="1">
            <w:r w:rsidR="005B79E1" w:rsidRPr="00A90FD4">
              <w:rPr>
                <w:rStyle w:val="Hyperlink"/>
                <w:rFonts w:cstheme="minorHAnsi"/>
                <w:b/>
                <w:noProof/>
              </w:rPr>
              <w:t>Overview of Relevant Social Legal Framework</w:t>
            </w:r>
            <w:r w:rsidR="005B79E1">
              <w:rPr>
                <w:noProof/>
                <w:webHidden/>
              </w:rPr>
              <w:tab/>
            </w:r>
            <w:r w:rsidR="005B79E1">
              <w:rPr>
                <w:noProof/>
                <w:webHidden/>
              </w:rPr>
              <w:fldChar w:fldCharType="begin"/>
            </w:r>
            <w:r w:rsidR="005B79E1">
              <w:rPr>
                <w:noProof/>
                <w:webHidden/>
              </w:rPr>
              <w:instrText xml:space="preserve"> PAGEREF _Toc126835559 \h </w:instrText>
            </w:r>
            <w:r w:rsidR="005B79E1">
              <w:rPr>
                <w:noProof/>
                <w:webHidden/>
              </w:rPr>
            </w:r>
            <w:r w:rsidR="005B79E1">
              <w:rPr>
                <w:noProof/>
                <w:webHidden/>
              </w:rPr>
              <w:fldChar w:fldCharType="separate"/>
            </w:r>
            <w:r w:rsidR="005B79E1">
              <w:rPr>
                <w:noProof/>
                <w:webHidden/>
              </w:rPr>
              <w:t>35</w:t>
            </w:r>
            <w:r w:rsidR="005B79E1">
              <w:rPr>
                <w:noProof/>
                <w:webHidden/>
              </w:rPr>
              <w:fldChar w:fldCharType="end"/>
            </w:r>
          </w:hyperlink>
        </w:p>
        <w:p w14:paraId="33B4C5D2" w14:textId="33E2F61C" w:rsidR="005B79E1" w:rsidRDefault="00135425">
          <w:pPr>
            <w:pStyle w:val="TOC2"/>
            <w:tabs>
              <w:tab w:val="right" w:leader="dot" w:pos="9408"/>
            </w:tabs>
            <w:rPr>
              <w:rFonts w:cstheme="minorBidi"/>
              <w:smallCaps w:val="0"/>
              <w:noProof/>
              <w:lang w:val="en-US" w:eastAsia="en-US"/>
            </w:rPr>
          </w:pPr>
          <w:hyperlink w:anchor="_Toc126835560" w:history="1">
            <w:r w:rsidR="005B79E1" w:rsidRPr="00A90FD4">
              <w:rPr>
                <w:rStyle w:val="Hyperlink"/>
                <w:rFonts w:cstheme="minorHAnsi"/>
                <w:b/>
                <w:noProof/>
                <w:highlight w:val="white"/>
              </w:rPr>
              <w:t>Institutional Arrangements and Overview of Implementing Agencies</w:t>
            </w:r>
            <w:r w:rsidR="005B79E1">
              <w:rPr>
                <w:noProof/>
                <w:webHidden/>
              </w:rPr>
              <w:tab/>
            </w:r>
            <w:r w:rsidR="005B79E1">
              <w:rPr>
                <w:noProof/>
                <w:webHidden/>
              </w:rPr>
              <w:fldChar w:fldCharType="begin"/>
            </w:r>
            <w:r w:rsidR="005B79E1">
              <w:rPr>
                <w:noProof/>
                <w:webHidden/>
              </w:rPr>
              <w:instrText xml:space="preserve"> PAGEREF _Toc126835560 \h </w:instrText>
            </w:r>
            <w:r w:rsidR="005B79E1">
              <w:rPr>
                <w:noProof/>
                <w:webHidden/>
              </w:rPr>
            </w:r>
            <w:r w:rsidR="005B79E1">
              <w:rPr>
                <w:noProof/>
                <w:webHidden/>
              </w:rPr>
              <w:fldChar w:fldCharType="separate"/>
            </w:r>
            <w:r w:rsidR="005B79E1">
              <w:rPr>
                <w:noProof/>
                <w:webHidden/>
              </w:rPr>
              <w:t>40</w:t>
            </w:r>
            <w:r w:rsidR="005B79E1">
              <w:rPr>
                <w:noProof/>
                <w:webHidden/>
              </w:rPr>
              <w:fldChar w:fldCharType="end"/>
            </w:r>
          </w:hyperlink>
        </w:p>
        <w:p w14:paraId="3915E30E" w14:textId="6F2CBA27" w:rsidR="005B79E1" w:rsidRDefault="00135425">
          <w:pPr>
            <w:pStyle w:val="TOC3"/>
            <w:tabs>
              <w:tab w:val="right" w:leader="dot" w:pos="9408"/>
            </w:tabs>
            <w:rPr>
              <w:rFonts w:cstheme="minorBidi"/>
              <w:i w:val="0"/>
              <w:iCs w:val="0"/>
              <w:noProof/>
              <w:lang w:val="en-US" w:eastAsia="en-US"/>
            </w:rPr>
          </w:pPr>
          <w:hyperlink w:anchor="_Toc126835561" w:history="1">
            <w:r w:rsidR="005B79E1" w:rsidRPr="00A90FD4">
              <w:rPr>
                <w:rStyle w:val="Hyperlink"/>
                <w:rFonts w:cstheme="minorHAnsi"/>
                <w:b/>
                <w:noProof/>
              </w:rPr>
              <w:t>Environmental Sector Implementing Agencies</w:t>
            </w:r>
            <w:r w:rsidR="005B79E1">
              <w:rPr>
                <w:noProof/>
                <w:webHidden/>
              </w:rPr>
              <w:tab/>
            </w:r>
            <w:r w:rsidR="005B79E1">
              <w:rPr>
                <w:noProof/>
                <w:webHidden/>
              </w:rPr>
              <w:fldChar w:fldCharType="begin"/>
            </w:r>
            <w:r w:rsidR="005B79E1">
              <w:rPr>
                <w:noProof/>
                <w:webHidden/>
              </w:rPr>
              <w:instrText xml:space="preserve"> PAGEREF _Toc126835561 \h </w:instrText>
            </w:r>
            <w:r w:rsidR="005B79E1">
              <w:rPr>
                <w:noProof/>
                <w:webHidden/>
              </w:rPr>
            </w:r>
            <w:r w:rsidR="005B79E1">
              <w:rPr>
                <w:noProof/>
                <w:webHidden/>
              </w:rPr>
              <w:fldChar w:fldCharType="separate"/>
            </w:r>
            <w:r w:rsidR="005B79E1">
              <w:rPr>
                <w:noProof/>
                <w:webHidden/>
              </w:rPr>
              <w:t>40</w:t>
            </w:r>
            <w:r w:rsidR="005B79E1">
              <w:rPr>
                <w:noProof/>
                <w:webHidden/>
              </w:rPr>
              <w:fldChar w:fldCharType="end"/>
            </w:r>
          </w:hyperlink>
        </w:p>
        <w:p w14:paraId="17B45ACB" w14:textId="7F3BD7D7" w:rsidR="005B79E1" w:rsidRDefault="00135425">
          <w:pPr>
            <w:pStyle w:val="TOC3"/>
            <w:tabs>
              <w:tab w:val="right" w:leader="dot" w:pos="9408"/>
            </w:tabs>
            <w:rPr>
              <w:rFonts w:cstheme="minorBidi"/>
              <w:i w:val="0"/>
              <w:iCs w:val="0"/>
              <w:noProof/>
              <w:lang w:val="en-US" w:eastAsia="en-US"/>
            </w:rPr>
          </w:pPr>
          <w:hyperlink w:anchor="_Toc126835562" w:history="1">
            <w:r w:rsidR="005B79E1" w:rsidRPr="00A90FD4">
              <w:rPr>
                <w:rStyle w:val="Hyperlink"/>
                <w:rFonts w:cstheme="minorHAnsi"/>
                <w:b/>
                <w:noProof/>
              </w:rPr>
              <w:t>Social Sector Implementing Agencies</w:t>
            </w:r>
            <w:r w:rsidR="005B79E1">
              <w:rPr>
                <w:noProof/>
                <w:webHidden/>
              </w:rPr>
              <w:tab/>
            </w:r>
            <w:r w:rsidR="005B79E1">
              <w:rPr>
                <w:noProof/>
                <w:webHidden/>
              </w:rPr>
              <w:fldChar w:fldCharType="begin"/>
            </w:r>
            <w:r w:rsidR="005B79E1">
              <w:rPr>
                <w:noProof/>
                <w:webHidden/>
              </w:rPr>
              <w:instrText xml:space="preserve"> PAGEREF _Toc126835562 \h </w:instrText>
            </w:r>
            <w:r w:rsidR="005B79E1">
              <w:rPr>
                <w:noProof/>
                <w:webHidden/>
              </w:rPr>
            </w:r>
            <w:r w:rsidR="005B79E1">
              <w:rPr>
                <w:noProof/>
                <w:webHidden/>
              </w:rPr>
              <w:fldChar w:fldCharType="separate"/>
            </w:r>
            <w:r w:rsidR="005B79E1">
              <w:rPr>
                <w:noProof/>
                <w:webHidden/>
              </w:rPr>
              <w:t>41</w:t>
            </w:r>
            <w:r w:rsidR="005B79E1">
              <w:rPr>
                <w:noProof/>
                <w:webHidden/>
              </w:rPr>
              <w:fldChar w:fldCharType="end"/>
            </w:r>
          </w:hyperlink>
        </w:p>
        <w:p w14:paraId="7D0BD4E4" w14:textId="73BBC4A2" w:rsidR="005B79E1" w:rsidRDefault="00135425">
          <w:pPr>
            <w:pStyle w:val="TOC2"/>
            <w:tabs>
              <w:tab w:val="right" w:leader="dot" w:pos="9408"/>
            </w:tabs>
            <w:rPr>
              <w:rFonts w:cstheme="minorBidi"/>
              <w:smallCaps w:val="0"/>
              <w:noProof/>
              <w:lang w:val="en-US" w:eastAsia="en-US"/>
            </w:rPr>
          </w:pPr>
          <w:hyperlink w:anchor="_Toc126835563" w:history="1">
            <w:r w:rsidR="005B79E1" w:rsidRPr="00A90FD4">
              <w:rPr>
                <w:rStyle w:val="Hyperlink"/>
                <w:rFonts w:cstheme="minorHAnsi"/>
                <w:b/>
                <w:noProof/>
              </w:rPr>
              <w:t>Adequacy and Capacity of Environmental Management System</w:t>
            </w:r>
            <w:r w:rsidR="005B79E1">
              <w:rPr>
                <w:noProof/>
                <w:webHidden/>
              </w:rPr>
              <w:tab/>
            </w:r>
            <w:r w:rsidR="005B79E1">
              <w:rPr>
                <w:noProof/>
                <w:webHidden/>
              </w:rPr>
              <w:fldChar w:fldCharType="begin"/>
            </w:r>
            <w:r w:rsidR="005B79E1">
              <w:rPr>
                <w:noProof/>
                <w:webHidden/>
              </w:rPr>
              <w:instrText xml:space="preserve"> PAGEREF _Toc126835563 \h </w:instrText>
            </w:r>
            <w:r w:rsidR="005B79E1">
              <w:rPr>
                <w:noProof/>
                <w:webHidden/>
              </w:rPr>
            </w:r>
            <w:r w:rsidR="005B79E1">
              <w:rPr>
                <w:noProof/>
                <w:webHidden/>
              </w:rPr>
              <w:fldChar w:fldCharType="separate"/>
            </w:r>
            <w:r w:rsidR="005B79E1">
              <w:rPr>
                <w:noProof/>
                <w:webHidden/>
              </w:rPr>
              <w:t>47</w:t>
            </w:r>
            <w:r w:rsidR="005B79E1">
              <w:rPr>
                <w:noProof/>
                <w:webHidden/>
              </w:rPr>
              <w:fldChar w:fldCharType="end"/>
            </w:r>
          </w:hyperlink>
        </w:p>
        <w:p w14:paraId="49F3230B" w14:textId="30382D3C" w:rsidR="005B79E1" w:rsidRDefault="00135425">
          <w:pPr>
            <w:pStyle w:val="TOC2"/>
            <w:tabs>
              <w:tab w:val="right" w:leader="dot" w:pos="9408"/>
            </w:tabs>
            <w:rPr>
              <w:rFonts w:cstheme="minorBidi"/>
              <w:smallCaps w:val="0"/>
              <w:noProof/>
              <w:lang w:val="en-US" w:eastAsia="en-US"/>
            </w:rPr>
          </w:pPr>
          <w:hyperlink w:anchor="_Toc126835564" w:history="1">
            <w:r w:rsidR="005B79E1" w:rsidRPr="00A90FD4">
              <w:rPr>
                <w:rStyle w:val="Hyperlink"/>
                <w:rFonts w:cstheme="minorHAnsi"/>
                <w:b/>
                <w:noProof/>
              </w:rPr>
              <w:t>Adequacy and Capacity of Social Management System</w:t>
            </w:r>
            <w:r w:rsidR="005B79E1">
              <w:rPr>
                <w:noProof/>
                <w:webHidden/>
              </w:rPr>
              <w:tab/>
            </w:r>
            <w:r w:rsidR="005B79E1">
              <w:rPr>
                <w:noProof/>
                <w:webHidden/>
              </w:rPr>
              <w:fldChar w:fldCharType="begin"/>
            </w:r>
            <w:r w:rsidR="005B79E1">
              <w:rPr>
                <w:noProof/>
                <w:webHidden/>
              </w:rPr>
              <w:instrText xml:space="preserve"> PAGEREF _Toc126835564 \h </w:instrText>
            </w:r>
            <w:r w:rsidR="005B79E1">
              <w:rPr>
                <w:noProof/>
                <w:webHidden/>
              </w:rPr>
            </w:r>
            <w:r w:rsidR="005B79E1">
              <w:rPr>
                <w:noProof/>
                <w:webHidden/>
              </w:rPr>
              <w:fldChar w:fldCharType="separate"/>
            </w:r>
            <w:r w:rsidR="005B79E1">
              <w:rPr>
                <w:noProof/>
                <w:webHidden/>
              </w:rPr>
              <w:t>47</w:t>
            </w:r>
            <w:r w:rsidR="005B79E1">
              <w:rPr>
                <w:noProof/>
                <w:webHidden/>
              </w:rPr>
              <w:fldChar w:fldCharType="end"/>
            </w:r>
          </w:hyperlink>
        </w:p>
        <w:p w14:paraId="0F942C59" w14:textId="4D523BB2" w:rsidR="005B79E1" w:rsidRDefault="00135425">
          <w:pPr>
            <w:pStyle w:val="TOC1"/>
            <w:tabs>
              <w:tab w:val="right" w:leader="dot" w:pos="9408"/>
            </w:tabs>
            <w:rPr>
              <w:rFonts w:cstheme="minorBidi"/>
              <w:b w:val="0"/>
              <w:bCs w:val="0"/>
              <w:caps w:val="0"/>
              <w:noProof/>
              <w:lang w:val="en-US" w:eastAsia="en-US"/>
            </w:rPr>
          </w:pPr>
          <w:hyperlink w:anchor="_Toc126835565" w:history="1">
            <w:r w:rsidR="005B79E1" w:rsidRPr="00A90FD4">
              <w:rPr>
                <w:rStyle w:val="Hyperlink"/>
                <w:noProof/>
              </w:rPr>
              <w:t>CONCLUSION</w:t>
            </w:r>
            <w:r w:rsidR="005B79E1">
              <w:rPr>
                <w:noProof/>
                <w:webHidden/>
              </w:rPr>
              <w:tab/>
            </w:r>
            <w:r w:rsidR="005B79E1">
              <w:rPr>
                <w:noProof/>
                <w:webHidden/>
              </w:rPr>
              <w:fldChar w:fldCharType="begin"/>
            </w:r>
            <w:r w:rsidR="005B79E1">
              <w:rPr>
                <w:noProof/>
                <w:webHidden/>
              </w:rPr>
              <w:instrText xml:space="preserve"> PAGEREF _Toc126835565 \h </w:instrText>
            </w:r>
            <w:r w:rsidR="005B79E1">
              <w:rPr>
                <w:noProof/>
                <w:webHidden/>
              </w:rPr>
            </w:r>
            <w:r w:rsidR="005B79E1">
              <w:rPr>
                <w:noProof/>
                <w:webHidden/>
              </w:rPr>
              <w:fldChar w:fldCharType="separate"/>
            </w:r>
            <w:r w:rsidR="005B79E1">
              <w:rPr>
                <w:noProof/>
                <w:webHidden/>
              </w:rPr>
              <w:t>50</w:t>
            </w:r>
            <w:r w:rsidR="005B79E1">
              <w:rPr>
                <w:noProof/>
                <w:webHidden/>
              </w:rPr>
              <w:fldChar w:fldCharType="end"/>
            </w:r>
          </w:hyperlink>
        </w:p>
        <w:p w14:paraId="42761385" w14:textId="34580AB4" w:rsidR="005B79E1" w:rsidRDefault="00135425">
          <w:pPr>
            <w:pStyle w:val="TOC1"/>
            <w:tabs>
              <w:tab w:val="right" w:leader="dot" w:pos="9408"/>
            </w:tabs>
            <w:rPr>
              <w:rFonts w:cstheme="minorBidi"/>
              <w:b w:val="0"/>
              <w:bCs w:val="0"/>
              <w:caps w:val="0"/>
              <w:noProof/>
              <w:lang w:val="en-US" w:eastAsia="en-US"/>
            </w:rPr>
          </w:pPr>
          <w:hyperlink w:anchor="_Toc126835566" w:history="1">
            <w:r w:rsidR="005B79E1" w:rsidRPr="00A90FD4">
              <w:rPr>
                <w:rStyle w:val="Hyperlink"/>
                <w:noProof/>
              </w:rPr>
              <w:t>ESSA Program Action Plan</w:t>
            </w:r>
            <w:r w:rsidR="005B79E1">
              <w:rPr>
                <w:noProof/>
                <w:webHidden/>
              </w:rPr>
              <w:tab/>
            </w:r>
            <w:r w:rsidR="005B79E1">
              <w:rPr>
                <w:noProof/>
                <w:webHidden/>
              </w:rPr>
              <w:fldChar w:fldCharType="begin"/>
            </w:r>
            <w:r w:rsidR="005B79E1">
              <w:rPr>
                <w:noProof/>
                <w:webHidden/>
              </w:rPr>
              <w:instrText xml:space="preserve"> PAGEREF _Toc126835566 \h </w:instrText>
            </w:r>
            <w:r w:rsidR="005B79E1">
              <w:rPr>
                <w:noProof/>
                <w:webHidden/>
              </w:rPr>
            </w:r>
            <w:r w:rsidR="005B79E1">
              <w:rPr>
                <w:noProof/>
                <w:webHidden/>
              </w:rPr>
              <w:fldChar w:fldCharType="separate"/>
            </w:r>
            <w:r w:rsidR="005B79E1">
              <w:rPr>
                <w:noProof/>
                <w:webHidden/>
              </w:rPr>
              <w:t>50</w:t>
            </w:r>
            <w:r w:rsidR="005B79E1">
              <w:rPr>
                <w:noProof/>
                <w:webHidden/>
              </w:rPr>
              <w:fldChar w:fldCharType="end"/>
            </w:r>
          </w:hyperlink>
        </w:p>
        <w:p w14:paraId="46D7B034" w14:textId="72941E1F" w:rsidR="005B79E1" w:rsidRDefault="00135425">
          <w:pPr>
            <w:pStyle w:val="TOC1"/>
            <w:tabs>
              <w:tab w:val="right" w:leader="dot" w:pos="9408"/>
            </w:tabs>
            <w:rPr>
              <w:rFonts w:cstheme="minorBidi"/>
              <w:b w:val="0"/>
              <w:bCs w:val="0"/>
              <w:caps w:val="0"/>
              <w:noProof/>
              <w:lang w:val="en-US" w:eastAsia="en-US"/>
            </w:rPr>
          </w:pPr>
          <w:hyperlink w:anchor="_Toc126835567" w:history="1">
            <w:r w:rsidR="005B79E1" w:rsidRPr="00A90FD4">
              <w:rPr>
                <w:rStyle w:val="Hyperlink"/>
                <w:noProof/>
              </w:rPr>
              <w:t>Annex 1. Bibliography</w:t>
            </w:r>
            <w:r w:rsidR="005B79E1">
              <w:rPr>
                <w:noProof/>
                <w:webHidden/>
              </w:rPr>
              <w:tab/>
            </w:r>
            <w:r w:rsidR="005B79E1">
              <w:rPr>
                <w:noProof/>
                <w:webHidden/>
              </w:rPr>
              <w:fldChar w:fldCharType="begin"/>
            </w:r>
            <w:r w:rsidR="005B79E1">
              <w:rPr>
                <w:noProof/>
                <w:webHidden/>
              </w:rPr>
              <w:instrText xml:space="preserve"> PAGEREF _Toc126835567 \h </w:instrText>
            </w:r>
            <w:r w:rsidR="005B79E1">
              <w:rPr>
                <w:noProof/>
                <w:webHidden/>
              </w:rPr>
            </w:r>
            <w:r w:rsidR="005B79E1">
              <w:rPr>
                <w:noProof/>
                <w:webHidden/>
              </w:rPr>
              <w:fldChar w:fldCharType="separate"/>
            </w:r>
            <w:r w:rsidR="005B79E1">
              <w:rPr>
                <w:noProof/>
                <w:webHidden/>
              </w:rPr>
              <w:t>53</w:t>
            </w:r>
            <w:r w:rsidR="005B79E1">
              <w:rPr>
                <w:noProof/>
                <w:webHidden/>
              </w:rPr>
              <w:fldChar w:fldCharType="end"/>
            </w:r>
          </w:hyperlink>
        </w:p>
        <w:p w14:paraId="5B8FA164" w14:textId="75AD747A" w:rsidR="005B79E1" w:rsidRDefault="00135425">
          <w:pPr>
            <w:pStyle w:val="TOC1"/>
            <w:tabs>
              <w:tab w:val="right" w:leader="dot" w:pos="9408"/>
            </w:tabs>
            <w:rPr>
              <w:rFonts w:cstheme="minorBidi"/>
              <w:b w:val="0"/>
              <w:bCs w:val="0"/>
              <w:caps w:val="0"/>
              <w:noProof/>
              <w:lang w:val="en-US" w:eastAsia="en-US"/>
            </w:rPr>
          </w:pPr>
          <w:hyperlink w:anchor="_Toc126835568" w:history="1">
            <w:r w:rsidR="005B79E1" w:rsidRPr="00A90FD4">
              <w:rPr>
                <w:rStyle w:val="Hyperlink"/>
                <w:rFonts w:cstheme="minorHAnsi"/>
                <w:noProof/>
              </w:rPr>
              <w:t>Annex 2: Exclusion Criteria</w:t>
            </w:r>
            <w:r w:rsidR="005B79E1">
              <w:rPr>
                <w:noProof/>
                <w:webHidden/>
              </w:rPr>
              <w:tab/>
            </w:r>
            <w:r w:rsidR="005B79E1">
              <w:rPr>
                <w:noProof/>
                <w:webHidden/>
              </w:rPr>
              <w:fldChar w:fldCharType="begin"/>
            </w:r>
            <w:r w:rsidR="005B79E1">
              <w:rPr>
                <w:noProof/>
                <w:webHidden/>
              </w:rPr>
              <w:instrText xml:space="preserve"> PAGEREF _Toc126835568 \h </w:instrText>
            </w:r>
            <w:r w:rsidR="005B79E1">
              <w:rPr>
                <w:noProof/>
                <w:webHidden/>
              </w:rPr>
            </w:r>
            <w:r w:rsidR="005B79E1">
              <w:rPr>
                <w:noProof/>
                <w:webHidden/>
              </w:rPr>
              <w:fldChar w:fldCharType="separate"/>
            </w:r>
            <w:r w:rsidR="005B79E1">
              <w:rPr>
                <w:noProof/>
                <w:webHidden/>
              </w:rPr>
              <w:t>55</w:t>
            </w:r>
            <w:r w:rsidR="005B79E1">
              <w:rPr>
                <w:noProof/>
                <w:webHidden/>
              </w:rPr>
              <w:fldChar w:fldCharType="end"/>
            </w:r>
          </w:hyperlink>
        </w:p>
        <w:p w14:paraId="302F65C0" w14:textId="4588E17D" w:rsidR="005B79E1" w:rsidRDefault="00135425">
          <w:pPr>
            <w:pStyle w:val="TOC1"/>
            <w:tabs>
              <w:tab w:val="right" w:leader="dot" w:pos="9408"/>
            </w:tabs>
            <w:rPr>
              <w:rFonts w:cstheme="minorBidi"/>
              <w:b w:val="0"/>
              <w:bCs w:val="0"/>
              <w:caps w:val="0"/>
              <w:noProof/>
              <w:lang w:val="en-US" w:eastAsia="en-US"/>
            </w:rPr>
          </w:pPr>
          <w:hyperlink w:anchor="_Toc126835569" w:history="1">
            <w:r w:rsidR="005B79E1" w:rsidRPr="00A90FD4">
              <w:rPr>
                <w:rStyle w:val="Hyperlink"/>
                <w:noProof/>
              </w:rPr>
              <w:t>Annex 3: Key stakeholders consulted during program preparation</w:t>
            </w:r>
            <w:r w:rsidR="005B79E1">
              <w:rPr>
                <w:noProof/>
                <w:webHidden/>
              </w:rPr>
              <w:tab/>
            </w:r>
            <w:r w:rsidR="005B79E1">
              <w:rPr>
                <w:noProof/>
                <w:webHidden/>
              </w:rPr>
              <w:fldChar w:fldCharType="begin"/>
            </w:r>
            <w:r w:rsidR="005B79E1">
              <w:rPr>
                <w:noProof/>
                <w:webHidden/>
              </w:rPr>
              <w:instrText xml:space="preserve"> PAGEREF _Toc126835569 \h </w:instrText>
            </w:r>
            <w:r w:rsidR="005B79E1">
              <w:rPr>
                <w:noProof/>
                <w:webHidden/>
              </w:rPr>
            </w:r>
            <w:r w:rsidR="005B79E1">
              <w:rPr>
                <w:noProof/>
                <w:webHidden/>
              </w:rPr>
              <w:fldChar w:fldCharType="separate"/>
            </w:r>
            <w:r w:rsidR="005B79E1">
              <w:rPr>
                <w:noProof/>
                <w:webHidden/>
              </w:rPr>
              <w:t>56</w:t>
            </w:r>
            <w:r w:rsidR="005B79E1">
              <w:rPr>
                <w:noProof/>
                <w:webHidden/>
              </w:rPr>
              <w:fldChar w:fldCharType="end"/>
            </w:r>
          </w:hyperlink>
        </w:p>
        <w:p w14:paraId="255F4A39" w14:textId="01F950A1" w:rsidR="005B79E1" w:rsidRDefault="00135425">
          <w:pPr>
            <w:pStyle w:val="TOC1"/>
            <w:tabs>
              <w:tab w:val="right" w:leader="dot" w:pos="9408"/>
            </w:tabs>
            <w:rPr>
              <w:rFonts w:cstheme="minorBidi"/>
              <w:b w:val="0"/>
              <w:bCs w:val="0"/>
              <w:caps w:val="0"/>
              <w:noProof/>
              <w:lang w:val="en-US" w:eastAsia="en-US"/>
            </w:rPr>
          </w:pPr>
          <w:hyperlink w:anchor="_Toc126835570" w:history="1">
            <w:r w:rsidR="005B79E1" w:rsidRPr="00A90FD4">
              <w:rPr>
                <w:rStyle w:val="Hyperlink"/>
                <w:rFonts w:cstheme="minorHAnsi"/>
                <w:noProof/>
              </w:rPr>
              <w:t xml:space="preserve">Annex 4: </w:t>
            </w:r>
            <w:r w:rsidR="005B79E1" w:rsidRPr="00A90FD4">
              <w:rPr>
                <w:rStyle w:val="Hyperlink"/>
                <w:rFonts w:eastAsiaTheme="minorHAnsi"/>
                <w:noProof/>
              </w:rPr>
              <w:t>Summary of ESSA Stakeholder Consultations</w:t>
            </w:r>
            <w:r w:rsidR="005B79E1">
              <w:rPr>
                <w:noProof/>
                <w:webHidden/>
              </w:rPr>
              <w:tab/>
            </w:r>
            <w:r w:rsidR="005B79E1">
              <w:rPr>
                <w:noProof/>
                <w:webHidden/>
              </w:rPr>
              <w:fldChar w:fldCharType="begin"/>
            </w:r>
            <w:r w:rsidR="005B79E1">
              <w:rPr>
                <w:noProof/>
                <w:webHidden/>
              </w:rPr>
              <w:instrText xml:space="preserve"> PAGEREF _Toc126835570 \h </w:instrText>
            </w:r>
            <w:r w:rsidR="005B79E1">
              <w:rPr>
                <w:noProof/>
                <w:webHidden/>
              </w:rPr>
            </w:r>
            <w:r w:rsidR="005B79E1">
              <w:rPr>
                <w:noProof/>
                <w:webHidden/>
              </w:rPr>
              <w:fldChar w:fldCharType="separate"/>
            </w:r>
            <w:r w:rsidR="005B79E1">
              <w:rPr>
                <w:noProof/>
                <w:webHidden/>
              </w:rPr>
              <w:t>57</w:t>
            </w:r>
            <w:r w:rsidR="005B79E1">
              <w:rPr>
                <w:noProof/>
                <w:webHidden/>
              </w:rPr>
              <w:fldChar w:fldCharType="end"/>
            </w:r>
          </w:hyperlink>
        </w:p>
        <w:p w14:paraId="73917B75" w14:textId="53AF2D85" w:rsidR="005B79E1" w:rsidRDefault="005B79E1">
          <w:r>
            <w:rPr>
              <w:b/>
              <w:bCs/>
              <w:noProof/>
            </w:rPr>
            <w:fldChar w:fldCharType="end"/>
          </w:r>
        </w:p>
      </w:sdtContent>
    </w:sdt>
    <w:p w14:paraId="28521F97" w14:textId="77777777" w:rsidR="003827A0" w:rsidRPr="00891ED1" w:rsidRDefault="003827A0" w:rsidP="003827A0">
      <w:pPr>
        <w:tabs>
          <w:tab w:val="right" w:leader="dot" w:pos="9356"/>
        </w:tabs>
        <w:rPr>
          <w:rFonts w:cstheme="minorHAnsi"/>
        </w:rPr>
      </w:pPr>
    </w:p>
    <w:p w14:paraId="7192A62A" w14:textId="77777777" w:rsidR="00196F0B" w:rsidRPr="00891ED1" w:rsidRDefault="00196F0B" w:rsidP="003827A0">
      <w:pPr>
        <w:tabs>
          <w:tab w:val="right" w:leader="dot" w:pos="9356"/>
        </w:tabs>
        <w:rPr>
          <w:rFonts w:cstheme="minorHAnsi"/>
        </w:rPr>
      </w:pPr>
    </w:p>
    <w:p w14:paraId="21FD8FF2" w14:textId="77777777" w:rsidR="00196F0B" w:rsidRPr="00891ED1" w:rsidRDefault="00196F0B" w:rsidP="003827A0">
      <w:pPr>
        <w:tabs>
          <w:tab w:val="right" w:leader="dot" w:pos="9356"/>
        </w:tabs>
        <w:rPr>
          <w:rFonts w:cstheme="minorHAnsi"/>
        </w:rPr>
      </w:pPr>
    </w:p>
    <w:p w14:paraId="178805F7" w14:textId="77777777" w:rsidR="00196F0B" w:rsidRPr="00891ED1" w:rsidRDefault="00196F0B" w:rsidP="003827A0">
      <w:pPr>
        <w:tabs>
          <w:tab w:val="right" w:leader="dot" w:pos="9356"/>
        </w:tabs>
        <w:rPr>
          <w:rFonts w:cstheme="minorHAnsi"/>
        </w:rPr>
      </w:pPr>
    </w:p>
    <w:p w14:paraId="5859A068" w14:textId="77777777" w:rsidR="00196F0B" w:rsidRPr="00891ED1" w:rsidRDefault="00196F0B" w:rsidP="003827A0">
      <w:pPr>
        <w:tabs>
          <w:tab w:val="right" w:leader="dot" w:pos="9356"/>
        </w:tabs>
        <w:rPr>
          <w:rFonts w:cstheme="minorHAnsi"/>
        </w:rPr>
      </w:pPr>
    </w:p>
    <w:p w14:paraId="016BA128" w14:textId="77777777" w:rsidR="00196F0B" w:rsidRPr="00891ED1" w:rsidRDefault="00196F0B" w:rsidP="003827A0">
      <w:pPr>
        <w:tabs>
          <w:tab w:val="right" w:leader="dot" w:pos="9356"/>
        </w:tabs>
        <w:rPr>
          <w:rFonts w:cstheme="minorHAnsi"/>
        </w:rPr>
      </w:pPr>
    </w:p>
    <w:p w14:paraId="19123A2D" w14:textId="77777777" w:rsidR="00196F0B" w:rsidRPr="00891ED1" w:rsidRDefault="00196F0B" w:rsidP="003827A0">
      <w:pPr>
        <w:tabs>
          <w:tab w:val="right" w:leader="dot" w:pos="9356"/>
        </w:tabs>
        <w:rPr>
          <w:rFonts w:cstheme="minorHAnsi"/>
        </w:rPr>
      </w:pPr>
    </w:p>
    <w:p w14:paraId="6B4E7E21" w14:textId="77777777" w:rsidR="00196F0B" w:rsidRPr="00891ED1" w:rsidRDefault="00196F0B" w:rsidP="003827A0">
      <w:pPr>
        <w:tabs>
          <w:tab w:val="right" w:leader="dot" w:pos="9356"/>
        </w:tabs>
        <w:rPr>
          <w:rFonts w:cstheme="minorHAnsi"/>
        </w:rPr>
      </w:pPr>
    </w:p>
    <w:p w14:paraId="3D499CA8" w14:textId="77777777" w:rsidR="00196F0B" w:rsidRPr="00891ED1" w:rsidRDefault="00196F0B" w:rsidP="003827A0">
      <w:pPr>
        <w:tabs>
          <w:tab w:val="right" w:leader="dot" w:pos="9356"/>
        </w:tabs>
        <w:rPr>
          <w:rFonts w:cstheme="minorHAnsi"/>
        </w:rPr>
      </w:pPr>
    </w:p>
    <w:p w14:paraId="4C0BA109" w14:textId="77777777" w:rsidR="00196F0B" w:rsidRPr="00891ED1" w:rsidRDefault="00196F0B" w:rsidP="003827A0">
      <w:pPr>
        <w:tabs>
          <w:tab w:val="right" w:leader="dot" w:pos="9356"/>
        </w:tabs>
        <w:rPr>
          <w:rFonts w:cstheme="minorHAnsi"/>
        </w:rPr>
      </w:pPr>
    </w:p>
    <w:p w14:paraId="752DC576" w14:textId="64397335" w:rsidR="00196F0B" w:rsidRDefault="00196F0B" w:rsidP="003827A0">
      <w:pPr>
        <w:tabs>
          <w:tab w:val="right" w:leader="dot" w:pos="9356"/>
        </w:tabs>
        <w:rPr>
          <w:rFonts w:cstheme="minorHAnsi"/>
        </w:rPr>
      </w:pPr>
    </w:p>
    <w:p w14:paraId="0B0599BD" w14:textId="70E7A732" w:rsidR="005C3CCD" w:rsidRDefault="005C3CCD" w:rsidP="003827A0">
      <w:pPr>
        <w:tabs>
          <w:tab w:val="right" w:leader="dot" w:pos="9356"/>
        </w:tabs>
        <w:rPr>
          <w:rFonts w:cstheme="minorHAnsi"/>
        </w:rPr>
      </w:pPr>
    </w:p>
    <w:p w14:paraId="02062A92" w14:textId="419BCAD4" w:rsidR="005C3CCD" w:rsidRDefault="005C3CCD" w:rsidP="003827A0">
      <w:pPr>
        <w:tabs>
          <w:tab w:val="right" w:leader="dot" w:pos="9356"/>
        </w:tabs>
        <w:rPr>
          <w:rFonts w:cstheme="minorHAnsi"/>
        </w:rPr>
      </w:pPr>
    </w:p>
    <w:p w14:paraId="10C0EBCE" w14:textId="5422FE93" w:rsidR="005C3CCD" w:rsidRDefault="005C3CCD" w:rsidP="003827A0">
      <w:pPr>
        <w:tabs>
          <w:tab w:val="right" w:leader="dot" w:pos="9356"/>
        </w:tabs>
        <w:rPr>
          <w:rFonts w:cstheme="minorHAnsi"/>
        </w:rPr>
      </w:pPr>
    </w:p>
    <w:p w14:paraId="5D8D24D8" w14:textId="77777777" w:rsidR="005C3CCD" w:rsidRPr="00891ED1" w:rsidRDefault="005C3CCD" w:rsidP="003827A0">
      <w:pPr>
        <w:tabs>
          <w:tab w:val="right" w:leader="dot" w:pos="9356"/>
        </w:tabs>
        <w:rPr>
          <w:rFonts w:cstheme="minorHAnsi"/>
        </w:rPr>
      </w:pPr>
    </w:p>
    <w:p w14:paraId="77FD2EFC" w14:textId="77777777" w:rsidR="00196F0B" w:rsidRPr="00891ED1" w:rsidRDefault="00196F0B" w:rsidP="003827A0">
      <w:pPr>
        <w:tabs>
          <w:tab w:val="right" w:leader="dot" w:pos="9356"/>
        </w:tabs>
        <w:rPr>
          <w:rFonts w:cstheme="minorHAnsi"/>
        </w:rPr>
      </w:pPr>
    </w:p>
    <w:p w14:paraId="470061C6" w14:textId="77777777" w:rsidR="00005A53" w:rsidRPr="00891ED1" w:rsidRDefault="00751EAE">
      <w:pPr>
        <w:pStyle w:val="Heading1"/>
        <w:rPr>
          <w:rFonts w:asciiTheme="minorHAnsi" w:hAnsiTheme="minorHAnsi" w:cstheme="minorHAnsi"/>
        </w:rPr>
      </w:pPr>
      <w:bookmarkStart w:id="4" w:name="_Toc126835533"/>
      <w:r w:rsidRPr="00891ED1">
        <w:rPr>
          <w:rFonts w:asciiTheme="minorHAnsi" w:hAnsiTheme="minorHAnsi" w:cstheme="minorHAnsi"/>
        </w:rPr>
        <w:t>EXECUTIVE SUMMARY</w:t>
      </w:r>
      <w:bookmarkEnd w:id="3"/>
      <w:bookmarkEnd w:id="4"/>
    </w:p>
    <w:p w14:paraId="74B3B5E1" w14:textId="4B2EB60F" w:rsidR="002B46C5" w:rsidRPr="00891ED1" w:rsidRDefault="002B46C5" w:rsidP="002B46C5">
      <w:pPr>
        <w:spacing w:before="120" w:after="120"/>
        <w:jc w:val="both"/>
      </w:pPr>
      <w:r w:rsidRPr="00891ED1">
        <w:t xml:space="preserve">The World Bank prepared </w:t>
      </w:r>
      <w:r w:rsidRPr="007778F8">
        <w:t xml:space="preserve">this </w:t>
      </w:r>
      <w:r w:rsidRPr="00891ED1">
        <w:t>Environmental and Social Systems Assessment (ESSA) in collaboration with the Government of Serbia as part of the preparation of</w:t>
      </w:r>
      <w:r w:rsidRPr="007778F8">
        <w:t xml:space="preserve"> “Improving Public Financial Management for Green Transition</w:t>
      </w:r>
      <w:r w:rsidR="002544C8">
        <w:t xml:space="preserve"> Operation, </w:t>
      </w:r>
      <w:r w:rsidR="002544C8">
        <w:rPr>
          <w:rFonts w:cstheme="minorHAnsi"/>
        </w:rPr>
        <w:t xml:space="preserve">which consists </w:t>
      </w:r>
      <w:r w:rsidR="002544C8" w:rsidRPr="00D469B9">
        <w:t>of two components: (i) a Program component (also referred to as Program-for-Results) and (ii) a IPF component (also referred to as the Project).</w:t>
      </w:r>
      <w:r w:rsidRPr="00891ED1">
        <w:t xml:space="preserve"> </w:t>
      </w:r>
      <w:r w:rsidRPr="007778F8">
        <w:t>Through</w:t>
      </w:r>
      <w:r w:rsidRPr="00891ED1">
        <w:t xml:space="preserve"> this </w:t>
      </w:r>
      <w:r w:rsidR="002544C8">
        <w:t>Operation</w:t>
      </w:r>
      <w:r w:rsidR="5EE806FC" w:rsidRPr="007778F8">
        <w:t>,</w:t>
      </w:r>
      <w:r w:rsidRPr="007778F8">
        <w:t xml:space="preserve"> </w:t>
      </w:r>
      <w:r w:rsidRPr="00891ED1">
        <w:t xml:space="preserve">the </w:t>
      </w:r>
      <w:r w:rsidRPr="007778F8">
        <w:t>Bank intends to support</w:t>
      </w:r>
      <w:r w:rsidRPr="00891ED1">
        <w:t xml:space="preserve"> </w:t>
      </w:r>
      <w:r w:rsidRPr="007778F8">
        <w:t>the implementation</w:t>
      </w:r>
      <w:r w:rsidRPr="00891ED1">
        <w:t xml:space="preserve"> </w:t>
      </w:r>
      <w:r w:rsidRPr="007778F8">
        <w:t xml:space="preserve">of </w:t>
      </w:r>
      <w:r w:rsidR="00D426E1">
        <w:t xml:space="preserve">improving </w:t>
      </w:r>
      <w:r w:rsidRPr="007778F8">
        <w:t xml:space="preserve">Serbia’s </w:t>
      </w:r>
      <w:r w:rsidRPr="00891ED1">
        <w:t>Public Financial Management</w:t>
      </w:r>
      <w:r w:rsidR="03AD8D77" w:rsidRPr="00891ED1">
        <w:t xml:space="preserve"> </w:t>
      </w:r>
      <w:r w:rsidRPr="00891ED1">
        <w:t xml:space="preserve">(PFM) for the Green </w:t>
      </w:r>
      <w:r w:rsidR="00AC4813" w:rsidRPr="00891ED1">
        <w:t>T</w:t>
      </w:r>
      <w:r w:rsidRPr="00891ED1">
        <w:t xml:space="preserve">ransition.  </w:t>
      </w:r>
    </w:p>
    <w:p w14:paraId="2D55677C" w14:textId="77777777" w:rsidR="002B46C5" w:rsidRPr="007778F8" w:rsidRDefault="002B46C5" w:rsidP="002B46C5">
      <w:pPr>
        <w:spacing w:before="120" w:after="120"/>
        <w:jc w:val="both"/>
        <w:rPr>
          <w:rFonts w:eastAsia="ヒラギノ角ゴ Pro W3"/>
        </w:rPr>
      </w:pPr>
      <w:r w:rsidRPr="00891ED1">
        <w:rPr>
          <w:b/>
          <w:bCs/>
        </w:rPr>
        <w:t xml:space="preserve">The </w:t>
      </w:r>
      <w:r w:rsidRPr="007778F8">
        <w:rPr>
          <w:b/>
          <w:bCs/>
        </w:rPr>
        <w:t>ESSA</w:t>
      </w:r>
      <w:r w:rsidRPr="00891ED1">
        <w:rPr>
          <w:b/>
          <w:bCs/>
        </w:rPr>
        <w:t xml:space="preserve"> examines applicable environmental and social management systems (ESMS) to assess their compliance with the </w:t>
      </w:r>
      <w:hyperlink r:id="rId19">
        <w:r w:rsidRPr="007778F8">
          <w:rPr>
            <w:rStyle w:val="Hyperlink"/>
            <w:rFonts w:cstheme="minorBidi"/>
            <w:b/>
            <w:bCs/>
            <w:color w:val="auto"/>
          </w:rPr>
          <w:t>Bank Policy Program-For-Results Financing</w:t>
        </w:r>
      </w:hyperlink>
      <w:r w:rsidRPr="00891ED1">
        <w:rPr>
          <w:b/>
          <w:bCs/>
        </w:rPr>
        <w:t xml:space="preserve">. </w:t>
      </w:r>
      <w:r w:rsidRPr="00891ED1">
        <w:t xml:space="preserve">It aims to ensure that the Program’s environmental and social risks will be managed adequately </w:t>
      </w:r>
      <w:r w:rsidRPr="007778F8">
        <w:t xml:space="preserve">and that the Program complies with the basic principles of sustainable development. Paragraph 9 of the </w:t>
      </w:r>
      <w:hyperlink r:id="rId20">
        <w:r w:rsidRPr="007778F8">
          <w:rPr>
            <w:rStyle w:val="Hyperlink"/>
            <w:rFonts w:cstheme="minorBidi"/>
            <w:color w:val="auto"/>
          </w:rPr>
          <w:t>Bank Policy Program-For-Results Financing</w:t>
        </w:r>
      </w:hyperlink>
      <w:r w:rsidRPr="00891ED1">
        <w:t xml:space="preserve"> </w:t>
      </w:r>
      <w:r w:rsidRPr="007778F8">
        <w:t>describes the core principles of environmental and social management that may be considered as relevant or applicable in the ESSA. These core principles are as follows</w:t>
      </w:r>
      <w:r w:rsidRPr="007778F8">
        <w:rPr>
          <w:rFonts w:eastAsia="ヒラギノ角ゴ Pro W3"/>
        </w:rPr>
        <w:t>:</w:t>
      </w:r>
    </w:p>
    <w:p w14:paraId="406FC581" w14:textId="77777777"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promote environmental and social sustainability in the PforR design; avoid, minimize, or mitigate adverse impacts, and promote informed decision-making relating to the PforR’s environmental and social impacts;</w:t>
      </w:r>
    </w:p>
    <w:p w14:paraId="1AF8CE51" w14:textId="77777777"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avoid, minimize, or mitigate adverse impacts on natural habitats and physical cultural resources resulting from the PforR;</w:t>
      </w:r>
    </w:p>
    <w:p w14:paraId="560FB4D8" w14:textId="77777777"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protect public safety and worker safety against the potential risks associated with: (i) construction and/or operations of facilities or other operational practices under the PforR; (ii) exposure to toxic chemicals, hazardous wastes, and other dangerous materials under the PforR; and (iii) reconstruction or rehabilitation of infrastructure located in areas prone to natural hazards;</w:t>
      </w:r>
    </w:p>
    <w:p w14:paraId="33999DE2" w14:textId="77777777"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manage land acquisition and loss of access to natural resources in a way that avoids or minimizes displacement, and assist the affected people in improving, or at the minimum restoring, their livelihoods and living standards;</w:t>
      </w:r>
    </w:p>
    <w:p w14:paraId="274AB1A8" w14:textId="77777777"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give due consideration to the cultural appropriateness of, and equitable access to, PforR benefits, giving special attention to the rights and interests of the Indigenous Peoples and to the needs or concerns of vulnerable groups; and</w:t>
      </w:r>
    </w:p>
    <w:p w14:paraId="778E499A" w14:textId="77777777" w:rsidR="002B46C5" w:rsidRPr="00891ED1" w:rsidRDefault="002B46C5" w:rsidP="002B46C5">
      <w:pPr>
        <w:numPr>
          <w:ilvl w:val="0"/>
          <w:numId w:val="14"/>
        </w:numPr>
        <w:autoSpaceDE w:val="0"/>
        <w:autoSpaceDN w:val="0"/>
        <w:adjustRightInd w:val="0"/>
        <w:spacing w:before="120" w:after="120" w:line="240" w:lineRule="auto"/>
        <w:ind w:left="1195" w:hanging="475"/>
        <w:jc w:val="both"/>
        <w:rPr>
          <w:lang w:eastAsia="sr-Cyrl-CS"/>
        </w:rPr>
      </w:pPr>
      <w:r w:rsidRPr="00891ED1">
        <w:rPr>
          <w:lang w:eastAsia="sr-Cyrl-CS"/>
        </w:rPr>
        <w:t>avoid exacerbating social conflict, especially in fragile states, post-conflict areas, or areas subject to territorial disputes.</w:t>
      </w:r>
    </w:p>
    <w:p w14:paraId="28AA9567" w14:textId="77777777" w:rsidR="002B46C5" w:rsidRPr="007778F8" w:rsidRDefault="002B46C5" w:rsidP="38580394">
      <w:pPr>
        <w:spacing w:before="120" w:after="120"/>
        <w:jc w:val="both"/>
      </w:pPr>
      <w:r w:rsidRPr="007778F8">
        <w:rPr>
          <w:b/>
          <w:bCs/>
        </w:rPr>
        <w:t>The</w:t>
      </w:r>
      <w:r w:rsidRPr="00891ED1">
        <w:rPr>
          <w:b/>
          <w:bCs/>
        </w:rPr>
        <w:t xml:space="preserve"> </w:t>
      </w:r>
      <w:r w:rsidRPr="007778F8">
        <w:rPr>
          <w:b/>
          <w:bCs/>
        </w:rPr>
        <w:t>ESSA</w:t>
      </w:r>
      <w:r w:rsidRPr="00891ED1">
        <w:rPr>
          <w:b/>
          <w:bCs/>
        </w:rPr>
        <w:t xml:space="preserve"> evaluates </w:t>
      </w:r>
      <w:r w:rsidRPr="007778F8">
        <w:rPr>
          <w:b/>
          <w:bCs/>
        </w:rPr>
        <w:t>the compatibility of the Program’s</w:t>
      </w:r>
      <w:r w:rsidRPr="00891ED1">
        <w:rPr>
          <w:b/>
          <w:bCs/>
        </w:rPr>
        <w:t xml:space="preserve"> systems </w:t>
      </w:r>
      <w:r w:rsidRPr="007778F8">
        <w:rPr>
          <w:b/>
          <w:bCs/>
        </w:rPr>
        <w:t>with the core principles on two basic levels:</w:t>
      </w:r>
      <w:r w:rsidRPr="00891ED1">
        <w:rPr>
          <w:b/>
          <w:bCs/>
        </w:rPr>
        <w:t xml:space="preserve"> </w:t>
      </w:r>
      <w:r w:rsidRPr="007778F8">
        <w:rPr>
          <w:b/>
          <w:bCs/>
        </w:rPr>
        <w:t>(a</w:t>
      </w:r>
      <w:r w:rsidRPr="00891ED1">
        <w:rPr>
          <w:b/>
          <w:bCs/>
        </w:rPr>
        <w:t xml:space="preserve">) the </w:t>
      </w:r>
      <w:r w:rsidRPr="007778F8">
        <w:rPr>
          <w:b/>
          <w:bCs/>
        </w:rPr>
        <w:t>systems as defined</w:t>
      </w:r>
      <w:r w:rsidRPr="00891ED1">
        <w:rPr>
          <w:b/>
          <w:bCs/>
        </w:rPr>
        <w:t xml:space="preserve"> </w:t>
      </w:r>
      <w:r w:rsidRPr="007778F8">
        <w:rPr>
          <w:b/>
          <w:bCs/>
        </w:rPr>
        <w:t>by laws</w:t>
      </w:r>
      <w:r w:rsidRPr="00891ED1">
        <w:rPr>
          <w:b/>
          <w:bCs/>
        </w:rPr>
        <w:t xml:space="preserve">, </w:t>
      </w:r>
      <w:r w:rsidRPr="007778F8">
        <w:rPr>
          <w:b/>
          <w:bCs/>
        </w:rPr>
        <w:t>regulations</w:t>
      </w:r>
      <w:r w:rsidRPr="00891ED1">
        <w:rPr>
          <w:b/>
          <w:bCs/>
        </w:rPr>
        <w:t xml:space="preserve">, and procedures </w:t>
      </w:r>
      <w:r w:rsidRPr="007778F8">
        <w:rPr>
          <w:b/>
          <w:bCs/>
        </w:rPr>
        <w:t>(the ‘</w:t>
      </w:r>
      <w:r w:rsidRPr="00891ED1">
        <w:rPr>
          <w:b/>
          <w:bCs/>
        </w:rPr>
        <w:t xml:space="preserve">system </w:t>
      </w:r>
      <w:r w:rsidRPr="007778F8">
        <w:rPr>
          <w:b/>
          <w:bCs/>
        </w:rPr>
        <w:t>as defined’</w:t>
      </w:r>
      <w:r w:rsidRPr="00891ED1">
        <w:rPr>
          <w:b/>
          <w:bCs/>
        </w:rPr>
        <w:t xml:space="preserve">), </w:t>
      </w:r>
      <w:r w:rsidRPr="007778F8">
        <w:rPr>
          <w:b/>
          <w:bCs/>
        </w:rPr>
        <w:t>and (b)</w:t>
      </w:r>
      <w:r w:rsidRPr="00891ED1">
        <w:rPr>
          <w:b/>
          <w:bCs/>
        </w:rPr>
        <w:t xml:space="preserve"> </w:t>
      </w:r>
      <w:r w:rsidRPr="007778F8">
        <w:rPr>
          <w:b/>
          <w:bCs/>
        </w:rPr>
        <w:t>the</w:t>
      </w:r>
      <w:r w:rsidRPr="00891ED1">
        <w:rPr>
          <w:b/>
          <w:bCs/>
        </w:rPr>
        <w:t xml:space="preserve"> </w:t>
      </w:r>
      <w:r w:rsidRPr="007778F8">
        <w:rPr>
          <w:b/>
          <w:bCs/>
        </w:rPr>
        <w:t>institutional capacity</w:t>
      </w:r>
      <w:r w:rsidRPr="00891ED1">
        <w:rPr>
          <w:b/>
          <w:bCs/>
        </w:rPr>
        <w:t xml:space="preserve"> </w:t>
      </w:r>
      <w:r w:rsidRPr="007778F8">
        <w:rPr>
          <w:b/>
          <w:bCs/>
        </w:rPr>
        <w:t>of implementation entities under the Program</w:t>
      </w:r>
      <w:r w:rsidRPr="00891ED1">
        <w:rPr>
          <w:b/>
          <w:bCs/>
        </w:rPr>
        <w:t xml:space="preserve"> </w:t>
      </w:r>
      <w:r w:rsidRPr="007778F8">
        <w:rPr>
          <w:b/>
          <w:bCs/>
        </w:rPr>
        <w:t>to effectively implement</w:t>
      </w:r>
      <w:r w:rsidRPr="00891ED1">
        <w:rPr>
          <w:b/>
          <w:bCs/>
        </w:rPr>
        <w:t xml:space="preserve"> </w:t>
      </w:r>
      <w:r w:rsidRPr="007778F8">
        <w:rPr>
          <w:b/>
          <w:bCs/>
        </w:rPr>
        <w:t>the</w:t>
      </w:r>
      <w:r w:rsidRPr="00891ED1">
        <w:rPr>
          <w:b/>
          <w:bCs/>
        </w:rPr>
        <w:t xml:space="preserve"> </w:t>
      </w:r>
      <w:r w:rsidRPr="007778F8">
        <w:rPr>
          <w:b/>
          <w:bCs/>
        </w:rPr>
        <w:t>system</w:t>
      </w:r>
      <w:r w:rsidRPr="00891ED1">
        <w:rPr>
          <w:b/>
          <w:bCs/>
        </w:rPr>
        <w:t xml:space="preserve"> </w:t>
      </w:r>
      <w:r w:rsidRPr="007778F8">
        <w:rPr>
          <w:b/>
          <w:bCs/>
        </w:rPr>
        <w:t>(the ‘</w:t>
      </w:r>
      <w:r w:rsidRPr="00891ED1">
        <w:rPr>
          <w:b/>
          <w:bCs/>
        </w:rPr>
        <w:t xml:space="preserve">system as it is </w:t>
      </w:r>
      <w:r w:rsidRPr="007778F8">
        <w:rPr>
          <w:b/>
          <w:bCs/>
        </w:rPr>
        <w:t>applied in practice’</w:t>
      </w:r>
      <w:r w:rsidRPr="00891ED1">
        <w:rPr>
          <w:b/>
          <w:bCs/>
        </w:rPr>
        <w:t>)</w:t>
      </w:r>
      <w:r w:rsidRPr="00891ED1">
        <w:t xml:space="preserve">. </w:t>
      </w:r>
      <w:r w:rsidRPr="007778F8">
        <w:t>It</w:t>
      </w:r>
      <w:r w:rsidRPr="00891ED1">
        <w:t xml:space="preserve"> </w:t>
      </w:r>
      <w:r w:rsidRPr="007778F8">
        <w:t>identifies and analyses</w:t>
      </w:r>
      <w:r w:rsidRPr="00891ED1">
        <w:t xml:space="preserve"> </w:t>
      </w:r>
      <w:r w:rsidRPr="007778F8">
        <w:t>the differences between the</w:t>
      </w:r>
      <w:r w:rsidRPr="00891ED1">
        <w:t xml:space="preserve"> </w:t>
      </w:r>
      <w:r w:rsidRPr="007778F8">
        <w:t>national</w:t>
      </w:r>
      <w:r w:rsidRPr="00891ED1">
        <w:t xml:space="preserve"> </w:t>
      </w:r>
      <w:r w:rsidRPr="007778F8">
        <w:t>systems</w:t>
      </w:r>
      <w:r w:rsidRPr="00891ED1">
        <w:t xml:space="preserve"> </w:t>
      </w:r>
      <w:r w:rsidRPr="007778F8">
        <w:t>and</w:t>
      </w:r>
      <w:r w:rsidRPr="00891ED1">
        <w:t xml:space="preserve"> </w:t>
      </w:r>
      <w:r w:rsidRPr="007778F8">
        <w:t>the</w:t>
      </w:r>
      <w:r w:rsidRPr="00891ED1">
        <w:t xml:space="preserve"> </w:t>
      </w:r>
      <w:r w:rsidRPr="007778F8">
        <w:t>core principles</w:t>
      </w:r>
      <w:r w:rsidRPr="00891ED1">
        <w:t xml:space="preserve"> </w:t>
      </w:r>
      <w:r w:rsidRPr="007778F8">
        <w:t>that apply to the</w:t>
      </w:r>
      <w:r w:rsidRPr="00891ED1">
        <w:t xml:space="preserve"> P</w:t>
      </w:r>
      <w:r w:rsidRPr="007778F8">
        <w:t>rogram on</w:t>
      </w:r>
      <w:r w:rsidRPr="00891ED1">
        <w:t xml:space="preserve"> the </w:t>
      </w:r>
      <w:r w:rsidRPr="007778F8">
        <w:t>two levels</w:t>
      </w:r>
      <w:r w:rsidRPr="00891ED1">
        <w:t xml:space="preserve"> </w:t>
      </w:r>
      <w:r w:rsidRPr="007778F8">
        <w:t>indicated above.</w:t>
      </w:r>
    </w:p>
    <w:p w14:paraId="33325F05" w14:textId="77777777" w:rsidR="002B46C5" w:rsidRPr="007778F8" w:rsidRDefault="002B46C5" w:rsidP="003B134A">
      <w:pPr>
        <w:pStyle w:val="Heading2"/>
        <w:rPr>
          <w:rFonts w:asciiTheme="minorHAnsi" w:hAnsiTheme="minorHAnsi" w:cstheme="minorHAnsi"/>
          <w:b/>
        </w:rPr>
      </w:pPr>
      <w:bookmarkStart w:id="5" w:name="_Toc119896778"/>
      <w:bookmarkStart w:id="6" w:name="_Toc126835534"/>
      <w:r w:rsidRPr="007778F8">
        <w:rPr>
          <w:rFonts w:asciiTheme="minorHAnsi" w:hAnsiTheme="minorHAnsi" w:cstheme="minorHAnsi"/>
          <w:b/>
        </w:rPr>
        <w:t>Approach for the ESSA</w:t>
      </w:r>
      <w:bookmarkEnd w:id="5"/>
      <w:bookmarkEnd w:id="6"/>
    </w:p>
    <w:p w14:paraId="2E740B0C" w14:textId="77777777" w:rsidR="002B46C5" w:rsidRPr="00891ED1" w:rsidRDefault="002B46C5" w:rsidP="002B46C5">
      <w:pPr>
        <w:spacing w:before="120" w:after="120"/>
        <w:rPr>
          <w:b/>
          <w:bCs/>
        </w:rPr>
      </w:pPr>
      <w:r w:rsidRPr="00891ED1">
        <w:t>The preparation of the ESSA and the development of measures to strengthen the ESMS have benefited from various desk-based reviews and consultative processes</w:t>
      </w:r>
      <w:r w:rsidR="00EC4978" w:rsidRPr="00891ED1">
        <w:t xml:space="preserve"> with the main stakeholders:</w:t>
      </w:r>
    </w:p>
    <w:p w14:paraId="34D8A918" w14:textId="7504AF8C" w:rsidR="0082544F" w:rsidRPr="00891ED1" w:rsidRDefault="002B46C5" w:rsidP="003B134A">
      <w:pPr>
        <w:autoSpaceDE w:val="0"/>
        <w:autoSpaceDN w:val="0"/>
        <w:adjustRightInd w:val="0"/>
        <w:spacing w:before="120" w:after="120" w:line="240" w:lineRule="auto"/>
        <w:jc w:val="both"/>
        <w:rPr>
          <w:rFonts w:eastAsia="Times New Roman"/>
          <w:lang w:eastAsia="sr-Cyrl-CS"/>
        </w:rPr>
      </w:pPr>
      <w:r w:rsidRPr="00891ED1">
        <w:rPr>
          <w:b/>
          <w:bCs/>
          <w:lang w:eastAsia="sr-Cyrl-CS"/>
        </w:rPr>
        <w:t>Review.</w:t>
      </w:r>
      <w:r w:rsidRPr="00891ED1">
        <w:rPr>
          <w:lang w:eastAsia="sr-Cyrl-CS"/>
        </w:rPr>
        <w:t xml:space="preserve"> The </w:t>
      </w:r>
      <w:r w:rsidR="00D426E1">
        <w:rPr>
          <w:lang w:eastAsia="sr-Cyrl-CS"/>
        </w:rPr>
        <w:t xml:space="preserve">desk-based </w:t>
      </w:r>
      <w:r w:rsidRPr="00891ED1">
        <w:rPr>
          <w:lang w:eastAsia="sr-Cyrl-CS"/>
        </w:rPr>
        <w:t xml:space="preserve">review focused on national legislation and other relevant regulations and policies in the areas of </w:t>
      </w:r>
      <w:r w:rsidR="00BC564B" w:rsidRPr="00891ED1">
        <w:rPr>
          <w:lang w:eastAsia="sr-Cyrl-CS"/>
        </w:rPr>
        <w:t xml:space="preserve">social and environmental risk </w:t>
      </w:r>
      <w:r w:rsidR="00E0251E" w:rsidRPr="00891ED1">
        <w:rPr>
          <w:lang w:eastAsia="sr-Cyrl-CS"/>
        </w:rPr>
        <w:t>management, information</w:t>
      </w:r>
      <w:r w:rsidR="004E1471" w:rsidRPr="00891ED1">
        <w:rPr>
          <w:lang w:eastAsia="sr-Cyrl-CS"/>
        </w:rPr>
        <w:t xml:space="preserve"> disclosure, stakeholder and citizen engagement, </w:t>
      </w:r>
      <w:r w:rsidRPr="00891ED1">
        <w:rPr>
          <w:lang w:eastAsia="sr-Cyrl-CS"/>
        </w:rPr>
        <w:t>equal opportunity and non-discrimination, and environment, with a special focus on identified environmental and social aspects relevant to the Program.</w:t>
      </w:r>
      <w:r w:rsidR="004E1471" w:rsidRPr="00891ED1">
        <w:rPr>
          <w:lang w:eastAsia="sr-Cyrl-CS"/>
        </w:rPr>
        <w:t xml:space="preserve"> </w:t>
      </w:r>
      <w:r w:rsidR="005126D5" w:rsidRPr="00891ED1">
        <w:rPr>
          <w:rFonts w:eastAsia="Times New Roman"/>
          <w:lang w:eastAsia="sr-Cyrl-CS"/>
        </w:rPr>
        <w:t>These</w:t>
      </w:r>
      <w:r w:rsidR="005E4798" w:rsidRPr="00891ED1">
        <w:rPr>
          <w:rFonts w:eastAsia="Times New Roman"/>
          <w:lang w:eastAsia="sr-Cyrl-CS"/>
        </w:rPr>
        <w:t xml:space="preserve"> also </w:t>
      </w:r>
      <w:r w:rsidR="005126D5" w:rsidRPr="00891ED1">
        <w:rPr>
          <w:rFonts w:eastAsia="Times New Roman"/>
          <w:lang w:eastAsia="sr-Cyrl-CS"/>
        </w:rPr>
        <w:t xml:space="preserve">included </w:t>
      </w:r>
      <w:r w:rsidR="003E62DE" w:rsidRPr="00891ED1">
        <w:rPr>
          <w:rFonts w:eastAsia="Times New Roman"/>
          <w:lang w:eastAsia="sr-Cyrl-CS"/>
        </w:rPr>
        <w:t>review</w:t>
      </w:r>
      <w:r w:rsidR="005E4798" w:rsidRPr="00891ED1">
        <w:rPr>
          <w:rFonts w:eastAsia="Times New Roman"/>
          <w:lang w:eastAsia="sr-Cyrl-CS"/>
        </w:rPr>
        <w:t xml:space="preserve"> of </w:t>
      </w:r>
      <w:r w:rsidR="005126D5" w:rsidRPr="00891ED1">
        <w:rPr>
          <w:rFonts w:eastAsia="Times New Roman"/>
          <w:lang w:eastAsia="sr-Cyrl-CS"/>
        </w:rPr>
        <w:t>publicly available reports and relevant Bank studies</w:t>
      </w:r>
      <w:r w:rsidR="005E4798" w:rsidRPr="00891ED1">
        <w:rPr>
          <w:rFonts w:eastAsia="Times New Roman"/>
          <w:lang w:eastAsia="sr-Cyrl-CS"/>
        </w:rPr>
        <w:t xml:space="preserve"> </w:t>
      </w:r>
      <w:r w:rsidR="00626917" w:rsidRPr="00891ED1">
        <w:rPr>
          <w:rFonts w:eastAsia="Times New Roman"/>
          <w:lang w:eastAsia="sr-Cyrl-CS"/>
        </w:rPr>
        <w:t>addressing</w:t>
      </w:r>
      <w:r w:rsidR="00A57AE3" w:rsidRPr="00891ED1">
        <w:rPr>
          <w:rFonts w:eastAsia="Times New Roman"/>
          <w:lang w:eastAsia="sr-Cyrl-CS"/>
        </w:rPr>
        <w:t xml:space="preserve"> </w:t>
      </w:r>
      <w:r w:rsidR="005E4798" w:rsidRPr="00891ED1">
        <w:rPr>
          <w:rFonts w:eastAsia="Times New Roman"/>
          <w:lang w:eastAsia="sr-Cyrl-CS"/>
        </w:rPr>
        <w:t xml:space="preserve">access for vulnerable and disadvantaged groups to services supported, stakeholder engagement practices and existing grievance redress mechanisms </w:t>
      </w:r>
      <w:r w:rsidR="1C307657" w:rsidRPr="00891ED1">
        <w:rPr>
          <w:rFonts w:eastAsia="Times New Roman"/>
          <w:lang w:eastAsia="sr-Cyrl-CS"/>
        </w:rPr>
        <w:t xml:space="preserve">(GRMs) </w:t>
      </w:r>
      <w:r w:rsidR="005E4798" w:rsidRPr="00891ED1">
        <w:rPr>
          <w:rFonts w:eastAsia="Times New Roman"/>
          <w:lang w:eastAsia="sr-Cyrl-CS"/>
        </w:rPr>
        <w:t>in implementing agencies</w:t>
      </w:r>
      <w:r w:rsidR="00E0251E" w:rsidRPr="00891ED1">
        <w:rPr>
          <w:rFonts w:eastAsia="Times New Roman"/>
          <w:lang w:eastAsia="sr-Cyrl-CS"/>
        </w:rPr>
        <w:t xml:space="preserve">. </w:t>
      </w:r>
    </w:p>
    <w:p w14:paraId="76DBE079" w14:textId="666C9322" w:rsidR="002B46C5" w:rsidRPr="00891ED1" w:rsidRDefault="1B21E2DE" w:rsidP="003B134A">
      <w:pPr>
        <w:spacing w:before="120" w:after="120" w:line="245" w:lineRule="auto"/>
        <w:jc w:val="both"/>
        <w:rPr>
          <w:rFonts w:eastAsia="Calibri"/>
        </w:rPr>
      </w:pPr>
      <w:r w:rsidRPr="00891ED1">
        <w:rPr>
          <w:b/>
          <w:bCs/>
          <w:lang w:eastAsia="sr-Cyrl-CS"/>
        </w:rPr>
        <w:t>Initial stakeholder consultation meetings.</w:t>
      </w:r>
      <w:r w:rsidRPr="00891ED1">
        <w:rPr>
          <w:lang w:eastAsia="sr-Cyrl-CS"/>
        </w:rPr>
        <w:t xml:space="preserve"> To develop a better understanding of implementation practices, procedures, standards, and the approach for this Program, in the period from October to </w:t>
      </w:r>
      <w:r w:rsidR="39E2BB74" w:rsidRPr="00891ED1">
        <w:rPr>
          <w:lang w:eastAsia="sr-Cyrl-CS"/>
        </w:rPr>
        <w:t>December</w:t>
      </w:r>
      <w:r w:rsidR="765F684C" w:rsidRPr="00891ED1">
        <w:rPr>
          <w:lang w:eastAsia="sr-Cyrl-CS"/>
        </w:rPr>
        <w:t xml:space="preserve"> </w:t>
      </w:r>
      <w:r w:rsidRPr="00891ED1">
        <w:rPr>
          <w:lang w:eastAsia="sr-Cyrl-CS"/>
        </w:rPr>
        <w:t>2022, the Bank team carried out meetings with various stakeholders</w:t>
      </w:r>
      <w:r w:rsidR="48E1E85C" w:rsidRPr="00891ED1">
        <w:rPr>
          <w:lang w:eastAsia="sr-Cyrl-CS"/>
        </w:rPr>
        <w:t>,</w:t>
      </w:r>
      <w:r w:rsidRPr="00891ED1">
        <w:rPr>
          <w:lang w:eastAsia="sr-Cyrl-CS"/>
        </w:rPr>
        <w:t xml:space="preserve"> including technical staff in the </w:t>
      </w:r>
      <w:r w:rsidRPr="00891ED1">
        <w:rPr>
          <w:rFonts w:eastAsia="Calibri"/>
        </w:rPr>
        <w:t>Ministry of Finance (M</w:t>
      </w:r>
      <w:r w:rsidR="008856A1" w:rsidRPr="00891ED1">
        <w:rPr>
          <w:rFonts w:eastAsia="Calibri"/>
        </w:rPr>
        <w:t>o</w:t>
      </w:r>
      <w:r w:rsidRPr="00891ED1">
        <w:rPr>
          <w:rFonts w:eastAsia="Calibri"/>
        </w:rPr>
        <w:t xml:space="preserve">F), </w:t>
      </w:r>
      <w:r w:rsidR="6E6222AE" w:rsidRPr="00891ED1">
        <w:rPr>
          <w:rFonts w:eastAsia="Calibri"/>
        </w:rPr>
        <w:t xml:space="preserve">and </w:t>
      </w:r>
      <w:r w:rsidRPr="00891ED1">
        <w:rPr>
          <w:rFonts w:eastAsia="Calibri"/>
        </w:rPr>
        <w:t>the Ministry of Environmental Protection</w:t>
      </w:r>
      <w:r w:rsidRPr="00891ED1">
        <w:rPr>
          <w:lang w:eastAsia="sr-Cyrl-CS"/>
        </w:rPr>
        <w:t xml:space="preserve"> (MoEP) as well as representatives of </w:t>
      </w:r>
      <w:r w:rsidRPr="00891ED1">
        <w:rPr>
          <w:rFonts w:eastAsia="Calibri"/>
        </w:rPr>
        <w:t>Public Policy Secretariat (PPS)</w:t>
      </w:r>
      <w:r w:rsidR="00FD2752" w:rsidRPr="007778F8">
        <w:t xml:space="preserve">, </w:t>
      </w:r>
      <w:r w:rsidR="3C3C58AA" w:rsidRPr="007778F8">
        <w:t>a</w:t>
      </w:r>
      <w:r w:rsidR="6E6222AE" w:rsidRPr="007778F8">
        <w:t xml:space="preserve">nd civil </w:t>
      </w:r>
      <w:r w:rsidR="3C3C58AA" w:rsidRPr="007778F8">
        <w:t>s</w:t>
      </w:r>
      <w:r w:rsidR="6E6222AE" w:rsidRPr="007778F8">
        <w:t xml:space="preserve">ociety </w:t>
      </w:r>
      <w:r w:rsidR="3C3C58AA" w:rsidRPr="007778F8">
        <w:t>organisations</w:t>
      </w:r>
      <w:r w:rsidR="6E6222AE" w:rsidRPr="00891ED1">
        <w:rPr>
          <w:rFonts w:eastAsia="Calibri"/>
        </w:rPr>
        <w:t xml:space="preserve"> (Belgrade Open School, Kolacija 27</w:t>
      </w:r>
      <w:r w:rsidR="00564C79">
        <w:rPr>
          <w:rFonts w:eastAsia="Calibri"/>
        </w:rPr>
        <w:t xml:space="preserve">. </w:t>
      </w:r>
      <w:r w:rsidR="6E6222AE" w:rsidRPr="00891ED1">
        <w:rPr>
          <w:rFonts w:eastAsia="Calibri"/>
        </w:rPr>
        <w:t>CEP,</w:t>
      </w:r>
      <w:r w:rsidR="685FB87A" w:rsidRPr="00891ED1">
        <w:rPr>
          <w:rFonts w:eastAsia="Calibri"/>
        </w:rPr>
        <w:t xml:space="preserve"> </w:t>
      </w:r>
      <w:r w:rsidR="6E6222AE" w:rsidRPr="00891ED1">
        <w:rPr>
          <w:rFonts w:eastAsia="Calibri"/>
        </w:rPr>
        <w:t>Transparency International</w:t>
      </w:r>
      <w:r w:rsidR="1AD60B27" w:rsidRPr="00891ED1">
        <w:rPr>
          <w:rFonts w:eastAsia="Calibri"/>
        </w:rPr>
        <w:t xml:space="preserve"> </w:t>
      </w:r>
      <w:r w:rsidR="6E6222AE" w:rsidRPr="00891ED1">
        <w:rPr>
          <w:rFonts w:eastAsia="Calibri"/>
        </w:rPr>
        <w:t>Serbia,</w:t>
      </w:r>
      <w:r w:rsidR="685FB87A" w:rsidRPr="00891ED1">
        <w:rPr>
          <w:rFonts w:eastAsia="Calibri"/>
        </w:rPr>
        <w:t xml:space="preserve"> </w:t>
      </w:r>
      <w:r w:rsidR="1AD60B27" w:rsidRPr="00891ED1">
        <w:rPr>
          <w:rFonts w:eastAsia="Calibri"/>
        </w:rPr>
        <w:t>and</w:t>
      </w:r>
      <w:r w:rsidR="00FD2752" w:rsidRPr="00891ED1">
        <w:rPr>
          <w:rFonts w:eastAsia="Calibri"/>
        </w:rPr>
        <w:t xml:space="preserve"> Renewables and Environmental Regulatory Institute (</w:t>
      </w:r>
      <w:r w:rsidR="6E6222AE" w:rsidRPr="00891ED1">
        <w:rPr>
          <w:rFonts w:eastAsia="Calibri"/>
        </w:rPr>
        <w:t>RERI)</w:t>
      </w:r>
      <w:r w:rsidRPr="007778F8">
        <w:t>. The full list of stakeholder</w:t>
      </w:r>
      <w:r w:rsidR="6027CB1E" w:rsidRPr="007778F8">
        <w:t>s</w:t>
      </w:r>
      <w:r w:rsidRPr="007778F8">
        <w:t xml:space="preserve"> consulted during the </w:t>
      </w:r>
      <w:r w:rsidR="58915EAB" w:rsidRPr="007778F8">
        <w:t>P</w:t>
      </w:r>
      <w:r w:rsidRPr="007778F8">
        <w:t>rogram preparation is provided in Annex</w:t>
      </w:r>
      <w:r w:rsidR="49F0ED89" w:rsidRPr="007778F8">
        <w:t xml:space="preserve"> 3.</w:t>
      </w:r>
      <w:r w:rsidR="0C25DC1C" w:rsidRPr="007778F8">
        <w:t xml:space="preserve"> </w:t>
      </w:r>
      <w:r w:rsidRPr="00891ED1">
        <w:t xml:space="preserve">These initial stakeholder consultation meetings informed key ESSA findings, contributed to formulating the ESSA Program Action Plan, and impacted the design of the Program. </w:t>
      </w:r>
    </w:p>
    <w:p w14:paraId="6C3F6B3B" w14:textId="09841D49" w:rsidR="002B46C5" w:rsidRPr="00891ED1" w:rsidRDefault="002B46C5" w:rsidP="003B134A">
      <w:pPr>
        <w:spacing w:before="120" w:after="120" w:line="245" w:lineRule="auto"/>
        <w:jc w:val="both"/>
        <w:rPr>
          <w:lang w:eastAsia="sr-Cyrl-CS"/>
        </w:rPr>
      </w:pPr>
      <w:r w:rsidRPr="00891ED1">
        <w:rPr>
          <w:b/>
          <w:bCs/>
          <w:lang w:eastAsia="sr-Cyrl-CS"/>
        </w:rPr>
        <w:t>Formal consultations</w:t>
      </w:r>
      <w:r w:rsidRPr="00891ED1">
        <w:rPr>
          <w:lang w:eastAsia="sr-Cyrl-CS"/>
        </w:rPr>
        <w:t xml:space="preserve">. The draft ESSA </w:t>
      </w:r>
      <w:r w:rsidR="00F74549" w:rsidRPr="00891ED1">
        <w:rPr>
          <w:lang w:eastAsia="sr-Cyrl-CS"/>
        </w:rPr>
        <w:t>was</w:t>
      </w:r>
      <w:r w:rsidRPr="00891ED1">
        <w:rPr>
          <w:lang w:eastAsia="sr-Cyrl-CS"/>
        </w:rPr>
        <w:t xml:space="preserve"> disclosed </w:t>
      </w:r>
      <w:r w:rsidR="00370513" w:rsidRPr="00891ED1">
        <w:rPr>
          <w:lang w:eastAsia="sr-Cyrl-CS"/>
        </w:rPr>
        <w:t xml:space="preserve">in </w:t>
      </w:r>
      <w:r w:rsidRPr="00891ED1">
        <w:rPr>
          <w:lang w:eastAsia="sr-Cyrl-CS"/>
        </w:rPr>
        <w:t>English on</w:t>
      </w:r>
      <w:r w:rsidR="00C570B2" w:rsidRPr="00891ED1">
        <w:rPr>
          <w:lang w:eastAsia="sr-Cyrl-CS"/>
        </w:rPr>
        <w:t xml:space="preserve"> </w:t>
      </w:r>
      <w:r w:rsidR="00A307AD" w:rsidRPr="00891ED1">
        <w:rPr>
          <w:lang w:eastAsia="sr-Cyrl-CS"/>
        </w:rPr>
        <w:t xml:space="preserve">January </w:t>
      </w:r>
      <w:r w:rsidR="003D081B" w:rsidRPr="00891ED1">
        <w:rPr>
          <w:lang w:eastAsia="sr-Cyrl-CS"/>
        </w:rPr>
        <w:t>1</w:t>
      </w:r>
      <w:r w:rsidR="00DB2566" w:rsidRPr="00891ED1">
        <w:rPr>
          <w:lang w:eastAsia="sr-Cyrl-CS"/>
        </w:rPr>
        <w:t xml:space="preserve">0, </w:t>
      </w:r>
      <w:r w:rsidR="00161F3A" w:rsidRPr="00891ED1">
        <w:rPr>
          <w:lang w:eastAsia="sr-Cyrl-CS"/>
        </w:rPr>
        <w:t>202</w:t>
      </w:r>
      <w:r w:rsidR="00A307AD" w:rsidRPr="00891ED1">
        <w:rPr>
          <w:lang w:eastAsia="sr-Cyrl-CS"/>
        </w:rPr>
        <w:t>3</w:t>
      </w:r>
      <w:r w:rsidR="00FD2752" w:rsidRPr="00891ED1">
        <w:rPr>
          <w:lang w:eastAsia="sr-Cyrl-CS"/>
        </w:rPr>
        <w:t>,</w:t>
      </w:r>
      <w:r w:rsidR="002F3A30" w:rsidRPr="00891ED1">
        <w:rPr>
          <w:lang w:eastAsia="sr-Cyrl-CS"/>
        </w:rPr>
        <w:t xml:space="preserve"> </w:t>
      </w:r>
      <w:r w:rsidR="00FD2752" w:rsidRPr="00891ED1">
        <w:rPr>
          <w:lang w:eastAsia="sr-Cyrl-CS"/>
        </w:rPr>
        <w:t xml:space="preserve">on the Bank website, </w:t>
      </w:r>
      <w:r w:rsidR="00445C74" w:rsidRPr="00891ED1">
        <w:rPr>
          <w:lang w:eastAsia="sr-Cyrl-CS"/>
        </w:rPr>
        <w:t xml:space="preserve">and on </w:t>
      </w:r>
      <w:r w:rsidR="00F434F3" w:rsidRPr="00891ED1">
        <w:rPr>
          <w:lang w:eastAsia="sr-Cyrl-CS"/>
        </w:rPr>
        <w:t>January</w:t>
      </w:r>
      <w:r w:rsidR="00B560D3" w:rsidRPr="00891ED1">
        <w:rPr>
          <w:lang w:eastAsia="sr-Cyrl-CS"/>
        </w:rPr>
        <w:t xml:space="preserve"> </w:t>
      </w:r>
      <w:r w:rsidR="00E15F7E" w:rsidRPr="00891ED1">
        <w:rPr>
          <w:lang w:val="sr-Cyrl-RS" w:eastAsia="sr-Cyrl-CS"/>
        </w:rPr>
        <w:t>16</w:t>
      </w:r>
      <w:r w:rsidR="00F434F3" w:rsidRPr="00891ED1">
        <w:rPr>
          <w:lang w:eastAsia="sr-Cyrl-CS"/>
        </w:rPr>
        <w:t xml:space="preserve">, on </w:t>
      </w:r>
      <w:r w:rsidR="00445C74" w:rsidRPr="00891ED1">
        <w:rPr>
          <w:lang w:eastAsia="sr-Cyrl-CS"/>
        </w:rPr>
        <w:t>the MoF website</w:t>
      </w:r>
      <w:r w:rsidR="00F434F3" w:rsidRPr="00891ED1">
        <w:rPr>
          <w:lang w:eastAsia="sr-Cyrl-CS"/>
        </w:rPr>
        <w:t xml:space="preserve">. </w:t>
      </w:r>
      <w:r w:rsidRPr="00891ED1">
        <w:rPr>
          <w:lang w:eastAsia="sr-Cyrl-CS"/>
        </w:rPr>
        <w:t xml:space="preserve">Public comments </w:t>
      </w:r>
      <w:r w:rsidR="00655C63" w:rsidRPr="00891ED1">
        <w:rPr>
          <w:lang w:eastAsia="sr-Cyrl-CS"/>
        </w:rPr>
        <w:t>wer</w:t>
      </w:r>
      <w:r w:rsidR="00AD5259">
        <w:rPr>
          <w:lang w:eastAsia="sr-Cyrl-CS"/>
        </w:rPr>
        <w:t>e</w:t>
      </w:r>
      <w:r w:rsidRPr="00891ED1">
        <w:rPr>
          <w:lang w:eastAsia="sr-Cyrl-CS"/>
        </w:rPr>
        <w:t xml:space="preserve"> solicited during the period lasting through </w:t>
      </w:r>
      <w:r w:rsidR="00582BF6" w:rsidRPr="00891ED1">
        <w:rPr>
          <w:lang w:eastAsia="sr-Cyrl-CS"/>
        </w:rPr>
        <w:t xml:space="preserve">January </w:t>
      </w:r>
      <w:r w:rsidR="00E15F7E" w:rsidRPr="00891ED1">
        <w:rPr>
          <w:lang w:val="sr-Cyrl-RS" w:eastAsia="sr-Cyrl-CS"/>
        </w:rPr>
        <w:t>23</w:t>
      </w:r>
      <w:r w:rsidR="00E9440B" w:rsidRPr="00891ED1">
        <w:rPr>
          <w:lang w:eastAsia="sr-Cyrl-CS"/>
        </w:rPr>
        <w:t>,</w:t>
      </w:r>
      <w:r w:rsidR="00E9440B" w:rsidRPr="00891ED1">
        <w:rPr>
          <w:vertAlign w:val="superscript"/>
          <w:lang w:eastAsia="sr-Cyrl-CS"/>
        </w:rPr>
        <w:t xml:space="preserve"> </w:t>
      </w:r>
      <w:r w:rsidR="00582BF6" w:rsidRPr="00891ED1">
        <w:rPr>
          <w:lang w:eastAsia="sr-Cyrl-CS"/>
        </w:rPr>
        <w:t>2023</w:t>
      </w:r>
      <w:r w:rsidR="00B856C2" w:rsidRPr="00891ED1">
        <w:rPr>
          <w:lang w:val="sr-Cyrl-RS" w:eastAsia="sr-Cyrl-CS"/>
        </w:rPr>
        <w:t xml:space="preserve">. </w:t>
      </w:r>
      <w:r w:rsidR="00B856C2" w:rsidRPr="00891ED1">
        <w:rPr>
          <w:lang w:val="sr-Latn-RS" w:eastAsia="sr-Cyrl-CS"/>
        </w:rPr>
        <w:t>T</w:t>
      </w:r>
      <w:r w:rsidR="006B1F60" w:rsidRPr="00891ED1">
        <w:rPr>
          <w:rFonts w:cstheme="minorHAnsi"/>
          <w:lang w:eastAsia="sr-Cyrl-CS"/>
        </w:rPr>
        <w:t>he consultation</w:t>
      </w:r>
      <w:r w:rsidR="00623076" w:rsidRPr="00891ED1">
        <w:rPr>
          <w:rFonts w:cstheme="minorHAnsi"/>
          <w:lang w:eastAsia="sr-Cyrl-CS"/>
        </w:rPr>
        <w:t>s</w:t>
      </w:r>
      <w:r w:rsidR="006B1F60" w:rsidRPr="00891ED1">
        <w:rPr>
          <w:rFonts w:cstheme="minorHAnsi"/>
          <w:lang w:eastAsia="sr-Cyrl-CS"/>
        </w:rPr>
        <w:t xml:space="preserve"> meeting </w:t>
      </w:r>
      <w:r w:rsidR="00623076" w:rsidRPr="00891ED1">
        <w:rPr>
          <w:rFonts w:cstheme="minorHAnsi"/>
          <w:lang w:eastAsia="sr-Cyrl-CS"/>
        </w:rPr>
        <w:t xml:space="preserve">on the draft ESSA report </w:t>
      </w:r>
      <w:r w:rsidR="00655C63" w:rsidRPr="00891ED1">
        <w:rPr>
          <w:rFonts w:cstheme="minorHAnsi"/>
          <w:lang w:eastAsia="sr-Cyrl-CS"/>
        </w:rPr>
        <w:t xml:space="preserve">with key stakeholders was held </w:t>
      </w:r>
      <w:r w:rsidR="00B856C2" w:rsidRPr="00891ED1">
        <w:rPr>
          <w:rFonts w:cstheme="minorHAnsi"/>
          <w:lang w:eastAsia="sr-Cyrl-CS"/>
        </w:rPr>
        <w:t>on January 1</w:t>
      </w:r>
      <w:r w:rsidR="00E15F7E" w:rsidRPr="00891ED1">
        <w:rPr>
          <w:rFonts w:cstheme="minorHAnsi"/>
          <w:lang w:val="sr-Cyrl-RS" w:eastAsia="sr-Cyrl-CS"/>
        </w:rPr>
        <w:t>9</w:t>
      </w:r>
      <w:r w:rsidR="00BB347E" w:rsidRPr="00891ED1">
        <w:rPr>
          <w:rFonts w:cstheme="minorHAnsi"/>
          <w:lang w:eastAsia="sr-Cyrl-CS"/>
        </w:rPr>
        <w:t>.</w:t>
      </w:r>
      <w:r w:rsidRPr="00891ED1">
        <w:rPr>
          <w:rFonts w:cstheme="minorHAnsi"/>
          <w:lang w:eastAsia="sr-Cyrl-CS"/>
        </w:rPr>
        <w:t xml:space="preserve"> Observations from the meeting </w:t>
      </w:r>
      <w:r w:rsidR="00655C63" w:rsidRPr="00891ED1">
        <w:rPr>
          <w:rFonts w:cstheme="minorHAnsi"/>
          <w:lang w:eastAsia="sr-Cyrl-CS"/>
        </w:rPr>
        <w:t>are</w:t>
      </w:r>
      <w:r w:rsidRPr="00891ED1">
        <w:rPr>
          <w:rFonts w:cstheme="minorHAnsi"/>
          <w:lang w:eastAsia="sr-Cyrl-CS"/>
        </w:rPr>
        <w:t xml:space="preserve"> incorporated into the final ESSA report</w:t>
      </w:r>
      <w:r w:rsidR="00076C88" w:rsidRPr="00891ED1">
        <w:rPr>
          <w:rFonts w:cstheme="minorHAnsi"/>
          <w:lang w:eastAsia="sr-Cyrl-CS"/>
        </w:rPr>
        <w:t>.</w:t>
      </w:r>
      <w:r w:rsidRPr="00891ED1">
        <w:rPr>
          <w:rFonts w:cstheme="minorHAnsi"/>
          <w:lang w:eastAsia="sr-Cyrl-CS"/>
        </w:rPr>
        <w:t xml:space="preserve"> </w:t>
      </w:r>
      <w:r w:rsidR="00076C88" w:rsidRPr="00891ED1">
        <w:rPr>
          <w:rFonts w:cstheme="minorHAnsi"/>
          <w:lang w:eastAsia="sr-Cyrl-CS"/>
        </w:rPr>
        <w:t>The c</w:t>
      </w:r>
      <w:r w:rsidRPr="00891ED1">
        <w:rPr>
          <w:rFonts w:cstheme="minorHAnsi"/>
          <w:lang w:eastAsia="sr-Cyrl-CS"/>
        </w:rPr>
        <w:t xml:space="preserve">omplete list of participants and a summary of their comments </w:t>
      </w:r>
      <w:r w:rsidR="00CC4B12">
        <w:rPr>
          <w:rFonts w:cstheme="minorHAnsi"/>
          <w:lang w:val="en-US" w:eastAsia="sr-Cyrl-CS"/>
        </w:rPr>
        <w:t>is presented</w:t>
      </w:r>
      <w:r w:rsidRPr="00891ED1">
        <w:rPr>
          <w:rFonts w:cstheme="minorHAnsi"/>
          <w:lang w:eastAsia="sr-Cyrl-CS"/>
        </w:rPr>
        <w:t xml:space="preserve"> in Annex 3</w:t>
      </w:r>
      <w:r w:rsidR="00655C63" w:rsidRPr="00891ED1">
        <w:rPr>
          <w:rFonts w:cstheme="minorHAnsi"/>
          <w:lang w:eastAsia="sr-Cyrl-CS"/>
        </w:rPr>
        <w:t xml:space="preserve"> and 4</w:t>
      </w:r>
      <w:r w:rsidRPr="00891ED1">
        <w:rPr>
          <w:rFonts w:cstheme="minorHAnsi"/>
          <w:lang w:eastAsia="sr-Cyrl-CS"/>
        </w:rPr>
        <w:t xml:space="preserve">. The final ESSA report </w:t>
      </w:r>
      <w:r w:rsidR="00F61308" w:rsidRPr="00891ED1">
        <w:rPr>
          <w:rFonts w:cstheme="minorHAnsi"/>
          <w:lang w:eastAsia="sr-Cyrl-CS"/>
        </w:rPr>
        <w:t>is</w:t>
      </w:r>
      <w:r w:rsidRPr="00891ED1">
        <w:rPr>
          <w:rFonts w:cstheme="minorHAnsi"/>
          <w:lang w:eastAsia="sr-Cyrl-CS"/>
        </w:rPr>
        <w:t xml:space="preserve"> disclosed in English and Serbian language on the external website of the World Bank</w:t>
      </w:r>
      <w:r w:rsidR="00BB347E" w:rsidRPr="00891ED1">
        <w:rPr>
          <w:rFonts w:cstheme="minorHAnsi"/>
          <w:lang w:eastAsia="sr-Cyrl-CS"/>
        </w:rPr>
        <w:t xml:space="preserve"> and </w:t>
      </w:r>
      <w:r w:rsidR="00EE61F1" w:rsidRPr="00891ED1">
        <w:rPr>
          <w:rFonts w:cstheme="minorHAnsi"/>
          <w:lang w:eastAsia="sr-Cyrl-CS"/>
        </w:rPr>
        <w:t xml:space="preserve">the </w:t>
      </w:r>
      <w:r w:rsidR="00BB347E" w:rsidRPr="00891ED1">
        <w:rPr>
          <w:rFonts w:cstheme="minorHAnsi"/>
          <w:lang w:eastAsia="sr-Cyrl-CS"/>
        </w:rPr>
        <w:t>Ministry of Finance</w:t>
      </w:r>
      <w:r w:rsidR="00293B55" w:rsidRPr="00891ED1">
        <w:rPr>
          <w:rFonts w:cstheme="minorHAnsi"/>
          <w:lang w:eastAsia="sr-Cyrl-CS"/>
        </w:rPr>
        <w:t xml:space="preserve"> </w:t>
      </w:r>
      <w:r w:rsidR="00E9440B" w:rsidRPr="00891ED1">
        <w:rPr>
          <w:rFonts w:cstheme="minorHAnsi"/>
          <w:lang w:eastAsia="sr-Cyrl-CS"/>
        </w:rPr>
        <w:t>(M</w:t>
      </w:r>
      <w:r w:rsidR="008856A1" w:rsidRPr="00891ED1">
        <w:rPr>
          <w:rFonts w:cstheme="minorHAnsi"/>
          <w:lang w:eastAsia="sr-Cyrl-CS"/>
        </w:rPr>
        <w:t>o</w:t>
      </w:r>
      <w:r w:rsidR="00E9440B" w:rsidRPr="00891ED1">
        <w:rPr>
          <w:rFonts w:cstheme="minorHAnsi"/>
          <w:lang w:eastAsia="sr-Cyrl-CS"/>
        </w:rPr>
        <w:t xml:space="preserve">F) </w:t>
      </w:r>
      <w:r w:rsidR="00293B55" w:rsidRPr="00891ED1">
        <w:rPr>
          <w:rFonts w:cstheme="minorHAnsi"/>
          <w:lang w:eastAsia="sr-Cyrl-CS"/>
        </w:rPr>
        <w:t>in Serbia</w:t>
      </w:r>
      <w:r w:rsidRPr="00891ED1">
        <w:rPr>
          <w:rFonts w:cstheme="minorHAnsi"/>
          <w:lang w:eastAsia="sr-Cyrl-CS"/>
        </w:rPr>
        <w:t xml:space="preserve">. </w:t>
      </w:r>
    </w:p>
    <w:p w14:paraId="58019837" w14:textId="5A0B4479" w:rsidR="000E409B" w:rsidRPr="007778F8" w:rsidRDefault="001A6B40" w:rsidP="003B134A">
      <w:pPr>
        <w:pStyle w:val="Heading2"/>
        <w:rPr>
          <w:rFonts w:asciiTheme="minorHAnsi" w:hAnsiTheme="minorHAnsi" w:cstheme="minorHAnsi"/>
          <w:b/>
        </w:rPr>
      </w:pPr>
      <w:bookmarkStart w:id="7" w:name="_Toc126835535"/>
      <w:bookmarkStart w:id="8" w:name="_Toc119896780"/>
      <w:r>
        <w:rPr>
          <w:rFonts w:asciiTheme="minorHAnsi" w:hAnsiTheme="minorHAnsi" w:cstheme="minorHAnsi"/>
          <w:b/>
        </w:rPr>
        <w:t xml:space="preserve">Operation </w:t>
      </w:r>
      <w:r w:rsidR="007D24B4" w:rsidRPr="007778F8">
        <w:rPr>
          <w:rFonts w:asciiTheme="minorHAnsi" w:hAnsiTheme="minorHAnsi" w:cstheme="minorHAnsi"/>
          <w:b/>
        </w:rPr>
        <w:t>Description</w:t>
      </w:r>
      <w:bookmarkEnd w:id="7"/>
      <w:r w:rsidR="007D24B4" w:rsidRPr="007778F8">
        <w:rPr>
          <w:rFonts w:asciiTheme="minorHAnsi" w:hAnsiTheme="minorHAnsi" w:cstheme="minorHAnsi"/>
          <w:b/>
        </w:rPr>
        <w:t xml:space="preserve"> </w:t>
      </w:r>
    </w:p>
    <w:p w14:paraId="41F73A1E" w14:textId="0938E5F1" w:rsidR="004531FF" w:rsidRPr="007778F8" w:rsidRDefault="00F61308">
      <w:pPr>
        <w:pStyle w:val="Style20"/>
        <w:jc w:val="both"/>
        <w:outlineLvl w:val="9"/>
        <w:rPr>
          <w:b w:val="0"/>
          <w:bCs w:val="0"/>
          <w:color w:val="auto"/>
          <w:lang w:val="en-GB"/>
        </w:rPr>
      </w:pPr>
      <w:r w:rsidRPr="007778F8">
        <w:rPr>
          <w:b w:val="0"/>
          <w:bCs w:val="0"/>
          <w:color w:val="auto"/>
          <w:lang w:eastAsia="sr-Cyrl-CS"/>
        </w:rPr>
        <w:t xml:space="preserve">The </w:t>
      </w:r>
      <w:r w:rsidR="00E166DE">
        <w:rPr>
          <w:b w:val="0"/>
          <w:bCs w:val="0"/>
          <w:color w:val="auto"/>
          <w:lang w:eastAsia="sr-Cyrl-CS"/>
        </w:rPr>
        <w:t>G</w:t>
      </w:r>
      <w:r w:rsidR="007D24B4" w:rsidRPr="007778F8">
        <w:rPr>
          <w:b w:val="0"/>
          <w:bCs w:val="0"/>
          <w:color w:val="auto"/>
          <w:lang w:eastAsia="sr-Cyrl-CS"/>
        </w:rPr>
        <w:t>overnment of</w:t>
      </w:r>
      <w:r w:rsidRPr="007778F8">
        <w:rPr>
          <w:b w:val="0"/>
          <w:bCs w:val="0"/>
          <w:color w:val="auto"/>
          <w:lang w:eastAsia="sr-Cyrl-CS"/>
        </w:rPr>
        <w:t xml:space="preserve"> the Republic of</w:t>
      </w:r>
      <w:r w:rsidR="007D24B4" w:rsidRPr="007778F8">
        <w:rPr>
          <w:b w:val="0"/>
          <w:bCs w:val="0"/>
          <w:color w:val="auto"/>
          <w:lang w:eastAsia="sr-Cyrl-CS"/>
        </w:rPr>
        <w:t xml:space="preserve"> Serbia (GoS) and the World Bank are engaged in the preparation and development of </w:t>
      </w:r>
      <w:r w:rsidR="00666770">
        <w:rPr>
          <w:b w:val="0"/>
          <w:bCs w:val="0"/>
          <w:color w:val="auto"/>
          <w:lang w:eastAsia="sr-Cyrl-CS"/>
        </w:rPr>
        <w:t xml:space="preserve">a </w:t>
      </w:r>
      <w:r w:rsidR="007D24B4" w:rsidRPr="007778F8">
        <w:rPr>
          <w:b w:val="0"/>
          <w:bCs w:val="0"/>
          <w:color w:val="auto"/>
          <w:lang w:eastAsia="sr-Cyrl-CS"/>
        </w:rPr>
        <w:t xml:space="preserve">new Operation (hereinafter </w:t>
      </w:r>
      <w:r w:rsidR="3C08A48F" w:rsidRPr="007778F8">
        <w:rPr>
          <w:b w:val="0"/>
          <w:bCs w:val="0"/>
          <w:color w:val="auto"/>
          <w:lang w:eastAsia="sr-Cyrl-CS"/>
        </w:rPr>
        <w:t>“the</w:t>
      </w:r>
      <w:r w:rsidR="00D64ED9">
        <w:rPr>
          <w:b w:val="0"/>
          <w:bCs w:val="0"/>
          <w:color w:val="auto"/>
          <w:lang w:eastAsia="sr-Cyrl-CS"/>
        </w:rPr>
        <w:t xml:space="preserve"> Operation</w:t>
      </w:r>
      <w:r w:rsidR="1290EFDE" w:rsidRPr="007778F8">
        <w:rPr>
          <w:b w:val="0"/>
          <w:bCs w:val="0"/>
          <w:color w:val="auto"/>
          <w:lang w:eastAsia="sr-Cyrl-CS"/>
        </w:rPr>
        <w:t>”</w:t>
      </w:r>
      <w:r w:rsidR="007D24B4" w:rsidRPr="007778F8">
        <w:rPr>
          <w:b w:val="0"/>
          <w:bCs w:val="0"/>
          <w:color w:val="auto"/>
          <w:lang w:eastAsia="sr-Cyrl-CS"/>
        </w:rPr>
        <w:t xml:space="preserve">) with and aim to support GoS to </w:t>
      </w:r>
      <w:r w:rsidR="00D426E1">
        <w:rPr>
          <w:b w:val="0"/>
          <w:bCs w:val="0"/>
          <w:color w:val="auto"/>
          <w:lang w:eastAsia="sr-Cyrl-CS"/>
        </w:rPr>
        <w:t xml:space="preserve">improve </w:t>
      </w:r>
      <w:r w:rsidR="007D24B4" w:rsidRPr="007778F8">
        <w:rPr>
          <w:b w:val="0"/>
          <w:bCs w:val="0"/>
          <w:color w:val="auto"/>
          <w:lang w:eastAsia="sr-Cyrl-CS"/>
        </w:rPr>
        <w:t xml:space="preserve">the current Public Financial Management (PFM) and Public </w:t>
      </w:r>
      <w:r w:rsidR="009B24CB" w:rsidRPr="007778F8">
        <w:rPr>
          <w:b w:val="0"/>
          <w:bCs w:val="0"/>
          <w:color w:val="auto"/>
          <w:lang w:eastAsia="sr-Cyrl-CS"/>
        </w:rPr>
        <w:t>Investment</w:t>
      </w:r>
      <w:r w:rsidR="007D24B4" w:rsidRPr="007778F8">
        <w:rPr>
          <w:b w:val="0"/>
          <w:bCs w:val="0"/>
          <w:color w:val="auto"/>
          <w:lang w:eastAsia="sr-Cyrl-CS"/>
        </w:rPr>
        <w:t xml:space="preserve"> Management </w:t>
      </w:r>
      <w:bookmarkStart w:id="9" w:name="_Hlk120470947"/>
      <w:r w:rsidR="007D24B4" w:rsidRPr="007778F8">
        <w:rPr>
          <w:b w:val="0"/>
          <w:bCs w:val="0"/>
          <w:color w:val="auto"/>
          <w:lang w:eastAsia="sr-Cyrl-CS"/>
        </w:rPr>
        <w:t xml:space="preserve">(PIM) </w:t>
      </w:r>
      <w:bookmarkEnd w:id="9"/>
      <w:r w:rsidR="007D24B4" w:rsidRPr="007778F8">
        <w:rPr>
          <w:b w:val="0"/>
          <w:bCs w:val="0"/>
          <w:color w:val="auto"/>
          <w:lang w:eastAsia="sr-Cyrl-CS"/>
        </w:rPr>
        <w:t xml:space="preserve">systems towards well-targeted and efficient use of public funds to ensure public resources contribute to </w:t>
      </w:r>
      <w:r w:rsidR="00D426E1">
        <w:rPr>
          <w:b w:val="0"/>
          <w:bCs w:val="0"/>
          <w:color w:val="auto"/>
          <w:lang w:eastAsia="sr-Cyrl-CS"/>
        </w:rPr>
        <w:t xml:space="preserve">Serbia’s </w:t>
      </w:r>
      <w:r w:rsidR="007D24B4" w:rsidRPr="007778F8">
        <w:rPr>
          <w:b w:val="0"/>
          <w:bCs w:val="0"/>
          <w:color w:val="auto"/>
          <w:lang w:eastAsia="sr-Cyrl-CS"/>
        </w:rPr>
        <w:t xml:space="preserve">green transition. </w:t>
      </w:r>
      <w:r w:rsidR="007D24B4" w:rsidRPr="007778F8">
        <w:rPr>
          <w:b w:val="0"/>
          <w:bCs w:val="0"/>
          <w:color w:val="auto"/>
        </w:rPr>
        <w:t xml:space="preserve">This </w:t>
      </w:r>
      <w:r w:rsidR="00E0105B">
        <w:rPr>
          <w:b w:val="0"/>
          <w:bCs w:val="0"/>
          <w:color w:val="auto"/>
        </w:rPr>
        <w:t xml:space="preserve">Operation </w:t>
      </w:r>
      <w:r w:rsidR="007D24B4" w:rsidRPr="007778F8">
        <w:rPr>
          <w:b w:val="0"/>
          <w:bCs w:val="0"/>
          <w:color w:val="auto"/>
        </w:rPr>
        <w:t xml:space="preserve">supports addressing selected critical gaps and weaknesses in current PFM and PIM systems to achieve key desired outcomes: </w:t>
      </w:r>
      <w:r w:rsidR="007D24B4" w:rsidRPr="007778F8">
        <w:rPr>
          <w:b w:val="0"/>
          <w:bCs w:val="0"/>
          <w:i/>
          <w:iCs/>
          <w:color w:val="auto"/>
        </w:rPr>
        <w:t xml:space="preserve">a) Improved fiscal resilience, transparency, and spending effectiveness b) </w:t>
      </w:r>
      <w:r w:rsidR="007D24B4" w:rsidRPr="007778F8">
        <w:rPr>
          <w:b w:val="0"/>
          <w:bCs w:val="0"/>
          <w:color w:val="auto"/>
        </w:rPr>
        <w:t>Greening Serbia’s expenditure cycle and developing its greenhouse gas (GHG) monitoring, reporting and verification.</w:t>
      </w:r>
    </w:p>
    <w:p w14:paraId="447D5C5A" w14:textId="4F8A1D25" w:rsidR="004531FF" w:rsidRPr="007778F8" w:rsidRDefault="005A5226" w:rsidP="002B7183">
      <w:pPr>
        <w:pStyle w:val="Heading3"/>
        <w:rPr>
          <w:b/>
        </w:rPr>
      </w:pPr>
      <w:bookmarkStart w:id="10" w:name="_Toc126835536"/>
      <w:r w:rsidRPr="007778F8">
        <w:rPr>
          <w:b/>
        </w:rPr>
        <w:t>I</w:t>
      </w:r>
      <w:r w:rsidR="004531FF" w:rsidRPr="007778F8">
        <w:rPr>
          <w:b/>
        </w:rPr>
        <w:t>nvestment Project Financing</w:t>
      </w:r>
      <w:r w:rsidR="003A1762" w:rsidRPr="007778F8">
        <w:rPr>
          <w:b/>
        </w:rPr>
        <w:t xml:space="preserve"> (IPF)</w:t>
      </w:r>
      <w:r w:rsidRPr="007778F8">
        <w:rPr>
          <w:b/>
        </w:rPr>
        <w:t xml:space="preserve"> Component</w:t>
      </w:r>
      <w:r w:rsidR="004531FF" w:rsidRPr="007778F8">
        <w:rPr>
          <w:b/>
        </w:rPr>
        <w:t xml:space="preserve"> of the </w:t>
      </w:r>
      <w:r w:rsidR="00D64ED9">
        <w:rPr>
          <w:b/>
        </w:rPr>
        <w:t>Operation</w:t>
      </w:r>
      <w:bookmarkEnd w:id="10"/>
    </w:p>
    <w:p w14:paraId="534E7943" w14:textId="10168B1A" w:rsidR="002B7183" w:rsidRPr="002B7183" w:rsidRDefault="0008522B" w:rsidP="002B7183">
      <w:pPr>
        <w:jc w:val="both"/>
        <w:rPr>
          <w:rFonts w:eastAsia="ヒラギノ角ゴ Pro W3"/>
        </w:rPr>
      </w:pPr>
      <w:r w:rsidRPr="007778F8">
        <w:rPr>
          <w:rFonts w:eastAsia="ヒラギノ角ゴ Pro W3"/>
          <w:b/>
          <w:bCs/>
          <w:lang w:val="en-US"/>
        </w:rPr>
        <w:t xml:space="preserve">The current </w:t>
      </w:r>
      <w:r w:rsidR="001A6B40">
        <w:rPr>
          <w:rFonts w:eastAsia="ヒラギノ角ゴ Pro W3"/>
          <w:b/>
          <w:bCs/>
          <w:lang w:val="en-US"/>
        </w:rPr>
        <w:t xml:space="preserve"> Operation </w:t>
      </w:r>
      <w:r w:rsidRPr="007778F8">
        <w:rPr>
          <w:rFonts w:eastAsia="ヒラギノ角ゴ Pro W3"/>
          <w:b/>
          <w:bCs/>
          <w:lang w:val="en-US"/>
        </w:rPr>
        <w:t>has a hybrid form that combines two financial instruments of the World Bank</w:t>
      </w:r>
      <w:r w:rsidR="00E9440B" w:rsidRPr="007778F8">
        <w:rPr>
          <w:rFonts w:eastAsia="ヒラギノ角ゴ Pro W3"/>
          <w:b/>
          <w:bCs/>
          <w:lang w:val="en-US"/>
        </w:rPr>
        <w:t>:</w:t>
      </w:r>
      <w:r w:rsidR="001A6B40">
        <w:rPr>
          <w:rFonts w:eastAsia="ヒラギノ角ゴ Pro W3"/>
          <w:b/>
          <w:bCs/>
          <w:lang w:val="en-US"/>
        </w:rPr>
        <w:t xml:space="preserve"> </w:t>
      </w:r>
      <w:r w:rsidR="001A6B40" w:rsidRPr="001A6B40">
        <w:t xml:space="preserve">Program component (also referred to as Program-for-Results - PforR) </w:t>
      </w:r>
      <w:r w:rsidRPr="007778F8">
        <w:rPr>
          <w:rFonts w:eastAsia="ヒラギノ角ゴ Pro W3"/>
          <w:b/>
          <w:bCs/>
          <w:lang w:val="en-US"/>
        </w:rPr>
        <w:t xml:space="preserve"> and Investment Project Financing (IPF)</w:t>
      </w:r>
      <w:r w:rsidR="001A6B40">
        <w:rPr>
          <w:rFonts w:eastAsia="ヒラギノ角ゴ Pro W3"/>
          <w:b/>
          <w:bCs/>
          <w:lang w:val="en-US"/>
        </w:rPr>
        <w:t xml:space="preserve"> component</w:t>
      </w:r>
      <w:r w:rsidRPr="007778F8">
        <w:rPr>
          <w:rFonts w:eastAsia="ヒラギノ角ゴ Pro W3"/>
          <w:b/>
          <w:bCs/>
          <w:lang w:val="en-US"/>
        </w:rPr>
        <w:t xml:space="preserve">. The IPF component will fund technical assistance (TA) for direct hand-holding support to achieve agreed results in the two result areas. </w:t>
      </w:r>
      <w:r w:rsidR="002B7183" w:rsidRPr="002B7183">
        <w:rPr>
          <w:rFonts w:eastAsia="ヒラギノ角ゴ Pro W3"/>
        </w:rPr>
        <w:t>Through a range of capacity-building measures (such as training, mentoring, on-the-job learning, peer learning from other countries and the development of manuals and guidelines), TA will address change and Program management, stakeholder engagement, as well as possible investments in hardware and software elements needed to implement the GHG MRV system. In addition to the environmental and social measures to be included in the Action Plan of the PforR component of the Program, the IPF-funded component envisages the introduction of good international industry practices and tools for managing social and environmental risks for the Program duration. This includes the development of several important Environmental and Social (E&amp;S) plans/procedures including the Stakeholder Engagement Plan (SEP)</w:t>
      </w:r>
      <w:r w:rsidR="008A2F8D">
        <w:rPr>
          <w:rFonts w:eastAsia="ヒラギノ角ゴ Pro W3"/>
        </w:rPr>
        <w:t xml:space="preserve"> and </w:t>
      </w:r>
      <w:r w:rsidR="006560E1" w:rsidRPr="002B7183">
        <w:rPr>
          <w:rFonts w:eastAsia="ヒラギノ角ゴ Pro W3"/>
        </w:rPr>
        <w:t>Labour</w:t>
      </w:r>
      <w:r w:rsidR="002B7183" w:rsidRPr="002B7183">
        <w:rPr>
          <w:rFonts w:eastAsia="ヒラギノ角ゴ Pro W3"/>
        </w:rPr>
        <w:t xml:space="preserve"> Management Procedures (LMP)</w:t>
      </w:r>
      <w:r w:rsidR="00D426E1">
        <w:rPr>
          <w:rFonts w:eastAsia="ヒラギノ角ゴ Pro W3"/>
        </w:rPr>
        <w:t>.</w:t>
      </w:r>
      <w:r w:rsidR="002B7183" w:rsidRPr="002B7183">
        <w:rPr>
          <w:rFonts w:eastAsia="ヒラギノ角ゴ Pro W3"/>
        </w:rPr>
        <w:t xml:space="preserve"> These instruments </w:t>
      </w:r>
      <w:r w:rsidR="00D426E1">
        <w:rPr>
          <w:rFonts w:eastAsia="ヒラギノ角ゴ Pro W3"/>
        </w:rPr>
        <w:t>ha</w:t>
      </w:r>
      <w:r w:rsidR="00D64ED9">
        <w:rPr>
          <w:rFonts w:eastAsia="ヒラギノ角ゴ Pro W3"/>
        </w:rPr>
        <w:t>ve</w:t>
      </w:r>
      <w:r w:rsidR="00D426E1">
        <w:rPr>
          <w:rFonts w:eastAsia="ヒラギノ角ゴ Pro W3"/>
        </w:rPr>
        <w:t xml:space="preserve"> been </w:t>
      </w:r>
      <w:r w:rsidR="002B7183" w:rsidRPr="002B7183">
        <w:rPr>
          <w:rFonts w:eastAsia="ヒラギノ角ゴ Pro W3"/>
        </w:rPr>
        <w:t xml:space="preserve">agreed upon in the Environmental and Social Commitment Plan (ESCP) and key requirements </w:t>
      </w:r>
      <w:r w:rsidR="00E60F80">
        <w:rPr>
          <w:rFonts w:eastAsia="ヒラギノ角ゴ Pro W3"/>
        </w:rPr>
        <w:t xml:space="preserve">are </w:t>
      </w:r>
      <w:r w:rsidR="002B7183" w:rsidRPr="002B7183">
        <w:rPr>
          <w:rFonts w:eastAsia="ヒラギノ角ゴ Pro W3"/>
        </w:rPr>
        <w:t xml:space="preserve">summarised in </w:t>
      </w:r>
      <w:r w:rsidR="006560E1" w:rsidRPr="002B7183">
        <w:rPr>
          <w:rFonts w:eastAsia="ヒラギノ角ゴ Pro W3"/>
        </w:rPr>
        <w:t xml:space="preserve">the </w:t>
      </w:r>
      <w:r w:rsidR="006560E1">
        <w:rPr>
          <w:rFonts w:eastAsia="ヒラギノ角ゴ Pro W3"/>
        </w:rPr>
        <w:t>Operation</w:t>
      </w:r>
      <w:r w:rsidR="008A2F8D">
        <w:rPr>
          <w:rFonts w:eastAsia="ヒラギノ角ゴ Pro W3"/>
        </w:rPr>
        <w:t xml:space="preserve"> Implementation Manual (OIM).</w:t>
      </w:r>
    </w:p>
    <w:p w14:paraId="048ED25D" w14:textId="77777777" w:rsidR="00E9440B" w:rsidRPr="007778F8" w:rsidRDefault="00E9440B" w:rsidP="003B134A">
      <w:pPr>
        <w:pStyle w:val="Style20"/>
        <w:jc w:val="both"/>
        <w:outlineLvl w:val="9"/>
        <w:rPr>
          <w:b w:val="0"/>
          <w:bCs w:val="0"/>
          <w:color w:val="auto"/>
          <w:lang w:val="en-GB"/>
        </w:rPr>
      </w:pPr>
    </w:p>
    <w:p w14:paraId="7628F726" w14:textId="77777777" w:rsidR="009E04BF" w:rsidRPr="007778F8" w:rsidRDefault="009E04BF">
      <w:pPr>
        <w:pStyle w:val="Heading3"/>
        <w:rPr>
          <w:rFonts w:asciiTheme="minorHAnsi" w:hAnsiTheme="minorHAnsi" w:cstheme="minorHAnsi"/>
          <w:b/>
        </w:rPr>
      </w:pPr>
      <w:bookmarkStart w:id="11" w:name="_Toc126835537"/>
      <w:r w:rsidRPr="007778F8">
        <w:rPr>
          <w:rFonts w:asciiTheme="minorHAnsi" w:hAnsiTheme="minorHAnsi" w:cstheme="minorHAnsi"/>
          <w:b/>
        </w:rPr>
        <w:t>Implementation Arrangements</w:t>
      </w:r>
      <w:bookmarkEnd w:id="11"/>
    </w:p>
    <w:p w14:paraId="441F54F5" w14:textId="77777777" w:rsidR="005B5DCB" w:rsidRPr="00AB15F9" w:rsidRDefault="009E04BF" w:rsidP="00AB15F9">
      <w:pPr>
        <w:widowControl w:val="0"/>
        <w:autoSpaceDE w:val="0"/>
        <w:autoSpaceDN w:val="0"/>
        <w:adjustRightInd w:val="0"/>
        <w:spacing w:after="0" w:line="240" w:lineRule="auto"/>
        <w:jc w:val="both"/>
        <w:rPr>
          <w:rFonts w:ascii="Calibri" w:hAnsi="Calibri"/>
          <w:b/>
          <w:bCs/>
          <w:sz w:val="20"/>
          <w:szCs w:val="20"/>
        </w:rPr>
      </w:pPr>
      <w:r w:rsidRPr="00AB15F9">
        <w:t xml:space="preserve">The institutions involved in the </w:t>
      </w:r>
      <w:r w:rsidR="00E9440B" w:rsidRPr="00AB15F9">
        <w:t>Program</w:t>
      </w:r>
      <w:r w:rsidRPr="00AB15F9">
        <w:t xml:space="preserve"> and their roles are described below.</w:t>
      </w:r>
      <w:r w:rsidR="005B5DCB" w:rsidRPr="00AB15F9">
        <w:rPr>
          <w:rFonts w:ascii="Calibri" w:hAnsi="Calibri"/>
          <w:b/>
          <w:bCs/>
        </w:rPr>
        <w:t xml:space="preserve"> </w:t>
      </w:r>
    </w:p>
    <w:p w14:paraId="688FD7E2" w14:textId="412EE292" w:rsidR="009E04BF" w:rsidRPr="00DE03F8" w:rsidRDefault="005B5DCB" w:rsidP="00DE03F8">
      <w:pPr>
        <w:widowControl w:val="0"/>
        <w:autoSpaceDE w:val="0"/>
        <w:autoSpaceDN w:val="0"/>
        <w:adjustRightInd w:val="0"/>
        <w:spacing w:after="0" w:line="240" w:lineRule="auto"/>
        <w:jc w:val="both"/>
        <w:rPr>
          <w:rFonts w:ascii="Calibri" w:hAnsi="Calibri"/>
          <w:b/>
          <w:bCs/>
          <w:sz w:val="20"/>
          <w:szCs w:val="20"/>
        </w:rPr>
      </w:pPr>
      <w:r w:rsidRPr="00AD374D">
        <w:rPr>
          <w:rFonts w:ascii="Calibri" w:hAnsi="Calibri"/>
          <w:b/>
          <w:bCs/>
        </w:rPr>
        <w:t xml:space="preserve">The Ministry of Finance (MOF) will oversee </w:t>
      </w:r>
      <w:r w:rsidR="00D9113B" w:rsidRPr="00AD374D">
        <w:rPr>
          <w:rFonts w:ascii="Calibri" w:hAnsi="Calibri"/>
          <w:b/>
          <w:bCs/>
        </w:rPr>
        <w:t xml:space="preserve">the </w:t>
      </w:r>
      <w:r w:rsidRPr="00AD374D">
        <w:rPr>
          <w:rFonts w:ascii="Calibri" w:hAnsi="Calibri"/>
          <w:b/>
          <w:bCs/>
        </w:rPr>
        <w:t xml:space="preserve">overall </w:t>
      </w:r>
      <w:r w:rsidR="00E0105B">
        <w:rPr>
          <w:rFonts w:ascii="Calibri" w:hAnsi="Calibri"/>
          <w:b/>
          <w:bCs/>
        </w:rPr>
        <w:t xml:space="preserve">Operation </w:t>
      </w:r>
      <w:r w:rsidRPr="00AD374D">
        <w:rPr>
          <w:rFonts w:ascii="Calibri" w:hAnsi="Calibri"/>
          <w:b/>
          <w:bCs/>
        </w:rPr>
        <w:t xml:space="preserve">implementation. </w:t>
      </w:r>
      <w:r w:rsidRPr="00AD374D">
        <w:rPr>
          <w:rFonts w:ascii="Calibri" w:hAnsi="Calibri"/>
        </w:rPr>
        <w:t xml:space="preserve">The MOF, through the Department for International Cooperation and European Integration (DICEI), will be the primary implementing agency and will coordinate </w:t>
      </w:r>
      <w:r w:rsidR="00D9113B" w:rsidRPr="00AD374D">
        <w:rPr>
          <w:rFonts w:ascii="Calibri" w:hAnsi="Calibri"/>
        </w:rPr>
        <w:t xml:space="preserve">the </w:t>
      </w:r>
      <w:r w:rsidRPr="00AD374D">
        <w:rPr>
          <w:rFonts w:ascii="Calibri" w:hAnsi="Calibri"/>
        </w:rPr>
        <w:t>implementation of</w:t>
      </w:r>
      <w:r w:rsidRPr="00DE03F8">
        <w:rPr>
          <w:rFonts w:ascii="Calibri" w:hAnsi="Calibri"/>
        </w:rPr>
        <w:t xml:space="preserve"> the program and the IPF component with other stakeholder institutions. </w:t>
      </w:r>
      <w:r w:rsidRPr="00DE03F8">
        <w:rPr>
          <w:rFonts w:ascii="Calibri" w:eastAsia="Times New Roman" w:hAnsi="Calibri"/>
        </w:rPr>
        <w:t xml:space="preserve">The DICEI is also well placed to coordinate TA support for the PFM agenda, as it is already involved in similar support provided by various development partners. </w:t>
      </w:r>
      <w:r w:rsidRPr="00DE03F8">
        <w:rPr>
          <w:rFonts w:ascii="Calibri" w:hAnsi="Calibri"/>
          <w:b/>
          <w:bCs/>
        </w:rPr>
        <w:t xml:space="preserve">A dedicated Steering Committee (SC) will be established for the Operation which will strategically guide the implementation of the Program and the Project and monitor ministries and agencies’ implementation of </w:t>
      </w:r>
      <w:r w:rsidR="00E0105B">
        <w:rPr>
          <w:rFonts w:ascii="Calibri" w:hAnsi="Calibri"/>
          <w:b/>
          <w:bCs/>
        </w:rPr>
        <w:t xml:space="preserve">Operation </w:t>
      </w:r>
      <w:r w:rsidRPr="00DE03F8">
        <w:rPr>
          <w:rFonts w:ascii="Calibri" w:hAnsi="Calibri"/>
          <w:b/>
          <w:bCs/>
        </w:rPr>
        <w:t>activities</w:t>
      </w:r>
      <w:r w:rsidRPr="00DE03F8">
        <w:rPr>
          <w:rFonts w:ascii="Calibri" w:hAnsi="Calibri"/>
        </w:rPr>
        <w:t>. The SC will also coordinate with other WGs related to PFM reforms and the Green Agenda. It will serve to intensify inter-ministerial coordination on the implementation mechanisms for the Green Agenda to build a closer connection between core institutions (MOF, PPS, PPO, MoEP) and relevant sector ministries, and ensure consistency in the green criteria used across planning, budgeting, capital project and procurement elements of the public expenditure cycle.</w:t>
      </w:r>
      <w:r w:rsidRPr="00DE03F8">
        <w:rPr>
          <w:rFonts w:ascii="Calibri" w:hAnsi="Calibri"/>
          <w:b/>
          <w:bCs/>
        </w:rPr>
        <w:t xml:space="preserve"> </w:t>
      </w:r>
      <w:r w:rsidRPr="00DE03F8">
        <w:rPr>
          <w:rFonts w:ascii="Calibri" w:hAnsi="Calibri"/>
        </w:rPr>
        <w:t>The SC will meet every half year (and more frequently if needed) to discuss and analyze progress toward achieving the DLIs and implementing the IPF component and provide advice on how to resolve bottlenecks and accelerate implementation. The SC will be chaired by the Minister of Finance (or his or her delegate, such as the MOF State Secretary)</w:t>
      </w:r>
      <w:r w:rsidR="008A2F8D">
        <w:rPr>
          <w:rFonts w:ascii="Calibri" w:hAnsi="Calibri"/>
        </w:rPr>
        <w:t xml:space="preserve"> </w:t>
      </w:r>
      <w:r w:rsidRPr="00DE03F8">
        <w:rPr>
          <w:rFonts w:ascii="Calibri" w:hAnsi="Calibri"/>
        </w:rPr>
        <w:t xml:space="preserve">and will include representatives of the MOF; Ministry of Environmental Protection; Ministry of Construction, Transport and Infrastructure; Public Policy Secretariat; Public Procurement Office; Ministry of Mining and Energy; the Ministry for Public Investment; the Ministry of Agriculture, Forestry, and Water Management; and the Republic Property Directorate. Other institutions will be invited to join in relevant discussions (e.g. the Ministry of Human and Minority Rights to discussions about citizen engagement and the National Academy of Public Administration to discussions about training civil servants on new methodologies and procedures). The World Bank and AFD will be observers. The SC will also endorse progress reports and guide and ensure adequate engagement with non-government stakeholders, including CSOs and the private sector.  </w:t>
      </w:r>
      <w:r w:rsidR="009E04BF" w:rsidRPr="00AB15F9">
        <w:t xml:space="preserve">A Program </w:t>
      </w:r>
      <w:r w:rsidR="003231A0" w:rsidRPr="00AB15F9">
        <w:t>C</w:t>
      </w:r>
      <w:r w:rsidR="009E04BF" w:rsidRPr="00AB15F9">
        <w:t xml:space="preserve">oordination </w:t>
      </w:r>
      <w:r w:rsidR="003231A0" w:rsidRPr="00AB15F9">
        <w:t>U</w:t>
      </w:r>
      <w:r w:rsidR="009E04BF" w:rsidRPr="00AB15F9">
        <w:t xml:space="preserve">nit (PCU) within DICEI will be assigned responsibilities related to the day-to-day management of the program. </w:t>
      </w:r>
      <w:r w:rsidR="00E9440B" w:rsidRPr="00AB15F9">
        <w:t>Other</w:t>
      </w:r>
      <w:r w:rsidR="009E04BF" w:rsidRPr="00AB15F9">
        <w:t xml:space="preserve"> institutions responsible for monitoring the implementation of specific DLRs </w:t>
      </w:r>
      <w:r w:rsidR="009E04BF" w:rsidRPr="00DE03F8">
        <w:rPr>
          <w:b/>
          <w:bCs/>
        </w:rPr>
        <w:t>include the PPS, M</w:t>
      </w:r>
      <w:r w:rsidR="0001625B" w:rsidRPr="00DE03F8">
        <w:rPr>
          <w:b/>
          <w:bCs/>
        </w:rPr>
        <w:t>o</w:t>
      </w:r>
      <w:r w:rsidR="009E04BF" w:rsidRPr="00DE03F8">
        <w:rPr>
          <w:b/>
          <w:bCs/>
        </w:rPr>
        <w:t>F’s Budget Department, M</w:t>
      </w:r>
      <w:r w:rsidR="0001625B" w:rsidRPr="00DE03F8">
        <w:rPr>
          <w:b/>
          <w:bCs/>
        </w:rPr>
        <w:t>o</w:t>
      </w:r>
      <w:r w:rsidR="009E04BF" w:rsidRPr="00DE03F8">
        <w:rPr>
          <w:b/>
          <w:bCs/>
        </w:rPr>
        <w:t xml:space="preserve">F’s Fiscal Risk Monitoring Department, </w:t>
      </w:r>
      <w:r w:rsidRPr="00DE03F8">
        <w:rPr>
          <w:b/>
          <w:bCs/>
        </w:rPr>
        <w:t xml:space="preserve">the </w:t>
      </w:r>
      <w:r w:rsidR="009E04BF" w:rsidRPr="00DE03F8">
        <w:rPr>
          <w:b/>
          <w:bCs/>
        </w:rPr>
        <w:t>Public Procurement Office, the Public Property Directorate, and the Ministry of Environmental Protection.</w:t>
      </w:r>
      <w:r w:rsidR="009E04BF" w:rsidRPr="00AB15F9">
        <w:t xml:space="preserve"> These institutions will monitor program implementation and collect evidence about the status of DLIs, which they then will deliver to the DICEI.</w:t>
      </w:r>
    </w:p>
    <w:p w14:paraId="7159F016" w14:textId="7DAF4B74" w:rsidR="002B46C5" w:rsidRPr="007778F8" w:rsidRDefault="002B46C5" w:rsidP="003B134A">
      <w:pPr>
        <w:pStyle w:val="Heading2"/>
        <w:rPr>
          <w:rFonts w:asciiTheme="minorHAnsi" w:hAnsiTheme="minorHAnsi" w:cstheme="minorHAnsi"/>
          <w:b/>
        </w:rPr>
      </w:pPr>
      <w:bookmarkStart w:id="12" w:name="_Toc126835538"/>
      <w:r w:rsidRPr="007778F8">
        <w:rPr>
          <w:rFonts w:asciiTheme="minorHAnsi" w:hAnsiTheme="minorHAnsi" w:cstheme="minorHAnsi"/>
          <w:b/>
        </w:rPr>
        <w:t>Program Environmental and Social Effects</w:t>
      </w:r>
      <w:bookmarkEnd w:id="8"/>
      <w:bookmarkEnd w:id="12"/>
      <w:r w:rsidRPr="007778F8">
        <w:rPr>
          <w:rFonts w:asciiTheme="minorHAnsi" w:hAnsiTheme="minorHAnsi" w:cstheme="minorHAnsi"/>
          <w:b/>
        </w:rPr>
        <w:t xml:space="preserve"> </w:t>
      </w:r>
    </w:p>
    <w:p w14:paraId="225C66EB" w14:textId="77777777" w:rsidR="00F31BEA" w:rsidRPr="007778F8" w:rsidRDefault="00F31BEA" w:rsidP="00F31BEA">
      <w:pPr>
        <w:pStyle w:val="ListParagraph"/>
        <w:suppressAutoHyphens/>
        <w:spacing w:after="120"/>
        <w:ind w:left="0"/>
        <w:jc w:val="both"/>
        <w:rPr>
          <w:rFonts w:cstheme="minorHAnsi"/>
        </w:rPr>
      </w:pPr>
      <w:r w:rsidRPr="00891ED1">
        <w:rPr>
          <w:rFonts w:cstheme="minorHAnsi"/>
        </w:rPr>
        <w:t>The overall objective of Program-financed activities is to make the PFM system in Serbia more efficient, inclusive, and green-oriented.</w:t>
      </w:r>
      <w:r w:rsidRPr="00891ED1">
        <w:rPr>
          <w:rFonts w:eastAsia="Calibri" w:cstheme="minorHAnsi"/>
        </w:rPr>
        <w:t xml:space="preserve"> </w:t>
      </w:r>
      <w:r w:rsidRPr="007778F8">
        <w:rPr>
          <w:rFonts w:cstheme="minorHAnsi"/>
        </w:rPr>
        <w:t xml:space="preserve">The Program will not fund any activities involving high or substantial environmental or social risks, such as extensive land expropriation, relocation of large numbers of people, heavy pollution, significant transformation of the natural environment, or activities that pose a threat to the health and safety of workers and communities. </w:t>
      </w:r>
      <w:r w:rsidRPr="00891ED1">
        <w:rPr>
          <w:rFonts w:eastAsia="Calibri" w:cstheme="minorHAnsi"/>
        </w:rPr>
        <w:t xml:space="preserve">The Program is expected to have many positive environmental and social effects in the areas of government accountability, transparency, </w:t>
      </w:r>
      <w:r w:rsidR="006D2967" w:rsidRPr="00891ED1">
        <w:rPr>
          <w:rFonts w:eastAsia="Calibri" w:cstheme="minorHAnsi"/>
        </w:rPr>
        <w:t>inclusiveness,</w:t>
      </w:r>
      <w:r w:rsidRPr="00891ED1">
        <w:rPr>
          <w:rFonts w:eastAsia="Calibri" w:cstheme="minorHAnsi"/>
        </w:rPr>
        <w:t xml:space="preserve"> and green growth.</w:t>
      </w:r>
    </w:p>
    <w:p w14:paraId="6556610D" w14:textId="28A4659E" w:rsidR="00E40B5F" w:rsidRPr="00891ED1" w:rsidRDefault="0D870456" w:rsidP="38580394">
      <w:pPr>
        <w:autoSpaceDE w:val="0"/>
        <w:autoSpaceDN w:val="0"/>
        <w:adjustRightInd w:val="0"/>
        <w:spacing w:after="0" w:line="240" w:lineRule="auto"/>
        <w:jc w:val="both"/>
        <w:rPr>
          <w:rFonts w:eastAsia="Arial"/>
        </w:rPr>
      </w:pPr>
      <w:r w:rsidRPr="00891ED1">
        <w:rPr>
          <w:rFonts w:eastAsia="Calibri"/>
        </w:rPr>
        <w:t>T</w:t>
      </w:r>
      <w:r w:rsidR="13181C85" w:rsidRPr="00891ED1">
        <w:rPr>
          <w:rFonts w:eastAsia="Calibri"/>
        </w:rPr>
        <w:t>he expenditure framework envisages the provision of subsidies to public and private and specialised services</w:t>
      </w:r>
      <w:r w:rsidR="37AFD589" w:rsidRPr="00891ED1">
        <w:rPr>
          <w:rFonts w:eastAsia="Calibri"/>
        </w:rPr>
        <w:t xml:space="preserve"> </w:t>
      </w:r>
      <w:r w:rsidR="6A67C323" w:rsidRPr="00891ED1">
        <w:rPr>
          <w:rFonts w:ascii="Calibri" w:eastAsia="Calibri" w:hAnsi="Calibri" w:cs="Calibri"/>
        </w:rPr>
        <w:t>to incentiv</w:t>
      </w:r>
      <w:r w:rsidR="78690F6D" w:rsidRPr="00891ED1">
        <w:rPr>
          <w:rFonts w:ascii="Calibri" w:eastAsia="Calibri" w:hAnsi="Calibri" w:cs="Calibri"/>
        </w:rPr>
        <w:t>i</w:t>
      </w:r>
      <w:r w:rsidR="60CBF25D" w:rsidRPr="00891ED1">
        <w:rPr>
          <w:rFonts w:ascii="Calibri" w:eastAsia="Calibri" w:hAnsi="Calibri" w:cs="Calibri"/>
        </w:rPr>
        <w:t>se</w:t>
      </w:r>
      <w:r w:rsidR="6A67C323" w:rsidRPr="00891ED1">
        <w:rPr>
          <w:rFonts w:ascii="Calibri" w:eastAsia="Calibri" w:hAnsi="Calibri" w:cs="Calibri"/>
        </w:rPr>
        <w:t xml:space="preserve"> </w:t>
      </w:r>
      <w:r w:rsidR="000C5DD3">
        <w:rPr>
          <w:rFonts w:ascii="Calibri" w:eastAsia="Calibri" w:hAnsi="Calibri" w:cs="Calibri"/>
        </w:rPr>
        <w:t xml:space="preserve">the </w:t>
      </w:r>
      <w:r w:rsidR="6A67C323" w:rsidRPr="00891ED1">
        <w:rPr>
          <w:rFonts w:ascii="Calibri" w:eastAsia="Calibri" w:hAnsi="Calibri" w:cs="Calibri"/>
        </w:rPr>
        <w:t xml:space="preserve">preservation of nature and protected natural sites, recycling of materials and waste management, and purchase of </w:t>
      </w:r>
      <w:r w:rsidR="2DACA99E" w:rsidRPr="00891ED1">
        <w:rPr>
          <w:rFonts w:ascii="Calibri" w:eastAsia="Calibri" w:hAnsi="Calibri" w:cs="Calibri"/>
        </w:rPr>
        <w:t>environment-friendly</w:t>
      </w:r>
      <w:r w:rsidR="6A67C323" w:rsidRPr="00891ED1">
        <w:rPr>
          <w:rFonts w:ascii="Calibri" w:eastAsia="Calibri" w:hAnsi="Calibri" w:cs="Calibri"/>
        </w:rPr>
        <w:t xml:space="preserve"> cars</w:t>
      </w:r>
      <w:r w:rsidR="23FE8A73" w:rsidRPr="00891ED1">
        <w:rPr>
          <w:rFonts w:ascii="Calibri" w:eastAsia="Calibri" w:hAnsi="Calibri" w:cs="Calibri"/>
        </w:rPr>
        <w:t>.</w:t>
      </w:r>
      <w:r w:rsidR="6A67C323" w:rsidRPr="00891ED1">
        <w:rPr>
          <w:rFonts w:ascii="Calibri" w:eastAsia="Calibri" w:hAnsi="Calibri" w:cs="Calibri"/>
        </w:rPr>
        <w:t xml:space="preserve"> </w:t>
      </w:r>
      <w:r w:rsidR="648CE9F9" w:rsidRPr="00891ED1">
        <w:rPr>
          <w:rFonts w:eastAsia="Arial"/>
        </w:rPr>
        <w:t>C</w:t>
      </w:r>
      <w:r w:rsidR="6A67C323" w:rsidRPr="00891ED1">
        <w:rPr>
          <w:rFonts w:eastAsia="Arial"/>
        </w:rPr>
        <w:t xml:space="preserve">urrent environmental legislation and procedures are </w:t>
      </w:r>
      <w:r w:rsidR="4610A3A2" w:rsidRPr="00891ED1">
        <w:rPr>
          <w:rFonts w:eastAsia="Arial"/>
        </w:rPr>
        <w:t>sufficient for regulating the described activities</w:t>
      </w:r>
      <w:r w:rsidR="6A67C323" w:rsidRPr="00891ED1">
        <w:rPr>
          <w:rFonts w:eastAsia="Arial"/>
        </w:rPr>
        <w:t>.</w:t>
      </w:r>
      <w:r w:rsidR="008A2F8D">
        <w:rPr>
          <w:rFonts w:eastAsia="Arial"/>
        </w:rPr>
        <w:t xml:space="preserve"> </w:t>
      </w:r>
      <w:r w:rsidR="008A2F8D" w:rsidRPr="00891ED1">
        <w:rPr>
          <w:rFonts w:eastAsia="Arial"/>
        </w:rPr>
        <w:t>Furthermore, activities related to waste management, although aimed at recycling and other improvements, may cause harm to human and environmental health if undertaken improperly</w:t>
      </w:r>
      <w:r w:rsidR="008A2F8D">
        <w:rPr>
          <w:rFonts w:eastAsia="Arial"/>
        </w:rPr>
        <w:t>, but</w:t>
      </w:r>
      <w:r w:rsidR="008A2F8D" w:rsidRPr="00891ED1">
        <w:rPr>
          <w:rFonts w:eastAsia="Arial"/>
        </w:rPr>
        <w:t xml:space="preserve"> </w:t>
      </w:r>
      <w:r w:rsidR="008A2F8D">
        <w:rPr>
          <w:rFonts w:eastAsia="Arial"/>
        </w:rPr>
        <w:t>the a</w:t>
      </w:r>
      <w:r w:rsidR="008A2F8D" w:rsidRPr="00891ED1">
        <w:rPr>
          <w:rFonts w:eastAsia="Arial"/>
        </w:rPr>
        <w:t xml:space="preserve">dequacy of the national regulatory framework and the accumulated national experience suggest that this risk is insignificant. However, there are risks related to the adequacy of </w:t>
      </w:r>
      <w:r w:rsidR="008A2F8D">
        <w:rPr>
          <w:rFonts w:eastAsia="Arial"/>
        </w:rPr>
        <w:t xml:space="preserve">the </w:t>
      </w:r>
      <w:r w:rsidR="008A2F8D" w:rsidRPr="00891ED1">
        <w:rPr>
          <w:rFonts w:eastAsia="Arial"/>
        </w:rPr>
        <w:t xml:space="preserve">consultation and disclosure process and the potential of excluding vulnerable and disadvantaged groups from the Program benefits </w:t>
      </w:r>
      <w:r w:rsidR="008A2F8D">
        <w:rPr>
          <w:rFonts w:eastAsia="Arial"/>
        </w:rPr>
        <w:t xml:space="preserve">. </w:t>
      </w:r>
      <w:r w:rsidR="293299E2" w:rsidRPr="00891ED1">
        <w:rPr>
          <w:rFonts w:eastAsia="Arial"/>
        </w:rPr>
        <w:t>Th</w:t>
      </w:r>
      <w:r w:rsidR="56F90BDD" w:rsidRPr="00891ED1">
        <w:rPr>
          <w:rFonts w:eastAsia="Arial"/>
        </w:rPr>
        <w:t>e</w:t>
      </w:r>
      <w:r w:rsidR="293299E2" w:rsidRPr="00891ED1">
        <w:rPr>
          <w:rFonts w:eastAsia="Arial"/>
        </w:rPr>
        <w:t>s</w:t>
      </w:r>
      <w:r w:rsidR="2A2EACEF" w:rsidRPr="00891ED1">
        <w:rPr>
          <w:rFonts w:eastAsia="Arial"/>
        </w:rPr>
        <w:t>e</w:t>
      </w:r>
      <w:r w:rsidR="293299E2" w:rsidRPr="00891ED1">
        <w:rPr>
          <w:rFonts w:eastAsia="Arial"/>
        </w:rPr>
        <w:t xml:space="preserve"> risk</w:t>
      </w:r>
      <w:r w:rsidR="17D0480C" w:rsidRPr="00891ED1">
        <w:rPr>
          <w:rFonts w:eastAsia="Arial"/>
        </w:rPr>
        <w:t>s</w:t>
      </w:r>
      <w:r w:rsidR="293299E2" w:rsidRPr="00891ED1">
        <w:rPr>
          <w:rFonts w:eastAsia="Arial"/>
        </w:rPr>
        <w:t xml:space="preserve"> may be </w:t>
      </w:r>
      <w:r w:rsidR="00E372B7" w:rsidRPr="00891ED1">
        <w:rPr>
          <w:rFonts w:eastAsia="Arial"/>
        </w:rPr>
        <w:t xml:space="preserve"> </w:t>
      </w:r>
      <w:r w:rsidR="27C38126" w:rsidRPr="00891ED1">
        <w:rPr>
          <w:rFonts w:eastAsia="Arial"/>
        </w:rPr>
        <w:t xml:space="preserve">mitigated </w:t>
      </w:r>
      <w:r w:rsidR="0007292E" w:rsidRPr="00891ED1">
        <w:rPr>
          <w:rFonts w:eastAsia="Arial"/>
        </w:rPr>
        <w:t>through public calls with transparent award criteria, publication</w:t>
      </w:r>
      <w:r w:rsidR="0017313E" w:rsidRPr="00891ED1">
        <w:rPr>
          <w:rFonts w:eastAsia="Arial"/>
        </w:rPr>
        <w:t xml:space="preserve"> of</w:t>
      </w:r>
      <w:r w:rsidR="0007292E" w:rsidRPr="00891ED1">
        <w:rPr>
          <w:rFonts w:eastAsia="Arial"/>
        </w:rPr>
        <w:t>; conditions, volume of funds, deadlines and awarding procedure, then by publishing the preliminary and final lists of subsidy beneficiaries with expl</w:t>
      </w:r>
      <w:r w:rsidR="0017313E" w:rsidRPr="00891ED1">
        <w:rPr>
          <w:rFonts w:eastAsia="Arial"/>
        </w:rPr>
        <w:t>anations that will be published</w:t>
      </w:r>
      <w:r w:rsidR="00B242DC">
        <w:rPr>
          <w:rFonts w:eastAsia="Arial"/>
        </w:rPr>
        <w:t xml:space="preserve"> </w:t>
      </w:r>
      <w:r w:rsidR="000C5DD3">
        <w:rPr>
          <w:rFonts w:eastAsia="Arial"/>
        </w:rPr>
        <w:t>on</w:t>
      </w:r>
      <w:r w:rsidR="0007292E" w:rsidRPr="00891ED1">
        <w:rPr>
          <w:rFonts w:eastAsia="Arial"/>
        </w:rPr>
        <w:t xml:space="preserve"> </w:t>
      </w:r>
      <w:r w:rsidR="000C5DD3">
        <w:rPr>
          <w:rFonts w:eastAsia="Arial"/>
        </w:rPr>
        <w:t xml:space="preserve">the </w:t>
      </w:r>
      <w:r w:rsidR="6A67C323" w:rsidRPr="00891ED1">
        <w:rPr>
          <w:rFonts w:eastAsia="Arial"/>
        </w:rPr>
        <w:t xml:space="preserve">MoEP website. </w:t>
      </w:r>
      <w:r w:rsidR="006527B1" w:rsidRPr="00891ED1">
        <w:rPr>
          <w:rFonts w:eastAsia="Arial"/>
        </w:rPr>
        <w:t xml:space="preserve">. </w:t>
      </w:r>
      <w:r w:rsidR="001E3CB9" w:rsidRPr="00891ED1">
        <w:rPr>
          <w:rFonts w:eastAsia="Arial"/>
          <w:lang w:val="en-US"/>
        </w:rPr>
        <w:t xml:space="preserve">For that reason, </w:t>
      </w:r>
      <w:r w:rsidR="3EBA058E" w:rsidRPr="00891ED1">
        <w:rPr>
          <w:rFonts w:eastAsia="Arial"/>
        </w:rPr>
        <w:t>t</w:t>
      </w:r>
      <w:r w:rsidR="6A8DB4B0" w:rsidRPr="00891ED1">
        <w:rPr>
          <w:rFonts w:eastAsia="Arial"/>
        </w:rPr>
        <w:t xml:space="preserve">he Program’s social </w:t>
      </w:r>
      <w:r w:rsidR="00684CFF" w:rsidRPr="00891ED1">
        <w:rPr>
          <w:rFonts w:eastAsia="Arial"/>
        </w:rPr>
        <w:t>risk is</w:t>
      </w:r>
      <w:r w:rsidR="001E3CB9" w:rsidRPr="00891ED1">
        <w:rPr>
          <w:rFonts w:eastAsia="Arial"/>
        </w:rPr>
        <w:t xml:space="preserve"> estimated as</w:t>
      </w:r>
      <w:r w:rsidR="00684CFF" w:rsidRPr="00891ED1">
        <w:rPr>
          <w:rFonts w:eastAsia="Arial"/>
        </w:rPr>
        <w:t xml:space="preserve"> moderate </w:t>
      </w:r>
      <w:r w:rsidR="6A8DB4B0" w:rsidRPr="00891ED1">
        <w:rPr>
          <w:rFonts w:eastAsia="Arial"/>
        </w:rPr>
        <w:t xml:space="preserve">and environmental </w:t>
      </w:r>
      <w:r w:rsidR="00684CFF" w:rsidRPr="00891ED1">
        <w:rPr>
          <w:rFonts w:eastAsia="Arial"/>
        </w:rPr>
        <w:t>risk is low.</w:t>
      </w:r>
    </w:p>
    <w:p w14:paraId="5BEB34ED" w14:textId="77777777" w:rsidR="00EC4978" w:rsidRPr="007778F8" w:rsidRDefault="00EC4978" w:rsidP="00EC4978">
      <w:pPr>
        <w:autoSpaceDE w:val="0"/>
        <w:autoSpaceDN w:val="0"/>
        <w:adjustRightInd w:val="0"/>
        <w:spacing w:after="0" w:line="240" w:lineRule="auto"/>
        <w:jc w:val="both"/>
        <w:rPr>
          <w:rFonts w:ascii="Calibri" w:hAnsi="Calibri" w:cs="Calibri"/>
          <w:b/>
        </w:rPr>
      </w:pPr>
    </w:p>
    <w:p w14:paraId="695A453B" w14:textId="5BA25BC9" w:rsidR="002B46C5" w:rsidRPr="007778F8" w:rsidRDefault="002B46C5" w:rsidP="003B134A">
      <w:pPr>
        <w:pStyle w:val="Heading3"/>
        <w:rPr>
          <w:rFonts w:asciiTheme="minorHAnsi" w:hAnsiTheme="minorHAnsi" w:cstheme="minorHAnsi"/>
          <w:b/>
        </w:rPr>
      </w:pPr>
      <w:bookmarkStart w:id="13" w:name="_Toc126835539"/>
      <w:r w:rsidRPr="007778F8">
        <w:rPr>
          <w:rFonts w:asciiTheme="minorHAnsi" w:hAnsiTheme="minorHAnsi" w:cstheme="minorHAnsi"/>
          <w:b/>
        </w:rPr>
        <w:t>Main Environmental Effects of the Program</w:t>
      </w:r>
      <w:bookmarkEnd w:id="13"/>
    </w:p>
    <w:p w14:paraId="471EE02B" w14:textId="477108DC" w:rsidR="007C4BD6" w:rsidRPr="00891ED1" w:rsidRDefault="007C4BD6" w:rsidP="38580394">
      <w:pPr>
        <w:jc w:val="both"/>
      </w:pPr>
      <w:r w:rsidRPr="00891ED1">
        <w:t xml:space="preserve">The </w:t>
      </w:r>
      <w:r w:rsidR="6C46BE00" w:rsidRPr="00891ED1">
        <w:t>P</w:t>
      </w:r>
      <w:r w:rsidRPr="00891ED1">
        <w:t xml:space="preserve">rogram is overall </w:t>
      </w:r>
      <w:r w:rsidR="6A0EBE17" w:rsidRPr="00891ED1">
        <w:t>highly</w:t>
      </w:r>
      <w:r w:rsidRPr="00891ED1">
        <w:t xml:space="preserve"> beneficial from climate and environmental perspectives. Achieving the results defined through DLIs will significantly enhance Serbia’s public sector focus and action on climate change across public investment planning, </w:t>
      </w:r>
      <w:r w:rsidR="25B33FD8" w:rsidRPr="00891ED1">
        <w:t xml:space="preserve">budgeting, </w:t>
      </w:r>
      <w:r w:rsidRPr="00891ED1">
        <w:t xml:space="preserve">and procurement cycle. DLI 8 directly targets and supports </w:t>
      </w:r>
      <w:r w:rsidR="00A2150F">
        <w:t xml:space="preserve">the </w:t>
      </w:r>
      <w:r w:rsidRPr="00891ED1">
        <w:t xml:space="preserve">monitoring, reporting, and verification of GHG emissions. Other DLIs will help with improving other climate aspects, namely: (i) integration of green and climate aspects into the costed strategies and policies; (ii) implementation of green budget tagging to inform resource allocation decisions and budget execution, with support by the development of tagging methodology that supports green and climate policy needs, training of line ministries, and other technical support for implementation; </w:t>
      </w:r>
      <w:r w:rsidR="1404E2B4" w:rsidRPr="00891ED1">
        <w:t xml:space="preserve">and </w:t>
      </w:r>
      <w:r w:rsidRPr="00891ED1">
        <w:t xml:space="preserve">(iii) mainstreaming of green and climate criteria into public procurement by recognizing goods, services, and works with a reduced environmental impact throughout their life cycle. </w:t>
      </w:r>
      <w:r w:rsidR="43349E9A" w:rsidRPr="00891ED1">
        <w:t>Mainstreaming</w:t>
      </w:r>
      <w:r w:rsidRPr="00891ED1">
        <w:t xml:space="preserve"> of green criteria is expected to trigger the implementation of environmental best practices which will lead to </w:t>
      </w:r>
      <w:r w:rsidR="00A2150F">
        <w:t xml:space="preserve">the </w:t>
      </w:r>
      <w:r w:rsidRPr="00891ED1">
        <w:t xml:space="preserve">best utilization of resources, such as energy, water and waste management, adaptation to climate change, etc. </w:t>
      </w:r>
    </w:p>
    <w:p w14:paraId="068AB581" w14:textId="22B74F5C" w:rsidR="007C4BD6" w:rsidRPr="00891ED1" w:rsidRDefault="20DE8771" w:rsidP="38580394">
      <w:pPr>
        <w:jc w:val="both"/>
      </w:pPr>
      <w:r w:rsidRPr="00891ED1">
        <w:rPr>
          <w:rFonts w:ascii="Calibri" w:eastAsia="Calibri" w:hAnsi="Calibri" w:cs="Calibri"/>
        </w:rPr>
        <w:t xml:space="preserve">The </w:t>
      </w:r>
      <w:r w:rsidR="0405C211" w:rsidRPr="00891ED1">
        <w:rPr>
          <w:rFonts w:ascii="Calibri" w:eastAsia="Calibri" w:hAnsi="Calibri" w:cs="Calibri"/>
        </w:rPr>
        <w:t>P</w:t>
      </w:r>
      <w:r w:rsidRPr="00891ED1">
        <w:rPr>
          <w:rFonts w:ascii="Calibri" w:eastAsia="Calibri" w:hAnsi="Calibri" w:cs="Calibri"/>
        </w:rPr>
        <w:t xml:space="preserve">rogram also includes recurrent spending that targets Green Agenda </w:t>
      </w:r>
      <w:r w:rsidR="218DB4A1" w:rsidRPr="00891ED1">
        <w:rPr>
          <w:rFonts w:ascii="Calibri" w:eastAsia="Calibri" w:hAnsi="Calibri" w:cs="Calibri"/>
        </w:rPr>
        <w:t>through s</w:t>
      </w:r>
      <w:r w:rsidRPr="00891ED1">
        <w:rPr>
          <w:rFonts w:ascii="Calibri" w:eastAsia="Calibri" w:hAnsi="Calibri" w:cs="Calibri"/>
        </w:rPr>
        <w:t>ubsidies under MoEP’s budget relate</w:t>
      </w:r>
      <w:r w:rsidR="218DB4A1" w:rsidRPr="00891ED1">
        <w:rPr>
          <w:rFonts w:ascii="Calibri" w:eastAsia="Calibri" w:hAnsi="Calibri" w:cs="Calibri"/>
        </w:rPr>
        <w:t>d</w:t>
      </w:r>
      <w:r w:rsidRPr="00891ED1">
        <w:rPr>
          <w:rFonts w:ascii="Calibri" w:eastAsia="Calibri" w:hAnsi="Calibri" w:cs="Calibri"/>
        </w:rPr>
        <w:t xml:space="preserve"> to incentives for </w:t>
      </w:r>
      <w:r w:rsidR="00A2150F">
        <w:rPr>
          <w:rFonts w:ascii="Calibri" w:eastAsia="Calibri" w:hAnsi="Calibri" w:cs="Calibri"/>
        </w:rPr>
        <w:t xml:space="preserve">the </w:t>
      </w:r>
      <w:r w:rsidRPr="00891ED1">
        <w:rPr>
          <w:rFonts w:ascii="Calibri" w:eastAsia="Calibri" w:hAnsi="Calibri" w:cs="Calibri"/>
        </w:rPr>
        <w:t>preservation of nature</w:t>
      </w:r>
      <w:r w:rsidR="0AD6580E" w:rsidRPr="00891ED1">
        <w:rPr>
          <w:rFonts w:ascii="Calibri" w:eastAsia="Calibri" w:hAnsi="Calibri" w:cs="Calibri"/>
        </w:rPr>
        <w:t>,</w:t>
      </w:r>
      <w:r w:rsidR="2AD88E0D" w:rsidRPr="00891ED1">
        <w:rPr>
          <w:rFonts w:ascii="Calibri" w:eastAsia="Calibri" w:hAnsi="Calibri" w:cs="Calibri"/>
        </w:rPr>
        <w:t xml:space="preserve"> </w:t>
      </w:r>
      <w:r w:rsidRPr="00891ED1">
        <w:rPr>
          <w:rFonts w:ascii="Calibri" w:eastAsia="Calibri" w:hAnsi="Calibri" w:cs="Calibri"/>
        </w:rPr>
        <w:t xml:space="preserve">recycling of materials and waste management, and purchase of </w:t>
      </w:r>
      <w:r w:rsidR="3F909D77" w:rsidRPr="00891ED1">
        <w:rPr>
          <w:rFonts w:ascii="Calibri" w:eastAsia="Calibri" w:hAnsi="Calibri" w:cs="Calibri"/>
        </w:rPr>
        <w:t>environment-friendly</w:t>
      </w:r>
      <w:r w:rsidRPr="00891ED1">
        <w:rPr>
          <w:rFonts w:ascii="Calibri" w:eastAsia="Calibri" w:hAnsi="Calibri" w:cs="Calibri"/>
        </w:rPr>
        <w:t xml:space="preserve"> cars. There are two groups of subsidies, relating to public institutions and private entities. </w:t>
      </w:r>
      <w:r w:rsidR="001A6B40">
        <w:rPr>
          <w:rFonts w:ascii="Calibri" w:eastAsia="Calibri" w:hAnsi="Calibri" w:cs="Calibri"/>
        </w:rPr>
        <w:t xml:space="preserve">The </w:t>
      </w:r>
      <w:r w:rsidRPr="00891ED1">
        <w:rPr>
          <w:rFonts w:ascii="Calibri" w:eastAsia="Calibri" w:hAnsi="Calibri" w:cs="Calibri"/>
        </w:rPr>
        <w:t xml:space="preserve">MoEP </w:t>
      </w:r>
      <w:r w:rsidR="423030AF" w:rsidRPr="00891ED1">
        <w:rPr>
          <w:rFonts w:ascii="Calibri" w:eastAsia="Calibri" w:hAnsi="Calibri" w:cs="Calibri"/>
        </w:rPr>
        <w:t>has established</w:t>
      </w:r>
      <w:r w:rsidRPr="00891ED1">
        <w:rPr>
          <w:rFonts w:ascii="Calibri" w:eastAsia="Calibri" w:hAnsi="Calibri" w:cs="Calibri"/>
        </w:rPr>
        <w:t xml:space="preserve"> eligibility criteria</w:t>
      </w:r>
      <w:r w:rsidR="03D36B98" w:rsidRPr="00891ED1">
        <w:rPr>
          <w:rFonts w:ascii="Calibri" w:eastAsia="Calibri" w:hAnsi="Calibri" w:cs="Calibri"/>
        </w:rPr>
        <w:t xml:space="preserve"> and procedures for</w:t>
      </w:r>
      <w:r w:rsidRPr="00891ED1">
        <w:rPr>
          <w:rFonts w:ascii="Calibri" w:eastAsia="Calibri" w:hAnsi="Calibri" w:cs="Calibri"/>
        </w:rPr>
        <w:t xml:space="preserve"> approving and monitoring subsidies. The procedures are robust and complied with in practice. The procedures related to subsidies are regulated </w:t>
      </w:r>
      <w:r w:rsidR="3BD19163" w:rsidRPr="00891ED1">
        <w:rPr>
          <w:rFonts w:ascii="Calibri" w:eastAsia="Calibri" w:hAnsi="Calibri" w:cs="Calibri"/>
        </w:rPr>
        <w:t>by</w:t>
      </w:r>
      <w:r w:rsidRPr="00891ED1">
        <w:rPr>
          <w:rFonts w:ascii="Calibri" w:eastAsia="Calibri" w:hAnsi="Calibri" w:cs="Calibri"/>
        </w:rPr>
        <w:t xml:space="preserve"> relevant bylawsand further accompanying guidance and templates. The process is competitive and based on public calls for applications. </w:t>
      </w:r>
      <w:r w:rsidR="001A6B40">
        <w:rPr>
          <w:rFonts w:ascii="Calibri" w:eastAsia="Calibri" w:hAnsi="Calibri" w:cs="Calibri"/>
        </w:rPr>
        <w:t xml:space="preserve">The </w:t>
      </w:r>
      <w:r w:rsidRPr="00891ED1">
        <w:t>M</w:t>
      </w:r>
      <w:r w:rsidR="7FBBB79F" w:rsidRPr="00891ED1">
        <w:t>oEP</w:t>
      </w:r>
      <w:r w:rsidRPr="00891ED1">
        <w:t xml:space="preserve"> will be responsible for this activity in the framework of DLI6. These activities are not different f</w:t>
      </w:r>
      <w:r w:rsidR="00A2150F">
        <w:t>ro</w:t>
      </w:r>
      <w:r w:rsidRPr="00891ED1">
        <w:t xml:space="preserve">m the regular duties of </w:t>
      </w:r>
      <w:r w:rsidR="001A6B40">
        <w:t xml:space="preserve">the </w:t>
      </w:r>
      <w:r w:rsidRPr="00891ED1">
        <w:t>MoEP. In 2021/2022</w:t>
      </w:r>
      <w:r w:rsidR="6481F181" w:rsidRPr="00891ED1">
        <w:t>,</w:t>
      </w:r>
      <w:r w:rsidRPr="00891ED1">
        <w:t xml:space="preserve"> within the framework of its Green Agenda </w:t>
      </w:r>
      <w:r w:rsidR="0AD6580E" w:rsidRPr="00891ED1">
        <w:t>Program</w:t>
      </w:r>
      <w:r w:rsidRPr="00891ED1">
        <w:t>,</w:t>
      </w:r>
      <w:r w:rsidR="001A6B40">
        <w:t xml:space="preserve"> the</w:t>
      </w:r>
      <w:r w:rsidRPr="00891ED1">
        <w:t xml:space="preserve"> MoEP disbursed subsidies for </w:t>
      </w:r>
      <w:r w:rsidR="00A2150F">
        <w:t xml:space="preserve">the </w:t>
      </w:r>
      <w:r w:rsidRPr="00891ED1">
        <w:t>reuse of waste</w:t>
      </w:r>
      <w:r w:rsidR="007C4BD6" w:rsidRPr="00891ED1">
        <w:rPr>
          <w:rStyle w:val="FootnoteReference"/>
        </w:rPr>
        <w:footnoteReference w:id="2"/>
      </w:r>
      <w:r w:rsidRPr="00891ED1">
        <w:t xml:space="preserve">, for illegal waste disposal prevention and remediation, for </w:t>
      </w:r>
      <w:r w:rsidR="00A2150F">
        <w:t xml:space="preserve">the </w:t>
      </w:r>
      <w:r w:rsidRPr="00891ED1">
        <w:t xml:space="preserve">protection of soil as natural resources, and </w:t>
      </w:r>
      <w:r w:rsidR="00A2150F">
        <w:t xml:space="preserve">the </w:t>
      </w:r>
      <w:r w:rsidRPr="00891ED1">
        <w:t xml:space="preserve">protection of spatial diversity – afforestation. The efficiency of disbursement is more than 98% leading to the conclusion that MoEP has sufficient capacity to </w:t>
      </w:r>
      <w:r w:rsidR="0F1ABBC6" w:rsidRPr="00891ED1">
        <w:t>manage the subsidies</w:t>
      </w:r>
      <w:r w:rsidRPr="00891ED1">
        <w:t>.</w:t>
      </w:r>
      <w:r w:rsidR="001A6B40">
        <w:t xml:space="preserve"> The</w:t>
      </w:r>
      <w:r w:rsidRPr="00891ED1">
        <w:t xml:space="preserve"> MoEP inspectorate supervises and controls waste reuse and quantities and issue verification document for subsidies. </w:t>
      </w:r>
      <w:r w:rsidR="3F863916" w:rsidRPr="00891ED1">
        <w:t>The</w:t>
      </w:r>
      <w:r w:rsidRPr="00891ED1">
        <w:t xml:space="preserve"> database of the Agency for Environmental </w:t>
      </w:r>
      <w:r w:rsidR="53E9AA63" w:rsidRPr="00891ED1">
        <w:t>P</w:t>
      </w:r>
      <w:r w:rsidRPr="00891ED1">
        <w:t>rotection</w:t>
      </w:r>
      <w:r w:rsidR="49B18C13" w:rsidRPr="00891ED1">
        <w:t xml:space="preserve"> provides </w:t>
      </w:r>
      <w:r w:rsidR="001747A3">
        <w:t xml:space="preserve">the </w:t>
      </w:r>
      <w:r w:rsidR="49B18C13" w:rsidRPr="00891ED1">
        <w:t xml:space="preserve">additional possibility of control over </w:t>
      </w:r>
      <w:bookmarkStart w:id="14" w:name="_Int_hvOsJYIy"/>
      <w:r w:rsidR="49B18C13" w:rsidRPr="00891ED1">
        <w:t>pa</w:t>
      </w:r>
      <w:r w:rsidR="70DB2C3C" w:rsidRPr="00891ED1">
        <w:t>rticular</w:t>
      </w:r>
      <w:r w:rsidR="49B18C13" w:rsidRPr="00891ED1">
        <w:t xml:space="preserve"> streams</w:t>
      </w:r>
      <w:bookmarkEnd w:id="14"/>
      <w:r w:rsidR="49B18C13" w:rsidRPr="00891ED1">
        <w:t xml:space="preserve"> of waste</w:t>
      </w:r>
      <w:r w:rsidRPr="00891ED1">
        <w:t>.</w:t>
      </w:r>
    </w:p>
    <w:p w14:paraId="1261CE36" w14:textId="731E76BF" w:rsidR="007C4BD6" w:rsidRPr="007778F8" w:rsidRDefault="007C4BD6" w:rsidP="38580394">
      <w:pPr>
        <w:spacing w:line="245" w:lineRule="auto"/>
        <w:jc w:val="both"/>
      </w:pPr>
      <w:r w:rsidRPr="007778F8">
        <w:t xml:space="preserve">The Program will not create an additional environmental footprint as it supports neither construction of new infrastructure nor the extraction of natural resources. It does not include any activities that may lead to heavy emissions or </w:t>
      </w:r>
      <w:r w:rsidR="004A70C9">
        <w:t xml:space="preserve">the </w:t>
      </w:r>
      <w:r w:rsidRPr="007778F8">
        <w:t xml:space="preserve">generation and discharge of large volumes of waste. </w:t>
      </w:r>
    </w:p>
    <w:p w14:paraId="610AC013" w14:textId="3F5CEF70" w:rsidR="00EC4978" w:rsidRPr="007778F8" w:rsidRDefault="007C4BD6" w:rsidP="00EC4978">
      <w:pPr>
        <w:jc w:val="both"/>
      </w:pPr>
      <w:r w:rsidRPr="007778F8">
        <w:t xml:space="preserve">Serbia is </w:t>
      </w:r>
      <w:r w:rsidR="00EF1061" w:rsidRPr="007778F8">
        <w:t xml:space="preserve">an </w:t>
      </w:r>
      <w:r w:rsidRPr="007778F8">
        <w:t xml:space="preserve">EU </w:t>
      </w:r>
      <w:r w:rsidR="004A70C9">
        <w:t>accession</w:t>
      </w:r>
      <w:r w:rsidRPr="007778F8">
        <w:t xml:space="preserve"> country and </w:t>
      </w:r>
      <w:r w:rsidR="1E67C020" w:rsidRPr="007778F8">
        <w:t xml:space="preserve">its </w:t>
      </w:r>
      <w:r w:rsidRPr="007778F8">
        <w:t>environmental regulations, to some extent, are aligned with the EU</w:t>
      </w:r>
      <w:r w:rsidR="00EF1061" w:rsidRPr="007778F8">
        <w:t xml:space="preserve">. </w:t>
      </w:r>
      <w:r w:rsidR="00A51FD7" w:rsidRPr="007778F8">
        <w:t xml:space="preserve">Considering all </w:t>
      </w:r>
      <w:r w:rsidR="004A70C9">
        <w:t xml:space="preserve">the </w:t>
      </w:r>
      <w:r w:rsidR="00A51FD7" w:rsidRPr="007778F8">
        <w:t xml:space="preserve">above mentioned </w:t>
      </w:r>
      <w:r w:rsidRPr="007778F8">
        <w:t xml:space="preserve">the overall environmental risk is assessed as </w:t>
      </w:r>
      <w:r w:rsidR="004C35C0" w:rsidRPr="007778F8">
        <w:t>Low</w:t>
      </w:r>
      <w:r w:rsidRPr="007778F8">
        <w:t>.</w:t>
      </w:r>
    </w:p>
    <w:p w14:paraId="74777F7A" w14:textId="09D33FA4" w:rsidR="002B46C5" w:rsidRPr="007778F8" w:rsidRDefault="002B46C5" w:rsidP="003B134A">
      <w:pPr>
        <w:pStyle w:val="Heading3"/>
        <w:rPr>
          <w:rFonts w:asciiTheme="minorHAnsi" w:hAnsiTheme="minorHAnsi" w:cstheme="minorHAnsi"/>
          <w:b/>
        </w:rPr>
      </w:pPr>
      <w:bookmarkStart w:id="15" w:name="_Toc126835540"/>
      <w:r w:rsidRPr="007778F8">
        <w:rPr>
          <w:rFonts w:asciiTheme="minorHAnsi" w:hAnsiTheme="minorHAnsi" w:cstheme="minorHAnsi"/>
          <w:b/>
        </w:rPr>
        <w:t>Main Social Effects of the Program</w:t>
      </w:r>
      <w:bookmarkEnd w:id="15"/>
      <w:r w:rsidRPr="007778F8">
        <w:rPr>
          <w:rFonts w:asciiTheme="minorHAnsi" w:hAnsiTheme="minorHAnsi" w:cstheme="minorHAnsi"/>
          <w:b/>
        </w:rPr>
        <w:t xml:space="preserve"> </w:t>
      </w:r>
    </w:p>
    <w:p w14:paraId="27625EB6" w14:textId="5EDAF77C" w:rsidR="00194A40" w:rsidRPr="007778F8" w:rsidRDefault="004A508E" w:rsidP="38580394">
      <w:pPr>
        <w:pStyle w:val="NormalWeb"/>
        <w:shd w:val="clear" w:color="auto" w:fill="FFFFFF" w:themeFill="background1"/>
        <w:spacing w:before="0" w:beforeAutospacing="0" w:after="0" w:afterAutospacing="0"/>
        <w:jc w:val="both"/>
        <w:rPr>
          <w:rFonts w:ascii="Open Sans" w:hAnsi="Open Sans" w:cs="Open Sans"/>
          <w:sz w:val="20"/>
          <w:szCs w:val="20"/>
          <w:shd w:val="clear" w:color="auto" w:fill="FFFFFF"/>
        </w:rPr>
      </w:pPr>
      <w:r>
        <w:rPr>
          <w:rFonts w:cstheme="minorHAnsi"/>
          <w:shd w:val="clear" w:color="auto" w:fill="FFFFFF"/>
        </w:rPr>
        <w:t>The p</w:t>
      </w:r>
      <w:r w:rsidR="001E14D6" w:rsidRPr="007778F8">
        <w:rPr>
          <w:rFonts w:cstheme="minorHAnsi"/>
          <w:shd w:val="clear" w:color="auto" w:fill="FFFFFF"/>
        </w:rPr>
        <w:t xml:space="preserve">rogram activities </w:t>
      </w:r>
      <w:r w:rsidR="0029206F" w:rsidRPr="007778F8">
        <w:rPr>
          <w:rFonts w:cstheme="minorHAnsi"/>
          <w:shd w:val="clear" w:color="auto" w:fill="FFFFFF"/>
        </w:rPr>
        <w:t xml:space="preserve">are </w:t>
      </w:r>
      <w:r w:rsidR="001E14D6" w:rsidRPr="007778F8">
        <w:rPr>
          <w:rFonts w:cstheme="minorHAnsi"/>
          <w:shd w:val="clear" w:color="auto" w:fill="FFFFFF"/>
        </w:rPr>
        <w:t xml:space="preserve">targeted at enhancing fiscal transparency as well as green and gender budget tagging </w:t>
      </w:r>
      <w:r w:rsidR="00D42C0E" w:rsidRPr="007778F8">
        <w:rPr>
          <w:rFonts w:cstheme="minorHAnsi"/>
          <w:shd w:val="clear" w:color="auto" w:fill="FFFFFF"/>
        </w:rPr>
        <w:t xml:space="preserve">and </w:t>
      </w:r>
      <w:r w:rsidR="00EF1061" w:rsidRPr="007778F8">
        <w:rPr>
          <w:rFonts w:cstheme="minorHAnsi"/>
          <w:shd w:val="clear" w:color="auto" w:fill="FFFFFF"/>
        </w:rPr>
        <w:t xml:space="preserve">- </w:t>
      </w:r>
      <w:r w:rsidR="00D42C0E" w:rsidRPr="007778F8">
        <w:rPr>
          <w:rFonts w:cstheme="minorHAnsi"/>
          <w:shd w:val="clear" w:color="auto" w:fill="FFFFFF"/>
        </w:rPr>
        <w:t xml:space="preserve">if combined with adequate </w:t>
      </w:r>
      <w:r w:rsidR="001E14D6" w:rsidRPr="007778F8">
        <w:rPr>
          <w:rFonts w:cstheme="minorHAnsi"/>
          <w:shd w:val="clear" w:color="auto" w:fill="FFFFFF"/>
        </w:rPr>
        <w:t>support in public outreach and citizen engagement on budgets</w:t>
      </w:r>
      <w:r w:rsidR="00EF1061" w:rsidRPr="007778F8">
        <w:rPr>
          <w:rFonts w:cstheme="minorHAnsi"/>
          <w:shd w:val="clear" w:color="auto" w:fill="FFFFFF"/>
        </w:rPr>
        <w:t xml:space="preserve"> -</w:t>
      </w:r>
      <w:r w:rsidR="001E14D6" w:rsidRPr="007778F8">
        <w:rPr>
          <w:rFonts w:cstheme="minorHAnsi"/>
          <w:shd w:val="clear" w:color="auto" w:fill="FFFFFF"/>
        </w:rPr>
        <w:t xml:space="preserve"> will provide the opportunity for citizens and investors to gain improved insight into the green</w:t>
      </w:r>
      <w:r w:rsidR="006E37ED" w:rsidRPr="007778F8">
        <w:rPr>
          <w:rFonts w:cstheme="minorHAnsi"/>
          <w:shd w:val="clear" w:color="auto" w:fill="FFFFFF"/>
        </w:rPr>
        <w:t xml:space="preserve"> budget </w:t>
      </w:r>
      <w:r w:rsidR="001E14D6" w:rsidRPr="007778F8">
        <w:rPr>
          <w:rFonts w:cstheme="minorHAnsi"/>
          <w:shd w:val="clear" w:color="auto" w:fill="FFFFFF"/>
        </w:rPr>
        <w:t xml:space="preserve">policy </w:t>
      </w:r>
      <w:r w:rsidR="006E37ED" w:rsidRPr="007778F8">
        <w:rPr>
          <w:rFonts w:cstheme="minorHAnsi"/>
          <w:shd w:val="clear" w:color="auto" w:fill="FFFFFF"/>
        </w:rPr>
        <w:t xml:space="preserve">and </w:t>
      </w:r>
      <w:r w:rsidR="001E14D6" w:rsidRPr="007778F8">
        <w:rPr>
          <w:rFonts w:cstheme="minorHAnsi"/>
          <w:shd w:val="clear" w:color="auto" w:fill="FFFFFF"/>
        </w:rPr>
        <w:t>actions being implemented. These actions will form the base for improved dialogue between the Government and citizens</w:t>
      </w:r>
      <w:r w:rsidR="001E14D6" w:rsidRPr="007778F8">
        <w:rPr>
          <w:rFonts w:ascii="Open Sans" w:hAnsi="Open Sans" w:cs="Open Sans"/>
          <w:sz w:val="20"/>
          <w:szCs w:val="20"/>
          <w:shd w:val="clear" w:color="auto" w:fill="FFFFFF"/>
        </w:rPr>
        <w:t>.</w:t>
      </w:r>
    </w:p>
    <w:p w14:paraId="03D83B78" w14:textId="77777777" w:rsidR="00EF1061" w:rsidRPr="007778F8" w:rsidRDefault="00EF1061" w:rsidP="38580394">
      <w:pPr>
        <w:pStyle w:val="NormalWeb"/>
        <w:shd w:val="clear" w:color="auto" w:fill="FFFFFF" w:themeFill="background1"/>
        <w:spacing w:before="0" w:beforeAutospacing="0" w:after="0" w:afterAutospacing="0"/>
        <w:jc w:val="both"/>
        <w:rPr>
          <w:rFonts w:ascii="Open Sans" w:hAnsi="Open Sans" w:cs="Open Sans"/>
          <w:sz w:val="20"/>
          <w:szCs w:val="20"/>
          <w:shd w:val="clear" w:color="auto" w:fill="FFFFFF"/>
        </w:rPr>
      </w:pPr>
    </w:p>
    <w:p w14:paraId="3292728C" w14:textId="0CC72909" w:rsidR="0017313E" w:rsidRPr="00891ED1" w:rsidRDefault="00C41935" w:rsidP="00766303">
      <w:pPr>
        <w:pStyle w:val="NormalWeb"/>
        <w:shd w:val="clear" w:color="auto" w:fill="FFFFFF" w:themeFill="background1"/>
        <w:spacing w:before="0" w:beforeAutospacing="0" w:after="0" w:afterAutospacing="0"/>
        <w:jc w:val="both"/>
        <w:rPr>
          <w:rFonts w:eastAsia="Times New Roman"/>
          <w:sz w:val="21"/>
          <w:szCs w:val="21"/>
        </w:rPr>
      </w:pPr>
      <w:r w:rsidRPr="00891ED1">
        <w:t xml:space="preserve">The main social risks associated with the Program are related to </w:t>
      </w:r>
      <w:r w:rsidRPr="00891ED1">
        <w:rPr>
          <w:b/>
          <w:bCs/>
        </w:rPr>
        <w:t>ESSA Core principle 1</w:t>
      </w:r>
      <w:r w:rsidR="656548ED" w:rsidRPr="00891ED1">
        <w:t>,</w:t>
      </w:r>
      <w:r w:rsidRPr="00891ED1">
        <w:t xml:space="preserve"> which promotes informed decision-making </w:t>
      </w:r>
      <w:r w:rsidR="004A508E">
        <w:t>concerning</w:t>
      </w:r>
      <w:r w:rsidRPr="00891ED1">
        <w:t xml:space="preserve"> </w:t>
      </w:r>
      <w:r w:rsidR="0095418F" w:rsidRPr="00891ED1">
        <w:t>the</w:t>
      </w:r>
      <w:r w:rsidRPr="00891ED1">
        <w:t xml:space="preserve"> Program’s E&amp;S effects and </w:t>
      </w:r>
      <w:r w:rsidRPr="00891ED1">
        <w:rPr>
          <w:b/>
          <w:bCs/>
        </w:rPr>
        <w:t>Core principle 5</w:t>
      </w:r>
      <w:r w:rsidRPr="00891ED1">
        <w:t xml:space="preserve"> with special regard to vulnerable and disadvantaged groups’ </w:t>
      </w:r>
      <w:r w:rsidR="38AEB723" w:rsidRPr="00891ED1">
        <w:t>coverage by</w:t>
      </w:r>
      <w:r w:rsidRPr="00891ED1">
        <w:t xml:space="preserve"> stakeholder engagement activities.</w:t>
      </w:r>
    </w:p>
    <w:p w14:paraId="37412500" w14:textId="4F7DEFCC" w:rsidR="0095418F" w:rsidRPr="00891ED1" w:rsidRDefault="00B54008" w:rsidP="38580394">
      <w:pPr>
        <w:shd w:val="clear" w:color="auto" w:fill="FFFFFF" w:themeFill="background1"/>
        <w:spacing w:after="0" w:line="240" w:lineRule="auto"/>
        <w:jc w:val="both"/>
        <w:rPr>
          <w:rFonts w:eastAsia="Arial"/>
        </w:rPr>
      </w:pPr>
      <w:r w:rsidRPr="00891ED1">
        <w:t xml:space="preserve">There is a </w:t>
      </w:r>
      <w:r w:rsidR="0017313E" w:rsidRPr="00891ED1">
        <w:t xml:space="preserve">possibility that in the dialogue on </w:t>
      </w:r>
      <w:r w:rsidR="00DE403A" w:rsidRPr="00891ED1">
        <w:t>p</w:t>
      </w:r>
      <w:r w:rsidR="0017313E" w:rsidRPr="00891ED1">
        <w:t xml:space="preserve">ublic finance </w:t>
      </w:r>
      <w:r w:rsidR="00DE403A" w:rsidRPr="00891ED1">
        <w:t xml:space="preserve">management </w:t>
      </w:r>
      <w:r w:rsidR="0017313E" w:rsidRPr="00891ED1">
        <w:t>reform and green transformation</w:t>
      </w:r>
      <w:r w:rsidR="004A508E">
        <w:t>,</w:t>
      </w:r>
      <w:r w:rsidR="0017313E" w:rsidRPr="00891ED1">
        <w:t xml:space="preserve"> v</w:t>
      </w:r>
      <w:r w:rsidR="00C41935" w:rsidRPr="00891ED1">
        <w:t>ulnerable and disadvantaged groups may not be adequately targeted, the model of engagement may not be aligned with their needs</w:t>
      </w:r>
      <w:r w:rsidR="71EE39D6" w:rsidRPr="00891ED1">
        <w:t>,</w:t>
      </w:r>
      <w:r w:rsidR="00C41935" w:rsidRPr="00891ED1">
        <w:t xml:space="preserve"> and they </w:t>
      </w:r>
      <w:r w:rsidR="76A114E3" w:rsidRPr="00891ED1">
        <w:t>may be</w:t>
      </w:r>
      <w:r w:rsidR="00C41935" w:rsidRPr="00891ED1">
        <w:t xml:space="preserve"> exclu</w:t>
      </w:r>
      <w:r w:rsidR="3F3B2B65" w:rsidRPr="00891ED1">
        <w:t>ded</w:t>
      </w:r>
      <w:r w:rsidR="00C41935" w:rsidRPr="00891ED1">
        <w:t xml:space="preserve"> from the dialogue</w:t>
      </w:r>
      <w:r w:rsidRPr="00891ED1">
        <w:t xml:space="preserve">. </w:t>
      </w:r>
      <w:r w:rsidR="007B5D0F" w:rsidRPr="00891ED1">
        <w:rPr>
          <w:rFonts w:eastAsia="Arial"/>
        </w:rPr>
        <w:t xml:space="preserve">The vulnerable and disadvantaged groups may include persons from rural or high mountainous regions, </w:t>
      </w:r>
      <w:r w:rsidR="001D3F09" w:rsidRPr="00891ED1">
        <w:rPr>
          <w:rFonts w:eastAsia="Arial"/>
        </w:rPr>
        <w:t>I</w:t>
      </w:r>
      <w:r w:rsidR="000236E5" w:rsidRPr="00891ED1">
        <w:rPr>
          <w:rFonts w:eastAsia="Arial"/>
        </w:rPr>
        <w:t xml:space="preserve">nternally Displaced Persons </w:t>
      </w:r>
      <w:r w:rsidR="007B5D0F" w:rsidRPr="00891ED1">
        <w:rPr>
          <w:rFonts w:eastAsia="Arial"/>
        </w:rPr>
        <w:t>(IDPs), people with disabilities and special needs, Roma, women</w:t>
      </w:r>
      <w:r w:rsidR="00BD270F" w:rsidRPr="00891ED1">
        <w:rPr>
          <w:rFonts w:eastAsia="Arial"/>
        </w:rPr>
        <w:t>, and LGBT population</w:t>
      </w:r>
      <w:r w:rsidR="007B5D0F" w:rsidRPr="00891ED1">
        <w:rPr>
          <w:rFonts w:eastAsia="Arial"/>
        </w:rPr>
        <w:t xml:space="preserve">, </w:t>
      </w:r>
      <w:r w:rsidR="00587AD7" w:rsidRPr="00891ED1">
        <w:rPr>
          <w:rFonts w:eastAsia="Arial"/>
        </w:rPr>
        <w:t xml:space="preserve">ethnic/linguistic/religious minorities, </w:t>
      </w:r>
      <w:r w:rsidR="007B5D0F" w:rsidRPr="00891ED1">
        <w:rPr>
          <w:rFonts w:eastAsia="Arial"/>
        </w:rPr>
        <w:t>those without internet/device connections, and the poor, especially those persons or families who have lower education levels, nutrition, and health outcomes.</w:t>
      </w:r>
    </w:p>
    <w:p w14:paraId="759A5762" w14:textId="77E26F5D" w:rsidR="00411163" w:rsidRPr="00743C91" w:rsidRDefault="00411163" w:rsidP="00411163">
      <w:pPr>
        <w:shd w:val="clear" w:color="auto" w:fill="FFFFFF" w:themeFill="background1"/>
        <w:spacing w:after="0" w:line="240" w:lineRule="auto"/>
        <w:jc w:val="both"/>
        <w:rPr>
          <w:rFonts w:eastAsia="Times New Roman"/>
          <w:lang w:eastAsia="en-US"/>
        </w:rPr>
      </w:pPr>
      <w:r>
        <w:t>The l</w:t>
      </w:r>
      <w:r w:rsidRPr="00891ED1">
        <w:t xml:space="preserve">ow capacity of the Program stakeholders </w:t>
      </w:r>
      <w:r>
        <w:rPr>
          <w:rFonts w:eastAsia="Times New Roman"/>
          <w:lang w:eastAsia="en-US"/>
        </w:rPr>
        <w:t>for</w:t>
      </w:r>
      <w:r w:rsidRPr="00743C91">
        <w:rPr>
          <w:rFonts w:eastAsia="Times New Roman"/>
          <w:lang w:eastAsia="en-US"/>
        </w:rPr>
        <w:t xml:space="preserve"> </w:t>
      </w:r>
      <w:r>
        <w:rPr>
          <w:rFonts w:eastAsia="Times New Roman"/>
          <w:lang w:eastAsia="en-US"/>
        </w:rPr>
        <w:t xml:space="preserve">creating customised information campaigns to </w:t>
      </w:r>
      <w:r w:rsidRPr="00743C91">
        <w:rPr>
          <w:rFonts w:eastAsia="Times New Roman"/>
          <w:lang w:eastAsia="en-US"/>
        </w:rPr>
        <w:t xml:space="preserve">reach </w:t>
      </w:r>
      <w:r>
        <w:rPr>
          <w:rFonts w:eastAsia="Times New Roman"/>
          <w:lang w:eastAsia="en-US"/>
        </w:rPr>
        <w:t>different segments of the population</w:t>
      </w:r>
      <w:r w:rsidRPr="00743C91">
        <w:rPr>
          <w:rFonts w:eastAsia="Times New Roman"/>
          <w:lang w:eastAsia="en-US"/>
        </w:rPr>
        <w:t>,</w:t>
      </w:r>
      <w:r>
        <w:rPr>
          <w:rFonts w:eastAsia="Times New Roman"/>
          <w:lang w:eastAsia="en-US"/>
        </w:rPr>
        <w:t xml:space="preserve"> </w:t>
      </w:r>
      <w:r w:rsidR="00D74586">
        <w:rPr>
          <w:rFonts w:eastAsia="Times New Roman"/>
          <w:lang w:val="sr-Latn-RS" w:eastAsia="en-US"/>
        </w:rPr>
        <w:t>and</w:t>
      </w:r>
      <w:r>
        <w:rPr>
          <w:rFonts w:eastAsia="Times New Roman"/>
          <w:lang w:eastAsia="en-US"/>
        </w:rPr>
        <w:t xml:space="preserve"> to </w:t>
      </w:r>
      <w:r w:rsidRPr="00743C91">
        <w:rPr>
          <w:rFonts w:eastAsia="Times New Roman"/>
          <w:lang w:eastAsia="en-US"/>
        </w:rPr>
        <w:t xml:space="preserve">present sufficient information in an accessible manner as well as a lack of functional grievance systems </w:t>
      </w:r>
      <w:r>
        <w:rPr>
          <w:rFonts w:eastAsia="Times New Roman"/>
          <w:lang w:eastAsia="en-US"/>
        </w:rPr>
        <w:t>(</w:t>
      </w:r>
      <w:r w:rsidRPr="00743C91">
        <w:rPr>
          <w:rFonts w:eastAsia="Times New Roman"/>
          <w:lang w:eastAsia="en-US"/>
        </w:rPr>
        <w:t>at the national and local level</w:t>
      </w:r>
      <w:r>
        <w:rPr>
          <w:rFonts w:eastAsia="Times New Roman"/>
          <w:lang w:eastAsia="en-US"/>
        </w:rPr>
        <w:t>s)</w:t>
      </w:r>
      <w:r w:rsidRPr="00743C91">
        <w:rPr>
          <w:rFonts w:eastAsia="Times New Roman"/>
          <w:lang w:eastAsia="en-US"/>
        </w:rPr>
        <w:t xml:space="preserve"> are assesse</w:t>
      </w:r>
      <w:r>
        <w:rPr>
          <w:rFonts w:eastAsia="Times New Roman"/>
          <w:lang w:eastAsia="en-US"/>
        </w:rPr>
        <w:t>d</w:t>
      </w:r>
      <w:r w:rsidRPr="00743C91">
        <w:rPr>
          <w:rFonts w:eastAsia="Times New Roman"/>
          <w:lang w:eastAsia="en-US"/>
        </w:rPr>
        <w:t xml:space="preserve"> as key barriers to effective stakeholder engagement.</w:t>
      </w:r>
    </w:p>
    <w:p w14:paraId="09B8D78D" w14:textId="2FDBA35A" w:rsidR="004A35B1" w:rsidRPr="00891ED1" w:rsidRDefault="004F633F" w:rsidP="00EC4978">
      <w:pPr>
        <w:jc w:val="both"/>
      </w:pPr>
      <w:r w:rsidRPr="00891ED1">
        <w:t>Furthermore,</w:t>
      </w:r>
      <w:r w:rsidR="00C41935" w:rsidRPr="00891ED1">
        <w:t xml:space="preserve"> the implementation of the </w:t>
      </w:r>
      <w:r w:rsidR="1B74468B" w:rsidRPr="00891ED1">
        <w:t>P</w:t>
      </w:r>
      <w:r w:rsidR="00C41935" w:rsidRPr="00891ED1">
        <w:t xml:space="preserve">rogram activities will impose an additional workload on the public administration staff causing potential workplace burnout. This is particularly relevant for those ministries and implementing agencies that are currently understaffed. </w:t>
      </w:r>
      <w:r w:rsidR="00CA461F" w:rsidRPr="00891ED1">
        <w:rPr>
          <w:rStyle w:val="hps"/>
          <w:rFonts w:cstheme="minorHAnsi"/>
        </w:rPr>
        <w:t xml:space="preserve">To mitigate this potential negative impact, the public administration team will be supported by sector specialists who will work under </w:t>
      </w:r>
      <w:r w:rsidR="00927513">
        <w:rPr>
          <w:rStyle w:val="hps"/>
          <w:rFonts w:cstheme="minorHAnsi"/>
        </w:rPr>
        <w:t xml:space="preserve">the </w:t>
      </w:r>
      <w:r w:rsidR="00CA461F" w:rsidRPr="00891ED1">
        <w:rPr>
          <w:rStyle w:val="hps"/>
          <w:rFonts w:cstheme="minorHAnsi"/>
        </w:rPr>
        <w:t>IPF/TA component and will ensure the efficient execution of tasks.</w:t>
      </w:r>
    </w:p>
    <w:p w14:paraId="1331F446" w14:textId="4CE99059" w:rsidR="00A71933" w:rsidRPr="00891ED1" w:rsidRDefault="00E41D81" w:rsidP="00EF1061">
      <w:pPr>
        <w:jc w:val="both"/>
      </w:pPr>
      <w:r w:rsidRPr="007778F8">
        <w:rPr>
          <w:rFonts w:eastAsia="Times New Roman"/>
          <w:lang w:eastAsia="en-US"/>
        </w:rPr>
        <w:t>The Program will not finance any activities that will require the acquisition or conversion of land or the restriction of access to resources.</w:t>
      </w:r>
      <w:r w:rsidR="006C78AD" w:rsidRPr="00891ED1">
        <w:t xml:space="preserve"> </w:t>
      </w:r>
      <w:r w:rsidR="00F4591F" w:rsidRPr="00891ED1">
        <w:t xml:space="preserve">Considering the nature of the </w:t>
      </w:r>
      <w:r w:rsidR="3902BC60" w:rsidRPr="00891ED1">
        <w:t>P</w:t>
      </w:r>
      <w:r w:rsidR="00F4591F" w:rsidRPr="00891ED1">
        <w:t xml:space="preserve">rogram, the complexity of the intersectoral coordination process, possible </w:t>
      </w:r>
      <w:r w:rsidR="00082C28" w:rsidRPr="00891ED1">
        <w:t>exclusion</w:t>
      </w:r>
      <w:r w:rsidR="00375458">
        <w:t>-</w:t>
      </w:r>
      <w:r w:rsidR="00082C28" w:rsidRPr="00891ED1">
        <w:t xml:space="preserve">related </w:t>
      </w:r>
      <w:r w:rsidR="00F4591F" w:rsidRPr="00891ED1">
        <w:t>risks and existing capacities in social risk management, the overall social risk of the Program is assessed as moderate.</w:t>
      </w:r>
    </w:p>
    <w:p w14:paraId="7E74CFCF" w14:textId="77777777" w:rsidR="002B46C5" w:rsidRPr="007778F8" w:rsidRDefault="002B46C5" w:rsidP="003B134A">
      <w:pPr>
        <w:pStyle w:val="Heading2"/>
        <w:rPr>
          <w:rFonts w:asciiTheme="minorHAnsi" w:hAnsiTheme="minorHAnsi" w:cstheme="minorHAnsi"/>
          <w:b/>
        </w:rPr>
      </w:pPr>
      <w:bookmarkStart w:id="16" w:name="_Toc119896781"/>
      <w:bookmarkStart w:id="17" w:name="_Toc126835541"/>
      <w:r w:rsidRPr="007778F8">
        <w:rPr>
          <w:rFonts w:asciiTheme="minorHAnsi" w:hAnsiTheme="minorHAnsi" w:cstheme="minorHAnsi"/>
          <w:b/>
        </w:rPr>
        <w:t>Environmental and Social Systems Assessment</w:t>
      </w:r>
      <w:bookmarkEnd w:id="16"/>
      <w:bookmarkEnd w:id="17"/>
      <w:r w:rsidRPr="007778F8">
        <w:rPr>
          <w:rFonts w:asciiTheme="minorHAnsi" w:hAnsiTheme="minorHAnsi" w:cstheme="minorHAnsi"/>
          <w:b/>
        </w:rPr>
        <w:t xml:space="preserve"> </w:t>
      </w:r>
    </w:p>
    <w:p w14:paraId="625522BF" w14:textId="77777777" w:rsidR="002B46C5" w:rsidRPr="007778F8" w:rsidRDefault="002B46C5" w:rsidP="003B134A">
      <w:pPr>
        <w:pStyle w:val="Heading3"/>
        <w:rPr>
          <w:rFonts w:asciiTheme="minorHAnsi" w:hAnsiTheme="minorHAnsi" w:cstheme="minorHAnsi"/>
          <w:b/>
        </w:rPr>
      </w:pPr>
      <w:bookmarkStart w:id="18" w:name="_Toc126835542"/>
      <w:r w:rsidRPr="007778F8">
        <w:rPr>
          <w:rFonts w:asciiTheme="minorHAnsi" w:hAnsiTheme="minorHAnsi" w:cstheme="minorHAnsi"/>
          <w:b/>
        </w:rPr>
        <w:t>Environmental Systems Assessment</w:t>
      </w:r>
      <w:bookmarkEnd w:id="18"/>
    </w:p>
    <w:p w14:paraId="7722DE9D" w14:textId="3B6473C6" w:rsidR="009E37CC" w:rsidRPr="00891ED1" w:rsidRDefault="009E37CC" w:rsidP="009E37CC">
      <w:pPr>
        <w:spacing w:line="245" w:lineRule="auto"/>
        <w:jc w:val="both"/>
        <w:rPr>
          <w:rFonts w:eastAsia="Arial" w:cstheme="minorHAnsi"/>
          <w:b/>
          <w:bCs/>
        </w:rPr>
      </w:pPr>
      <w:r w:rsidRPr="00891ED1">
        <w:rPr>
          <w:rFonts w:eastAsia="Arial" w:cstheme="minorHAnsi"/>
        </w:rPr>
        <w:t xml:space="preserve">Serbia’s environmental management system is aligned with core European and international values, such as the sustainable use of natural resources, protection of biodiversity and habitats supporting it, equitable access to ecosystem services, prevention of deforestation and desertification, curtailing of environmental pollution from toxic substances and plastics, mitigating climate change and adapting to its impacts, and embracing digitalization and advanced technologies for low-emission green development. Serbia is a signatory to most international and regional environmental treaties, including the Aarhus convention on Access to Information, </w:t>
      </w:r>
      <w:r w:rsidR="00927513">
        <w:rPr>
          <w:rFonts w:eastAsia="Arial" w:cstheme="minorHAnsi"/>
        </w:rPr>
        <w:t xml:space="preserve">and </w:t>
      </w:r>
      <w:r w:rsidRPr="00891ED1">
        <w:rPr>
          <w:rFonts w:eastAsia="Arial" w:cstheme="minorHAnsi"/>
        </w:rPr>
        <w:t>Public Participation in Decision-Making.</w:t>
      </w:r>
    </w:p>
    <w:p w14:paraId="4A3316F1" w14:textId="0FCF01A9" w:rsidR="002B46C5" w:rsidRPr="007778F8" w:rsidRDefault="009E37CC" w:rsidP="003735E3">
      <w:pPr>
        <w:spacing w:line="245" w:lineRule="auto"/>
        <w:jc w:val="both"/>
        <w:rPr>
          <w:b/>
          <w:bCs/>
        </w:rPr>
      </w:pPr>
      <w:r w:rsidRPr="00891ED1">
        <w:rPr>
          <w:rFonts w:ascii="Calibri" w:eastAsia="Calibri" w:hAnsi="Calibri" w:cs="Calibri"/>
        </w:rPr>
        <w:t xml:space="preserve">When it comes to the subsidies under </w:t>
      </w:r>
      <w:r w:rsidR="003F6373">
        <w:rPr>
          <w:rFonts w:ascii="Calibri" w:eastAsia="Calibri" w:hAnsi="Calibri" w:cs="Calibri"/>
        </w:rPr>
        <w:t xml:space="preserve">the </w:t>
      </w:r>
      <w:r w:rsidRPr="00891ED1">
        <w:rPr>
          <w:rFonts w:ascii="Calibri" w:eastAsia="Calibri" w:hAnsi="Calibri" w:cs="Calibri"/>
        </w:rPr>
        <w:t xml:space="preserve">MoEP’s budget related to incentives for </w:t>
      </w:r>
      <w:r w:rsidR="00927513">
        <w:rPr>
          <w:rFonts w:ascii="Calibri" w:eastAsia="Calibri" w:hAnsi="Calibri" w:cs="Calibri"/>
        </w:rPr>
        <w:t xml:space="preserve">the </w:t>
      </w:r>
      <w:r w:rsidRPr="00891ED1">
        <w:rPr>
          <w:rFonts w:ascii="Calibri" w:eastAsia="Calibri" w:hAnsi="Calibri" w:cs="Calibri"/>
        </w:rPr>
        <w:t xml:space="preserve">preservation of nature and protected natural sites, recycling of materials and waste management, and purchase of ecologically acceptable cars, </w:t>
      </w:r>
      <w:r w:rsidRPr="00891ED1">
        <w:rPr>
          <w:rFonts w:eastAsia="Arial"/>
        </w:rPr>
        <w:t xml:space="preserve">current environmental legislation and procedures are appropriate for this type of project. Resulting </w:t>
      </w:r>
      <w:r w:rsidR="00927513">
        <w:rPr>
          <w:rFonts w:eastAsia="Arial"/>
        </w:rPr>
        <w:t>of</w:t>
      </w:r>
      <w:r w:rsidRPr="00891ED1">
        <w:rPr>
          <w:rFonts w:eastAsia="Arial"/>
        </w:rPr>
        <w:t xml:space="preserve"> the size and type of disbursed funds the conclusion is that MoEP has sufficient capacity to implement this</w:t>
      </w:r>
      <w:r w:rsidR="00716FA3" w:rsidRPr="00891ED1">
        <w:rPr>
          <w:rFonts w:eastAsia="Arial"/>
        </w:rPr>
        <w:t xml:space="preserve"> Program’s activities</w:t>
      </w:r>
      <w:r w:rsidRPr="00891ED1">
        <w:rPr>
          <w:rFonts w:eastAsia="Arial"/>
        </w:rPr>
        <w:t xml:space="preserve">. The application forms include sufficient data for environmental screening, monitoring, supervision, ownership, size and type of legal entities, inspection supervision and exclusion criteria on the ground of non-compliance with environmental regulations which is sufficient to award and monitor the subsidies disbursement. Proper information </w:t>
      </w:r>
      <w:r w:rsidR="00927513">
        <w:rPr>
          <w:rFonts w:eastAsia="Arial"/>
        </w:rPr>
        <w:t>for</w:t>
      </w:r>
      <w:r w:rsidRPr="00891ED1">
        <w:rPr>
          <w:rFonts w:eastAsia="Arial"/>
        </w:rPr>
        <w:t xml:space="preserve"> the public is ensured through public calls with transparent awarding criteria, </w:t>
      </w:r>
      <w:r w:rsidR="00927513">
        <w:rPr>
          <w:rFonts w:eastAsia="Arial"/>
        </w:rPr>
        <w:t xml:space="preserve">and the </w:t>
      </w:r>
      <w:r w:rsidRPr="00891ED1">
        <w:rPr>
          <w:rFonts w:eastAsia="Arial"/>
        </w:rPr>
        <w:t xml:space="preserve">publishing of preliminary and final lists with explanatory notes, all of which are published </w:t>
      </w:r>
      <w:r w:rsidR="00927513">
        <w:rPr>
          <w:rFonts w:eastAsia="Arial"/>
        </w:rPr>
        <w:t>on</w:t>
      </w:r>
      <w:r w:rsidRPr="00891ED1">
        <w:rPr>
          <w:rFonts w:eastAsia="Arial"/>
        </w:rPr>
        <w:t xml:space="preserve"> </w:t>
      </w:r>
      <w:r w:rsidR="00927513">
        <w:rPr>
          <w:rFonts w:eastAsia="Arial"/>
        </w:rPr>
        <w:t xml:space="preserve">the </w:t>
      </w:r>
      <w:r w:rsidRPr="00891ED1">
        <w:rPr>
          <w:rFonts w:eastAsia="Arial"/>
        </w:rPr>
        <w:t xml:space="preserve">MoEP website. OHS risks related to workers handling waste in </w:t>
      </w:r>
      <w:r w:rsidR="00927513">
        <w:rPr>
          <w:rFonts w:eastAsia="Arial"/>
        </w:rPr>
        <w:t xml:space="preserve">the </w:t>
      </w:r>
      <w:r w:rsidRPr="00891ED1">
        <w:rPr>
          <w:rFonts w:eastAsia="Arial"/>
        </w:rPr>
        <w:t>recycling proce</w:t>
      </w:r>
      <w:r w:rsidR="5080B736" w:rsidRPr="00891ED1">
        <w:rPr>
          <w:rFonts w:eastAsia="Arial"/>
        </w:rPr>
        <w:t>ss</w:t>
      </w:r>
      <w:r w:rsidRPr="00891ED1">
        <w:rPr>
          <w:rFonts w:eastAsia="Arial"/>
        </w:rPr>
        <w:t xml:space="preserve"> are covered by the Law on Occupational Health and Safety.</w:t>
      </w:r>
    </w:p>
    <w:p w14:paraId="25040A4C" w14:textId="77777777" w:rsidR="002B46C5" w:rsidRPr="007778F8" w:rsidRDefault="002B46C5" w:rsidP="003B134A">
      <w:pPr>
        <w:pStyle w:val="Heading3"/>
        <w:rPr>
          <w:rFonts w:asciiTheme="minorHAnsi" w:hAnsiTheme="minorHAnsi" w:cstheme="minorHAnsi"/>
          <w:b/>
        </w:rPr>
      </w:pPr>
      <w:bookmarkStart w:id="19" w:name="_Toc126835543"/>
      <w:r w:rsidRPr="007778F8">
        <w:rPr>
          <w:rFonts w:asciiTheme="minorHAnsi" w:hAnsiTheme="minorHAnsi" w:cstheme="minorHAnsi"/>
          <w:b/>
        </w:rPr>
        <w:t>Social Systems Assessment</w:t>
      </w:r>
      <w:bookmarkEnd w:id="19"/>
    </w:p>
    <w:p w14:paraId="54AF4A14" w14:textId="44BB7427" w:rsidR="00321DF6" w:rsidRDefault="00896038" w:rsidP="00B54008">
      <w:pPr>
        <w:shd w:val="clear" w:color="auto" w:fill="FFFFFF"/>
        <w:jc w:val="both"/>
      </w:pPr>
      <w:r w:rsidRPr="00891ED1">
        <w:rPr>
          <w:rFonts w:eastAsia="Arial"/>
        </w:rPr>
        <w:t>Serbia has not yet established an integrated policy and legislation regarding the assessment and management of social risks related to investment projects. Consequently, there is no single</w:t>
      </w:r>
      <w:r w:rsidR="00FD3A9B" w:rsidRPr="00891ED1">
        <w:rPr>
          <w:rFonts w:eastAsia="Arial"/>
        </w:rPr>
        <w:t xml:space="preserve"> </w:t>
      </w:r>
      <w:r w:rsidR="005F7F77">
        <w:rPr>
          <w:rFonts w:eastAsia="Arial"/>
        </w:rPr>
        <w:t>specialised</w:t>
      </w:r>
      <w:r w:rsidR="00977453" w:rsidRPr="00891ED1">
        <w:rPr>
          <w:rFonts w:eastAsia="Arial"/>
        </w:rPr>
        <w:t xml:space="preserve"> institution</w:t>
      </w:r>
      <w:r w:rsidRPr="00891ED1">
        <w:rPr>
          <w:rFonts w:eastAsia="Arial"/>
        </w:rPr>
        <w:t xml:space="preserve"> that would systematically monitor all aspects of social impacts and risks associated with policy reform processes or specific investment projects. Instead, there is a general regulatory framework and institutions charged with monitoring various aspects of potential social risk. In this regard, there are no differentiated measures to ensure that the negative impacts do not fall disproportionately on the vulnerable and disadvantaged groups, nor that they share the development benefits and opportunities arising from the project. Serbia relies on social laws and policies to guide and prevent potential social impacts in proposed projects. T</w:t>
      </w:r>
      <w:r w:rsidRPr="00891ED1">
        <w:t>he existing regulations do not explicitly cover the access of vulnerable and disadvantaged groups to grievance mechanisms or public consultations.</w:t>
      </w:r>
      <w:r w:rsidRPr="007778F8">
        <w:rPr>
          <w:shd w:val="clear" w:color="auto" w:fill="FFFFFF"/>
        </w:rPr>
        <w:t xml:space="preserve"> </w:t>
      </w:r>
      <w:r w:rsidR="008030B4" w:rsidRPr="007778F8">
        <w:rPr>
          <w:rFonts w:cstheme="minorHAnsi"/>
          <w:shd w:val="clear" w:color="auto" w:fill="FFFFFF"/>
        </w:rPr>
        <w:t xml:space="preserve">Furthermore, there is no mechanism for monitoring the effects of the policy reform on vulnerable groups, to understand </w:t>
      </w:r>
      <w:r w:rsidR="008030B4" w:rsidRPr="00891ED1">
        <w:t>to what extent have the outcomes generated been relevant to improvements in the quality-of-service delivery</w:t>
      </w:r>
      <w:r w:rsidR="004B2B37" w:rsidRPr="00891ED1">
        <w:t>.</w:t>
      </w:r>
      <w:r w:rsidR="008030B4" w:rsidRPr="00891ED1">
        <w:t xml:space="preserve"> </w:t>
      </w:r>
      <w:r w:rsidR="00772FBB" w:rsidRPr="00891ED1">
        <w:t xml:space="preserve">Serbia </w:t>
      </w:r>
      <w:r w:rsidRPr="00891ED1">
        <w:t>pass</w:t>
      </w:r>
      <w:r w:rsidR="00772FBB" w:rsidRPr="00891ED1">
        <w:t>ed</w:t>
      </w:r>
      <w:r w:rsidRPr="00891ED1">
        <w:t xml:space="preserve"> numerous laws</w:t>
      </w:r>
      <w:r w:rsidR="00490F3D" w:rsidRPr="00891ED1">
        <w:t>,</w:t>
      </w:r>
      <w:r w:rsidRPr="00891ED1">
        <w:t xml:space="preserve"> strategies, and guidelines among which the most important are the Law on the Planning System of the Republic of Serbia, (the Regulation on the Methodology of Public Policy Management,</w:t>
      </w:r>
      <w:r w:rsidRPr="00891ED1">
        <w:rPr>
          <w:rStyle w:val="FootnoteReference"/>
          <w:rFonts w:asciiTheme="minorHAnsi" w:hAnsiTheme="minorHAnsi" w:cstheme="minorBidi"/>
        </w:rPr>
        <w:footnoteReference w:id="3"/>
      </w:r>
      <w:r w:rsidRPr="00891ED1">
        <w:t xml:space="preserve">) </w:t>
      </w:r>
      <w:r w:rsidR="19FE72DC" w:rsidRPr="00891ED1">
        <w:t xml:space="preserve">the </w:t>
      </w:r>
      <w:r w:rsidRPr="00891ED1">
        <w:t xml:space="preserve">bylaw </w:t>
      </w:r>
      <w:r w:rsidR="38616850" w:rsidRPr="00891ED1">
        <w:t>t</w:t>
      </w:r>
      <w:r w:rsidRPr="00891ED1">
        <w:t>o the Law on Public Administration, (the Rulebook on the Guidelines for Good Practice for Public Participation in the Preparation of Draft Laws and Other Regulations and Acts)</w:t>
      </w:r>
      <w:r w:rsidR="69CD830F" w:rsidRPr="00891ED1">
        <w:t>,</w:t>
      </w:r>
      <w:r w:rsidRPr="00891ED1">
        <w:rPr>
          <w:rStyle w:val="FootnoteReference"/>
          <w:rFonts w:asciiTheme="minorHAnsi" w:hAnsiTheme="minorHAnsi" w:cstheme="minorBidi"/>
        </w:rPr>
        <w:footnoteReference w:id="4"/>
      </w:r>
      <w:r w:rsidR="2EF8132D" w:rsidRPr="00891ED1">
        <w:rPr>
          <w:rStyle w:val="FootnoteReference"/>
          <w:rFonts w:asciiTheme="minorHAnsi" w:hAnsiTheme="minorHAnsi" w:cstheme="minorBidi"/>
          <w:shd w:val="clear" w:color="auto" w:fill="FFFFFF"/>
        </w:rPr>
        <w:t xml:space="preserve"> </w:t>
      </w:r>
      <w:r w:rsidR="3605F2A3" w:rsidRPr="00891ED1">
        <w:rPr>
          <w:shd w:val="clear" w:color="auto" w:fill="FFFFFF"/>
        </w:rPr>
        <w:t>t</w:t>
      </w:r>
      <w:r w:rsidRPr="00891ED1">
        <w:rPr>
          <w:shd w:val="clear" w:color="auto" w:fill="FFFFFF"/>
        </w:rPr>
        <w:t>he Law on State Administration</w:t>
      </w:r>
      <w:r w:rsidR="318F3442" w:rsidRPr="00891ED1">
        <w:rPr>
          <w:shd w:val="clear" w:color="auto" w:fill="FFFFFF"/>
        </w:rPr>
        <w:t>,</w:t>
      </w:r>
      <w:r w:rsidRPr="00891ED1">
        <w:rPr>
          <w:shd w:val="clear" w:color="auto" w:fill="FFFFFF"/>
        </w:rPr>
        <w:t xml:space="preserve"> and </w:t>
      </w:r>
      <w:r w:rsidR="54EE2E3A" w:rsidRPr="00891ED1">
        <w:rPr>
          <w:shd w:val="clear" w:color="auto" w:fill="FFFFFF"/>
        </w:rPr>
        <w:t xml:space="preserve">the </w:t>
      </w:r>
      <w:r w:rsidRPr="00891ED1">
        <w:rPr>
          <w:shd w:val="clear" w:color="auto" w:fill="FFFFFF"/>
        </w:rPr>
        <w:t xml:space="preserve">Law on Local Self Government. </w:t>
      </w:r>
      <w:r w:rsidRPr="007778F8">
        <w:rPr>
          <w:shd w:val="clear" w:color="auto" w:fill="FFFFFF"/>
        </w:rPr>
        <w:t xml:space="preserve">In </w:t>
      </w:r>
      <w:r w:rsidRPr="00891ED1">
        <w:rPr>
          <w:shd w:val="clear" w:color="auto" w:fill="FFFFFF"/>
        </w:rPr>
        <w:t>Serbia, </w:t>
      </w:r>
      <w:r w:rsidRPr="00891ED1">
        <w:rPr>
          <w:rStyle w:val="jpfdse"/>
        </w:rPr>
        <w:t>access to public information</w:t>
      </w:r>
      <w:r w:rsidRPr="00891ED1">
        <w:t xml:space="preserve"> is guaranteed in the Constitution and protected by the Law on Free Access to Information of Public Importance. All these regulations prescribe access to information and the mandatory implementation of consultations at all stages of the preparation of regulations and public documents. </w:t>
      </w:r>
    </w:p>
    <w:p w14:paraId="0A7473E3" w14:textId="637D3035" w:rsidR="00B54008" w:rsidRPr="001E0537" w:rsidRDefault="00FC31B2" w:rsidP="00B54008">
      <w:pPr>
        <w:shd w:val="clear" w:color="auto" w:fill="FFFFFF"/>
        <w:jc w:val="both"/>
      </w:pPr>
      <w:r w:rsidRPr="001E0537">
        <w:t xml:space="preserve">Considerable progress in the existing practice was achieved by the adoption of the </w:t>
      </w:r>
      <w:r w:rsidR="00B54008" w:rsidRPr="001E0537">
        <w:t>Conclusion on the adoption of the Guidelines for the inclusion of civil society organizations in working groups for the preparation of proposals for public policy documents and drafts, i.e. proposals for regulations ("Official Gazette of the RS", No. 8/20 and 107/21), which includes the implementation of a public invitation to civil society organizations for participation in working groups for drafting DJP and regulations, but it is also used in the election of civil society representatives in various national advisory bodies. The application of these mechanisms is increasing year by year, and in 2022 alone, 70 representatives of CSOs were included in various working groups in this way.</w:t>
      </w:r>
    </w:p>
    <w:p w14:paraId="308E8F20" w14:textId="77777777" w:rsidR="00B54008" w:rsidRPr="001E0537" w:rsidRDefault="00B54008" w:rsidP="00B54008">
      <w:pPr>
        <w:shd w:val="clear" w:color="auto" w:fill="FFFFFF"/>
        <w:jc w:val="both"/>
      </w:pPr>
      <w:r w:rsidRPr="001E0537">
        <w:t xml:space="preserve">Also, the Ministry of Human and Minority Rights and Social Dialogue, in cooperation with the OHCHR in Serbia, the academic community and civil society organizations, developed guidelines for the implementation </w:t>
      </w:r>
      <w:r w:rsidR="00E372B7" w:rsidRPr="001E0537">
        <w:t>of the principles of Agenda 2030</w:t>
      </w:r>
      <w:r w:rsidRPr="001E0537">
        <w:t xml:space="preserve"> "Leave no one left behind", which imply that in the planning, drafting and implementation of laws and public policy documents pay particular attention to groups that are often invisible </w:t>
      </w:r>
      <w:r w:rsidR="00E372B7" w:rsidRPr="001E0537">
        <w:rPr>
          <w:rFonts w:asciiTheme="majorBidi" w:hAnsiTheme="majorBidi" w:cstheme="majorBidi"/>
          <w:sz w:val="24"/>
          <w:szCs w:val="24"/>
        </w:rPr>
        <w:t>(</w:t>
      </w:r>
      <w:hyperlink r:id="rId21" w:history="1">
        <w:r w:rsidR="00E372B7" w:rsidRPr="001E0537">
          <w:rPr>
            <w:rStyle w:val="Hyperlink"/>
            <w:rFonts w:asciiTheme="majorBidi" w:hAnsiTheme="majorBidi"/>
            <w:color w:val="auto"/>
            <w:sz w:val="24"/>
            <w:szCs w:val="24"/>
          </w:rPr>
          <w:t>http://minljmpdd-minljmpdd.apps.wh.gov.rs/publikacije.php</w:t>
        </w:r>
      </w:hyperlink>
      <w:r w:rsidR="00E372B7" w:rsidRPr="00891ED1">
        <w:rPr>
          <w:rFonts w:asciiTheme="majorBidi" w:hAnsiTheme="majorBidi" w:cstheme="majorBidi"/>
          <w:sz w:val="24"/>
          <w:szCs w:val="24"/>
        </w:rPr>
        <w:t>)</w:t>
      </w:r>
      <w:r w:rsidRPr="001E0537">
        <w:t>, which can be a guide in the development of programs in consultation with vulnerable groups.</w:t>
      </w:r>
    </w:p>
    <w:p w14:paraId="68159949" w14:textId="77777777" w:rsidR="00896038" w:rsidRPr="007778F8" w:rsidRDefault="009F32C3" w:rsidP="003B134A">
      <w:pPr>
        <w:shd w:val="clear" w:color="auto" w:fill="FFFFFF"/>
        <w:jc w:val="both"/>
        <w:rPr>
          <w:shd w:val="clear" w:color="auto" w:fill="FFFFFF"/>
        </w:rPr>
      </w:pPr>
      <w:r w:rsidRPr="00891ED1">
        <w:t>While the national legislation may be considered adequate, there are several important gaps, particularly regarding stakeholder targeting, ensuring the participation of vulnerable and disadvantaged groups (which requires tailored outreach efforts) and having functional</w:t>
      </w:r>
      <w:r w:rsidR="00FF59CA" w:rsidRPr="00891ED1">
        <w:t xml:space="preserve"> </w:t>
      </w:r>
      <w:r w:rsidRPr="00891ED1">
        <w:t>grievance redress systems</w:t>
      </w:r>
      <w:r w:rsidR="00FF59CA" w:rsidRPr="00891ED1">
        <w:t>.</w:t>
      </w:r>
    </w:p>
    <w:p w14:paraId="1FA67D7B" w14:textId="77777777" w:rsidR="003735E3" w:rsidRPr="007778F8" w:rsidRDefault="002B0413" w:rsidP="003B5871">
      <w:pPr>
        <w:shd w:val="clear" w:color="auto" w:fill="FFFFFF" w:themeFill="background1"/>
        <w:jc w:val="both"/>
        <w:rPr>
          <w:rFonts w:eastAsia="Arial"/>
        </w:rPr>
      </w:pPr>
      <w:r w:rsidRPr="00891ED1">
        <w:t xml:space="preserve">The identified gaps </w:t>
      </w:r>
      <w:r w:rsidR="008E263C" w:rsidRPr="00891ED1">
        <w:t xml:space="preserve">relate </w:t>
      </w:r>
      <w:r w:rsidRPr="00891ED1">
        <w:t xml:space="preserve">to </w:t>
      </w:r>
      <w:r w:rsidRPr="00891ED1">
        <w:rPr>
          <w:b/>
          <w:bCs/>
        </w:rPr>
        <w:t xml:space="preserve">ESSA Core </w:t>
      </w:r>
      <w:r w:rsidR="00F2699D" w:rsidRPr="00891ED1">
        <w:rPr>
          <w:b/>
          <w:bCs/>
        </w:rPr>
        <w:t>P</w:t>
      </w:r>
      <w:r w:rsidRPr="00891ED1">
        <w:rPr>
          <w:b/>
          <w:bCs/>
        </w:rPr>
        <w:t>rinciple#1</w:t>
      </w:r>
      <w:r w:rsidRPr="00891ED1">
        <w:t xml:space="preserve"> with special regard to promoting informed decision-making relating to a Program</w:t>
      </w:r>
      <w:r w:rsidR="25166756" w:rsidRPr="00891ED1">
        <w:t>’s</w:t>
      </w:r>
      <w:r w:rsidRPr="00891ED1">
        <w:t xml:space="preserve"> E&amp;S effect</w:t>
      </w:r>
      <w:r w:rsidR="2F32DE88" w:rsidRPr="00891ED1">
        <w:t>s</w:t>
      </w:r>
      <w:r w:rsidRPr="00891ED1">
        <w:t xml:space="preserve"> </w:t>
      </w:r>
      <w:r w:rsidRPr="00891ED1">
        <w:rPr>
          <w:b/>
          <w:bCs/>
        </w:rPr>
        <w:t>and Core Principle #5</w:t>
      </w:r>
      <w:r w:rsidRPr="00891ED1">
        <w:t xml:space="preserve"> with special regard to vulnerable and disadvantaged groups’ access to and inclusion in Program activities</w:t>
      </w:r>
      <w:r w:rsidR="00106C41" w:rsidRPr="00891ED1">
        <w:t xml:space="preserve">. </w:t>
      </w:r>
      <w:r w:rsidR="00EA169E" w:rsidRPr="007778F8">
        <w:rPr>
          <w:rFonts w:eastAsia="Arial" w:cstheme="minorHAnsi"/>
        </w:rPr>
        <w:t>After comparing the current practice of the MoF and MoEP in disclosing information, engaging stakeholders and including vulnerable groups, with ESSA international good practice and Core Principles No. 1 and No. 5, the following can be concluded:</w:t>
      </w:r>
      <w:r w:rsidR="003735E3" w:rsidRPr="007778F8">
        <w:rPr>
          <w:rFonts w:eastAsia="Arial" w:cstheme="minorHAnsi"/>
        </w:rPr>
        <w:t xml:space="preserve"> </w:t>
      </w:r>
      <w:r w:rsidR="001A3732" w:rsidRPr="007778F8">
        <w:rPr>
          <w:rFonts w:eastAsia="Arial"/>
        </w:rPr>
        <w:t>(i)</w:t>
      </w:r>
      <w:r w:rsidR="24EC8F4F" w:rsidRPr="007778F8">
        <w:rPr>
          <w:rFonts w:eastAsia="Arial"/>
        </w:rPr>
        <w:t xml:space="preserve"> </w:t>
      </w:r>
      <w:r w:rsidR="00777A59" w:rsidRPr="007778F8">
        <w:rPr>
          <w:rFonts w:eastAsia="Arial"/>
        </w:rPr>
        <w:t>According to the topic of interest, the existing system used for</w:t>
      </w:r>
      <w:r w:rsidR="00AB5BD2" w:rsidRPr="007778F8">
        <w:rPr>
          <w:rFonts w:eastAsia="Arial"/>
        </w:rPr>
        <w:t xml:space="preserve"> stakeholder engagement </w:t>
      </w:r>
      <w:r w:rsidR="00777A59" w:rsidRPr="007778F8">
        <w:rPr>
          <w:rFonts w:eastAsia="Arial"/>
        </w:rPr>
        <w:t xml:space="preserve">should improve the method of targeting and involving a wider range of citizens and/or civil society organizations and </w:t>
      </w:r>
      <w:r w:rsidR="00000F34" w:rsidRPr="007778F8">
        <w:rPr>
          <w:rFonts w:eastAsia="Arial"/>
        </w:rPr>
        <w:t>in particular</w:t>
      </w:r>
      <w:r w:rsidR="00777A59" w:rsidRPr="007778F8">
        <w:rPr>
          <w:rFonts w:eastAsia="Arial"/>
        </w:rPr>
        <w:t xml:space="preserve"> vulnerable groups;</w:t>
      </w:r>
      <w:r w:rsidR="001A3732" w:rsidRPr="007778F8">
        <w:rPr>
          <w:rFonts w:eastAsia="Arial"/>
        </w:rPr>
        <w:t>(ii)</w:t>
      </w:r>
      <w:r w:rsidR="37FF460E" w:rsidRPr="007778F8">
        <w:rPr>
          <w:rFonts w:eastAsia="Arial"/>
        </w:rPr>
        <w:t xml:space="preserve"> </w:t>
      </w:r>
      <w:r w:rsidR="001A3732" w:rsidRPr="007778F8">
        <w:rPr>
          <w:rFonts w:eastAsia="Arial"/>
        </w:rPr>
        <w:t>Engagement formats should be adapted to different categories of possible stakeholders</w:t>
      </w:r>
      <w:r w:rsidR="39F11976" w:rsidRPr="007778F8">
        <w:rPr>
          <w:rFonts w:eastAsia="Arial"/>
        </w:rPr>
        <w:t>;</w:t>
      </w:r>
      <w:r w:rsidR="001A3732" w:rsidRPr="007778F8">
        <w:rPr>
          <w:rFonts w:eastAsia="Arial"/>
        </w:rPr>
        <w:t xml:space="preserve"> (iii) Published information should be sufficiently transparent, regularly updated timely disclosed and comprehensive</w:t>
      </w:r>
      <w:r w:rsidR="6F62F31C" w:rsidRPr="007778F8">
        <w:rPr>
          <w:rFonts w:eastAsia="Arial"/>
        </w:rPr>
        <w:t>;</w:t>
      </w:r>
      <w:r w:rsidR="001A3732" w:rsidRPr="007778F8">
        <w:rPr>
          <w:rFonts w:eastAsia="Arial"/>
        </w:rPr>
        <w:t xml:space="preserve"> (iv) Information should be easily accessible and presented in a user</w:t>
      </w:r>
      <w:r w:rsidR="00E04873" w:rsidRPr="007778F8">
        <w:rPr>
          <w:rFonts w:eastAsia="Arial"/>
        </w:rPr>
        <w:t>-</w:t>
      </w:r>
      <w:r w:rsidR="001A3732" w:rsidRPr="007778F8">
        <w:rPr>
          <w:rFonts w:eastAsia="Arial"/>
        </w:rPr>
        <w:t>friendly manner</w:t>
      </w:r>
      <w:r w:rsidR="559A491F" w:rsidRPr="007778F8">
        <w:rPr>
          <w:rFonts w:eastAsia="Arial"/>
        </w:rPr>
        <w:t>;</w:t>
      </w:r>
      <w:r w:rsidR="001A3732" w:rsidRPr="00891ED1">
        <w:t xml:space="preserve"> (v) Functional GRM and other engagement mechanisms to ensure two-way communication should be established</w:t>
      </w:r>
      <w:r w:rsidR="14081789" w:rsidRPr="00891ED1">
        <w:t>;</w:t>
      </w:r>
      <w:r w:rsidR="001A3732" w:rsidRPr="00891ED1">
        <w:t xml:space="preserve"> (vi)</w:t>
      </w:r>
      <w:r w:rsidR="001A3732" w:rsidRPr="00891ED1">
        <w:rPr>
          <w:rFonts w:eastAsia="Calibri"/>
        </w:rPr>
        <w:t xml:space="preserve"> </w:t>
      </w:r>
      <w:r w:rsidR="00720170" w:rsidRPr="00891ED1">
        <w:rPr>
          <w:rFonts w:eastAsia="Calibri"/>
        </w:rPr>
        <w:t xml:space="preserve">It is necessary to demonstrate and document the linkage and complementarity between different government platforms that focus on mapping services and measuring citizen satisfaction; </w:t>
      </w:r>
      <w:r w:rsidR="001A3732" w:rsidRPr="00891ED1">
        <w:rPr>
          <w:rFonts w:eastAsia="Calibri"/>
        </w:rPr>
        <w:t>(vii)</w:t>
      </w:r>
      <w:r w:rsidR="001A3732" w:rsidRPr="00891ED1">
        <w:t xml:space="preserve"> </w:t>
      </w:r>
      <w:r w:rsidR="5AD55B88" w:rsidRPr="00891ED1">
        <w:rPr>
          <w:rFonts w:eastAsia="Calibri"/>
        </w:rPr>
        <w:t>M</w:t>
      </w:r>
      <w:r w:rsidR="001A3732" w:rsidRPr="00891ED1">
        <w:rPr>
          <w:rFonts w:eastAsia="Calibri"/>
        </w:rPr>
        <w:t>onitoring indicators on the effect of planned PFM Reform on vulnerable population</w:t>
      </w:r>
      <w:r w:rsidR="003735E3" w:rsidRPr="00891ED1">
        <w:rPr>
          <w:rFonts w:eastAsia="Calibri"/>
        </w:rPr>
        <w:t>s</w:t>
      </w:r>
      <w:r w:rsidR="001A3732" w:rsidRPr="00891ED1">
        <w:rPr>
          <w:rFonts w:eastAsia="Calibri"/>
        </w:rPr>
        <w:t>, women, and people with disability</w:t>
      </w:r>
      <w:r w:rsidR="32F9841F" w:rsidRPr="00891ED1">
        <w:rPr>
          <w:rFonts w:eastAsia="Calibri"/>
        </w:rPr>
        <w:t xml:space="preserve"> should be developed;</w:t>
      </w:r>
      <w:r w:rsidR="02552543" w:rsidRPr="00891ED1">
        <w:rPr>
          <w:rFonts w:eastAsia="Calibri"/>
        </w:rPr>
        <w:t xml:space="preserve"> </w:t>
      </w:r>
      <w:r w:rsidR="001A3732" w:rsidRPr="00891ED1">
        <w:rPr>
          <w:rFonts w:eastAsia="Calibri"/>
        </w:rPr>
        <w:t>(</w:t>
      </w:r>
      <w:r w:rsidR="001A3732" w:rsidRPr="00891ED1">
        <w:t>viii)</w:t>
      </w:r>
      <w:r w:rsidR="01694C86" w:rsidRPr="00891ED1">
        <w:t xml:space="preserve"> </w:t>
      </w:r>
      <w:r w:rsidR="001A3732" w:rsidRPr="00891ED1">
        <w:t>The system should ensure regular monitoring and reporting on stakeholder engagement activities</w:t>
      </w:r>
      <w:r w:rsidR="6C0FEF87" w:rsidRPr="00891ED1">
        <w:t>;</w:t>
      </w:r>
      <w:r w:rsidR="001A3732" w:rsidRPr="00891ED1">
        <w:t xml:space="preserve"> </w:t>
      </w:r>
      <w:r w:rsidR="7B82E8EF" w:rsidRPr="00891ED1">
        <w:t xml:space="preserve">and </w:t>
      </w:r>
      <w:r w:rsidR="001A3732" w:rsidRPr="00891ED1">
        <w:t xml:space="preserve">(ix) </w:t>
      </w:r>
      <w:r w:rsidR="00815C92" w:rsidRPr="007778F8">
        <w:rPr>
          <w:rFonts w:eastAsia="Arial"/>
        </w:rPr>
        <w:t>In order to demonstrate government accountability and increase public trust, all efforts invested in stakeholder engagement and improved transparency and accountability should be promoted through various</w:t>
      </w:r>
      <w:r w:rsidR="00F1025E" w:rsidRPr="007778F8">
        <w:rPr>
          <w:rFonts w:eastAsia="Arial"/>
          <w:lang w:val="en-US"/>
        </w:rPr>
        <w:t xml:space="preserve"> information </w:t>
      </w:r>
      <w:r w:rsidR="00815C92" w:rsidRPr="007778F8">
        <w:rPr>
          <w:rFonts w:eastAsia="Arial"/>
        </w:rPr>
        <w:t>channels.</w:t>
      </w:r>
    </w:p>
    <w:p w14:paraId="5128AA1B" w14:textId="53B0E517" w:rsidR="00D50C44" w:rsidRPr="00E525B4" w:rsidRDefault="001A3732" w:rsidP="003B5871">
      <w:pPr>
        <w:shd w:val="clear" w:color="auto" w:fill="FFFFFF" w:themeFill="background1"/>
        <w:jc w:val="both"/>
        <w:rPr>
          <w:lang w:val="en-US"/>
        </w:rPr>
      </w:pPr>
      <w:r w:rsidRPr="00891ED1">
        <w:t xml:space="preserve">To some extent, the </w:t>
      </w:r>
      <w:r w:rsidR="26872B29" w:rsidRPr="00891ED1">
        <w:t>P</w:t>
      </w:r>
      <w:r w:rsidRPr="00891ED1">
        <w:t xml:space="preserve">rogram addresses fiscal transparency, </w:t>
      </w:r>
      <w:r w:rsidR="00EC4978" w:rsidRPr="00891ED1">
        <w:t>gender,</w:t>
      </w:r>
      <w:r w:rsidRPr="00891ED1">
        <w:t xml:space="preserve"> and green budget reporting</w:t>
      </w:r>
      <w:r w:rsidR="008E263C" w:rsidRPr="00891ED1">
        <w:t xml:space="preserve"> but </w:t>
      </w:r>
      <w:r w:rsidRPr="00891ED1">
        <w:t xml:space="preserve">it is necessary to further strengthen existing capacities for effective consultations with interested parties, especially for the inclusion of vulnerable citizens. This can be implemented through the creation of a stakeholder plan, and the involvement of </w:t>
      </w:r>
      <w:r w:rsidR="00F95476" w:rsidRPr="00891ED1">
        <w:t>Stakeholder Engagement (</w:t>
      </w:r>
      <w:r w:rsidRPr="00891ED1">
        <w:t>SE</w:t>
      </w:r>
      <w:r w:rsidR="00F95476" w:rsidRPr="00891ED1">
        <w:t>)</w:t>
      </w:r>
      <w:r w:rsidRPr="00891ED1">
        <w:t>,</w:t>
      </w:r>
      <w:r w:rsidR="008F1178" w:rsidRPr="00891ED1">
        <w:t xml:space="preserve"> </w:t>
      </w:r>
      <w:r w:rsidR="00F95476" w:rsidRPr="00891ED1">
        <w:t xml:space="preserve">Citizen Engagement </w:t>
      </w:r>
      <w:r w:rsidR="008F1178" w:rsidRPr="00891ED1">
        <w:t>(</w:t>
      </w:r>
      <w:r w:rsidRPr="00891ED1">
        <w:t>CE</w:t>
      </w:r>
      <w:r w:rsidR="008F1178" w:rsidRPr="00891ED1">
        <w:t>)</w:t>
      </w:r>
      <w:r w:rsidRPr="00891ED1">
        <w:t xml:space="preserve"> and </w:t>
      </w:r>
      <w:r w:rsidR="00F95476" w:rsidRPr="00891ED1">
        <w:t>C</w:t>
      </w:r>
      <w:r w:rsidRPr="00891ED1">
        <w:t>ommunication experts</w:t>
      </w:r>
      <w:r w:rsidR="00AD6179" w:rsidRPr="00891ED1">
        <w:t>.</w:t>
      </w:r>
      <w:r w:rsidRPr="00891ED1">
        <w:t xml:space="preserve"> </w:t>
      </w:r>
      <w:r w:rsidR="003735E3" w:rsidRPr="007778F8">
        <w:t>A</w:t>
      </w:r>
      <w:r w:rsidR="00D50C44" w:rsidRPr="007778F8">
        <w:t>lthough MF</w:t>
      </w:r>
      <w:r w:rsidR="00804BA4" w:rsidRPr="007778F8">
        <w:t xml:space="preserve">’s </w:t>
      </w:r>
      <w:r w:rsidR="00D50C44" w:rsidRPr="007778F8">
        <w:t xml:space="preserve">DICEI has adequate </w:t>
      </w:r>
      <w:r w:rsidR="0024222C" w:rsidRPr="007778F8">
        <w:t>coordination</w:t>
      </w:r>
      <w:r w:rsidR="00D50C44" w:rsidRPr="007778F8">
        <w:t xml:space="preserve"> expertise, it may face challenges in ensuring sufficient human resources are available for all program activities. Due to the expected working overload to be imposed on the PCU </w:t>
      </w:r>
      <w:r w:rsidR="5D8B9125" w:rsidRPr="007778F8">
        <w:t>s</w:t>
      </w:r>
      <w:r w:rsidR="00D50C44" w:rsidRPr="007778F8">
        <w:t>taff,</w:t>
      </w:r>
      <w:r w:rsidR="00B1426C" w:rsidRPr="00891ED1">
        <w:t xml:space="preserve"> </w:t>
      </w:r>
      <w:r w:rsidR="00B1426C" w:rsidRPr="00891ED1">
        <w:rPr>
          <w:lang w:val="en-US"/>
        </w:rPr>
        <w:t xml:space="preserve">and </w:t>
      </w:r>
      <w:r w:rsidR="00B1426C" w:rsidRPr="007778F8">
        <w:t xml:space="preserve">to support the Ministry of Finance in carrying out activities through which the Program would, among other things, achieve a good social impact, it would be </w:t>
      </w:r>
      <w:r w:rsidR="00AE7B3A" w:rsidRPr="007778F8">
        <w:t xml:space="preserve">useful to </w:t>
      </w:r>
      <w:r w:rsidR="009F2DA3" w:rsidRPr="007778F8">
        <w:t>en</w:t>
      </w:r>
      <w:r w:rsidR="00AE7B3A" w:rsidRPr="007778F8">
        <w:t>g</w:t>
      </w:r>
      <w:r w:rsidR="009F2DA3" w:rsidRPr="007778F8">
        <w:t>age</w:t>
      </w:r>
      <w:r w:rsidR="00B1426C" w:rsidRPr="007778F8">
        <w:t xml:space="preserve"> qualified experts in social, communications and citizen engagement</w:t>
      </w:r>
      <w:r w:rsidR="00446AB4" w:rsidRPr="007778F8">
        <w:rPr>
          <w:lang w:val="sr-Cyrl-RS"/>
        </w:rPr>
        <w:t xml:space="preserve"> </w:t>
      </w:r>
      <w:r w:rsidR="00E525B4">
        <w:rPr>
          <w:lang w:val="en-US"/>
        </w:rPr>
        <w:t>sector.</w:t>
      </w:r>
    </w:p>
    <w:p w14:paraId="2012A028" w14:textId="77777777" w:rsidR="00066CC0" w:rsidRPr="007778F8" w:rsidRDefault="00066CC0" w:rsidP="38580394">
      <w:pPr>
        <w:suppressAutoHyphens/>
        <w:spacing w:after="120"/>
        <w:jc w:val="both"/>
      </w:pPr>
      <w:r w:rsidRPr="007778F8">
        <w:t xml:space="preserve">The current capacity of </w:t>
      </w:r>
      <w:r w:rsidR="00982F58" w:rsidRPr="007778F8">
        <w:t xml:space="preserve">other </w:t>
      </w:r>
      <w:r w:rsidRPr="007778F8">
        <w:t xml:space="preserve">implementing agencies to manage social risks varies depending on their previous exposure to </w:t>
      </w:r>
      <w:r w:rsidR="408899AB" w:rsidRPr="007778F8">
        <w:t xml:space="preserve">the </w:t>
      </w:r>
      <w:r w:rsidR="077789E5" w:rsidRPr="007778F8">
        <w:t xml:space="preserve">programs supported by the </w:t>
      </w:r>
      <w:r w:rsidRPr="007778F8">
        <w:t>W</w:t>
      </w:r>
      <w:r w:rsidR="50D6FE8E" w:rsidRPr="007778F8">
        <w:t xml:space="preserve">orld </w:t>
      </w:r>
      <w:r w:rsidRPr="007778F8">
        <w:t>B</w:t>
      </w:r>
      <w:r w:rsidR="50D6FE8E" w:rsidRPr="007778F8">
        <w:t>ank</w:t>
      </w:r>
      <w:r w:rsidRPr="007778F8">
        <w:t xml:space="preserve"> and other donor</w:t>
      </w:r>
      <w:r w:rsidR="5AB1AB5E" w:rsidRPr="007778F8">
        <w:t>s</w:t>
      </w:r>
      <w:r w:rsidRPr="007778F8">
        <w:t xml:space="preserve">. </w:t>
      </w:r>
      <w:r w:rsidRPr="00891ED1">
        <w:t xml:space="preserve">Responsibilities for social considerations in project preparation and management are not specified, and the entities do not have any in-house social capacity. </w:t>
      </w:r>
      <w:r w:rsidRPr="007778F8">
        <w:t xml:space="preserve">Consequently, organizational capacities to effectively manage citizen engagement and to ensure the inclusion of vulnerable groups in the consultative process are limited. </w:t>
      </w:r>
    </w:p>
    <w:p w14:paraId="0596E9EA" w14:textId="76F07AEA" w:rsidR="002B46C5" w:rsidRPr="00891ED1" w:rsidRDefault="00C47E10" w:rsidP="00E46DA1">
      <w:pPr>
        <w:shd w:val="clear" w:color="auto" w:fill="FFFFFF" w:themeFill="background1"/>
        <w:jc w:val="both"/>
        <w:rPr>
          <w:b/>
          <w:bCs/>
        </w:rPr>
      </w:pPr>
      <w:r w:rsidRPr="00891ED1">
        <w:t>T</w:t>
      </w:r>
      <w:r w:rsidR="002B46C5" w:rsidRPr="00891ED1">
        <w:t>he common characteristics</w:t>
      </w:r>
      <w:r w:rsidRPr="00891ED1">
        <w:t xml:space="preserve"> of all implementing agencies</w:t>
      </w:r>
      <w:r w:rsidR="00AA52C4" w:rsidRPr="00891ED1">
        <w:t>'</w:t>
      </w:r>
      <w:r w:rsidRPr="00891ED1">
        <w:t xml:space="preserve"> capacity for managing social </w:t>
      </w:r>
      <w:r w:rsidR="002230D8" w:rsidRPr="00891ED1">
        <w:t>systems</w:t>
      </w:r>
      <w:r w:rsidRPr="00891ED1">
        <w:t xml:space="preserve"> </w:t>
      </w:r>
      <w:r w:rsidR="002B46C5" w:rsidRPr="00891ED1">
        <w:t xml:space="preserve">are: (i) lack of staff to sufficiently cover the activities of the Program in a timely and quality manner; </w:t>
      </w:r>
      <w:r w:rsidR="54ED2C6C" w:rsidRPr="00891ED1">
        <w:t xml:space="preserve">and </w:t>
      </w:r>
      <w:r w:rsidR="002B46C5" w:rsidRPr="00891ED1">
        <w:t xml:space="preserve">(ii) lack of internal expertise among staff, especially in terms of managing the social dimensions of the </w:t>
      </w:r>
      <w:r w:rsidR="00CC03E8" w:rsidRPr="00891ED1">
        <w:t>Program</w:t>
      </w:r>
      <w:r w:rsidR="002B46C5" w:rsidRPr="00891ED1">
        <w:t>.</w:t>
      </w:r>
    </w:p>
    <w:p w14:paraId="09985F26" w14:textId="0E3734D3" w:rsidR="002B46C5" w:rsidRPr="007778F8" w:rsidRDefault="1F65133C" w:rsidP="003B134A">
      <w:pPr>
        <w:pStyle w:val="Heading2"/>
        <w:rPr>
          <w:rFonts w:asciiTheme="minorHAnsi" w:hAnsiTheme="minorHAnsi" w:cstheme="minorHAnsi"/>
          <w:b/>
        </w:rPr>
      </w:pPr>
      <w:bookmarkStart w:id="20" w:name="_Hlk88644799"/>
      <w:bookmarkStart w:id="21" w:name="_Toc126835544"/>
      <w:r w:rsidRPr="007778F8">
        <w:rPr>
          <w:rFonts w:asciiTheme="minorHAnsi" w:hAnsiTheme="minorHAnsi" w:cstheme="minorHAnsi"/>
          <w:b/>
        </w:rPr>
        <w:t xml:space="preserve">ESSA </w:t>
      </w:r>
      <w:r w:rsidR="002B46C5" w:rsidRPr="007778F8">
        <w:rPr>
          <w:rFonts w:asciiTheme="minorHAnsi" w:hAnsiTheme="minorHAnsi" w:cstheme="minorHAnsi"/>
          <w:b/>
        </w:rPr>
        <w:t>Program Action Plan</w:t>
      </w:r>
      <w:bookmarkEnd w:id="20"/>
      <w:bookmarkEnd w:id="21"/>
    </w:p>
    <w:p w14:paraId="3586DD91" w14:textId="6D6C52D0" w:rsidR="00504896" w:rsidRPr="00891ED1" w:rsidRDefault="00504896" w:rsidP="003B134A">
      <w:pPr>
        <w:spacing w:line="245" w:lineRule="auto"/>
        <w:jc w:val="both"/>
      </w:pPr>
      <w:r w:rsidRPr="00891ED1">
        <w:t xml:space="preserve">This </w:t>
      </w:r>
      <w:r w:rsidR="2CA108AE" w:rsidRPr="00891ED1">
        <w:t>ESSA</w:t>
      </w:r>
      <w:r w:rsidRPr="00891ED1">
        <w:t xml:space="preserve"> identified gaps between the existing ESMS and international good practicewhich the Program will fill by supporting specific measures to enhance the performance of the ESMS. These measures will be implemented through </w:t>
      </w:r>
      <w:r w:rsidR="009F2EC1" w:rsidRPr="00891ED1">
        <w:t>the actions</w:t>
      </w:r>
      <w:r w:rsidRPr="00891ED1">
        <w:t xml:space="preserve"> summarised in Table 1</w:t>
      </w:r>
      <w:r w:rsidR="5BD0C494" w:rsidRPr="00891ED1">
        <w:t>.</w:t>
      </w:r>
    </w:p>
    <w:p w14:paraId="11EED653" w14:textId="463B7457" w:rsidR="00504896" w:rsidRPr="00891ED1" w:rsidRDefault="00504896" w:rsidP="00504896">
      <w:pPr>
        <w:spacing w:line="245" w:lineRule="auto"/>
      </w:pPr>
      <w:r w:rsidRPr="00891ED1">
        <w:t>Table 1.</w:t>
      </w:r>
      <w:r w:rsidR="00897007" w:rsidRPr="00891ED1">
        <w:t xml:space="preserve"> </w:t>
      </w:r>
      <w:r w:rsidRPr="00891ED1">
        <w:t xml:space="preserve">Program Action Plan and measures included in </w:t>
      </w:r>
      <w:r w:rsidR="00897007" w:rsidRPr="00891ED1">
        <w:t>IPF/</w:t>
      </w:r>
      <w:r w:rsidRPr="00891ED1">
        <w:t xml:space="preserve">ESCP </w:t>
      </w:r>
    </w:p>
    <w:tbl>
      <w:tblPr>
        <w:tblStyle w:val="TableGrid"/>
        <w:tblW w:w="5000" w:type="pct"/>
        <w:tblLook w:val="04A0" w:firstRow="1" w:lastRow="0" w:firstColumn="1" w:lastColumn="0" w:noHBand="0" w:noVBand="1"/>
      </w:tblPr>
      <w:tblGrid>
        <w:gridCol w:w="2065"/>
        <w:gridCol w:w="1927"/>
        <w:gridCol w:w="1508"/>
        <w:gridCol w:w="1861"/>
        <w:gridCol w:w="2047"/>
      </w:tblGrid>
      <w:tr w:rsidR="00891ED1" w:rsidRPr="00891ED1" w14:paraId="1DEDDB50" w14:textId="77777777" w:rsidTr="00FC31B2">
        <w:trPr>
          <w:tblHeader/>
        </w:trPr>
        <w:tc>
          <w:tcPr>
            <w:tcW w:w="1128" w:type="pct"/>
          </w:tcPr>
          <w:p w14:paraId="12A0EF0B" w14:textId="77777777" w:rsidR="00504896" w:rsidRPr="007778F8" w:rsidRDefault="00504896" w:rsidP="003B134A">
            <w:pPr>
              <w:suppressAutoHyphens/>
              <w:autoSpaceDE/>
              <w:autoSpaceDN/>
              <w:adjustRightInd/>
              <w:spacing w:before="120" w:after="120"/>
              <w:jc w:val="center"/>
              <w:rPr>
                <w:rFonts w:eastAsia="Times New Roman"/>
                <w:b/>
                <w:sz w:val="22"/>
                <w:szCs w:val="22"/>
                <w:lang w:eastAsia="sr-Cyrl-CS"/>
              </w:rPr>
            </w:pPr>
            <w:r w:rsidRPr="007778F8">
              <w:rPr>
                <w:rFonts w:eastAsia="Times New Roman"/>
                <w:b/>
                <w:lang w:eastAsia="sr-Cyrl-CS"/>
              </w:rPr>
              <w:t xml:space="preserve">Action Description </w:t>
            </w:r>
          </w:p>
        </w:tc>
        <w:tc>
          <w:tcPr>
            <w:tcW w:w="1054" w:type="pct"/>
          </w:tcPr>
          <w:p w14:paraId="42FF3803" w14:textId="77777777" w:rsidR="00504896" w:rsidRPr="007778F8" w:rsidRDefault="00504896" w:rsidP="003B134A">
            <w:pPr>
              <w:suppressAutoHyphens/>
              <w:autoSpaceDE/>
              <w:autoSpaceDN/>
              <w:adjustRightInd/>
              <w:spacing w:before="120" w:after="120"/>
              <w:jc w:val="center"/>
              <w:rPr>
                <w:rFonts w:eastAsia="Times New Roman"/>
                <w:b/>
                <w:sz w:val="22"/>
                <w:szCs w:val="22"/>
                <w:lang w:eastAsia="sr-Cyrl-CS"/>
              </w:rPr>
            </w:pPr>
            <w:r w:rsidRPr="007778F8">
              <w:rPr>
                <w:rFonts w:eastAsia="Times New Roman"/>
                <w:b/>
                <w:lang w:eastAsia="sr-Cyrl-CS"/>
              </w:rPr>
              <w:t xml:space="preserve">Timeline </w:t>
            </w:r>
          </w:p>
        </w:tc>
        <w:tc>
          <w:tcPr>
            <w:tcW w:w="829" w:type="pct"/>
          </w:tcPr>
          <w:p w14:paraId="54149BB6" w14:textId="77777777" w:rsidR="00504896" w:rsidRPr="007778F8" w:rsidRDefault="00504896" w:rsidP="003B134A">
            <w:pPr>
              <w:suppressAutoHyphens/>
              <w:spacing w:before="120" w:after="120"/>
              <w:jc w:val="center"/>
              <w:rPr>
                <w:rFonts w:eastAsia="Times New Roman"/>
                <w:b/>
                <w:sz w:val="22"/>
                <w:szCs w:val="22"/>
                <w:lang w:eastAsia="sr-Cyrl-CS"/>
              </w:rPr>
            </w:pPr>
            <w:r w:rsidRPr="007778F8">
              <w:rPr>
                <w:rFonts w:eastAsia="Times New Roman"/>
                <w:b/>
                <w:lang w:eastAsia="sr-Cyrl-CS"/>
              </w:rPr>
              <w:t xml:space="preserve">Responsibility </w:t>
            </w:r>
          </w:p>
        </w:tc>
        <w:tc>
          <w:tcPr>
            <w:tcW w:w="1021" w:type="pct"/>
          </w:tcPr>
          <w:p w14:paraId="35A6800A" w14:textId="77777777" w:rsidR="00504896" w:rsidRPr="007778F8" w:rsidRDefault="00504896" w:rsidP="003B134A">
            <w:pPr>
              <w:suppressAutoHyphens/>
              <w:spacing w:before="120" w:after="120"/>
              <w:jc w:val="center"/>
              <w:rPr>
                <w:rFonts w:eastAsia="Times New Roman"/>
                <w:b/>
                <w:sz w:val="22"/>
                <w:szCs w:val="22"/>
                <w:lang w:eastAsia="sr-Cyrl-CS"/>
              </w:rPr>
            </w:pPr>
            <w:r w:rsidRPr="007778F8">
              <w:rPr>
                <w:rFonts w:eastAsia="Times New Roman"/>
                <w:b/>
                <w:lang w:eastAsia="sr-Cyrl-CS"/>
              </w:rPr>
              <w:t xml:space="preserve">Measures included in ESCP/IPF component </w:t>
            </w:r>
          </w:p>
        </w:tc>
        <w:tc>
          <w:tcPr>
            <w:tcW w:w="968" w:type="pct"/>
          </w:tcPr>
          <w:p w14:paraId="4F8AE130" w14:textId="75DC7E45" w:rsidR="00504896" w:rsidRPr="007778F8" w:rsidRDefault="00504896" w:rsidP="003B134A">
            <w:pPr>
              <w:suppressAutoHyphens/>
              <w:autoSpaceDE/>
              <w:autoSpaceDN/>
              <w:adjustRightInd/>
              <w:spacing w:before="120" w:after="120"/>
              <w:jc w:val="center"/>
              <w:rPr>
                <w:rFonts w:eastAsia="Times New Roman"/>
                <w:b/>
                <w:sz w:val="22"/>
                <w:szCs w:val="22"/>
                <w:lang w:eastAsia="sr-Cyrl-CS"/>
              </w:rPr>
            </w:pPr>
            <w:r w:rsidRPr="007778F8">
              <w:rPr>
                <w:rFonts w:eastAsia="Times New Roman"/>
                <w:b/>
                <w:lang w:eastAsia="sr-Cyrl-CS"/>
              </w:rPr>
              <w:t>Completi</w:t>
            </w:r>
            <w:r w:rsidRPr="007778F8">
              <w:rPr>
                <w:b/>
                <w:lang w:eastAsia="sr-Cyrl-CS"/>
              </w:rPr>
              <w:t>on</w:t>
            </w:r>
            <w:r w:rsidRPr="007778F8">
              <w:rPr>
                <w:rFonts w:eastAsia="Times New Roman"/>
                <w:b/>
                <w:lang w:eastAsia="sr-Cyrl-CS"/>
              </w:rPr>
              <w:t xml:space="preserve"> measures</w:t>
            </w:r>
            <w:r w:rsidR="002E7D67">
              <w:rPr>
                <w:rFonts w:eastAsia="Times New Roman"/>
                <w:b/>
                <w:lang w:eastAsia="sr-Cyrl-CS"/>
              </w:rPr>
              <w:t>/</w:t>
            </w:r>
            <w:r w:rsidRPr="007778F8">
              <w:rPr>
                <w:rFonts w:eastAsia="Times New Roman"/>
                <w:b/>
                <w:lang w:eastAsia="sr-Cyrl-CS"/>
              </w:rPr>
              <w:t xml:space="preserve">verification </w:t>
            </w:r>
          </w:p>
        </w:tc>
      </w:tr>
      <w:tr w:rsidR="00891ED1" w:rsidRPr="00891ED1" w14:paraId="2B4D16B3" w14:textId="77777777" w:rsidTr="00FC31B2">
        <w:tc>
          <w:tcPr>
            <w:tcW w:w="1128" w:type="pct"/>
          </w:tcPr>
          <w:p w14:paraId="49033C9E" w14:textId="6FB1DFF5" w:rsidR="00262DA1" w:rsidRPr="00891ED1" w:rsidRDefault="00262DA1" w:rsidP="004B6E06">
            <w:pPr>
              <w:suppressAutoHyphens/>
              <w:spacing w:before="120" w:after="120"/>
              <w:rPr>
                <w:rFonts w:eastAsia="Times New Roman"/>
                <w:lang w:eastAsia="sr-Cyrl-CS"/>
              </w:rPr>
            </w:pPr>
            <w:r w:rsidRPr="00891ED1">
              <w:rPr>
                <w:rFonts w:eastAsia="Times New Roman"/>
                <w:lang w:eastAsia="sr-Cyrl-CS"/>
              </w:rPr>
              <w:t xml:space="preserve">Prepare </w:t>
            </w:r>
            <w:r w:rsidR="00C452BF">
              <w:rPr>
                <w:rFonts w:eastAsia="Times New Roman"/>
                <w:lang w:eastAsia="sr-Cyrl-CS"/>
              </w:rPr>
              <w:t>OIM</w:t>
            </w:r>
          </w:p>
        </w:tc>
        <w:tc>
          <w:tcPr>
            <w:tcW w:w="1054" w:type="pct"/>
          </w:tcPr>
          <w:p w14:paraId="1C3947DA" w14:textId="01532595" w:rsidR="00262DA1" w:rsidRPr="00891ED1" w:rsidRDefault="00262DA1" w:rsidP="004B6E06">
            <w:pPr>
              <w:suppressAutoHyphens/>
              <w:spacing w:before="120" w:after="120"/>
              <w:jc w:val="center"/>
              <w:rPr>
                <w:rFonts w:eastAsia="Times New Roman"/>
                <w:lang w:eastAsia="sr-Cyrl-CS"/>
              </w:rPr>
            </w:pPr>
            <w:r w:rsidRPr="00891ED1">
              <w:rPr>
                <w:rFonts w:eastAsia="Times New Roman"/>
                <w:lang w:eastAsia="sr-Cyrl-CS"/>
              </w:rPr>
              <w:t xml:space="preserve">Draft </w:t>
            </w:r>
            <w:r w:rsidR="00C452BF">
              <w:rPr>
                <w:rFonts w:eastAsia="Times New Roman"/>
                <w:lang w:eastAsia="sr-Cyrl-CS"/>
              </w:rPr>
              <w:t xml:space="preserve">OIM </w:t>
            </w:r>
            <w:r w:rsidRPr="00891ED1">
              <w:rPr>
                <w:rFonts w:eastAsia="Times New Roman"/>
                <w:lang w:eastAsia="sr-Cyrl-CS"/>
              </w:rPr>
              <w:t>prepared prior to Negotiations</w:t>
            </w:r>
          </w:p>
        </w:tc>
        <w:tc>
          <w:tcPr>
            <w:tcW w:w="829" w:type="pct"/>
          </w:tcPr>
          <w:p w14:paraId="5C86307D" w14:textId="77777777" w:rsidR="00262DA1" w:rsidRPr="00891ED1" w:rsidRDefault="00262DA1" w:rsidP="004B6E06">
            <w:pPr>
              <w:suppressAutoHyphens/>
              <w:spacing w:before="120" w:after="120"/>
              <w:jc w:val="center"/>
              <w:rPr>
                <w:rFonts w:eastAsia="Times New Roman"/>
                <w:lang w:eastAsia="sr-Cyrl-CS"/>
              </w:rPr>
            </w:pPr>
            <w:r w:rsidRPr="00891ED1">
              <w:rPr>
                <w:rFonts w:eastAsia="Times New Roman"/>
                <w:lang w:eastAsia="sr-Cyrl-CS"/>
              </w:rPr>
              <w:t>MoF</w:t>
            </w:r>
          </w:p>
        </w:tc>
        <w:tc>
          <w:tcPr>
            <w:tcW w:w="1021" w:type="pct"/>
          </w:tcPr>
          <w:p w14:paraId="22FF1164" w14:textId="4231D9A8" w:rsidR="00262DA1" w:rsidRPr="00891ED1" w:rsidRDefault="00262DA1" w:rsidP="004B6E06">
            <w:pPr>
              <w:suppressAutoHyphens/>
              <w:spacing w:before="120" w:after="120"/>
              <w:rPr>
                <w:rFonts w:eastAsia="Times New Roman" w:cstheme="minorHAnsi"/>
                <w:lang w:eastAsia="sr-Cyrl-CS"/>
              </w:rPr>
            </w:pPr>
            <w:r w:rsidRPr="00891ED1">
              <w:rPr>
                <w:rFonts w:eastAsia="Times New Roman" w:cstheme="minorHAnsi"/>
                <w:lang w:eastAsia="sr-Cyrl-CS"/>
              </w:rPr>
              <w:t xml:space="preserve">Included in the </w:t>
            </w:r>
            <w:r w:rsidR="00C452BF">
              <w:rPr>
                <w:rFonts w:eastAsia="Times New Roman" w:cstheme="minorHAnsi"/>
                <w:lang w:eastAsia="sr-Cyrl-CS"/>
              </w:rPr>
              <w:t xml:space="preserve">Program </w:t>
            </w:r>
            <w:r w:rsidRPr="00891ED1">
              <w:rPr>
                <w:rFonts w:eastAsia="Times New Roman" w:cstheme="minorHAnsi"/>
                <w:lang w:eastAsia="sr-Cyrl-CS"/>
              </w:rPr>
              <w:t>Action Plan</w:t>
            </w:r>
          </w:p>
          <w:p w14:paraId="2E4AE4F9" w14:textId="77777777" w:rsidR="00262DA1" w:rsidRPr="00891ED1" w:rsidRDefault="00262DA1" w:rsidP="004B6E06">
            <w:pPr>
              <w:suppressAutoHyphens/>
              <w:spacing w:before="120" w:after="120"/>
              <w:jc w:val="center"/>
              <w:rPr>
                <w:rFonts w:eastAsia="Times New Roman"/>
                <w:lang w:eastAsia="sr-Cyrl-CS"/>
              </w:rPr>
            </w:pPr>
          </w:p>
        </w:tc>
        <w:tc>
          <w:tcPr>
            <w:tcW w:w="968" w:type="pct"/>
          </w:tcPr>
          <w:p w14:paraId="0A3EEE6A" w14:textId="0D77DD4C" w:rsidR="00262DA1" w:rsidRPr="00891ED1" w:rsidRDefault="00C452BF" w:rsidP="004B6E06">
            <w:pPr>
              <w:suppressAutoHyphens/>
              <w:spacing w:before="120" w:after="120"/>
              <w:jc w:val="center"/>
              <w:rPr>
                <w:rFonts w:eastAsia="Times New Roman"/>
                <w:lang w:eastAsia="sr-Cyrl-CS"/>
              </w:rPr>
            </w:pPr>
            <w:r>
              <w:rPr>
                <w:rFonts w:eastAsia="Times New Roman"/>
                <w:lang w:eastAsia="sr-Cyrl-CS"/>
              </w:rPr>
              <w:t xml:space="preserve">OIM </w:t>
            </w:r>
            <w:r w:rsidR="00262DA1" w:rsidRPr="00891ED1">
              <w:rPr>
                <w:rFonts w:eastAsia="Times New Roman"/>
                <w:lang w:eastAsia="sr-Cyrl-CS"/>
              </w:rPr>
              <w:t>reviewed and accepted by the Bank</w:t>
            </w:r>
          </w:p>
        </w:tc>
      </w:tr>
      <w:tr w:rsidR="00891ED1" w:rsidRPr="00891ED1" w14:paraId="75B68514" w14:textId="77777777" w:rsidTr="00FC31B2">
        <w:tc>
          <w:tcPr>
            <w:tcW w:w="1128" w:type="pct"/>
          </w:tcPr>
          <w:p w14:paraId="2D852819" w14:textId="2394200C" w:rsidR="00504896" w:rsidRPr="00226ABF" w:rsidRDefault="00504896" w:rsidP="002E7D67">
            <w:pPr>
              <w:jc w:val="both"/>
              <w:rPr>
                <w:rFonts w:cstheme="minorHAnsi"/>
              </w:rPr>
            </w:pPr>
            <w:r w:rsidRPr="00226ABF">
              <w:t>Appoint</w:t>
            </w:r>
            <w:r w:rsidR="003735E3" w:rsidRPr="00226ABF">
              <w:t>, on a part</w:t>
            </w:r>
            <w:r w:rsidR="00DA1F0D" w:rsidRPr="00226ABF">
              <w:t>-</w:t>
            </w:r>
            <w:r w:rsidR="003735E3" w:rsidRPr="00226ABF">
              <w:t>time basis,</w:t>
            </w:r>
            <w:r w:rsidRPr="00226ABF">
              <w:t xml:space="preserve"> qualified social</w:t>
            </w:r>
            <w:r w:rsidR="00DA1F0D" w:rsidRPr="00226ABF">
              <w:t>/</w:t>
            </w:r>
            <w:r w:rsidRPr="00226ABF">
              <w:t>CE</w:t>
            </w:r>
            <w:r w:rsidR="4D99B98C" w:rsidRPr="00226ABF">
              <w:t>,</w:t>
            </w:r>
            <w:r w:rsidRPr="00226ABF">
              <w:t xml:space="preserve"> specialist</w:t>
            </w:r>
            <w:r w:rsidR="009C0006" w:rsidRPr="00226ABF">
              <w:t>s</w:t>
            </w:r>
            <w:r w:rsidR="003B5871" w:rsidRPr="00226ABF">
              <w:t xml:space="preserve">, </w:t>
            </w:r>
            <w:r w:rsidR="00226ABF" w:rsidRPr="00226ABF">
              <w:t>(</w:t>
            </w:r>
            <w:r w:rsidR="002E7D67" w:rsidRPr="00226ABF">
              <w:rPr>
                <w:rFonts w:ascii="Calibri" w:hAnsi="Calibri" w:cs="Times New Roman"/>
                <w:noProof/>
              </w:rPr>
              <w:t>and if needed environmental</w:t>
            </w:r>
            <w:r w:rsidR="009C0006" w:rsidRPr="00226ABF">
              <w:rPr>
                <w:rFonts w:ascii="Calibri" w:hAnsi="Calibri" w:cs="Times New Roman"/>
                <w:noProof/>
              </w:rPr>
              <w:t xml:space="preserve"> </w:t>
            </w:r>
            <w:r w:rsidR="00226ABF" w:rsidRPr="00226ABF">
              <w:rPr>
                <w:rFonts w:ascii="Calibri" w:hAnsi="Calibri" w:cs="Times New Roman"/>
                <w:noProof/>
              </w:rPr>
              <w:t>expert)</w:t>
            </w:r>
            <w:r w:rsidR="002E7D67" w:rsidRPr="00226ABF">
              <w:rPr>
                <w:rFonts w:ascii="Calibri" w:hAnsi="Calibri" w:cs="Times New Roman"/>
                <w:noProof/>
              </w:rPr>
              <w:t xml:space="preserve">, to strengthen </w:t>
            </w:r>
            <w:r w:rsidR="00DA1F0D" w:rsidRPr="00226ABF">
              <w:t xml:space="preserve">the </w:t>
            </w:r>
            <w:r w:rsidR="00F65D2D" w:rsidRPr="00226ABF">
              <w:t>capacit</w:t>
            </w:r>
            <w:r w:rsidR="002E7D67" w:rsidRPr="00226ABF">
              <w:t>ies</w:t>
            </w:r>
            <w:r w:rsidR="00F65D2D" w:rsidRPr="00226ABF">
              <w:t xml:space="preserve"> of MoF and MoEP</w:t>
            </w:r>
            <w:r w:rsidR="00AB4A2B">
              <w:t>.</w:t>
            </w:r>
            <w:r w:rsidR="00F65D2D" w:rsidRPr="00226ABF">
              <w:t xml:space="preserve"> </w:t>
            </w:r>
          </w:p>
        </w:tc>
        <w:tc>
          <w:tcPr>
            <w:tcW w:w="1054" w:type="pct"/>
          </w:tcPr>
          <w:p w14:paraId="68602484" w14:textId="748865B0" w:rsidR="00504896" w:rsidRPr="00891ED1" w:rsidRDefault="00504896" w:rsidP="004B6E06">
            <w:pPr>
              <w:suppressAutoHyphens/>
              <w:autoSpaceDE/>
              <w:autoSpaceDN/>
              <w:adjustRightInd/>
              <w:spacing w:before="120" w:after="120"/>
              <w:rPr>
                <w:rFonts w:eastAsia="Times New Roman" w:cstheme="minorHAnsi"/>
                <w:lang w:eastAsia="sr-Cyrl-CS"/>
              </w:rPr>
            </w:pPr>
            <w:r w:rsidRPr="00891ED1">
              <w:rPr>
                <w:rFonts w:cstheme="minorHAnsi"/>
              </w:rPr>
              <w:t xml:space="preserve">No later than </w:t>
            </w:r>
            <w:r w:rsidR="00C2159A">
              <w:rPr>
                <w:rFonts w:cstheme="minorHAnsi"/>
              </w:rPr>
              <w:t xml:space="preserve">60 days </w:t>
            </w:r>
            <w:r w:rsidRPr="00891ED1">
              <w:rPr>
                <w:rFonts w:cstheme="minorHAnsi"/>
              </w:rPr>
              <w:t xml:space="preserve">after the </w:t>
            </w:r>
            <w:r w:rsidR="00A51F4E" w:rsidRPr="00891ED1">
              <w:rPr>
                <w:rFonts w:cstheme="minorHAnsi"/>
              </w:rPr>
              <w:t>L</w:t>
            </w:r>
            <w:r w:rsidR="000D5EB0" w:rsidRPr="00891ED1">
              <w:rPr>
                <w:rFonts w:cstheme="minorHAnsi"/>
              </w:rPr>
              <w:t xml:space="preserve">oan Agreement </w:t>
            </w:r>
            <w:r w:rsidRPr="00891ED1">
              <w:rPr>
                <w:rFonts w:cstheme="minorHAnsi"/>
              </w:rPr>
              <w:t>Effective Date</w:t>
            </w:r>
            <w:r w:rsidR="00C2159A">
              <w:rPr>
                <w:rFonts w:cstheme="minorHAnsi"/>
              </w:rPr>
              <w:t>.</w:t>
            </w:r>
            <w:r w:rsidRPr="00891ED1">
              <w:rPr>
                <w:rFonts w:cstheme="minorHAnsi"/>
              </w:rPr>
              <w:t xml:space="preserve"> </w:t>
            </w:r>
          </w:p>
        </w:tc>
        <w:tc>
          <w:tcPr>
            <w:tcW w:w="829" w:type="pct"/>
          </w:tcPr>
          <w:p w14:paraId="4B65C933" w14:textId="77777777" w:rsidR="00504896" w:rsidRPr="00891ED1" w:rsidRDefault="00504896" w:rsidP="38580394">
            <w:pPr>
              <w:suppressAutoHyphens/>
              <w:spacing w:before="120" w:after="120"/>
            </w:pPr>
            <w:r w:rsidRPr="00891ED1">
              <w:t>M</w:t>
            </w:r>
            <w:r w:rsidR="36C27FCB" w:rsidRPr="00891ED1">
              <w:t>o</w:t>
            </w:r>
            <w:r w:rsidRPr="00891ED1">
              <w:t>F PCU</w:t>
            </w:r>
          </w:p>
        </w:tc>
        <w:tc>
          <w:tcPr>
            <w:tcW w:w="1021" w:type="pct"/>
          </w:tcPr>
          <w:p w14:paraId="1AE47CED" w14:textId="77777777" w:rsidR="00504896" w:rsidRPr="00891ED1" w:rsidRDefault="00504896" w:rsidP="004B6E06">
            <w:pPr>
              <w:suppressAutoHyphens/>
              <w:spacing w:before="120" w:after="120"/>
              <w:rPr>
                <w:rFonts w:cstheme="minorHAnsi"/>
              </w:rPr>
            </w:pPr>
            <w:r w:rsidRPr="00891ED1">
              <w:rPr>
                <w:rFonts w:cstheme="minorHAnsi"/>
              </w:rPr>
              <w:t>Included in ESCP</w:t>
            </w:r>
          </w:p>
        </w:tc>
        <w:tc>
          <w:tcPr>
            <w:tcW w:w="968" w:type="pct"/>
          </w:tcPr>
          <w:p w14:paraId="4A9949F1" w14:textId="77777777" w:rsidR="00504896" w:rsidRPr="00891ED1" w:rsidRDefault="00504896" w:rsidP="38580394">
            <w:pPr>
              <w:suppressAutoHyphens/>
              <w:autoSpaceDE/>
              <w:autoSpaceDN/>
              <w:adjustRightInd/>
              <w:spacing w:before="120" w:after="120"/>
            </w:pPr>
            <w:r w:rsidRPr="00891ED1">
              <w:t xml:space="preserve">ToRs drafted and approved. Appointment letters issued or employment contracts with environmental, social and </w:t>
            </w:r>
            <w:r w:rsidR="5E02C80F" w:rsidRPr="00891ED1">
              <w:t>CE</w:t>
            </w:r>
            <w:r w:rsidR="1E298F54" w:rsidRPr="00891ED1">
              <w:t>/ communication</w:t>
            </w:r>
            <w:r w:rsidRPr="00891ED1">
              <w:t xml:space="preserve"> specialist(s) signed.</w:t>
            </w:r>
          </w:p>
        </w:tc>
      </w:tr>
      <w:tr w:rsidR="00891ED1" w:rsidRPr="00891ED1" w14:paraId="22D2F5DF" w14:textId="77777777" w:rsidTr="00FC31B2">
        <w:tc>
          <w:tcPr>
            <w:tcW w:w="1128" w:type="pct"/>
          </w:tcPr>
          <w:p w14:paraId="761C4AFF" w14:textId="601C3700" w:rsidR="00504896" w:rsidRPr="00891ED1" w:rsidRDefault="00504896" w:rsidP="38580394">
            <w:pPr>
              <w:suppressAutoHyphens/>
              <w:autoSpaceDE/>
              <w:autoSpaceDN/>
              <w:adjustRightInd/>
              <w:spacing w:before="120" w:after="120"/>
              <w:rPr>
                <w:rFonts w:eastAsia="Times New Roman"/>
                <w:lang w:eastAsia="sr-Cyrl-CS"/>
              </w:rPr>
            </w:pPr>
            <w:r w:rsidRPr="00891ED1">
              <w:t xml:space="preserve">Establish </w:t>
            </w:r>
            <w:r w:rsidR="01668B14" w:rsidRPr="00891ED1">
              <w:t>P</w:t>
            </w:r>
            <w:r w:rsidRPr="00891ED1">
              <w:t xml:space="preserve">rogram level GRM and instruct participating government institutions to report concerns related to the </w:t>
            </w:r>
            <w:r w:rsidR="39E4D412" w:rsidRPr="00891ED1">
              <w:t>P</w:t>
            </w:r>
            <w:r w:rsidRPr="00891ED1">
              <w:t>rogram activities to PCU who will keep and manage a central grievance log.</w:t>
            </w:r>
          </w:p>
        </w:tc>
        <w:tc>
          <w:tcPr>
            <w:tcW w:w="1054" w:type="pct"/>
          </w:tcPr>
          <w:p w14:paraId="367606DB" w14:textId="4366D0AA" w:rsidR="00504896" w:rsidRPr="00891ED1" w:rsidRDefault="4BEF9DA7" w:rsidP="38580394">
            <w:pPr>
              <w:suppressAutoHyphens/>
              <w:autoSpaceDE/>
              <w:autoSpaceDN/>
              <w:adjustRightInd/>
              <w:spacing w:before="120" w:after="120"/>
              <w:rPr>
                <w:rFonts w:eastAsia="Times New Roman"/>
                <w:lang w:eastAsia="sr-Cyrl-CS"/>
              </w:rPr>
            </w:pPr>
            <w:r w:rsidRPr="00891ED1">
              <w:rPr>
                <w:rFonts w:eastAsia="Calibri"/>
              </w:rPr>
              <w:t>O</w:t>
            </w:r>
            <w:r w:rsidR="00504896" w:rsidRPr="00891ED1">
              <w:rPr>
                <w:rFonts w:eastAsia="Calibri"/>
              </w:rPr>
              <w:t>perational</w:t>
            </w:r>
            <w:r w:rsidR="041BBD55" w:rsidRPr="00891ED1">
              <w:rPr>
                <w:rFonts w:eastAsia="Calibri"/>
              </w:rPr>
              <w:t>ize GRM</w:t>
            </w:r>
            <w:r w:rsidR="00504896" w:rsidRPr="00891ED1">
              <w:rPr>
                <w:rFonts w:eastAsia="Calibri"/>
              </w:rPr>
              <w:t xml:space="preserve"> no later than </w:t>
            </w:r>
            <w:r w:rsidR="00C2159A">
              <w:rPr>
                <w:rFonts w:eastAsia="Calibri"/>
                <w:lang w:val="en-US"/>
              </w:rPr>
              <w:t>30</w:t>
            </w:r>
            <w:r w:rsidR="00504896" w:rsidRPr="00891ED1">
              <w:rPr>
                <w:rFonts w:eastAsia="Calibri"/>
              </w:rPr>
              <w:t xml:space="preserve"> days after the </w:t>
            </w:r>
            <w:r w:rsidR="00C2159A">
              <w:rPr>
                <w:rFonts w:eastAsia="Calibri"/>
              </w:rPr>
              <w:t xml:space="preserve">Loan Agreement </w:t>
            </w:r>
            <w:r w:rsidR="00504896" w:rsidRPr="00891ED1">
              <w:rPr>
                <w:rFonts w:eastAsia="Calibri"/>
              </w:rPr>
              <w:t>Effective Date</w:t>
            </w:r>
            <w:r w:rsidR="00504896" w:rsidRPr="00891ED1">
              <w:t>.</w:t>
            </w:r>
          </w:p>
        </w:tc>
        <w:tc>
          <w:tcPr>
            <w:tcW w:w="829" w:type="pct"/>
          </w:tcPr>
          <w:p w14:paraId="68F1E0E3" w14:textId="77777777" w:rsidR="00504896" w:rsidRPr="00891ED1" w:rsidRDefault="00504896" w:rsidP="38580394">
            <w:pPr>
              <w:suppressAutoHyphens/>
              <w:spacing w:before="120" w:after="120"/>
              <w:rPr>
                <w:lang w:eastAsia="sr-Cyrl-CS"/>
              </w:rPr>
            </w:pPr>
            <w:r w:rsidRPr="00891ED1">
              <w:rPr>
                <w:lang w:eastAsia="sr-Cyrl-CS"/>
              </w:rPr>
              <w:t>M</w:t>
            </w:r>
            <w:r w:rsidR="734EF82D" w:rsidRPr="00891ED1">
              <w:rPr>
                <w:lang w:eastAsia="sr-Cyrl-CS"/>
              </w:rPr>
              <w:t>o</w:t>
            </w:r>
            <w:r w:rsidRPr="00891ED1">
              <w:rPr>
                <w:lang w:eastAsia="sr-Cyrl-CS"/>
              </w:rPr>
              <w:t>F PCU Social Specialist</w:t>
            </w:r>
          </w:p>
        </w:tc>
        <w:tc>
          <w:tcPr>
            <w:tcW w:w="1021" w:type="pct"/>
          </w:tcPr>
          <w:p w14:paraId="224D62CC" w14:textId="77777777" w:rsidR="00504896" w:rsidRPr="00891ED1" w:rsidRDefault="00504896" w:rsidP="004B6E06">
            <w:pPr>
              <w:suppressAutoHyphens/>
              <w:spacing w:before="120" w:after="120"/>
              <w:rPr>
                <w:rFonts w:cstheme="minorHAnsi"/>
                <w:lang w:eastAsia="sr-Cyrl-CS"/>
              </w:rPr>
            </w:pPr>
            <w:r w:rsidRPr="00891ED1">
              <w:rPr>
                <w:rFonts w:cstheme="minorHAnsi"/>
                <w:lang w:eastAsia="sr-Cyrl-CS"/>
              </w:rPr>
              <w:t xml:space="preserve">Included in ESCP </w:t>
            </w:r>
          </w:p>
        </w:tc>
        <w:tc>
          <w:tcPr>
            <w:tcW w:w="968" w:type="pct"/>
          </w:tcPr>
          <w:p w14:paraId="0DD3E908" w14:textId="5A4D88CA" w:rsidR="00504896" w:rsidRPr="00891ED1" w:rsidRDefault="00C452BF" w:rsidP="38580394">
            <w:pPr>
              <w:suppressAutoHyphens/>
              <w:autoSpaceDE/>
              <w:autoSpaceDN/>
              <w:adjustRightInd/>
              <w:spacing w:before="120" w:after="120"/>
              <w:rPr>
                <w:rFonts w:eastAsia="Times New Roman"/>
                <w:lang w:eastAsia="sr-Cyrl-CS"/>
              </w:rPr>
            </w:pPr>
            <w:r>
              <w:rPr>
                <w:lang w:eastAsia="sr-Cyrl-CS"/>
              </w:rPr>
              <w:t>OIM</w:t>
            </w:r>
            <w:r w:rsidR="00504896" w:rsidRPr="00891ED1">
              <w:rPr>
                <w:rFonts w:eastAsia="Times New Roman"/>
                <w:lang w:eastAsia="sr-Cyrl-CS"/>
              </w:rPr>
              <w:t xml:space="preserve"> includes the provisions </w:t>
            </w:r>
            <w:r w:rsidR="00AB4A2B">
              <w:rPr>
                <w:rFonts w:eastAsia="Times New Roman"/>
                <w:lang w:eastAsia="sr-Cyrl-CS"/>
              </w:rPr>
              <w:t>on</w:t>
            </w:r>
            <w:r w:rsidR="00504896" w:rsidRPr="00891ED1">
              <w:rPr>
                <w:rFonts w:eastAsia="Times New Roman"/>
                <w:lang w:eastAsia="sr-Cyrl-CS"/>
              </w:rPr>
              <w:t xml:space="preserve"> GRM.</w:t>
            </w:r>
          </w:p>
          <w:p w14:paraId="159F7EDF" w14:textId="77777777" w:rsidR="00504896" w:rsidRPr="00891ED1" w:rsidRDefault="00504896" w:rsidP="00E46DA1">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 xml:space="preserve">Grievance contact person assigned, the information on the presence of the GRM and how to submit GRM published on </w:t>
            </w:r>
            <w:r w:rsidRPr="00891ED1">
              <w:rPr>
                <w:rFonts w:cstheme="minorHAnsi"/>
              </w:rPr>
              <w:t>MoF</w:t>
            </w:r>
            <w:r w:rsidRPr="00891ED1">
              <w:rPr>
                <w:rFonts w:eastAsia="Times New Roman" w:cstheme="minorHAnsi"/>
                <w:lang w:eastAsia="sr-Cyrl-CS"/>
              </w:rPr>
              <w:t xml:space="preserve"> official website.</w:t>
            </w:r>
            <w:r w:rsidRPr="007778F8">
              <w:rPr>
                <w:rFonts w:cstheme="minorHAnsi"/>
              </w:rPr>
              <w:t xml:space="preserve"> </w:t>
            </w:r>
          </w:p>
        </w:tc>
      </w:tr>
      <w:tr w:rsidR="00891ED1" w:rsidRPr="00891ED1" w14:paraId="47D2EC3B" w14:textId="77777777" w:rsidTr="00FC31B2">
        <w:tc>
          <w:tcPr>
            <w:tcW w:w="1128" w:type="pct"/>
          </w:tcPr>
          <w:p w14:paraId="122F4315" w14:textId="77777777" w:rsidR="00504896" w:rsidRPr="00891ED1" w:rsidRDefault="5D98E947" w:rsidP="38580394">
            <w:pPr>
              <w:spacing w:line="254" w:lineRule="auto"/>
              <w:rPr>
                <w:rFonts w:eastAsia="Times New Roman"/>
                <w:lang w:eastAsia="sr-Cyrl-CS"/>
              </w:rPr>
            </w:pPr>
            <w:r w:rsidRPr="00891ED1">
              <w:rPr>
                <w:rFonts w:eastAsia="Times New Roman"/>
                <w:lang w:eastAsia="sr-Cyrl-CS"/>
              </w:rPr>
              <w:t>Adopt and implement</w:t>
            </w:r>
            <w:r w:rsidR="00504896" w:rsidRPr="00891ED1">
              <w:rPr>
                <w:rFonts w:eastAsia="Times New Roman"/>
                <w:lang w:eastAsia="sr-Cyrl-CS"/>
              </w:rPr>
              <w:t xml:space="preserve"> Stakeholder Engagement Plan (SEP) with elements of communication plan to clearly define the main </w:t>
            </w:r>
            <w:r w:rsidR="003B5871" w:rsidRPr="00891ED1">
              <w:t>stakeholders and</w:t>
            </w:r>
            <w:r w:rsidR="00504896" w:rsidRPr="00891ED1">
              <w:t xml:space="preserve"> adapt engagement communication channels and methods to specific needs of each stakeholder group.</w:t>
            </w:r>
            <w:r w:rsidR="00504896" w:rsidRPr="00891ED1">
              <w:rPr>
                <w:rFonts w:eastAsia="Calibri"/>
              </w:rPr>
              <w:t xml:space="preserve"> </w:t>
            </w:r>
          </w:p>
        </w:tc>
        <w:tc>
          <w:tcPr>
            <w:tcW w:w="1054" w:type="pct"/>
          </w:tcPr>
          <w:p w14:paraId="3A2D32A7" w14:textId="21F087BD" w:rsidR="00504896" w:rsidRPr="00891ED1" w:rsidRDefault="0D6F1D18" w:rsidP="38580394">
            <w:pPr>
              <w:suppressAutoHyphens/>
              <w:autoSpaceDE/>
              <w:autoSpaceDN/>
              <w:adjustRightInd/>
              <w:spacing w:before="120" w:after="120"/>
              <w:rPr>
                <w:rFonts w:eastAsia="Times New Roman"/>
                <w:lang w:eastAsia="sr-Cyrl-CS"/>
              </w:rPr>
            </w:pPr>
            <w:r w:rsidRPr="00891ED1">
              <w:rPr>
                <w:rFonts w:eastAsia="Calibri"/>
              </w:rPr>
              <w:t>P</w:t>
            </w:r>
            <w:r w:rsidR="00504896" w:rsidRPr="00891ED1">
              <w:rPr>
                <w:rFonts w:eastAsia="Calibri"/>
              </w:rPr>
              <w:t xml:space="preserve">repare the document no later than 30 days after the Effective Date and implement throughout the </w:t>
            </w:r>
            <w:r w:rsidR="00AB4A2B">
              <w:rPr>
                <w:rFonts w:eastAsia="Calibri"/>
              </w:rPr>
              <w:t>Operation</w:t>
            </w:r>
          </w:p>
        </w:tc>
        <w:tc>
          <w:tcPr>
            <w:tcW w:w="829" w:type="pct"/>
          </w:tcPr>
          <w:p w14:paraId="72FD0915" w14:textId="77777777" w:rsidR="00504896" w:rsidRPr="00891ED1" w:rsidRDefault="00504896" w:rsidP="004B6E06">
            <w:pPr>
              <w:suppressAutoHyphens/>
              <w:spacing w:before="120" w:after="120"/>
              <w:rPr>
                <w:rFonts w:eastAsia="Times New Roman" w:cstheme="minorHAnsi"/>
                <w:lang w:eastAsia="sr-Cyrl-CS"/>
              </w:rPr>
            </w:pPr>
            <w:r w:rsidRPr="00891ED1">
              <w:rPr>
                <w:rFonts w:eastAsia="Times New Roman" w:cstheme="minorHAnsi"/>
                <w:lang w:eastAsia="sr-Cyrl-CS"/>
              </w:rPr>
              <w:t xml:space="preserve">MoF PCU Social Specialist </w:t>
            </w:r>
          </w:p>
        </w:tc>
        <w:tc>
          <w:tcPr>
            <w:tcW w:w="1021" w:type="pct"/>
          </w:tcPr>
          <w:p w14:paraId="7052515A" w14:textId="77777777" w:rsidR="00504896" w:rsidRPr="00891ED1" w:rsidRDefault="00504896" w:rsidP="004B6E06">
            <w:pPr>
              <w:suppressAutoHyphens/>
              <w:spacing w:before="120" w:after="120"/>
              <w:rPr>
                <w:rFonts w:eastAsia="Times New Roman" w:cstheme="minorHAnsi"/>
                <w:lang w:eastAsia="sr-Cyrl-CS"/>
              </w:rPr>
            </w:pPr>
            <w:r w:rsidRPr="00891ED1">
              <w:rPr>
                <w:rFonts w:eastAsia="Times New Roman" w:cstheme="minorHAnsi"/>
                <w:lang w:eastAsia="sr-Cyrl-CS"/>
              </w:rPr>
              <w:t>Included in ESCP</w:t>
            </w:r>
          </w:p>
        </w:tc>
        <w:tc>
          <w:tcPr>
            <w:tcW w:w="968" w:type="pct"/>
          </w:tcPr>
          <w:p w14:paraId="2107EB19" w14:textId="43F0AD88" w:rsidR="00504896" w:rsidRPr="00891ED1" w:rsidRDefault="00504896" w:rsidP="004B6E06">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 xml:space="preserve">The main provisions of SEP integrated in the </w:t>
            </w:r>
            <w:r w:rsidR="00C452BF">
              <w:rPr>
                <w:rFonts w:eastAsia="Times New Roman" w:cstheme="minorHAnsi"/>
                <w:lang w:eastAsia="sr-Cyrl-CS"/>
              </w:rPr>
              <w:t>OIM</w:t>
            </w:r>
          </w:p>
        </w:tc>
      </w:tr>
      <w:tr w:rsidR="00891ED1" w:rsidRPr="00891ED1" w14:paraId="71FDBAB8" w14:textId="77777777" w:rsidTr="00FC31B2">
        <w:tc>
          <w:tcPr>
            <w:tcW w:w="1128" w:type="pct"/>
          </w:tcPr>
          <w:p w14:paraId="01BD7E96" w14:textId="77777777" w:rsidR="00504896" w:rsidRPr="00891ED1" w:rsidRDefault="00504896" w:rsidP="004B6E06">
            <w:pPr>
              <w:suppressAutoHyphens/>
              <w:autoSpaceDE/>
              <w:autoSpaceDN/>
              <w:adjustRightInd/>
              <w:spacing w:before="120" w:after="120"/>
              <w:rPr>
                <w:rFonts w:eastAsia="Calibri" w:cstheme="minorHAnsi"/>
              </w:rPr>
            </w:pPr>
            <w:r w:rsidRPr="00891ED1">
              <w:rPr>
                <w:rFonts w:eastAsia="Calibri" w:cstheme="minorHAnsi"/>
              </w:rPr>
              <w:t xml:space="preserve">Upgrade existing communication formats and channels to: </w:t>
            </w:r>
          </w:p>
          <w:p w14:paraId="5DADEA3A" w14:textId="77777777" w:rsidR="00504896" w:rsidRPr="00891ED1" w:rsidRDefault="00504896" w:rsidP="004B6E06">
            <w:pPr>
              <w:suppressAutoHyphens/>
              <w:autoSpaceDE/>
              <w:autoSpaceDN/>
              <w:adjustRightInd/>
              <w:spacing w:before="120" w:after="120"/>
              <w:rPr>
                <w:rFonts w:eastAsia="Calibri" w:cstheme="minorHAnsi"/>
              </w:rPr>
            </w:pPr>
            <w:r w:rsidRPr="00891ED1">
              <w:rPr>
                <w:rFonts w:eastAsia="Calibri" w:cstheme="minorHAnsi"/>
              </w:rPr>
              <w:t xml:space="preserve">a) disclose relevant information in </w:t>
            </w:r>
            <w:r w:rsidR="00441097" w:rsidRPr="00891ED1">
              <w:rPr>
                <w:rFonts w:eastAsia="Calibri" w:cstheme="minorHAnsi"/>
              </w:rPr>
              <w:t xml:space="preserve">a </w:t>
            </w:r>
            <w:r w:rsidRPr="00891ED1">
              <w:rPr>
                <w:rFonts w:eastAsia="Calibri" w:cstheme="minorHAnsi"/>
              </w:rPr>
              <w:t>timely</w:t>
            </w:r>
            <w:r w:rsidR="00441097" w:rsidRPr="00891ED1">
              <w:rPr>
                <w:rFonts w:eastAsia="Calibri" w:cstheme="minorHAnsi"/>
              </w:rPr>
              <w:t xml:space="preserve"> and user</w:t>
            </w:r>
            <w:r w:rsidR="00080B48" w:rsidRPr="00891ED1">
              <w:rPr>
                <w:rFonts w:eastAsia="Calibri" w:cstheme="minorHAnsi"/>
              </w:rPr>
              <w:t>-friendly</w:t>
            </w:r>
            <w:r w:rsidRPr="00891ED1">
              <w:rPr>
                <w:rFonts w:eastAsia="Calibri" w:cstheme="minorHAnsi"/>
              </w:rPr>
              <w:t xml:space="preserve"> manner </w:t>
            </w:r>
          </w:p>
          <w:p w14:paraId="73FF9394" w14:textId="77777777" w:rsidR="00504896" w:rsidRPr="00891ED1" w:rsidRDefault="00504896" w:rsidP="004B6E06">
            <w:pPr>
              <w:suppressAutoHyphens/>
              <w:autoSpaceDE/>
              <w:autoSpaceDN/>
              <w:adjustRightInd/>
              <w:spacing w:before="120" w:after="120"/>
              <w:rPr>
                <w:rFonts w:eastAsia="Calibri" w:cstheme="minorHAnsi"/>
              </w:rPr>
            </w:pPr>
            <w:r w:rsidRPr="00891ED1">
              <w:rPr>
                <w:rFonts w:eastAsia="Calibri" w:cstheme="minorHAnsi"/>
              </w:rPr>
              <w:t xml:space="preserve">b) accommodate the needs of vulnerable groups (example visually impaired person) </w:t>
            </w:r>
          </w:p>
          <w:p w14:paraId="1D467D89" w14:textId="38656A1B" w:rsidR="00504896" w:rsidRPr="00891ED1" w:rsidRDefault="00504896" w:rsidP="004B6E06">
            <w:pPr>
              <w:suppressAutoHyphens/>
              <w:autoSpaceDE/>
              <w:autoSpaceDN/>
              <w:adjustRightInd/>
              <w:spacing w:before="120" w:after="120"/>
              <w:rPr>
                <w:rFonts w:eastAsia="Times New Roman" w:cstheme="minorHAnsi"/>
                <w:lang w:eastAsia="sr-Cyrl-CS"/>
              </w:rPr>
            </w:pPr>
            <w:r w:rsidRPr="00891ED1">
              <w:rPr>
                <w:rFonts w:eastAsia="Calibri"/>
              </w:rPr>
              <w:t>c)</w:t>
            </w:r>
            <w:r w:rsidR="420A468B" w:rsidRPr="00891ED1">
              <w:rPr>
                <w:rFonts w:eastAsia="Calibri"/>
              </w:rPr>
              <w:t xml:space="preserve"> </w:t>
            </w:r>
            <w:r w:rsidRPr="00891ED1">
              <w:rPr>
                <w:rFonts w:eastAsia="Calibri"/>
              </w:rPr>
              <w:t>collect beneficiary feedback on green investments.</w:t>
            </w:r>
          </w:p>
        </w:tc>
        <w:tc>
          <w:tcPr>
            <w:tcW w:w="1054" w:type="pct"/>
          </w:tcPr>
          <w:p w14:paraId="344AA260" w14:textId="77777777" w:rsidR="00504896" w:rsidRPr="00891ED1" w:rsidRDefault="00504896" w:rsidP="38580394">
            <w:pPr>
              <w:suppressAutoHyphens/>
              <w:autoSpaceDE/>
              <w:autoSpaceDN/>
              <w:adjustRightInd/>
              <w:spacing w:before="120" w:after="120"/>
              <w:rPr>
                <w:rFonts w:eastAsia="Times New Roman"/>
                <w:lang w:eastAsia="sr-Cyrl-CS"/>
              </w:rPr>
            </w:pPr>
            <w:r w:rsidRPr="00891ED1">
              <w:rPr>
                <w:rFonts w:eastAsia="Times New Roman"/>
                <w:lang w:eastAsia="sr-Cyrl-CS"/>
              </w:rPr>
              <w:t xml:space="preserve">No later </w:t>
            </w:r>
            <w:r w:rsidR="3D102859" w:rsidRPr="00891ED1">
              <w:rPr>
                <w:rFonts w:eastAsia="Times New Roman"/>
                <w:lang w:eastAsia="sr-Cyrl-CS"/>
              </w:rPr>
              <w:t xml:space="preserve">than </w:t>
            </w:r>
            <w:r w:rsidRPr="00891ED1">
              <w:rPr>
                <w:rFonts w:eastAsia="Times New Roman"/>
                <w:lang w:eastAsia="sr-Cyrl-CS"/>
              </w:rPr>
              <w:t xml:space="preserve">10 months after </w:t>
            </w:r>
            <w:r w:rsidR="3D102859" w:rsidRPr="00891ED1">
              <w:rPr>
                <w:rFonts w:eastAsia="Times New Roman"/>
                <w:lang w:eastAsia="sr-Cyrl-CS"/>
              </w:rPr>
              <w:t xml:space="preserve">the </w:t>
            </w:r>
            <w:r w:rsidR="42ADD7F8" w:rsidRPr="00891ED1">
              <w:rPr>
                <w:rFonts w:eastAsia="Times New Roman"/>
                <w:lang w:eastAsia="sr-Cyrl-CS"/>
              </w:rPr>
              <w:t>E</w:t>
            </w:r>
            <w:r w:rsidRPr="00891ED1">
              <w:rPr>
                <w:rFonts w:eastAsia="Times New Roman"/>
                <w:lang w:eastAsia="sr-Cyrl-CS"/>
              </w:rPr>
              <w:t xml:space="preserve">ffective </w:t>
            </w:r>
            <w:r w:rsidR="44ADF0DF" w:rsidRPr="00891ED1">
              <w:rPr>
                <w:rFonts w:eastAsia="Times New Roman"/>
                <w:lang w:eastAsia="sr-Cyrl-CS"/>
              </w:rPr>
              <w:t>D</w:t>
            </w:r>
            <w:r w:rsidRPr="00891ED1">
              <w:rPr>
                <w:rFonts w:eastAsia="Times New Roman"/>
                <w:lang w:eastAsia="sr-Cyrl-CS"/>
              </w:rPr>
              <w:t>ate</w:t>
            </w:r>
          </w:p>
        </w:tc>
        <w:tc>
          <w:tcPr>
            <w:tcW w:w="829" w:type="pct"/>
          </w:tcPr>
          <w:p w14:paraId="2E43F9CB" w14:textId="77777777" w:rsidR="00504896" w:rsidRPr="00891ED1" w:rsidRDefault="00504896" w:rsidP="38580394">
            <w:pPr>
              <w:suppressAutoHyphens/>
              <w:spacing w:before="120" w:after="120"/>
              <w:rPr>
                <w:rFonts w:eastAsia="Times New Roman"/>
                <w:lang w:eastAsia="sr-Cyrl-CS"/>
              </w:rPr>
            </w:pPr>
            <w:r w:rsidRPr="00891ED1">
              <w:rPr>
                <w:rFonts w:eastAsia="Times New Roman"/>
                <w:lang w:eastAsia="sr-Cyrl-CS"/>
              </w:rPr>
              <w:t>M</w:t>
            </w:r>
            <w:r w:rsidR="77640CAE" w:rsidRPr="00891ED1">
              <w:rPr>
                <w:rFonts w:eastAsia="Times New Roman"/>
                <w:lang w:eastAsia="sr-Cyrl-CS"/>
              </w:rPr>
              <w:t>o</w:t>
            </w:r>
            <w:r w:rsidRPr="00891ED1">
              <w:rPr>
                <w:rFonts w:eastAsia="Times New Roman"/>
                <w:lang w:eastAsia="sr-Cyrl-CS"/>
              </w:rPr>
              <w:t xml:space="preserve">F PCU Communication Expert </w:t>
            </w:r>
          </w:p>
        </w:tc>
        <w:tc>
          <w:tcPr>
            <w:tcW w:w="1021" w:type="pct"/>
          </w:tcPr>
          <w:p w14:paraId="00D2AE14" w14:textId="77777777" w:rsidR="00504896" w:rsidRPr="00891ED1" w:rsidRDefault="00504896" w:rsidP="004B6E06">
            <w:pPr>
              <w:suppressAutoHyphens/>
              <w:spacing w:before="120" w:after="120"/>
              <w:rPr>
                <w:rFonts w:eastAsia="Times New Roman" w:cstheme="minorHAnsi"/>
                <w:lang w:eastAsia="sr-Cyrl-CS"/>
              </w:rPr>
            </w:pPr>
            <w:r w:rsidRPr="00891ED1">
              <w:rPr>
                <w:rFonts w:eastAsia="Times New Roman" w:cstheme="minorHAnsi"/>
                <w:lang w:eastAsia="sr-Cyrl-CS"/>
              </w:rPr>
              <w:t xml:space="preserve">Not included in ESCP </w:t>
            </w:r>
          </w:p>
          <w:p w14:paraId="4304B6E8" w14:textId="5D99B9EF" w:rsidR="00504896" w:rsidRPr="00891ED1" w:rsidRDefault="00E87FF1" w:rsidP="004B6E06">
            <w:pPr>
              <w:suppressAutoHyphens/>
              <w:spacing w:before="120" w:after="120"/>
              <w:rPr>
                <w:rFonts w:eastAsia="Times New Roman" w:cstheme="minorHAnsi"/>
                <w:lang w:eastAsia="sr-Cyrl-CS"/>
              </w:rPr>
            </w:pPr>
            <w:r w:rsidRPr="00891ED1">
              <w:rPr>
                <w:rFonts w:eastAsia="Times New Roman" w:cstheme="minorHAnsi"/>
                <w:lang w:eastAsia="sr-Cyrl-CS"/>
              </w:rPr>
              <w:t>I</w:t>
            </w:r>
            <w:r w:rsidR="00504896" w:rsidRPr="00891ED1">
              <w:rPr>
                <w:rFonts w:eastAsia="Times New Roman" w:cstheme="minorHAnsi"/>
                <w:lang w:eastAsia="sr-Cyrl-CS"/>
              </w:rPr>
              <w:t>ncluded in the PfoR Action Plan</w:t>
            </w:r>
          </w:p>
        </w:tc>
        <w:tc>
          <w:tcPr>
            <w:tcW w:w="968" w:type="pct"/>
          </w:tcPr>
          <w:p w14:paraId="26E9CA2C" w14:textId="77777777" w:rsidR="00504896" w:rsidRPr="00891ED1" w:rsidRDefault="00504896" w:rsidP="004B6E06">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Existing CE platforms contain dedicated sections on green investments and are technically equipped for</w:t>
            </w:r>
            <w:r w:rsidR="00E87FF1" w:rsidRPr="00891ED1">
              <w:rPr>
                <w:rFonts w:eastAsia="Times New Roman" w:cstheme="minorHAnsi"/>
                <w:lang w:eastAsia="sr-Cyrl-CS"/>
              </w:rPr>
              <w:t xml:space="preserve"> </w:t>
            </w:r>
            <w:r w:rsidR="00DE7474" w:rsidRPr="00891ED1">
              <w:rPr>
                <w:rFonts w:eastAsia="Times New Roman" w:cstheme="minorHAnsi"/>
                <w:lang w:eastAsia="sr-Cyrl-CS"/>
              </w:rPr>
              <w:t>accommodating the needs of vulnerable groups.</w:t>
            </w:r>
          </w:p>
        </w:tc>
      </w:tr>
      <w:tr w:rsidR="00891ED1" w:rsidRPr="00891ED1" w14:paraId="4B83A462" w14:textId="77777777" w:rsidTr="00FC31B2">
        <w:tc>
          <w:tcPr>
            <w:tcW w:w="1128" w:type="pct"/>
            <w:shd w:val="clear" w:color="auto" w:fill="auto"/>
          </w:tcPr>
          <w:p w14:paraId="2DF122A6" w14:textId="77777777" w:rsidR="00504896" w:rsidRPr="00891ED1" w:rsidRDefault="5443DE8D" w:rsidP="003B134A">
            <w:pPr>
              <w:rPr>
                <w:rFonts w:eastAsia="Arial"/>
              </w:rPr>
            </w:pPr>
            <w:r w:rsidRPr="00891ED1">
              <w:t xml:space="preserve">Use </w:t>
            </w:r>
            <w:r w:rsidR="00504896" w:rsidRPr="00891ED1">
              <w:t>Technical Assistance under IPF to provide additional training on SE/CE and communication including with vulnerable groups</w:t>
            </w:r>
            <w:r w:rsidR="00740F25" w:rsidRPr="00891ED1">
              <w:t>.</w:t>
            </w:r>
          </w:p>
        </w:tc>
        <w:tc>
          <w:tcPr>
            <w:tcW w:w="1054" w:type="pct"/>
            <w:shd w:val="clear" w:color="auto" w:fill="auto"/>
          </w:tcPr>
          <w:p w14:paraId="16CB133F" w14:textId="01398AF1" w:rsidR="00504896" w:rsidRPr="00891ED1" w:rsidRDefault="00504896" w:rsidP="004B6E06">
            <w:pPr>
              <w:suppressAutoHyphens/>
              <w:spacing w:before="120" w:after="120"/>
              <w:rPr>
                <w:rFonts w:eastAsia="Arial"/>
              </w:rPr>
            </w:pPr>
            <w:r w:rsidRPr="00891ED1">
              <w:rPr>
                <w:rFonts w:eastAsia="Arial"/>
              </w:rPr>
              <w:t xml:space="preserve">During </w:t>
            </w:r>
            <w:r w:rsidR="008A2F8D">
              <w:rPr>
                <w:rFonts w:eastAsia="Arial"/>
              </w:rPr>
              <w:t>Operation</w:t>
            </w:r>
            <w:r w:rsidRPr="00891ED1">
              <w:rPr>
                <w:rFonts w:eastAsia="Arial"/>
              </w:rPr>
              <w:t xml:space="preserve"> implementation </w:t>
            </w:r>
          </w:p>
        </w:tc>
        <w:tc>
          <w:tcPr>
            <w:tcW w:w="829" w:type="pct"/>
            <w:shd w:val="clear" w:color="auto" w:fill="auto"/>
          </w:tcPr>
          <w:p w14:paraId="07AE22AB" w14:textId="77777777" w:rsidR="00504896" w:rsidRPr="00891ED1" w:rsidRDefault="00504896" w:rsidP="004B6E06">
            <w:pPr>
              <w:suppressAutoHyphens/>
              <w:spacing w:before="120" w:after="120"/>
              <w:rPr>
                <w:rFonts w:eastAsia="Times New Roman" w:cstheme="minorHAnsi"/>
                <w:lang w:eastAsia="sr-Cyrl-CS"/>
              </w:rPr>
            </w:pPr>
            <w:r w:rsidRPr="00891ED1">
              <w:rPr>
                <w:rFonts w:eastAsia="Times New Roman" w:cstheme="minorHAnsi"/>
                <w:lang w:eastAsia="sr-Cyrl-CS"/>
              </w:rPr>
              <w:t xml:space="preserve">MoF PCU CE and Communication specialist through IPF /TA </w:t>
            </w:r>
          </w:p>
        </w:tc>
        <w:tc>
          <w:tcPr>
            <w:tcW w:w="1021" w:type="pct"/>
            <w:shd w:val="clear" w:color="auto" w:fill="auto"/>
          </w:tcPr>
          <w:p w14:paraId="3E74B83D" w14:textId="77777777" w:rsidR="00504896" w:rsidRPr="00891ED1" w:rsidRDefault="00504896" w:rsidP="004B6E06">
            <w:pPr>
              <w:suppressAutoHyphens/>
              <w:spacing w:before="120" w:after="120"/>
              <w:rPr>
                <w:lang w:eastAsia="sr-Cyrl-CS"/>
              </w:rPr>
            </w:pPr>
            <w:r w:rsidRPr="00891ED1">
              <w:rPr>
                <w:lang w:eastAsia="sr-Cyrl-CS"/>
              </w:rPr>
              <w:t>Not included in ESCP</w:t>
            </w:r>
          </w:p>
          <w:p w14:paraId="1ECCC5E4" w14:textId="77777777" w:rsidR="00504896" w:rsidRPr="00891ED1" w:rsidRDefault="3E479753" w:rsidP="004B6E06">
            <w:pPr>
              <w:suppressAutoHyphens/>
              <w:spacing w:before="120" w:after="120"/>
              <w:rPr>
                <w:lang w:eastAsia="sr-Cyrl-CS"/>
              </w:rPr>
            </w:pPr>
            <w:r w:rsidRPr="00891ED1">
              <w:rPr>
                <w:lang w:eastAsia="sr-Cyrl-CS"/>
              </w:rPr>
              <w:t>I</w:t>
            </w:r>
            <w:r w:rsidR="00504896" w:rsidRPr="00891ED1">
              <w:rPr>
                <w:lang w:eastAsia="sr-Cyrl-CS"/>
              </w:rPr>
              <w:t>ncluded in the PfoR Action pla</w:t>
            </w:r>
            <w:r w:rsidR="617FBB61" w:rsidRPr="00891ED1">
              <w:rPr>
                <w:lang w:eastAsia="sr-Cyrl-CS"/>
              </w:rPr>
              <w:t>n.</w:t>
            </w:r>
            <w:r w:rsidR="00504896" w:rsidRPr="00891ED1">
              <w:rPr>
                <w:lang w:eastAsia="sr-Cyrl-CS"/>
              </w:rPr>
              <w:t xml:space="preserve"> </w:t>
            </w:r>
          </w:p>
        </w:tc>
        <w:tc>
          <w:tcPr>
            <w:tcW w:w="968" w:type="pct"/>
            <w:shd w:val="clear" w:color="auto" w:fill="auto"/>
          </w:tcPr>
          <w:p w14:paraId="30D08B7A" w14:textId="77777777" w:rsidR="00504896" w:rsidRPr="00891ED1" w:rsidRDefault="00504896" w:rsidP="004B6E06">
            <w:pPr>
              <w:suppressAutoHyphens/>
              <w:spacing w:before="120" w:after="120"/>
              <w:rPr>
                <w:lang w:eastAsia="sr-Cyrl-CS"/>
              </w:rPr>
            </w:pPr>
            <w:r w:rsidRPr="00891ED1">
              <w:rPr>
                <w:lang w:eastAsia="sr-Cyrl-CS"/>
              </w:rPr>
              <w:t xml:space="preserve">Training reports </w:t>
            </w:r>
          </w:p>
        </w:tc>
      </w:tr>
    </w:tbl>
    <w:p w14:paraId="14460E02" w14:textId="77777777" w:rsidR="002B7823" w:rsidRPr="00891ED1" w:rsidRDefault="002B7823" w:rsidP="002B46C5">
      <w:pPr>
        <w:spacing w:line="245" w:lineRule="auto"/>
      </w:pPr>
    </w:p>
    <w:p w14:paraId="5E94245D" w14:textId="1793FDE5" w:rsidR="003B5871" w:rsidRPr="00891ED1" w:rsidRDefault="3EE41855" w:rsidP="38580394">
      <w:pPr>
        <w:jc w:val="both"/>
        <w:sectPr w:rsidR="003B5871" w:rsidRPr="00891ED1" w:rsidSect="005B79E1">
          <w:headerReference w:type="even" r:id="rId22"/>
          <w:headerReference w:type="default" r:id="rId23"/>
          <w:headerReference w:type="first" r:id="rId24"/>
          <w:pgSz w:w="12240" w:h="15840" w:code="9"/>
          <w:pgMar w:top="1138" w:right="1411" w:bottom="1138" w:left="1411" w:header="567" w:footer="851" w:gutter="0"/>
          <w:pgNumType w:start="1"/>
          <w:cols w:space="720"/>
          <w:titlePg/>
          <w:docGrid w:linePitch="299"/>
        </w:sectPr>
      </w:pPr>
      <w:r w:rsidRPr="00891ED1">
        <w:t>Communities and individuals who believe that they are adversely affected as a result of a Bank</w:t>
      </w:r>
      <w:r w:rsidR="0D3FC4BD" w:rsidRPr="00891ED1">
        <w:t>-</w:t>
      </w:r>
      <w:r w:rsidRPr="00891ED1">
        <w:t xml:space="preserve">supported </w:t>
      </w:r>
      <w:r w:rsidR="0016070A">
        <w:t>O</w:t>
      </w:r>
      <w:r w:rsidRPr="00891ED1">
        <w:t>peration, as defined by the applicable policy and procedures, may submit complaints to the existing program grievance redress mechanism or the W</w:t>
      </w:r>
      <w:r w:rsidR="2CAAFA2C" w:rsidRPr="00891ED1">
        <w:t xml:space="preserve">orld </w:t>
      </w:r>
      <w:r w:rsidRPr="00891ED1">
        <w:t>B</w:t>
      </w:r>
      <w:r w:rsidR="67F395BA" w:rsidRPr="00891ED1">
        <w:t>ank</w:t>
      </w:r>
      <w:r w:rsidRPr="00891ED1">
        <w:t>’s Grievance Redress Service (GRS). The GRS ensures that complaints received are promptly reviewed in order to address pertinent concerns. Affected communities and individuals may submit their complaint to the W</w:t>
      </w:r>
      <w:r w:rsidR="458B1951" w:rsidRPr="00891ED1">
        <w:t xml:space="preserve">orld </w:t>
      </w:r>
      <w:r w:rsidRPr="00891ED1">
        <w:t>B</w:t>
      </w:r>
      <w:r w:rsidR="58F77567" w:rsidRPr="00891ED1">
        <w:t>ank</w:t>
      </w:r>
      <w:r w:rsidRPr="00891ED1">
        <w:t>’s independent Inspection Panel which determines whether harm occurred, or could occur, as a result of W</w:t>
      </w:r>
      <w:r w:rsidR="0BD31BE0" w:rsidRPr="00891ED1">
        <w:t xml:space="preserve">orld </w:t>
      </w:r>
      <w:r w:rsidRPr="00891ED1">
        <w:t>B</w:t>
      </w:r>
      <w:r w:rsidR="42E00FEA" w:rsidRPr="00891ED1">
        <w:t>ank’s</w:t>
      </w:r>
      <w:r w:rsidRPr="00891ED1">
        <w:t xml:space="preserve"> non-compliance with its policies and procedures. Complaints may be submitted at any time after concerns have been brought directly to the World Bank's attention, and Bank Management has been given an opportunity to respond. </w:t>
      </w:r>
      <w:r w:rsidR="2C7A5B8D" w:rsidRPr="00891ED1">
        <w:t>I</w:t>
      </w:r>
      <w:r w:rsidRPr="00891ED1">
        <w:t>nformation on how to submit complaints to the World Bank’s corporate GRS</w:t>
      </w:r>
      <w:r w:rsidR="26BC52B8" w:rsidRPr="00891ED1">
        <w:t xml:space="preserve"> is available at</w:t>
      </w:r>
      <w:r w:rsidRPr="00891ED1">
        <w:t xml:space="preserve"> http://www.worldbank.org/GRS. </w:t>
      </w:r>
      <w:r w:rsidR="0AB9F557" w:rsidRPr="00891ED1">
        <w:t>I</w:t>
      </w:r>
      <w:r w:rsidRPr="00891ED1">
        <w:t>nformation on how to submit complaints to the World Bank Inspection Panel</w:t>
      </w:r>
      <w:r w:rsidR="655EE90E" w:rsidRPr="00891ED1">
        <w:t xml:space="preserve"> is available at</w:t>
      </w:r>
      <w:r w:rsidRPr="00891ED1">
        <w:t xml:space="preserve"> www.inspectionpanel.org. </w:t>
      </w:r>
    </w:p>
    <w:p w14:paraId="7443E21E" w14:textId="77777777" w:rsidR="00317FD3" w:rsidRPr="007778F8" w:rsidRDefault="00F0690C" w:rsidP="00E66C91">
      <w:pPr>
        <w:pStyle w:val="Heading1"/>
        <w:rPr>
          <w:b/>
        </w:rPr>
      </w:pPr>
      <w:bookmarkStart w:id="22" w:name="_Toc119896783"/>
      <w:bookmarkStart w:id="23" w:name="_Toc126835545"/>
      <w:r w:rsidRPr="007778F8">
        <w:rPr>
          <w:b/>
        </w:rPr>
        <w:t>INTRODUCTION</w:t>
      </w:r>
      <w:bookmarkEnd w:id="22"/>
      <w:bookmarkEnd w:id="23"/>
    </w:p>
    <w:p w14:paraId="6B468D09" w14:textId="77777777" w:rsidR="00575EE7" w:rsidRPr="00743C91" w:rsidRDefault="00F45CF0" w:rsidP="00764476">
      <w:pPr>
        <w:pStyle w:val="Heading2"/>
        <w:rPr>
          <w:rFonts w:asciiTheme="minorHAnsi" w:hAnsiTheme="minorHAnsi" w:cstheme="minorHAnsi"/>
          <w:b/>
        </w:rPr>
      </w:pPr>
      <w:bookmarkStart w:id="24" w:name="_Toc126835546"/>
      <w:r w:rsidRPr="007778F8">
        <w:rPr>
          <w:rFonts w:asciiTheme="minorHAnsi" w:hAnsiTheme="minorHAnsi" w:cstheme="minorHAnsi"/>
          <w:b/>
        </w:rPr>
        <w:t>Purpose of the ESSA</w:t>
      </w:r>
      <w:bookmarkEnd w:id="24"/>
    </w:p>
    <w:p w14:paraId="0C9D8118" w14:textId="5B77941A" w:rsidR="0020291D" w:rsidRPr="00743C91" w:rsidRDefault="0020291D" w:rsidP="00B034E9">
      <w:pPr>
        <w:spacing w:before="120" w:after="120"/>
        <w:jc w:val="both"/>
        <w:rPr>
          <w:rFonts w:cstheme="minorHAnsi"/>
        </w:rPr>
      </w:pPr>
      <w:r w:rsidRPr="007778F8">
        <w:rPr>
          <w:rFonts w:cstheme="minorHAnsi"/>
        </w:rPr>
        <w:t xml:space="preserve">This </w:t>
      </w:r>
      <w:r w:rsidRPr="00891ED1">
        <w:rPr>
          <w:rFonts w:cstheme="minorHAnsi"/>
        </w:rPr>
        <w:t>Environmental and Social Systems Assessment (ESSA) has been prepared by the World Bank as part of the preparation of</w:t>
      </w:r>
      <w:r w:rsidRPr="007778F8">
        <w:rPr>
          <w:rFonts w:cstheme="minorHAnsi"/>
        </w:rPr>
        <w:t xml:space="preserve"> “Improving Public Financial Management for Green Transition </w:t>
      </w:r>
      <w:r w:rsidR="008A2F8D">
        <w:rPr>
          <w:rFonts w:cstheme="minorHAnsi"/>
        </w:rPr>
        <w:t>Operation</w:t>
      </w:r>
      <w:r w:rsidRPr="00891ED1">
        <w:rPr>
          <w:rFonts w:cstheme="minorHAnsi"/>
        </w:rPr>
        <w:t>-</w:t>
      </w:r>
      <w:r w:rsidR="00784883" w:rsidRPr="00891ED1">
        <w:rPr>
          <w:rFonts w:cstheme="minorHAnsi"/>
        </w:rPr>
        <w:t>”</w:t>
      </w:r>
      <w:r w:rsidR="00D469B9">
        <w:rPr>
          <w:rFonts w:cstheme="minorHAnsi"/>
        </w:rPr>
        <w:t xml:space="preserve">, which consists </w:t>
      </w:r>
      <w:r w:rsidR="00D469B9" w:rsidRPr="00D469B9">
        <w:t>of two components: (i) a Program component (also referred to as Program-for-Results) and (ii) a IPF component (also referred to as the Project). The combination of both is referred to as the Operation.</w:t>
      </w:r>
      <w:r w:rsidRPr="00891ED1">
        <w:rPr>
          <w:rFonts w:cstheme="minorHAnsi"/>
        </w:rPr>
        <w:t xml:space="preserve"> The </w:t>
      </w:r>
      <w:r w:rsidRPr="007778F8">
        <w:rPr>
          <w:rFonts w:cstheme="minorHAnsi"/>
        </w:rPr>
        <w:t>ESSA</w:t>
      </w:r>
      <w:r w:rsidRPr="00891ED1">
        <w:rPr>
          <w:rFonts w:cstheme="minorHAnsi"/>
        </w:rPr>
        <w:t xml:space="preserve"> aims to assess potential environmental and social risks and impacts of the Program, to ensure these will be managed adequately, </w:t>
      </w:r>
      <w:r w:rsidRPr="007778F8">
        <w:rPr>
          <w:rFonts w:cstheme="minorHAnsi"/>
        </w:rPr>
        <w:t xml:space="preserve">and that the Program complies with the basic principles of sustainable development. </w:t>
      </w:r>
      <w:r w:rsidRPr="00891ED1">
        <w:rPr>
          <w:rFonts w:cstheme="minorHAnsi"/>
        </w:rPr>
        <w:t>The Program and relevant government systems</w:t>
      </w:r>
      <w:r w:rsidRPr="007778F8">
        <w:rPr>
          <w:rFonts w:cstheme="minorHAnsi"/>
        </w:rPr>
        <w:t xml:space="preserve"> </w:t>
      </w:r>
      <w:r w:rsidRPr="00891ED1">
        <w:rPr>
          <w:rFonts w:cstheme="minorHAnsi"/>
        </w:rPr>
        <w:t xml:space="preserve">were assessed against the following core environmental and social principles of Bank Policy for PforRs </w:t>
      </w:r>
      <w:r w:rsidRPr="007778F8">
        <w:rPr>
          <w:rFonts w:cstheme="minorHAnsi"/>
        </w:rPr>
        <w:t xml:space="preserve">(Paragraph 9 of the </w:t>
      </w:r>
      <w:hyperlink r:id="rId25">
        <w:r w:rsidRPr="007778F8">
          <w:rPr>
            <w:rStyle w:val="Hyperlink"/>
            <w:rFonts w:cstheme="minorHAnsi"/>
            <w:color w:val="auto"/>
          </w:rPr>
          <w:t>Bank Policy Program-For-Results Financing</w:t>
        </w:r>
      </w:hyperlink>
      <w:r w:rsidR="008F4475" w:rsidRPr="00743C91">
        <w:rPr>
          <w:rStyle w:val="Hyperlink"/>
          <w:rFonts w:cstheme="minorHAnsi"/>
          <w:color w:val="auto"/>
        </w:rPr>
        <w:t>)</w:t>
      </w:r>
      <w:r w:rsidRPr="00891ED1">
        <w:rPr>
          <w:rFonts w:cstheme="minorHAnsi"/>
        </w:rPr>
        <w:t>:</w:t>
      </w:r>
      <w:r w:rsidRPr="00743C91">
        <w:rPr>
          <w:rFonts w:cstheme="minorHAnsi"/>
        </w:rPr>
        <w:t xml:space="preserve"> </w:t>
      </w:r>
    </w:p>
    <w:p w14:paraId="116E1BB6" w14:textId="075AC603" w:rsidR="0020291D" w:rsidRPr="00743C91" w:rsidRDefault="0020291D" w:rsidP="009D10FB">
      <w:pPr>
        <w:pStyle w:val="ListParagraph"/>
        <w:numPr>
          <w:ilvl w:val="0"/>
          <w:numId w:val="19"/>
        </w:numPr>
        <w:spacing w:before="120" w:after="120"/>
        <w:jc w:val="both"/>
        <w:rPr>
          <w:rFonts w:cstheme="minorHAnsi"/>
        </w:rPr>
      </w:pPr>
      <w:r w:rsidRPr="00891ED1">
        <w:rPr>
          <w:rFonts w:cstheme="minorHAnsi"/>
          <w:lang w:eastAsia="sr-Cyrl-CS"/>
        </w:rPr>
        <w:t xml:space="preserve">promote environmental and social sustainability in the PforR Program design; avoid, minimize, or mitigate adverse impacts, and promote informed decision-making relating to the PforR Program’s environmental and social </w:t>
      </w:r>
      <w:r w:rsidR="003B5871" w:rsidRPr="00891ED1">
        <w:rPr>
          <w:rFonts w:cstheme="minorHAnsi"/>
          <w:lang w:eastAsia="sr-Cyrl-CS"/>
        </w:rPr>
        <w:t>impacts.</w:t>
      </w:r>
    </w:p>
    <w:p w14:paraId="4829CC1D" w14:textId="406B1132" w:rsidR="0020291D" w:rsidRPr="00743C91" w:rsidRDefault="0020291D" w:rsidP="009D10FB">
      <w:pPr>
        <w:pStyle w:val="ListParagraph"/>
        <w:numPr>
          <w:ilvl w:val="0"/>
          <w:numId w:val="19"/>
        </w:numPr>
        <w:spacing w:before="120" w:after="120"/>
        <w:jc w:val="both"/>
        <w:rPr>
          <w:rFonts w:cstheme="minorHAnsi"/>
        </w:rPr>
      </w:pPr>
      <w:r w:rsidRPr="00891ED1">
        <w:rPr>
          <w:rFonts w:cstheme="minorHAnsi"/>
          <w:lang w:eastAsia="sr-Cyrl-CS"/>
        </w:rPr>
        <w:t>avoid, minimize, or mitigate adverse impacts on natural habitats and physical cultural resources resulting from the PforR Program;</w:t>
      </w:r>
    </w:p>
    <w:p w14:paraId="06885AD1" w14:textId="42E522A4" w:rsidR="0020291D" w:rsidRPr="00743C91" w:rsidRDefault="0020291D" w:rsidP="009D10FB">
      <w:pPr>
        <w:pStyle w:val="ListParagraph"/>
        <w:numPr>
          <w:ilvl w:val="0"/>
          <w:numId w:val="19"/>
        </w:numPr>
        <w:spacing w:before="120" w:after="120"/>
        <w:jc w:val="both"/>
        <w:rPr>
          <w:rFonts w:cstheme="minorHAnsi"/>
        </w:rPr>
      </w:pPr>
      <w:r w:rsidRPr="00891ED1">
        <w:rPr>
          <w:rFonts w:cstheme="minorHAnsi"/>
          <w:lang w:eastAsia="sr-Cyrl-CS"/>
        </w:rPr>
        <w:t xml:space="preserve">protect public safety and worker safety against the potential risks associated with: (i) construction and/or operations of facilities or other operational practices under the PforR Program; (ii) exposure to toxic chemicals, hazardous wastes, and other dangerous materials under the PforR Program; and (iii) reconstruction or rehabilitation of infrastructure located in areas prone to natural </w:t>
      </w:r>
      <w:r w:rsidR="003B5871" w:rsidRPr="00891ED1">
        <w:rPr>
          <w:rFonts w:cstheme="minorHAnsi"/>
          <w:lang w:eastAsia="sr-Cyrl-CS"/>
        </w:rPr>
        <w:t>hazards.</w:t>
      </w:r>
    </w:p>
    <w:p w14:paraId="3810B514" w14:textId="77777777" w:rsidR="0020291D" w:rsidRPr="00743C91" w:rsidRDefault="0020291D" w:rsidP="009D10FB">
      <w:pPr>
        <w:pStyle w:val="ListParagraph"/>
        <w:numPr>
          <w:ilvl w:val="0"/>
          <w:numId w:val="19"/>
        </w:numPr>
        <w:spacing w:before="120" w:after="120"/>
        <w:jc w:val="both"/>
        <w:rPr>
          <w:rFonts w:cstheme="minorHAnsi"/>
        </w:rPr>
      </w:pPr>
      <w:r w:rsidRPr="00891ED1">
        <w:rPr>
          <w:rFonts w:cstheme="minorHAnsi"/>
          <w:lang w:eastAsia="sr-Cyrl-CS"/>
        </w:rPr>
        <w:t xml:space="preserve">manage land acquisition and loss of access to natural resources in a way that avoids or minimizes displacement, and assist the affected people in improving, or at the minimum restoring, their livelihoods and living </w:t>
      </w:r>
      <w:r w:rsidR="003B5871" w:rsidRPr="00891ED1">
        <w:rPr>
          <w:rFonts w:cstheme="minorHAnsi"/>
          <w:lang w:eastAsia="sr-Cyrl-CS"/>
        </w:rPr>
        <w:t>standards.</w:t>
      </w:r>
    </w:p>
    <w:p w14:paraId="73FFA019" w14:textId="77777777" w:rsidR="0020291D" w:rsidRPr="00743C91" w:rsidRDefault="0020291D" w:rsidP="009D10FB">
      <w:pPr>
        <w:pStyle w:val="ListParagraph"/>
        <w:numPr>
          <w:ilvl w:val="0"/>
          <w:numId w:val="19"/>
        </w:numPr>
        <w:spacing w:before="120" w:after="120"/>
        <w:jc w:val="both"/>
        <w:rPr>
          <w:rFonts w:cstheme="minorHAnsi"/>
        </w:rPr>
      </w:pPr>
      <w:r w:rsidRPr="00891ED1">
        <w:rPr>
          <w:rFonts w:cstheme="minorHAnsi"/>
          <w:lang w:eastAsia="sr-Cyrl-CS"/>
        </w:rPr>
        <w:t>give due consideration to the cultural appropriateness of, and equitable access to, PforR</w:t>
      </w:r>
      <w:r w:rsidR="003B5871" w:rsidRPr="00891ED1">
        <w:rPr>
          <w:rFonts w:cstheme="minorHAnsi"/>
          <w:lang w:eastAsia="sr-Cyrl-CS"/>
        </w:rPr>
        <w:t xml:space="preserve"> operation </w:t>
      </w:r>
      <w:r w:rsidRPr="00891ED1">
        <w:rPr>
          <w:rFonts w:cstheme="minorHAnsi"/>
          <w:lang w:eastAsia="sr-Cyrl-CS"/>
        </w:rPr>
        <w:t xml:space="preserve"> benefits, giving special attention to the rights and interests of the Indigenous Peoples and the needs or concerns of vulnerable groups; and</w:t>
      </w:r>
    </w:p>
    <w:p w14:paraId="30ADC523" w14:textId="77777777" w:rsidR="00B44C3C" w:rsidRPr="00891ED1" w:rsidRDefault="0020291D" w:rsidP="003B134A">
      <w:pPr>
        <w:pStyle w:val="ListParagraph"/>
        <w:numPr>
          <w:ilvl w:val="0"/>
          <w:numId w:val="19"/>
        </w:numPr>
        <w:spacing w:before="120" w:after="120"/>
        <w:jc w:val="both"/>
      </w:pPr>
      <w:r w:rsidRPr="00891ED1">
        <w:rPr>
          <w:rFonts w:cstheme="minorHAnsi"/>
          <w:lang w:eastAsia="sr-Cyrl-CS"/>
        </w:rPr>
        <w:t>avoid exacerbating social conflict, especially in fragile states, post-conflict areas, or areas subject to territorial disputes.</w:t>
      </w:r>
    </w:p>
    <w:p w14:paraId="4E740116" w14:textId="77777777" w:rsidR="00AB4A2B" w:rsidRPr="00743C91" w:rsidRDefault="00AB4A2B" w:rsidP="00AB4A2B">
      <w:pPr>
        <w:pStyle w:val="Heading2"/>
        <w:rPr>
          <w:rFonts w:asciiTheme="minorHAnsi" w:hAnsiTheme="minorHAnsi" w:cstheme="minorHAnsi"/>
          <w:b/>
        </w:rPr>
      </w:pPr>
      <w:bookmarkStart w:id="25" w:name="_Toc119896787"/>
      <w:bookmarkStart w:id="26" w:name="_Toc126835550"/>
      <w:bookmarkStart w:id="27" w:name="_Toc126835547"/>
      <w:r w:rsidRPr="00743C91">
        <w:rPr>
          <w:rFonts w:asciiTheme="minorHAnsi" w:hAnsiTheme="minorHAnsi" w:cstheme="minorHAnsi"/>
          <w:b/>
        </w:rPr>
        <w:t>Result Areas and Disbursement Linked Indicators (DLIs)</w:t>
      </w:r>
      <w:bookmarkEnd w:id="25"/>
      <w:bookmarkEnd w:id="26"/>
      <w:r w:rsidRPr="00743C91">
        <w:rPr>
          <w:rFonts w:asciiTheme="minorHAnsi" w:hAnsiTheme="minorHAnsi" w:cstheme="minorHAnsi"/>
          <w:b/>
        </w:rPr>
        <w:t xml:space="preserve"> </w:t>
      </w:r>
    </w:p>
    <w:p w14:paraId="535A75F2" w14:textId="77777777" w:rsidR="00AB4A2B" w:rsidRPr="00AB4A2B" w:rsidRDefault="00AB4A2B" w:rsidP="00AB4A2B">
      <w:pPr>
        <w:contextualSpacing/>
        <w:jc w:val="both"/>
        <w:rPr>
          <w:rFonts w:cstheme="minorHAnsi"/>
        </w:rPr>
      </w:pPr>
      <w:r w:rsidRPr="00891ED1">
        <w:rPr>
          <w:rFonts w:cstheme="minorHAnsi"/>
        </w:rPr>
        <w:t xml:space="preserve">The DLIs are selected to further strengthen the most relevant aspects of public financial management along the public expenditure cycle, and on this foundation to initiate the systematic inclusion of green considerations, including climate mitigation and adaptation, into public expenditure management. This in turn is a key element of developing institutional mechanisms for implementing Serbia’s Green Agenda. </w:t>
      </w:r>
    </w:p>
    <w:p w14:paraId="506BA44C" w14:textId="77777777" w:rsidR="00AB4A2B" w:rsidRPr="00AB4A2B" w:rsidRDefault="00AB4A2B" w:rsidP="00AB4A2B">
      <w:pPr>
        <w:ind w:left="-634" w:firstLine="634"/>
        <w:rPr>
          <w:rFonts w:cstheme="minorHAnsi"/>
          <w:b/>
        </w:rPr>
      </w:pPr>
      <w:r w:rsidRPr="00891ED1">
        <w:rPr>
          <w:rFonts w:cstheme="minorHAnsi"/>
          <w:b/>
        </w:rPr>
        <w:t>Table 2: Overview of Result Areas and DLIs</w:t>
      </w:r>
    </w:p>
    <w:tbl>
      <w:tblPr>
        <w:tblStyle w:val="TableGrid"/>
        <w:tblW w:w="0" w:type="auto"/>
        <w:jc w:val="center"/>
        <w:tblLook w:val="04A0" w:firstRow="1" w:lastRow="0" w:firstColumn="1" w:lastColumn="0" w:noHBand="0" w:noVBand="1"/>
      </w:tblPr>
      <w:tblGrid>
        <w:gridCol w:w="1854"/>
        <w:gridCol w:w="5649"/>
      </w:tblGrid>
      <w:tr w:rsidR="00AB4A2B" w:rsidRPr="00F53F49" w14:paraId="55704C60" w14:textId="77777777" w:rsidTr="000C4D1E">
        <w:trPr>
          <w:jc w:val="center"/>
        </w:trPr>
        <w:tc>
          <w:tcPr>
            <w:tcW w:w="1854" w:type="dxa"/>
          </w:tcPr>
          <w:p w14:paraId="4C8ADA37"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DLI</w:t>
            </w:r>
          </w:p>
        </w:tc>
        <w:tc>
          <w:tcPr>
            <w:tcW w:w="5649" w:type="dxa"/>
          </w:tcPr>
          <w:p w14:paraId="05E24B52"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Description</w:t>
            </w:r>
          </w:p>
        </w:tc>
      </w:tr>
      <w:tr w:rsidR="00AB4A2B" w:rsidRPr="00F53F49" w14:paraId="2F5100C2" w14:textId="77777777" w:rsidTr="000C4D1E">
        <w:trPr>
          <w:jc w:val="center"/>
        </w:trPr>
        <w:tc>
          <w:tcPr>
            <w:tcW w:w="7503" w:type="dxa"/>
            <w:gridSpan w:val="2"/>
            <w:shd w:val="clear" w:color="auto" w:fill="F7CD9D" w:themeFill="accent1" w:themeFillTint="66"/>
          </w:tcPr>
          <w:p w14:paraId="502ED292" w14:textId="77777777" w:rsidR="00AB4A2B" w:rsidRPr="00F53F49" w:rsidRDefault="00AB4A2B" w:rsidP="000C4D1E">
            <w:pPr>
              <w:overflowPunct/>
              <w:autoSpaceDE/>
              <w:autoSpaceDN/>
              <w:adjustRightInd/>
              <w:spacing w:line="259" w:lineRule="auto"/>
              <w:textAlignment w:val="auto"/>
              <w:rPr>
                <w:bCs/>
                <w:sz w:val="22"/>
                <w:szCs w:val="22"/>
              </w:rPr>
            </w:pPr>
            <w:r w:rsidRPr="00F53F49">
              <w:rPr>
                <w:rFonts w:ascii="Calibri" w:hAnsi="Calibri" w:cs="Calibri"/>
                <w:b/>
                <w:bCs/>
                <w:sz w:val="22"/>
                <w:szCs w:val="22"/>
              </w:rPr>
              <w:t>Results Area 1: Strengthening fiscal resilience, transparency &amp; spending effectiveness</w:t>
            </w:r>
          </w:p>
        </w:tc>
      </w:tr>
      <w:tr w:rsidR="00AB4A2B" w:rsidRPr="00F53F49" w14:paraId="12818C19" w14:textId="77777777" w:rsidTr="000C4D1E">
        <w:trPr>
          <w:jc w:val="center"/>
        </w:trPr>
        <w:tc>
          <w:tcPr>
            <w:tcW w:w="1854" w:type="dxa"/>
            <w:vAlign w:val="center"/>
          </w:tcPr>
          <w:p w14:paraId="5196E486"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6</w:t>
            </w:r>
          </w:p>
        </w:tc>
        <w:tc>
          <w:tcPr>
            <w:tcW w:w="5649" w:type="dxa"/>
            <w:vAlign w:val="center"/>
          </w:tcPr>
          <w:p w14:paraId="24C9BE8D" w14:textId="77777777" w:rsidR="00AB4A2B" w:rsidRPr="00F53F49" w:rsidRDefault="00AB4A2B" w:rsidP="000C4D1E">
            <w:pPr>
              <w:overflowPunct/>
              <w:spacing w:line="259" w:lineRule="auto"/>
              <w:textAlignment w:val="auto"/>
              <w:rPr>
                <w:rFonts w:eastAsia="Calibri" w:cstheme="minorHAnsi"/>
                <w:color w:val="000000"/>
                <w:lang w:val="en-ZA"/>
              </w:rPr>
            </w:pPr>
            <w:r w:rsidRPr="00F53F49">
              <w:rPr>
                <w:rFonts w:eastAsia="Calibri" w:cstheme="minorHAnsi"/>
                <w:color w:val="000000"/>
                <w:lang w:val="en-ZA"/>
              </w:rPr>
              <w:t>Fiscal transparency and program-based budgeting, including gender disaggregation, are improved</w:t>
            </w:r>
          </w:p>
          <w:p w14:paraId="6A9FE0D7" w14:textId="77777777" w:rsidR="00AB4A2B" w:rsidRPr="00F53F49" w:rsidRDefault="00AB4A2B" w:rsidP="000C4D1E">
            <w:pPr>
              <w:overflowPunct/>
              <w:autoSpaceDE/>
              <w:autoSpaceDN/>
              <w:adjustRightInd/>
              <w:spacing w:line="259" w:lineRule="auto"/>
              <w:textAlignment w:val="auto"/>
              <w:rPr>
                <w:bCs/>
                <w:sz w:val="22"/>
                <w:szCs w:val="22"/>
                <w:lang w:val="en-ZA"/>
              </w:rPr>
            </w:pPr>
          </w:p>
        </w:tc>
      </w:tr>
      <w:tr w:rsidR="00AB4A2B" w:rsidRPr="00F53F49" w14:paraId="41604F0D" w14:textId="77777777" w:rsidTr="000C4D1E">
        <w:trPr>
          <w:trHeight w:val="593"/>
          <w:jc w:val="center"/>
        </w:trPr>
        <w:tc>
          <w:tcPr>
            <w:tcW w:w="1854" w:type="dxa"/>
            <w:vAlign w:val="center"/>
          </w:tcPr>
          <w:p w14:paraId="0EE85574"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3</w:t>
            </w:r>
          </w:p>
        </w:tc>
        <w:tc>
          <w:tcPr>
            <w:tcW w:w="5649" w:type="dxa"/>
            <w:vAlign w:val="center"/>
          </w:tcPr>
          <w:p w14:paraId="022309BA" w14:textId="77777777" w:rsidR="00AB4A2B" w:rsidRPr="00F53F49" w:rsidRDefault="00AB4A2B" w:rsidP="000C4D1E">
            <w:pPr>
              <w:overflowPunct/>
              <w:spacing w:line="259" w:lineRule="auto"/>
              <w:textAlignment w:val="auto"/>
              <w:rPr>
                <w:rFonts w:eastAsia="Calibri" w:cstheme="minorHAnsi"/>
                <w:color w:val="000000"/>
                <w:lang w:val="en-ZA"/>
              </w:rPr>
            </w:pPr>
            <w:r w:rsidRPr="00F53F49">
              <w:rPr>
                <w:rFonts w:eastAsia="Calibri" w:cstheme="minorHAnsi"/>
                <w:color w:val="000000"/>
                <w:lang w:val="en-ZA"/>
              </w:rPr>
              <w:t>The management of public investments and public assets is improved</w:t>
            </w:r>
          </w:p>
          <w:p w14:paraId="1538DC18" w14:textId="77777777" w:rsidR="00AB4A2B" w:rsidRPr="00F53F49" w:rsidRDefault="00AB4A2B" w:rsidP="000C4D1E">
            <w:pPr>
              <w:overflowPunct/>
              <w:autoSpaceDE/>
              <w:autoSpaceDN/>
              <w:adjustRightInd/>
              <w:spacing w:line="259" w:lineRule="auto"/>
              <w:textAlignment w:val="auto"/>
              <w:rPr>
                <w:rFonts w:cstheme="minorHAnsi"/>
                <w:bCs/>
                <w:sz w:val="22"/>
                <w:szCs w:val="22"/>
                <w:lang w:val="en-ZA"/>
              </w:rPr>
            </w:pPr>
          </w:p>
        </w:tc>
      </w:tr>
      <w:tr w:rsidR="00AB4A2B" w:rsidRPr="00F53F49" w14:paraId="5FE31350" w14:textId="77777777" w:rsidTr="000C4D1E">
        <w:trPr>
          <w:jc w:val="center"/>
        </w:trPr>
        <w:tc>
          <w:tcPr>
            <w:tcW w:w="1854" w:type="dxa"/>
            <w:vAlign w:val="center"/>
          </w:tcPr>
          <w:p w14:paraId="26C57765"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7</w:t>
            </w:r>
          </w:p>
        </w:tc>
        <w:tc>
          <w:tcPr>
            <w:tcW w:w="5649" w:type="dxa"/>
            <w:vAlign w:val="center"/>
          </w:tcPr>
          <w:p w14:paraId="00823716" w14:textId="77777777" w:rsidR="00AB4A2B" w:rsidRPr="00F53F49" w:rsidRDefault="00AB4A2B" w:rsidP="000C4D1E">
            <w:pPr>
              <w:overflowPunct/>
              <w:spacing w:line="259" w:lineRule="auto"/>
              <w:textAlignment w:val="auto"/>
              <w:rPr>
                <w:rFonts w:ascii="Arial" w:eastAsia="Calibri" w:hAnsi="Arial" w:cs="Arial"/>
                <w:color w:val="000000"/>
                <w:lang w:val="en-ZA"/>
              </w:rPr>
            </w:pPr>
            <w:r w:rsidRPr="00F53F49">
              <w:rPr>
                <w:rFonts w:eastAsia="Calibri" w:cstheme="minorHAnsi"/>
                <w:noProof/>
                <w:color w:val="000000"/>
                <w:lang w:val="en-ZA"/>
              </w:rPr>
              <w:t>Fiscal risk monitoring and reporting is effective</w:t>
            </w:r>
            <w:r w:rsidRPr="00F53F49">
              <w:rPr>
                <w:rFonts w:ascii="Arial" w:eastAsia="Calibri" w:hAnsi="Arial" w:cs="Arial"/>
                <w:color w:val="000000"/>
                <w:lang w:val="en-ZA"/>
              </w:rPr>
              <w:t xml:space="preserve"> </w:t>
            </w:r>
          </w:p>
          <w:p w14:paraId="1E87EEDB" w14:textId="77777777" w:rsidR="00AB4A2B" w:rsidRPr="00F53F49" w:rsidRDefault="00AB4A2B" w:rsidP="000C4D1E">
            <w:pPr>
              <w:overflowPunct/>
              <w:autoSpaceDE/>
              <w:autoSpaceDN/>
              <w:adjustRightInd/>
              <w:spacing w:line="259" w:lineRule="auto"/>
              <w:textAlignment w:val="auto"/>
              <w:rPr>
                <w:bCs/>
                <w:sz w:val="22"/>
                <w:szCs w:val="22"/>
                <w:lang w:val="en-ZA"/>
              </w:rPr>
            </w:pPr>
          </w:p>
        </w:tc>
      </w:tr>
      <w:tr w:rsidR="00AB4A2B" w:rsidRPr="00F53F49" w14:paraId="3DEF8CA0" w14:textId="77777777" w:rsidTr="000C4D1E">
        <w:trPr>
          <w:trHeight w:val="557"/>
          <w:jc w:val="center"/>
        </w:trPr>
        <w:tc>
          <w:tcPr>
            <w:tcW w:w="7503" w:type="dxa"/>
            <w:gridSpan w:val="2"/>
            <w:shd w:val="clear" w:color="auto" w:fill="F7CD9D" w:themeFill="accent1" w:themeFillTint="66"/>
            <w:vAlign w:val="center"/>
          </w:tcPr>
          <w:p w14:paraId="2568BB8B" w14:textId="77777777" w:rsidR="00AB4A2B" w:rsidRPr="00F53F49" w:rsidRDefault="00AB4A2B" w:rsidP="000C4D1E">
            <w:pPr>
              <w:overflowPunct/>
              <w:autoSpaceDE/>
              <w:autoSpaceDN/>
              <w:adjustRightInd/>
              <w:spacing w:line="259" w:lineRule="auto"/>
              <w:textAlignment w:val="auto"/>
              <w:rPr>
                <w:rFonts w:cstheme="minorHAnsi"/>
                <w:sz w:val="22"/>
                <w:szCs w:val="22"/>
              </w:rPr>
            </w:pPr>
            <w:r w:rsidRPr="00F53F49">
              <w:rPr>
                <w:rFonts w:ascii="Calibri" w:hAnsi="Calibri" w:cs="Calibri"/>
                <w:b/>
                <w:bCs/>
                <w:sz w:val="22"/>
                <w:szCs w:val="22"/>
              </w:rPr>
              <w:t xml:space="preserve">Results Area 2: </w:t>
            </w:r>
            <w:r>
              <w:rPr>
                <w:rFonts w:cstheme="minorHAnsi"/>
                <w:b/>
                <w:sz w:val="22"/>
                <w:szCs w:val="22"/>
              </w:rPr>
              <w:t xml:space="preserve"> </w:t>
            </w:r>
            <w:r w:rsidRPr="00EF70CC">
              <w:rPr>
                <w:rFonts w:ascii="Calibri" w:hAnsi="Calibri" w:cs="Calibri"/>
                <w:b/>
                <w:bCs/>
              </w:rPr>
              <w:t>Green the expenditure cycle and monitor GHG emissions for Serbia’s green transition</w:t>
            </w:r>
          </w:p>
        </w:tc>
      </w:tr>
      <w:tr w:rsidR="00AB4A2B" w:rsidRPr="00F53F49" w14:paraId="38E5C0A0" w14:textId="77777777" w:rsidTr="000C4D1E">
        <w:trPr>
          <w:jc w:val="center"/>
        </w:trPr>
        <w:tc>
          <w:tcPr>
            <w:tcW w:w="1854" w:type="dxa"/>
            <w:vAlign w:val="center"/>
          </w:tcPr>
          <w:p w14:paraId="29F2BAC1"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1</w:t>
            </w:r>
          </w:p>
        </w:tc>
        <w:tc>
          <w:tcPr>
            <w:tcW w:w="5649" w:type="dxa"/>
            <w:vAlign w:val="center"/>
          </w:tcPr>
          <w:p w14:paraId="5FF355C7" w14:textId="77777777" w:rsidR="00AB4A2B" w:rsidRPr="00F53F49" w:rsidRDefault="00AB4A2B" w:rsidP="000C4D1E">
            <w:pPr>
              <w:overflowPunct/>
              <w:autoSpaceDE/>
              <w:autoSpaceDN/>
              <w:adjustRightInd/>
              <w:spacing w:after="120" w:line="259" w:lineRule="auto"/>
              <w:ind w:left="-18"/>
              <w:textAlignment w:val="auto"/>
              <w:rPr>
                <w:rFonts w:eastAsiaTheme="minorHAnsi"/>
                <w:b/>
                <w:bCs/>
                <w:sz w:val="22"/>
                <w:szCs w:val="22"/>
              </w:rPr>
            </w:pPr>
            <w:r w:rsidRPr="00F53F49">
              <w:rPr>
                <w:rFonts w:eastAsiaTheme="minorHAnsi"/>
                <w:sz w:val="22"/>
                <w:szCs w:val="22"/>
              </w:rPr>
              <w:t xml:space="preserve">Green aspects are integrated into Public Policy Documents and the links between plans and budgets are strengthened </w:t>
            </w:r>
          </w:p>
          <w:p w14:paraId="152EA111" w14:textId="77777777" w:rsidR="00AB4A2B" w:rsidRPr="00F53F49" w:rsidRDefault="00AB4A2B" w:rsidP="000C4D1E">
            <w:pPr>
              <w:overflowPunct/>
              <w:autoSpaceDE/>
              <w:autoSpaceDN/>
              <w:adjustRightInd/>
              <w:spacing w:line="259" w:lineRule="auto"/>
              <w:textAlignment w:val="auto"/>
              <w:rPr>
                <w:bCs/>
                <w:sz w:val="22"/>
                <w:szCs w:val="22"/>
              </w:rPr>
            </w:pPr>
          </w:p>
        </w:tc>
      </w:tr>
      <w:tr w:rsidR="00AB4A2B" w:rsidRPr="00F53F49" w14:paraId="6E7DFD9B" w14:textId="77777777" w:rsidTr="000C4D1E">
        <w:trPr>
          <w:jc w:val="center"/>
        </w:trPr>
        <w:tc>
          <w:tcPr>
            <w:tcW w:w="1854" w:type="dxa"/>
            <w:vAlign w:val="center"/>
          </w:tcPr>
          <w:p w14:paraId="611B7D7C"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2</w:t>
            </w:r>
          </w:p>
        </w:tc>
        <w:tc>
          <w:tcPr>
            <w:tcW w:w="5649" w:type="dxa"/>
            <w:vAlign w:val="center"/>
          </w:tcPr>
          <w:p w14:paraId="76A9E332"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Green Budget Tagging is implemented</w:t>
            </w:r>
          </w:p>
        </w:tc>
      </w:tr>
      <w:tr w:rsidR="00AB4A2B" w:rsidRPr="00F53F49" w14:paraId="63E23693" w14:textId="77777777" w:rsidTr="000C4D1E">
        <w:trPr>
          <w:jc w:val="center"/>
        </w:trPr>
        <w:tc>
          <w:tcPr>
            <w:tcW w:w="1854" w:type="dxa"/>
            <w:vAlign w:val="center"/>
          </w:tcPr>
          <w:p w14:paraId="72771AAB"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4</w:t>
            </w:r>
          </w:p>
        </w:tc>
        <w:tc>
          <w:tcPr>
            <w:tcW w:w="5649" w:type="dxa"/>
            <w:vAlign w:val="center"/>
          </w:tcPr>
          <w:p w14:paraId="5E46F998" w14:textId="77777777" w:rsidR="00AB4A2B" w:rsidRPr="00F53F49" w:rsidRDefault="00AB4A2B" w:rsidP="000C4D1E">
            <w:pPr>
              <w:overflowPunct/>
              <w:autoSpaceDE/>
              <w:autoSpaceDN/>
              <w:adjustRightInd/>
              <w:spacing w:line="259" w:lineRule="auto"/>
              <w:textAlignment w:val="auto"/>
              <w:rPr>
                <w:rFonts w:cstheme="minorHAnsi"/>
                <w:bCs/>
                <w:sz w:val="22"/>
                <w:szCs w:val="22"/>
              </w:rPr>
            </w:pPr>
            <w:r w:rsidRPr="00F53F49">
              <w:rPr>
                <w:sz w:val="22"/>
                <w:szCs w:val="22"/>
              </w:rPr>
              <w:t>The share of green and climate responsive public investments in total capital expenditures is increased</w:t>
            </w:r>
          </w:p>
        </w:tc>
      </w:tr>
      <w:tr w:rsidR="00AB4A2B" w:rsidRPr="00F53F49" w14:paraId="649059F7" w14:textId="77777777" w:rsidTr="000C4D1E">
        <w:trPr>
          <w:jc w:val="center"/>
        </w:trPr>
        <w:tc>
          <w:tcPr>
            <w:tcW w:w="1854" w:type="dxa"/>
            <w:vAlign w:val="center"/>
          </w:tcPr>
          <w:p w14:paraId="785496FE"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5</w:t>
            </w:r>
          </w:p>
        </w:tc>
        <w:tc>
          <w:tcPr>
            <w:tcW w:w="5649" w:type="dxa"/>
            <w:vAlign w:val="center"/>
          </w:tcPr>
          <w:p w14:paraId="60317633" w14:textId="77777777" w:rsidR="00AB4A2B" w:rsidRPr="00F53F49" w:rsidRDefault="00AB4A2B" w:rsidP="000C4D1E">
            <w:pPr>
              <w:overflowPunct/>
              <w:autoSpaceDE/>
              <w:autoSpaceDN/>
              <w:adjustRightInd/>
              <w:spacing w:line="259" w:lineRule="auto"/>
              <w:textAlignment w:val="auto"/>
              <w:rPr>
                <w:bCs/>
                <w:sz w:val="22"/>
                <w:szCs w:val="22"/>
              </w:rPr>
            </w:pPr>
            <w:r w:rsidRPr="00F53F49">
              <w:rPr>
                <w:rFonts w:cstheme="minorHAnsi"/>
                <w:sz w:val="22"/>
                <w:szCs w:val="22"/>
              </w:rPr>
              <w:t>Broadened use of green public procurement</w:t>
            </w:r>
          </w:p>
        </w:tc>
      </w:tr>
      <w:tr w:rsidR="00AB4A2B" w:rsidRPr="00F53F49" w14:paraId="351872F3" w14:textId="77777777" w:rsidTr="000C4D1E">
        <w:trPr>
          <w:jc w:val="center"/>
        </w:trPr>
        <w:tc>
          <w:tcPr>
            <w:tcW w:w="1854" w:type="dxa"/>
            <w:vAlign w:val="center"/>
          </w:tcPr>
          <w:p w14:paraId="10D857F6" w14:textId="77777777" w:rsidR="00AB4A2B" w:rsidRPr="00F53F49" w:rsidRDefault="00AB4A2B" w:rsidP="000C4D1E">
            <w:pPr>
              <w:overflowPunct/>
              <w:autoSpaceDE/>
              <w:autoSpaceDN/>
              <w:adjustRightInd/>
              <w:spacing w:line="259" w:lineRule="auto"/>
              <w:textAlignment w:val="auto"/>
              <w:rPr>
                <w:bCs/>
                <w:sz w:val="22"/>
                <w:szCs w:val="22"/>
              </w:rPr>
            </w:pPr>
            <w:r w:rsidRPr="00F53F49">
              <w:rPr>
                <w:bCs/>
                <w:sz w:val="22"/>
                <w:szCs w:val="22"/>
              </w:rPr>
              <w:t>8</w:t>
            </w:r>
          </w:p>
        </w:tc>
        <w:tc>
          <w:tcPr>
            <w:tcW w:w="5649" w:type="dxa"/>
            <w:vAlign w:val="center"/>
          </w:tcPr>
          <w:p w14:paraId="56B33C2D" w14:textId="77777777" w:rsidR="00AB4A2B" w:rsidRPr="00F53F49" w:rsidRDefault="00AB4A2B" w:rsidP="000C4D1E">
            <w:pPr>
              <w:overflowPunct/>
              <w:autoSpaceDE/>
              <w:autoSpaceDN/>
              <w:adjustRightInd/>
              <w:spacing w:line="259" w:lineRule="auto"/>
              <w:textAlignment w:val="auto"/>
              <w:rPr>
                <w:sz w:val="22"/>
                <w:szCs w:val="22"/>
              </w:rPr>
            </w:pPr>
            <w:r w:rsidRPr="00F53F49">
              <w:rPr>
                <w:sz w:val="22"/>
                <w:szCs w:val="22"/>
              </w:rPr>
              <w:t>An MRV system for GHG emissions is operational and in use</w:t>
            </w:r>
          </w:p>
        </w:tc>
      </w:tr>
    </w:tbl>
    <w:p w14:paraId="05FE9DA3" w14:textId="77777777" w:rsidR="00AB4A2B" w:rsidRPr="00891ED1" w:rsidRDefault="00AB4A2B" w:rsidP="00AB4A2B">
      <w:pPr>
        <w:jc w:val="both"/>
        <w:rPr>
          <w:rFonts w:cstheme="minorHAnsi"/>
          <w:shd w:val="clear" w:color="auto" w:fill="FFFFFF"/>
        </w:rPr>
      </w:pPr>
    </w:p>
    <w:p w14:paraId="13F22306" w14:textId="77777777" w:rsidR="00AB4A2B" w:rsidRPr="00891ED1" w:rsidRDefault="00AB4A2B" w:rsidP="00AB4A2B">
      <w:pPr>
        <w:jc w:val="both"/>
        <w:rPr>
          <w:rFonts w:cstheme="minorHAnsi"/>
          <w:bCs/>
          <w:shd w:val="clear" w:color="auto" w:fill="FFFFFF"/>
        </w:rPr>
      </w:pPr>
      <w:r w:rsidRPr="00891ED1">
        <w:rPr>
          <w:rFonts w:cstheme="minorHAnsi"/>
          <w:bCs/>
          <w:shd w:val="clear" w:color="auto" w:fill="FFFFFF"/>
        </w:rPr>
        <w:t xml:space="preserve">Results Area 1 supports objectives 1 and 3 of the PFM RP and aims to enhance fiscal resilience, transparency, and spending effectiveness. It will further strengthen the foundations of interlinked elements of planning, budgeting which are critical for making the introduction of ‘green’ criteria meaningful and effective. This includes performance and fiscal risk management, public investment management, and fiscal transparency, as in each of these further progress across these areas is critical for enhancing spending efficiency and resilience to shocks and for developing solid foundations for the implementation of Serbia’s Green Agenda as well as for other policy domains (Figure 3 – bottom). Results area 1 includes: (i) support to strengthening linkages between planning documents and budgeting through a focus on improved and consistent approaches to costing in sector plans (also as a basis for better costing green aspects) (DLRs 1.1 and 1.2), (ii) strengthening the performance-orientation in budgeting (building on existing program budgeting) through stronger use of performance information in the development of subsequent budgets, including use of performance information disaggregated by gender and to enable better performance reporting for key policy areas related to the green transition, and enhancing fiscal transparency (DLI 6), (iii) strengthening fiscal risk management and fiscal risk reporting (including on natural disasters/climate change impacts), including </w:t>
      </w:r>
      <w:r>
        <w:rPr>
          <w:rFonts w:cstheme="minorHAnsi"/>
          <w:bCs/>
          <w:shd w:val="clear" w:color="auto" w:fill="FFFFFF"/>
        </w:rPr>
        <w:t xml:space="preserve">the </w:t>
      </w:r>
      <w:r w:rsidRPr="00891ED1">
        <w:rPr>
          <w:rFonts w:cstheme="minorHAnsi"/>
          <w:bCs/>
          <w:shd w:val="clear" w:color="auto" w:fill="FFFFFF"/>
        </w:rPr>
        <w:t xml:space="preserve">planning of fiscal contingencies (DLI 7), and (iv) supporting a strengthening of public investment management through more systematic preparation and reviews (DLI 3). </w:t>
      </w:r>
    </w:p>
    <w:p w14:paraId="4B36687B" w14:textId="77777777" w:rsidR="00AB4A2B" w:rsidRPr="00891ED1" w:rsidRDefault="00AB4A2B" w:rsidP="00AB4A2B">
      <w:pPr>
        <w:jc w:val="both"/>
        <w:rPr>
          <w:rFonts w:cstheme="minorHAnsi"/>
          <w:shd w:val="clear" w:color="auto" w:fill="FFFFFF"/>
        </w:rPr>
      </w:pPr>
      <w:r w:rsidRPr="00891ED1">
        <w:rPr>
          <w:rFonts w:cstheme="minorHAnsi"/>
          <w:bCs/>
          <w:shd w:val="clear" w:color="auto" w:fill="FFFFFF"/>
        </w:rPr>
        <w:t>Results Area 2 supports a set of inter-connected public sector reforms that are key parts of the implementation mechanisms of the Green Agenda.</w:t>
      </w:r>
      <w:r w:rsidRPr="00891ED1">
        <w:rPr>
          <w:rFonts w:cstheme="minorHAnsi"/>
          <w:b/>
          <w:bCs/>
          <w:shd w:val="clear" w:color="auto" w:fill="FFFFFF"/>
        </w:rPr>
        <w:t xml:space="preserve"> </w:t>
      </w:r>
      <w:r w:rsidRPr="00891ED1">
        <w:rPr>
          <w:rFonts w:cstheme="minorHAnsi"/>
          <w:shd w:val="clear" w:color="auto" w:fill="FFFFFF"/>
        </w:rPr>
        <w:t xml:space="preserve">This starts with DLR 1.2 which targets the introduction of green criteria into planning documents, and related multi-year costing. Planning documents provide important guidance for the prioritization of other actions, including the selection and preparation of public investments. A second element of RA 2 is to support the implementation of Green Budget Tagging (DLI 2). Complemented by TA, this DLI will help to realize and complete </w:t>
      </w:r>
      <w:r>
        <w:rPr>
          <w:rFonts w:cstheme="minorHAnsi"/>
          <w:shd w:val="clear" w:color="auto" w:fill="FFFFFF"/>
        </w:rPr>
        <w:t xml:space="preserve">the </w:t>
      </w:r>
      <w:r w:rsidRPr="00891ED1">
        <w:rPr>
          <w:rFonts w:cstheme="minorHAnsi"/>
          <w:shd w:val="clear" w:color="auto" w:fill="FFFFFF"/>
        </w:rPr>
        <w:t xml:space="preserve">initial cycles of GBT which is expected to be introduced as a legal requirement by the end of 2022, supported by the DPO. Tagging also provides the foundation allowing green and climate requirements to inform budget negotiations and execution monitoring. This effort will also build on Serbia’s emerging experience with implementing Green Bonds and identifying relevant expenditures. Further DLIs will support: (i) the introduction of green and climate-sensitive criteria into public investment management (DLI 4), (ii) the roll-out of green procurement (DLI 5), that is, putting the already adopted green procurement guidelines (2019) to actual use – directly supporting the GoS’s goal of shifting from a linear to a more circular economic system, and (iii) meeting the Government’s commitment through Chapters IV and V of the 2021 Law on Climate Change to put a Monitoring, Reporting, and Verification System for GHG emissions in place (Pillar on climate, energy and transport of the Green Agenda). </w:t>
      </w:r>
    </w:p>
    <w:p w14:paraId="1570927B" w14:textId="77777777" w:rsidR="00575EE7" w:rsidRPr="00743C91" w:rsidRDefault="00A4518E" w:rsidP="00B034E9">
      <w:pPr>
        <w:pStyle w:val="Heading2"/>
        <w:jc w:val="both"/>
        <w:rPr>
          <w:rFonts w:asciiTheme="minorHAnsi" w:hAnsiTheme="minorHAnsi" w:cstheme="minorHAnsi"/>
          <w:b/>
        </w:rPr>
      </w:pPr>
      <w:r w:rsidRPr="00743C91">
        <w:rPr>
          <w:rFonts w:asciiTheme="minorHAnsi" w:hAnsiTheme="minorHAnsi" w:cstheme="minorHAnsi"/>
          <w:b/>
        </w:rPr>
        <w:t>Methodology</w:t>
      </w:r>
      <w:bookmarkEnd w:id="27"/>
    </w:p>
    <w:p w14:paraId="1AB02618" w14:textId="77777777" w:rsidR="005045CB" w:rsidRPr="00891ED1" w:rsidRDefault="005045CB" w:rsidP="003B134A">
      <w:pPr>
        <w:autoSpaceDE w:val="0"/>
        <w:autoSpaceDN w:val="0"/>
        <w:adjustRightInd w:val="0"/>
        <w:spacing w:after="0" w:line="240" w:lineRule="auto"/>
        <w:jc w:val="both"/>
      </w:pPr>
    </w:p>
    <w:p w14:paraId="3610FCEC" w14:textId="1560947A" w:rsidR="005045CB" w:rsidRPr="007778F8" w:rsidRDefault="00B61161" w:rsidP="003B134A">
      <w:pPr>
        <w:autoSpaceDE w:val="0"/>
        <w:autoSpaceDN w:val="0"/>
        <w:adjustRightInd w:val="0"/>
        <w:spacing w:after="0" w:line="240" w:lineRule="auto"/>
        <w:jc w:val="both"/>
        <w:rPr>
          <w:rStyle w:val="Hyperlink"/>
          <w:rFonts w:cstheme="minorBidi"/>
        </w:rPr>
      </w:pPr>
      <w:r w:rsidRPr="00743C91">
        <w:t>The ESSA assesses to what degree the relevant Program’s activities meet the following core environmental and social principles</w:t>
      </w:r>
      <w:r w:rsidR="00DC0D65" w:rsidRPr="00891ED1">
        <w:t xml:space="preserve"> stated </w:t>
      </w:r>
      <w:r w:rsidR="00B325AA" w:rsidRPr="00891ED1">
        <w:t xml:space="preserve">in the </w:t>
      </w:r>
      <w:r w:rsidR="00DC0D65" w:rsidRPr="00743C91">
        <w:t xml:space="preserve">Paragraph 9 of the </w:t>
      </w:r>
      <w:hyperlink r:id="rId26">
        <w:r w:rsidR="00DC0D65" w:rsidRPr="007778F8">
          <w:rPr>
            <w:rStyle w:val="Hyperlink"/>
            <w:rFonts w:cstheme="minorBidi"/>
            <w:color w:val="auto"/>
          </w:rPr>
          <w:t>Bank Policy Program-For-Results Financing</w:t>
        </w:r>
      </w:hyperlink>
      <w:r w:rsidR="00DC0D65" w:rsidRPr="007778F8">
        <w:rPr>
          <w:rStyle w:val="Hyperlink"/>
          <w:rFonts w:cstheme="minorBidi"/>
        </w:rPr>
        <w:t>.</w:t>
      </w:r>
    </w:p>
    <w:p w14:paraId="24A8B649" w14:textId="3E6A471F" w:rsidR="005045CB" w:rsidRPr="00891ED1" w:rsidRDefault="00B61161" w:rsidP="003B134A">
      <w:pPr>
        <w:autoSpaceDE w:val="0"/>
        <w:autoSpaceDN w:val="0"/>
        <w:adjustRightInd w:val="0"/>
        <w:spacing w:after="0" w:line="240" w:lineRule="auto"/>
        <w:jc w:val="both"/>
        <w:rPr>
          <w:rFonts w:eastAsia="Calibri"/>
        </w:rPr>
      </w:pPr>
      <w:r w:rsidRPr="00891ED1">
        <w:rPr>
          <w:rFonts w:eastAsia="Calibri"/>
          <w:spacing w:val="-1"/>
        </w:rPr>
        <w:t xml:space="preserve">The overall assessment comprised a) initial screening and b) full assessment. The initial screening phase was used as </w:t>
      </w:r>
      <w:r w:rsidR="00607F00" w:rsidRPr="00891ED1">
        <w:rPr>
          <w:rFonts w:eastAsia="Calibri"/>
          <w:spacing w:val="-1"/>
        </w:rPr>
        <w:t xml:space="preserve">a </w:t>
      </w:r>
      <w:r w:rsidRPr="00891ED1">
        <w:rPr>
          <w:rFonts w:eastAsia="Calibri"/>
          <w:spacing w:val="-1"/>
        </w:rPr>
        <w:t xml:space="preserve">two-step process to determine whether from an E&amp;S perspective the proposed program is suitable and eligible for PforR financing. </w:t>
      </w:r>
    </w:p>
    <w:p w14:paraId="7765C789" w14:textId="0FB2D333" w:rsidR="00290EDB" w:rsidRPr="00891ED1" w:rsidRDefault="00B61161" w:rsidP="38580394">
      <w:pPr>
        <w:autoSpaceDE w:val="0"/>
        <w:autoSpaceDN w:val="0"/>
        <w:adjustRightInd w:val="0"/>
        <w:spacing w:after="0" w:line="240" w:lineRule="auto"/>
        <w:jc w:val="both"/>
        <w:rPr>
          <w:b/>
          <w:bCs/>
        </w:rPr>
      </w:pPr>
      <w:r w:rsidRPr="00891ED1">
        <w:t xml:space="preserve">The assessment was prepared by Bank E&amp;S specialists and consultants through a combination of reviews of existing program materials and the technical literature (published studies; media reports; web-based information, assessments carried out in the context of other Bank-supported activities) assessments undertaken by other development agencies associated with the Program; or </w:t>
      </w:r>
      <w:r w:rsidR="00440036" w:rsidRPr="00891ED1">
        <w:t>an</w:t>
      </w:r>
      <w:r w:rsidRPr="00891ED1">
        <w:t>other relevant national, regional, or sectoral assessments or analyses and interviews with government staff, and consultations with key stakeholders and experts.</w:t>
      </w:r>
      <w:r w:rsidRPr="00891ED1">
        <w:rPr>
          <w:b/>
          <w:bCs/>
        </w:rPr>
        <w:t xml:space="preserve"> </w:t>
      </w:r>
    </w:p>
    <w:p w14:paraId="16A4DBBE" w14:textId="77777777" w:rsidR="005045CB" w:rsidRPr="00891ED1" w:rsidRDefault="005045CB" w:rsidP="38580394">
      <w:pPr>
        <w:autoSpaceDE w:val="0"/>
        <w:autoSpaceDN w:val="0"/>
        <w:adjustRightInd w:val="0"/>
        <w:spacing w:after="0" w:line="240" w:lineRule="auto"/>
        <w:jc w:val="both"/>
        <w:rPr>
          <w:b/>
          <w:bCs/>
        </w:rPr>
      </w:pPr>
    </w:p>
    <w:p w14:paraId="77F56C95" w14:textId="5A5D0A8A" w:rsidR="005045CB" w:rsidRPr="00891ED1" w:rsidRDefault="44C67C97" w:rsidP="003B134A">
      <w:pPr>
        <w:autoSpaceDE w:val="0"/>
        <w:autoSpaceDN w:val="0"/>
        <w:adjustRightInd w:val="0"/>
        <w:spacing w:after="0" w:line="240" w:lineRule="auto"/>
        <w:jc w:val="both"/>
      </w:pPr>
      <w:r w:rsidRPr="00891ED1">
        <w:t xml:space="preserve">The findings of the assessment were used to formulate an overall set of key measures to improve the environmental and social management outcomes of the Program. The findings, conclusions, and opinions expressed in the ESSA document are those of the Bank. The recommendations contained in the draft analysis </w:t>
      </w:r>
      <w:r w:rsidR="005045CB" w:rsidRPr="00891ED1">
        <w:t xml:space="preserve">were </w:t>
      </w:r>
      <w:r w:rsidRPr="00891ED1">
        <w:t xml:space="preserve">further discussed with and agreed to by the </w:t>
      </w:r>
      <w:r w:rsidR="54EF9A99" w:rsidRPr="00891ED1">
        <w:t xml:space="preserve">Borrower’s </w:t>
      </w:r>
      <w:r w:rsidRPr="00891ED1">
        <w:t>counterparts in December</w:t>
      </w:r>
      <w:r w:rsidR="4D1A2431" w:rsidRPr="00891ED1">
        <w:t xml:space="preserve"> and</w:t>
      </w:r>
      <w:r w:rsidR="37D97F7D" w:rsidRPr="00891ED1">
        <w:t xml:space="preserve"> will be finalised in </w:t>
      </w:r>
      <w:r w:rsidR="4D1A2431" w:rsidRPr="00891ED1">
        <w:t>January 2023</w:t>
      </w:r>
      <w:r w:rsidRPr="00891ED1">
        <w:t xml:space="preserve">. </w:t>
      </w:r>
    </w:p>
    <w:p w14:paraId="1D538A31" w14:textId="77777777" w:rsidR="00B61161" w:rsidRPr="00891ED1" w:rsidRDefault="00B61161" w:rsidP="00B61161">
      <w:pPr>
        <w:autoSpaceDE w:val="0"/>
        <w:autoSpaceDN w:val="0"/>
        <w:adjustRightInd w:val="0"/>
        <w:spacing w:after="0" w:line="240" w:lineRule="auto"/>
        <w:jc w:val="both"/>
        <w:rPr>
          <w:rFonts w:cstheme="minorHAnsi"/>
        </w:rPr>
      </w:pPr>
      <w:r w:rsidRPr="00743C91">
        <w:rPr>
          <w:rFonts w:cstheme="minorHAnsi"/>
        </w:rPr>
        <w:t>The preparation of the ESSA</w:t>
      </w:r>
      <w:r w:rsidRPr="00891ED1">
        <w:rPr>
          <w:rFonts w:cstheme="minorHAnsi"/>
        </w:rPr>
        <w:t xml:space="preserve"> </w:t>
      </w:r>
      <w:r w:rsidRPr="00743C91">
        <w:rPr>
          <w:rFonts w:cstheme="minorHAnsi"/>
        </w:rPr>
        <w:t>and the development</w:t>
      </w:r>
      <w:r w:rsidRPr="00891ED1">
        <w:rPr>
          <w:rFonts w:cstheme="minorHAnsi"/>
        </w:rPr>
        <w:t xml:space="preserve"> </w:t>
      </w:r>
      <w:r w:rsidRPr="00743C91">
        <w:rPr>
          <w:rFonts w:cstheme="minorHAnsi"/>
        </w:rPr>
        <w:t>of measures to</w:t>
      </w:r>
      <w:r w:rsidRPr="00891ED1">
        <w:rPr>
          <w:rFonts w:cstheme="minorHAnsi"/>
        </w:rPr>
        <w:t xml:space="preserve"> </w:t>
      </w:r>
      <w:r w:rsidRPr="00743C91">
        <w:rPr>
          <w:rFonts w:cstheme="minorHAnsi"/>
        </w:rPr>
        <w:t>strengthen the ESMS</w:t>
      </w:r>
      <w:r w:rsidRPr="00891ED1">
        <w:rPr>
          <w:rFonts w:cstheme="minorHAnsi"/>
        </w:rPr>
        <w:t xml:space="preserve"> </w:t>
      </w:r>
      <w:r w:rsidRPr="00743C91">
        <w:rPr>
          <w:rFonts w:cstheme="minorHAnsi"/>
        </w:rPr>
        <w:t>have benefited from</w:t>
      </w:r>
      <w:r w:rsidRPr="00891ED1">
        <w:rPr>
          <w:rFonts w:cstheme="minorHAnsi"/>
        </w:rPr>
        <w:t xml:space="preserve"> </w:t>
      </w:r>
      <w:r w:rsidRPr="00743C91">
        <w:rPr>
          <w:rFonts w:cstheme="minorHAnsi"/>
        </w:rPr>
        <w:t>various desk-based reviews and consultative processes</w:t>
      </w:r>
      <w:r w:rsidRPr="00891ED1">
        <w:rPr>
          <w:rFonts w:cstheme="minorHAnsi"/>
        </w:rPr>
        <w:t xml:space="preserve">, </w:t>
      </w:r>
      <w:r w:rsidR="00FB22F4" w:rsidRPr="007778F8">
        <w:rPr>
          <w:rFonts w:cstheme="minorHAnsi"/>
        </w:rPr>
        <w:t xml:space="preserve">with main project </w:t>
      </w:r>
      <w:r w:rsidR="005F4206" w:rsidRPr="007778F8">
        <w:rPr>
          <w:rFonts w:cstheme="minorHAnsi"/>
        </w:rPr>
        <w:t>stakeholders:</w:t>
      </w:r>
      <w:r w:rsidR="00FB22F4" w:rsidRPr="007778F8">
        <w:rPr>
          <w:rFonts w:cstheme="minorHAnsi"/>
        </w:rPr>
        <w:t xml:space="preserve"> </w:t>
      </w:r>
    </w:p>
    <w:p w14:paraId="28E9293B" w14:textId="37D60CCE" w:rsidR="009B3592" w:rsidRPr="00891ED1" w:rsidRDefault="00B61161" w:rsidP="003B5871">
      <w:pPr>
        <w:spacing w:before="120" w:after="120" w:line="245" w:lineRule="auto"/>
        <w:jc w:val="both"/>
        <w:rPr>
          <w:rFonts w:cstheme="minorHAnsi"/>
          <w:lang w:eastAsia="sr-Cyrl-CS"/>
        </w:rPr>
      </w:pPr>
      <w:r w:rsidRPr="00891ED1">
        <w:rPr>
          <w:rFonts w:cstheme="minorHAnsi"/>
          <w:b/>
          <w:bCs/>
          <w:lang w:eastAsia="sr-Cyrl-CS"/>
        </w:rPr>
        <w:t>Review</w:t>
      </w:r>
      <w:r w:rsidRPr="00891ED1">
        <w:rPr>
          <w:rFonts w:cstheme="minorHAnsi"/>
          <w:lang w:eastAsia="sr-Cyrl-CS"/>
        </w:rPr>
        <w:t>. The</w:t>
      </w:r>
      <w:r w:rsidR="009E1CF7">
        <w:rPr>
          <w:rFonts w:cstheme="minorHAnsi"/>
          <w:lang w:eastAsia="sr-Cyrl-CS"/>
        </w:rPr>
        <w:t xml:space="preserve"> desk-based</w:t>
      </w:r>
      <w:r w:rsidRPr="00891ED1">
        <w:rPr>
          <w:rFonts w:cstheme="minorHAnsi"/>
          <w:lang w:eastAsia="sr-Cyrl-CS"/>
        </w:rPr>
        <w:t xml:space="preserve"> review focused on national legislation and other relevant regulations and policies in the areas of equal opportunity and non-discrimination, education, health, social protection, and environment, with a special focus on identified environmental and social aspects relevant to the Program. These included social inclusion, coverage of identified vulnerable and disadvantaged groups by relevant national laws and challenges in the implementation of these laws, access for vulnerable and disadvantaged groups to services supported by the Program, stakeholder engagement practices and </w:t>
      </w:r>
      <w:r w:rsidR="005D7CA1" w:rsidRPr="00891ED1">
        <w:rPr>
          <w:rFonts w:cstheme="minorHAnsi"/>
          <w:lang w:eastAsia="sr-Cyrl-CS"/>
        </w:rPr>
        <w:t xml:space="preserve"> analysis of </w:t>
      </w:r>
      <w:r w:rsidRPr="00891ED1">
        <w:rPr>
          <w:rFonts w:cstheme="minorHAnsi"/>
          <w:lang w:eastAsia="sr-Cyrl-CS"/>
        </w:rPr>
        <w:t>existing grievance redress mechanisms in implementing agencies</w:t>
      </w:r>
      <w:r w:rsidR="005D7CA1" w:rsidRPr="00891ED1">
        <w:rPr>
          <w:rFonts w:cstheme="minorHAnsi"/>
          <w:lang w:eastAsia="sr-Cyrl-CS"/>
        </w:rPr>
        <w:t xml:space="preserve">. </w:t>
      </w:r>
      <w:r w:rsidRPr="00891ED1">
        <w:rPr>
          <w:rFonts w:cstheme="minorHAnsi"/>
          <w:lang w:eastAsia="sr-Cyrl-CS"/>
        </w:rPr>
        <w:t>It also included a review of various international organizations’ publicly available reports and relevant Bank</w:t>
      </w:r>
      <w:r w:rsidR="005D7CA1" w:rsidRPr="00891ED1">
        <w:rPr>
          <w:rFonts w:cstheme="minorHAnsi"/>
          <w:lang w:eastAsia="sr-Cyrl-CS"/>
        </w:rPr>
        <w:t>’s</w:t>
      </w:r>
      <w:r w:rsidRPr="00891ED1">
        <w:rPr>
          <w:rFonts w:cstheme="minorHAnsi"/>
          <w:lang w:eastAsia="sr-Cyrl-CS"/>
        </w:rPr>
        <w:t xml:space="preserve"> studies.</w:t>
      </w:r>
    </w:p>
    <w:p w14:paraId="13DF9574" w14:textId="77777777" w:rsidR="00DA272F" w:rsidRPr="007778F8" w:rsidRDefault="00DA272F" w:rsidP="003B134A">
      <w:pPr>
        <w:pStyle w:val="Heading2"/>
        <w:rPr>
          <w:rFonts w:cstheme="minorHAnsi"/>
          <w:b/>
          <w:smallCaps/>
          <w:lang w:eastAsia="sr-Cyrl-CS"/>
        </w:rPr>
      </w:pPr>
      <w:bookmarkStart w:id="28" w:name="_Toc126835548"/>
      <w:r w:rsidRPr="007778F8">
        <w:rPr>
          <w:rFonts w:asciiTheme="minorHAnsi" w:hAnsiTheme="minorHAnsi" w:cstheme="minorHAnsi"/>
          <w:b/>
          <w:smallCaps/>
          <w:lang w:eastAsia="sr-Cyrl-CS"/>
        </w:rPr>
        <w:t>Stakeholder Engagement</w:t>
      </w:r>
      <w:bookmarkEnd w:id="28"/>
      <w:r w:rsidRPr="007778F8">
        <w:rPr>
          <w:rFonts w:asciiTheme="minorHAnsi" w:hAnsiTheme="minorHAnsi" w:cstheme="minorHAnsi"/>
          <w:b/>
          <w:smallCaps/>
          <w:lang w:eastAsia="sr-Cyrl-CS"/>
        </w:rPr>
        <w:t xml:space="preserve"> </w:t>
      </w:r>
    </w:p>
    <w:p w14:paraId="03752E87" w14:textId="2F10D28B" w:rsidR="00B61161" w:rsidRPr="00891ED1" w:rsidRDefault="00B61161" w:rsidP="003B134A">
      <w:pPr>
        <w:spacing w:before="120" w:after="120" w:line="245" w:lineRule="auto"/>
        <w:jc w:val="both"/>
        <w:rPr>
          <w:rFonts w:cstheme="minorHAnsi"/>
          <w:lang w:eastAsia="sr-Cyrl-CS"/>
        </w:rPr>
      </w:pPr>
      <w:r w:rsidRPr="00891ED1">
        <w:rPr>
          <w:rFonts w:cstheme="minorHAnsi"/>
          <w:b/>
          <w:bCs/>
          <w:lang w:eastAsia="sr-Cyrl-CS"/>
        </w:rPr>
        <w:t>Initial stakeholder consultation meetings.</w:t>
      </w:r>
      <w:r w:rsidRPr="00891ED1">
        <w:rPr>
          <w:rFonts w:cstheme="minorHAnsi"/>
          <w:lang w:eastAsia="sr-Cyrl-CS"/>
        </w:rPr>
        <w:t xml:space="preserve"> To develop a better understanding of implementation practices, procedures, standards, and the approach for this Program, in the period from October to November 2022, the Bank team carried out meetings with various stakeholders including technical staff in the </w:t>
      </w:r>
      <w:r w:rsidRPr="00891ED1">
        <w:rPr>
          <w:rFonts w:eastAsia="Calibri" w:cstheme="minorHAnsi"/>
        </w:rPr>
        <w:t>Ministry of Finance (MoF), the Ministry of Environmental Protection</w:t>
      </w:r>
      <w:r w:rsidRPr="00891ED1">
        <w:rPr>
          <w:rFonts w:cstheme="minorHAnsi"/>
          <w:lang w:eastAsia="sr-Cyrl-CS"/>
        </w:rPr>
        <w:t xml:space="preserve"> (MoEP) other government agencies, </w:t>
      </w:r>
      <w:r w:rsidRPr="00891ED1">
        <w:rPr>
          <w:rFonts w:eastAsia="Calibri" w:cstheme="minorHAnsi"/>
        </w:rPr>
        <w:t>Public Policy Secretariat (PPS),</w:t>
      </w:r>
      <w:r w:rsidR="00723AD3" w:rsidRPr="00743C91">
        <w:rPr>
          <w:rFonts w:cstheme="minorHAnsi"/>
        </w:rPr>
        <w:t xml:space="preserve"> and </w:t>
      </w:r>
      <w:r w:rsidR="00723AD3" w:rsidRPr="00891ED1">
        <w:rPr>
          <w:rFonts w:eastAsia="Calibri" w:cstheme="minorHAnsi"/>
        </w:rPr>
        <w:t>representatives of CSOs (Belgrade Open School, Koalicija 27, CEP,</w:t>
      </w:r>
      <w:r w:rsidR="003B5871" w:rsidRPr="00891ED1">
        <w:rPr>
          <w:rFonts w:eastAsia="Calibri" w:cstheme="minorHAnsi"/>
        </w:rPr>
        <w:t xml:space="preserve"> </w:t>
      </w:r>
      <w:r w:rsidR="00723AD3" w:rsidRPr="00891ED1">
        <w:rPr>
          <w:rFonts w:eastAsia="Calibri" w:cstheme="minorHAnsi"/>
        </w:rPr>
        <w:t>Transparency International Serbia, and RERI)</w:t>
      </w:r>
      <w:r w:rsidRPr="00743C91">
        <w:rPr>
          <w:rFonts w:cstheme="minorHAnsi"/>
        </w:rPr>
        <w:t xml:space="preserve"> The full list of stakeholders consulted during the program preparation is provided in Annex 3.</w:t>
      </w:r>
    </w:p>
    <w:p w14:paraId="4186AB0A" w14:textId="353B9E7F" w:rsidR="00B61161" w:rsidRPr="00891ED1" w:rsidRDefault="00B61161" w:rsidP="003B134A">
      <w:pPr>
        <w:spacing w:before="120" w:after="120" w:line="245" w:lineRule="auto"/>
        <w:jc w:val="both"/>
        <w:rPr>
          <w:rFonts w:cstheme="minorHAnsi"/>
          <w:lang w:eastAsia="sr-Cyrl-CS"/>
        </w:rPr>
      </w:pPr>
      <w:r w:rsidRPr="00891ED1">
        <w:rPr>
          <w:rFonts w:cstheme="minorHAnsi"/>
        </w:rPr>
        <w:t xml:space="preserve">These initial stakeholder consultation meetings informed key ESSA findings, contributed to formulating the ESSA Program Action Plan, and impacted the design of the Program. </w:t>
      </w:r>
    </w:p>
    <w:p w14:paraId="29180E19" w14:textId="77777777" w:rsidR="005A1BBE" w:rsidRDefault="44C67C97" w:rsidP="007A51AB">
      <w:pPr>
        <w:spacing w:before="120" w:after="120" w:line="245" w:lineRule="auto"/>
        <w:jc w:val="both"/>
        <w:rPr>
          <w:lang w:eastAsia="sr-Cyrl-CS"/>
        </w:rPr>
      </w:pPr>
      <w:r w:rsidRPr="00891ED1">
        <w:rPr>
          <w:b/>
          <w:bCs/>
          <w:lang w:eastAsia="sr-Cyrl-CS"/>
        </w:rPr>
        <w:t>Formal consultations</w:t>
      </w:r>
      <w:r w:rsidRPr="00891ED1">
        <w:rPr>
          <w:lang w:eastAsia="sr-Cyrl-CS"/>
        </w:rPr>
        <w:t xml:space="preserve">. </w:t>
      </w:r>
    </w:p>
    <w:p w14:paraId="50178348" w14:textId="4086AC13" w:rsidR="009C0F41" w:rsidRPr="005A1BBE" w:rsidRDefault="005A1BBE" w:rsidP="007A51AB">
      <w:pPr>
        <w:spacing w:before="120" w:after="120" w:line="245" w:lineRule="auto"/>
        <w:jc w:val="both"/>
        <w:rPr>
          <w:lang w:eastAsia="sr-Cyrl-CS"/>
        </w:rPr>
      </w:pPr>
      <w:r>
        <w:rPr>
          <w:lang w:eastAsia="sr-Cyrl-CS"/>
        </w:rPr>
        <w:t>T</w:t>
      </w:r>
      <w:r w:rsidR="00D75C5D" w:rsidRPr="00891ED1">
        <w:rPr>
          <w:lang w:eastAsia="sr-Cyrl-CS"/>
        </w:rPr>
        <w:t xml:space="preserve">he draft ESSA was disclosed in English on January 10, 2023, on the Bank website, and on January </w:t>
      </w:r>
      <w:r w:rsidR="00D75C5D" w:rsidRPr="00891ED1">
        <w:rPr>
          <w:lang w:val="sr-Cyrl-RS" w:eastAsia="sr-Cyrl-CS"/>
        </w:rPr>
        <w:t>16</w:t>
      </w:r>
      <w:r w:rsidR="00D75C5D" w:rsidRPr="00891ED1">
        <w:rPr>
          <w:lang w:eastAsia="sr-Cyrl-CS"/>
        </w:rPr>
        <w:t>, on the MoF website. Public comments wer</w:t>
      </w:r>
      <w:r w:rsidR="00D75C5D">
        <w:rPr>
          <w:lang w:eastAsia="sr-Cyrl-CS"/>
        </w:rPr>
        <w:t>e</w:t>
      </w:r>
      <w:r w:rsidR="00D75C5D" w:rsidRPr="00891ED1">
        <w:rPr>
          <w:lang w:eastAsia="sr-Cyrl-CS"/>
        </w:rPr>
        <w:t xml:space="preserve"> solicited during the period lasting through January </w:t>
      </w:r>
      <w:r w:rsidR="00D75C5D" w:rsidRPr="00891ED1">
        <w:rPr>
          <w:lang w:val="sr-Cyrl-RS" w:eastAsia="sr-Cyrl-CS"/>
        </w:rPr>
        <w:t>23</w:t>
      </w:r>
      <w:r w:rsidR="00D75C5D" w:rsidRPr="00891ED1">
        <w:rPr>
          <w:lang w:eastAsia="sr-Cyrl-CS"/>
        </w:rPr>
        <w:t>,</w:t>
      </w:r>
      <w:r w:rsidR="00D75C5D" w:rsidRPr="00891ED1">
        <w:rPr>
          <w:vertAlign w:val="superscript"/>
          <w:lang w:eastAsia="sr-Cyrl-CS"/>
        </w:rPr>
        <w:t xml:space="preserve"> </w:t>
      </w:r>
      <w:r w:rsidR="00D75C5D" w:rsidRPr="00891ED1">
        <w:rPr>
          <w:lang w:eastAsia="sr-Cyrl-CS"/>
        </w:rPr>
        <w:t>2023</w:t>
      </w:r>
      <w:r w:rsidR="00D75C5D" w:rsidRPr="00891ED1">
        <w:rPr>
          <w:lang w:val="sr-Cyrl-RS" w:eastAsia="sr-Cyrl-CS"/>
        </w:rPr>
        <w:t xml:space="preserve">. </w:t>
      </w:r>
      <w:r w:rsidR="00D75C5D" w:rsidRPr="00891ED1">
        <w:rPr>
          <w:lang w:val="sr-Latn-RS" w:eastAsia="sr-Cyrl-CS"/>
        </w:rPr>
        <w:t>T</w:t>
      </w:r>
      <w:r w:rsidR="00D75C5D" w:rsidRPr="00891ED1">
        <w:rPr>
          <w:rFonts w:cstheme="minorHAnsi"/>
          <w:lang w:eastAsia="sr-Cyrl-CS"/>
        </w:rPr>
        <w:t>he consultations meeting on the draft ESSA report with key stakeholders was held on January 1</w:t>
      </w:r>
      <w:r w:rsidR="00D75C5D" w:rsidRPr="00891ED1">
        <w:rPr>
          <w:rFonts w:cstheme="minorHAnsi"/>
          <w:lang w:val="sr-Cyrl-RS" w:eastAsia="sr-Cyrl-CS"/>
        </w:rPr>
        <w:t>9</w:t>
      </w:r>
      <w:r w:rsidR="00D75C5D" w:rsidRPr="00891ED1">
        <w:rPr>
          <w:rFonts w:cstheme="minorHAnsi"/>
          <w:lang w:eastAsia="sr-Cyrl-CS"/>
        </w:rPr>
        <w:t xml:space="preserve">. Observations from the meeting are incorporated into the final ESSA report. The complete list of participants and a summary of their comments </w:t>
      </w:r>
      <w:r w:rsidR="00D75C5D">
        <w:rPr>
          <w:rFonts w:cstheme="minorHAnsi"/>
          <w:lang w:val="en-US" w:eastAsia="sr-Cyrl-CS"/>
        </w:rPr>
        <w:t>is presented</w:t>
      </w:r>
      <w:r w:rsidR="00D75C5D" w:rsidRPr="00891ED1">
        <w:rPr>
          <w:rFonts w:cstheme="minorHAnsi"/>
          <w:lang w:eastAsia="sr-Cyrl-CS"/>
        </w:rPr>
        <w:t xml:space="preserve"> in Annex 3 and 4. The final ESSA report is disclosed in English and Serbian language on the external website of the World Bank and the Ministry of Finance (MoF) in Serbia.</w:t>
      </w:r>
      <w:r w:rsidR="007A51AB">
        <w:rPr>
          <w:rFonts w:cstheme="minorHAnsi"/>
          <w:lang w:eastAsia="sr-Cyrl-CS"/>
        </w:rPr>
        <w:t xml:space="preserve"> </w:t>
      </w:r>
    </w:p>
    <w:p w14:paraId="42E49BD7" w14:textId="5C7D5AF6" w:rsidR="00575EE7" w:rsidRPr="00891ED1" w:rsidRDefault="1BE475C9" w:rsidP="007A51AB">
      <w:pPr>
        <w:spacing w:before="120" w:after="120" w:line="245" w:lineRule="auto"/>
        <w:jc w:val="both"/>
        <w:rPr>
          <w:rFonts w:cstheme="minorHAnsi"/>
          <w:lang w:eastAsia="sr-Cyrl-CS"/>
        </w:rPr>
      </w:pPr>
      <w:r w:rsidRPr="00891ED1">
        <w:t xml:space="preserve">Communities and individuals who believe that they are adversely affected as a result of a Bank supported PforR operation, as defined by the applicable policy and procedures, may submit complaints to the existing program grievance redress mechanism or the WB’s Grievance Redress Service (GRS). The GRS ensures that complaints received are promptly reviewed in order to address pertinent concerns.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http://www.worldbank.org/GRS. For information on how to submit complaints to the World Bank Inspection Panel, please visit www.inspectionpanel.org. </w:t>
      </w:r>
    </w:p>
    <w:p w14:paraId="573B5362" w14:textId="15799917" w:rsidR="00A70030" w:rsidRPr="00743C91" w:rsidRDefault="00975E6A" w:rsidP="00764476">
      <w:pPr>
        <w:pStyle w:val="Heading1"/>
        <w:rPr>
          <w:rFonts w:asciiTheme="minorHAnsi" w:eastAsiaTheme="minorEastAsia" w:hAnsiTheme="minorHAnsi" w:cstheme="minorHAnsi"/>
          <w:b/>
          <w:caps w:val="0"/>
        </w:rPr>
      </w:pPr>
      <w:bookmarkStart w:id="29" w:name="_Toc126835549"/>
      <w:r>
        <w:rPr>
          <w:rFonts w:asciiTheme="minorHAnsi" w:hAnsiTheme="minorHAnsi" w:cstheme="minorHAnsi"/>
          <w:b/>
        </w:rPr>
        <w:t xml:space="preserve">operation </w:t>
      </w:r>
      <w:r w:rsidR="00C473CE" w:rsidRPr="00743C91">
        <w:rPr>
          <w:rFonts w:asciiTheme="minorHAnsi" w:hAnsiTheme="minorHAnsi" w:cstheme="minorHAnsi"/>
          <w:b/>
        </w:rPr>
        <w:t>DESCRIPTION</w:t>
      </w:r>
      <w:bookmarkEnd w:id="29"/>
    </w:p>
    <w:p w14:paraId="19FAC400" w14:textId="0D1A9321" w:rsidR="003735E3" w:rsidRPr="00891ED1" w:rsidRDefault="00C85492" w:rsidP="003B5871">
      <w:pPr>
        <w:pStyle w:val="paragraph"/>
        <w:spacing w:beforeLines="60" w:before="144" w:beforeAutospacing="0" w:afterLines="60" w:after="144" w:afterAutospacing="0"/>
        <w:jc w:val="both"/>
        <w:textAlignment w:val="baseline"/>
        <w:rPr>
          <w:rFonts w:cstheme="minorHAnsi"/>
          <w:sz w:val="22"/>
          <w:szCs w:val="22"/>
          <w:lang w:val="en-GB"/>
        </w:rPr>
      </w:pPr>
      <w:r w:rsidRPr="00891ED1">
        <w:rPr>
          <w:rFonts w:cstheme="minorHAnsi"/>
          <w:spacing w:val="-2"/>
          <w:sz w:val="22"/>
          <w:szCs w:val="22"/>
          <w:lang w:val="en-GB"/>
        </w:rPr>
        <w:t xml:space="preserve">The Government of Serbia (GoS) and the World Bank are engaged in the preparation and </w:t>
      </w:r>
      <w:r w:rsidRPr="00891ED1">
        <w:rPr>
          <w:rFonts w:cstheme="minorHAnsi"/>
          <w:sz w:val="22"/>
          <w:szCs w:val="22"/>
          <w:lang w:val="en-GB"/>
        </w:rPr>
        <w:t>development</w:t>
      </w:r>
      <w:r w:rsidRPr="00891ED1">
        <w:rPr>
          <w:rFonts w:cstheme="minorHAnsi"/>
          <w:spacing w:val="-2"/>
          <w:sz w:val="22"/>
          <w:szCs w:val="22"/>
          <w:lang w:val="en-GB"/>
        </w:rPr>
        <w:t xml:space="preserve"> of </w:t>
      </w:r>
      <w:r w:rsidR="00AB4A2B">
        <w:rPr>
          <w:rFonts w:cstheme="minorHAnsi"/>
          <w:spacing w:val="-2"/>
          <w:sz w:val="22"/>
          <w:szCs w:val="22"/>
          <w:lang w:val="en-GB"/>
        </w:rPr>
        <w:t>the</w:t>
      </w:r>
      <w:r w:rsidRPr="00891ED1">
        <w:rPr>
          <w:rFonts w:cstheme="minorHAnsi"/>
          <w:spacing w:val="-2"/>
          <w:sz w:val="22"/>
          <w:szCs w:val="22"/>
          <w:lang w:val="en-GB"/>
        </w:rPr>
        <w:t xml:space="preserve"> new </w:t>
      </w:r>
      <w:r w:rsidR="00975E6A">
        <w:rPr>
          <w:rFonts w:cstheme="minorHAnsi"/>
          <w:spacing w:val="-2"/>
          <w:sz w:val="22"/>
          <w:szCs w:val="22"/>
          <w:lang w:val="en-GB"/>
        </w:rPr>
        <w:t>O</w:t>
      </w:r>
      <w:r w:rsidRPr="00891ED1">
        <w:rPr>
          <w:rFonts w:cstheme="minorHAnsi"/>
          <w:spacing w:val="-2"/>
          <w:sz w:val="22"/>
          <w:szCs w:val="22"/>
          <w:lang w:val="en-GB"/>
        </w:rPr>
        <w:t xml:space="preserve">peration </w:t>
      </w:r>
      <w:r w:rsidRPr="00891ED1">
        <w:rPr>
          <w:rFonts w:cstheme="minorHAnsi"/>
          <w:sz w:val="22"/>
          <w:szCs w:val="22"/>
          <w:lang w:val="en-GB"/>
        </w:rPr>
        <w:t>to</w:t>
      </w:r>
      <w:r w:rsidRPr="00891ED1">
        <w:rPr>
          <w:rFonts w:cstheme="minorHAnsi"/>
          <w:sz w:val="22"/>
          <w:szCs w:val="22"/>
          <w:shd w:val="clear" w:color="auto" w:fill="FFFFFF"/>
          <w:lang w:val="en-GB"/>
        </w:rPr>
        <w:t xml:space="preserve"> improve the efficiency of key areas of PFM at financial and other agencies to support green growth</w:t>
      </w:r>
      <w:r w:rsidRPr="00743C91">
        <w:rPr>
          <w:rFonts w:cstheme="minorHAnsi"/>
          <w:sz w:val="22"/>
          <w:szCs w:val="22"/>
          <w:shd w:val="clear" w:color="auto" w:fill="FFFFFF"/>
          <w:lang w:val="en-GB"/>
        </w:rPr>
        <w:t xml:space="preserve">. </w:t>
      </w:r>
      <w:r w:rsidRPr="00891ED1">
        <w:rPr>
          <w:rFonts w:cstheme="minorHAnsi"/>
          <w:sz w:val="22"/>
          <w:szCs w:val="22"/>
          <w:lang w:val="en-GB"/>
        </w:rPr>
        <w:t xml:space="preserve">The government program is set out in PFM Reform </w:t>
      </w:r>
      <w:r w:rsidR="00CC03E8" w:rsidRPr="00891ED1">
        <w:rPr>
          <w:rFonts w:cstheme="minorHAnsi"/>
          <w:sz w:val="22"/>
          <w:szCs w:val="22"/>
          <w:lang w:val="en-GB"/>
        </w:rPr>
        <w:t>Program</w:t>
      </w:r>
      <w:r w:rsidRPr="00891ED1">
        <w:rPr>
          <w:rFonts w:cstheme="minorHAnsi"/>
          <w:sz w:val="22"/>
          <w:szCs w:val="22"/>
          <w:lang w:val="en-GB"/>
        </w:rPr>
        <w:t xml:space="preserve"> (PFM RP) for 2021-25 as a subset of the broader Public Administration Reform Strategy 2021-2030 and the GoS’ Green Agenda for 2021-2030. </w:t>
      </w:r>
      <w:bookmarkStart w:id="30" w:name="_Hlk114573945"/>
      <w:r w:rsidRPr="00891ED1">
        <w:rPr>
          <w:rFonts w:cstheme="minorHAnsi"/>
          <w:sz w:val="22"/>
          <w:szCs w:val="22"/>
          <w:lang w:val="en-GB"/>
        </w:rPr>
        <w:t xml:space="preserve">The PfoR is intended to support GoS' to </w:t>
      </w:r>
      <w:r w:rsidR="003735E3" w:rsidRPr="00891ED1">
        <w:rPr>
          <w:rFonts w:cstheme="minorHAnsi"/>
          <w:sz w:val="22"/>
          <w:szCs w:val="22"/>
          <w:lang w:val="en-GB"/>
        </w:rPr>
        <w:t>improve</w:t>
      </w:r>
      <w:r w:rsidRPr="00891ED1">
        <w:rPr>
          <w:rFonts w:cstheme="minorHAnsi"/>
          <w:sz w:val="22"/>
          <w:szCs w:val="22"/>
          <w:lang w:val="en-GB"/>
        </w:rPr>
        <w:t xml:space="preserve"> the current PFM and PIM systems towards well-targeted and efficient use of public funds to ensure public resources contribute </w:t>
      </w:r>
      <w:bookmarkEnd w:id="30"/>
      <w:r w:rsidRPr="00891ED1">
        <w:rPr>
          <w:rFonts w:cstheme="minorHAnsi"/>
          <w:sz w:val="22"/>
          <w:szCs w:val="22"/>
          <w:lang w:val="en-GB"/>
        </w:rPr>
        <w:t xml:space="preserve">to </w:t>
      </w:r>
      <w:r w:rsidR="003735E3" w:rsidRPr="00891ED1">
        <w:rPr>
          <w:rFonts w:cstheme="minorHAnsi"/>
          <w:sz w:val="22"/>
          <w:szCs w:val="22"/>
          <w:lang w:val="en-GB"/>
        </w:rPr>
        <w:t>Serbia’s green transition</w:t>
      </w:r>
      <w:r w:rsidRPr="00891ED1">
        <w:rPr>
          <w:rFonts w:cstheme="minorHAnsi"/>
          <w:sz w:val="22"/>
          <w:szCs w:val="22"/>
          <w:lang w:val="en-GB"/>
        </w:rPr>
        <w:t xml:space="preserve">. </w:t>
      </w:r>
    </w:p>
    <w:p w14:paraId="443DEEF8" w14:textId="3693D1F3" w:rsidR="00C85492" w:rsidRPr="00891ED1" w:rsidRDefault="00C85492" w:rsidP="003B5871">
      <w:pPr>
        <w:pStyle w:val="paragraph"/>
        <w:spacing w:beforeLines="60" w:before="144" w:beforeAutospacing="0" w:afterLines="60" w:after="144" w:afterAutospacing="0"/>
        <w:jc w:val="both"/>
        <w:textAlignment w:val="baseline"/>
        <w:rPr>
          <w:rFonts w:cstheme="minorHAnsi"/>
          <w:sz w:val="22"/>
          <w:szCs w:val="22"/>
          <w:lang w:val="en-GB"/>
        </w:rPr>
      </w:pPr>
      <w:r w:rsidRPr="00891ED1">
        <w:rPr>
          <w:rFonts w:cstheme="minorHAnsi"/>
          <w:sz w:val="22"/>
          <w:szCs w:val="22"/>
          <w:lang w:val="en-GB"/>
        </w:rPr>
        <w:t xml:space="preserve">The </w:t>
      </w:r>
      <w:r w:rsidR="00E21C7D" w:rsidRPr="00891ED1">
        <w:rPr>
          <w:rFonts w:cstheme="minorHAnsi"/>
          <w:sz w:val="22"/>
          <w:szCs w:val="22"/>
          <w:lang w:val="en-GB"/>
        </w:rPr>
        <w:t xml:space="preserve">Program Development Objective </w:t>
      </w:r>
      <w:r w:rsidRPr="00891ED1">
        <w:rPr>
          <w:rFonts w:cstheme="minorHAnsi"/>
          <w:sz w:val="22"/>
          <w:szCs w:val="22"/>
          <w:lang w:val="en-GB"/>
        </w:rPr>
        <w:t>(PDO)</w:t>
      </w:r>
      <w:r w:rsidRPr="00891ED1">
        <w:rPr>
          <w:rFonts w:cstheme="minorHAnsi"/>
          <w:b/>
          <w:bCs/>
          <w:i/>
          <w:iCs/>
          <w:sz w:val="22"/>
          <w:szCs w:val="22"/>
          <w:lang w:val="en-GB"/>
        </w:rPr>
        <w:t xml:space="preserve"> </w:t>
      </w:r>
      <w:r w:rsidR="003735E3" w:rsidRPr="00891ED1">
        <w:rPr>
          <w:sz w:val="22"/>
          <w:szCs w:val="18"/>
          <w:lang w:val="en-GB"/>
        </w:rPr>
        <w:t>is to improve core PFM functions and institutional capabilities needed for Serbia’s fiscal resilience and green transition</w:t>
      </w:r>
      <w:r w:rsidRPr="00891ED1">
        <w:rPr>
          <w:rFonts w:cstheme="minorHAnsi"/>
          <w:sz w:val="22"/>
          <w:szCs w:val="22"/>
          <w:lang w:val="en-GB"/>
        </w:rPr>
        <w:t xml:space="preserve">. The </w:t>
      </w:r>
      <w:r w:rsidR="008A2F8D">
        <w:rPr>
          <w:rFonts w:cstheme="minorHAnsi"/>
          <w:sz w:val="22"/>
          <w:szCs w:val="22"/>
          <w:lang w:val="en-GB"/>
        </w:rPr>
        <w:t>Operation</w:t>
      </w:r>
      <w:r w:rsidR="00E21C7D" w:rsidRPr="00891ED1">
        <w:rPr>
          <w:rFonts w:cstheme="minorHAnsi"/>
          <w:sz w:val="22"/>
          <w:szCs w:val="22"/>
          <w:lang w:val="en-GB"/>
        </w:rPr>
        <w:t xml:space="preserve"> </w:t>
      </w:r>
      <w:r w:rsidRPr="00891ED1">
        <w:rPr>
          <w:rFonts w:cstheme="minorHAnsi"/>
          <w:sz w:val="22"/>
          <w:szCs w:val="22"/>
          <w:lang w:val="en-GB"/>
        </w:rPr>
        <w:t>includes two proposed Results Areas (table 2): (i)</w:t>
      </w:r>
      <w:r w:rsidRPr="00891ED1">
        <w:rPr>
          <w:sz w:val="22"/>
          <w:szCs w:val="22"/>
          <w:lang w:val="en-GB"/>
        </w:rPr>
        <w:t xml:space="preserve"> strengthen fiscal resilience, transparency, and spending effectiveness </w:t>
      </w:r>
      <w:r w:rsidRPr="00891ED1">
        <w:rPr>
          <w:rFonts w:cstheme="minorHAnsi"/>
          <w:sz w:val="22"/>
          <w:szCs w:val="22"/>
          <w:lang w:val="en-GB"/>
        </w:rPr>
        <w:t xml:space="preserve">which will include </w:t>
      </w:r>
      <w:r w:rsidR="00B55427" w:rsidRPr="00891ED1">
        <w:rPr>
          <w:rFonts w:cstheme="minorHAnsi"/>
          <w:sz w:val="22"/>
          <w:szCs w:val="22"/>
          <w:lang w:val="en-GB"/>
        </w:rPr>
        <w:t>3</w:t>
      </w:r>
      <w:r w:rsidRPr="00891ED1">
        <w:rPr>
          <w:rFonts w:cstheme="minorHAnsi"/>
          <w:sz w:val="22"/>
          <w:szCs w:val="22"/>
          <w:lang w:val="en-GB"/>
        </w:rPr>
        <w:t xml:space="preserve"> DLIs (3, 6, 7) focused on further strengthening fiscal resilience, using public expenditure management to enhance efficiency and results</w:t>
      </w:r>
      <w:r w:rsidR="00E96778" w:rsidRPr="00891ED1">
        <w:rPr>
          <w:rFonts w:cstheme="minorHAnsi"/>
          <w:sz w:val="22"/>
          <w:szCs w:val="22"/>
          <w:lang w:val="en-GB"/>
        </w:rPr>
        <w:t xml:space="preserve"> in</w:t>
      </w:r>
      <w:r w:rsidRPr="00891ED1">
        <w:rPr>
          <w:rFonts w:cstheme="minorHAnsi"/>
          <w:sz w:val="22"/>
          <w:szCs w:val="22"/>
          <w:lang w:val="en-GB"/>
        </w:rPr>
        <w:t xml:space="preserve"> focus, enhancing the ability to link plans and budgets through stronger costing at the planning stage, improve fiscal transparency, and improving the preparation of public investment projects; (ii) </w:t>
      </w:r>
      <w:r w:rsidR="00D469B9">
        <w:rPr>
          <w:rFonts w:eastAsia="Times New Roman"/>
          <w:sz w:val="22"/>
          <w:szCs w:val="22"/>
        </w:rPr>
        <w:t>g</w:t>
      </w:r>
      <w:r w:rsidR="00880FA5" w:rsidRPr="00880FA5">
        <w:rPr>
          <w:rFonts w:eastAsia="Times New Roman"/>
          <w:sz w:val="22"/>
          <w:szCs w:val="22"/>
        </w:rPr>
        <w:t>reen the expenditure cycle and monitor GHG emissions for Serbia’s green transition</w:t>
      </w:r>
      <w:r w:rsidRPr="00891ED1">
        <w:rPr>
          <w:rFonts w:cstheme="minorHAnsi"/>
          <w:sz w:val="22"/>
          <w:szCs w:val="22"/>
          <w:lang w:val="en-GB"/>
        </w:rPr>
        <w:t xml:space="preserve">: which will include </w:t>
      </w:r>
      <w:r w:rsidR="00AB0387" w:rsidRPr="00891ED1">
        <w:rPr>
          <w:rFonts w:cstheme="minorHAnsi"/>
          <w:sz w:val="22"/>
          <w:szCs w:val="22"/>
          <w:lang w:val="sr-Cyrl-RS"/>
        </w:rPr>
        <w:t>5</w:t>
      </w:r>
      <w:r w:rsidRPr="00891ED1">
        <w:rPr>
          <w:rFonts w:cstheme="minorHAnsi"/>
          <w:sz w:val="22"/>
          <w:szCs w:val="22"/>
          <w:lang w:val="en-GB"/>
        </w:rPr>
        <w:t xml:space="preserve"> DLIs (1.2, 4, 5, 8) focused on introducing and utilizing green criteria in PFM, PIM, and public procurement, and on strengthening systems for monitoring and reporting on GHG emissions from installations.</w:t>
      </w:r>
    </w:p>
    <w:p w14:paraId="17057810" w14:textId="2B8E8ED2" w:rsidR="00C85492" w:rsidRPr="00891ED1" w:rsidRDefault="00C85492" w:rsidP="00C85492">
      <w:pPr>
        <w:widowControl w:val="0"/>
        <w:autoSpaceDE w:val="0"/>
        <w:autoSpaceDN w:val="0"/>
        <w:adjustRightInd w:val="0"/>
        <w:spacing w:after="0" w:line="240" w:lineRule="auto"/>
        <w:jc w:val="both"/>
      </w:pPr>
      <w:r w:rsidRPr="00891ED1">
        <w:t xml:space="preserve">The </w:t>
      </w:r>
      <w:r w:rsidR="005B00A8">
        <w:t>operation</w:t>
      </w:r>
      <w:r w:rsidRPr="00891ED1">
        <w:t xml:space="preserve"> will not support the following elements of the PFM Reform Plan and the Green Agenda: </w:t>
      </w:r>
    </w:p>
    <w:p w14:paraId="47DBBABB" w14:textId="77777777" w:rsidR="00C85492" w:rsidRPr="00891ED1" w:rsidRDefault="00C85492" w:rsidP="00C85492">
      <w:pPr>
        <w:pStyle w:val="ListParagraph"/>
        <w:widowControl w:val="0"/>
        <w:numPr>
          <w:ilvl w:val="0"/>
          <w:numId w:val="23"/>
        </w:numPr>
        <w:autoSpaceDE w:val="0"/>
        <w:autoSpaceDN w:val="0"/>
        <w:adjustRightInd w:val="0"/>
        <w:spacing w:after="0" w:line="240" w:lineRule="auto"/>
        <w:jc w:val="both"/>
      </w:pPr>
      <w:r w:rsidRPr="00891ED1">
        <w:t>PFM reform elements well covered by other partners or existing Bank operations or</w:t>
      </w:r>
      <w:r w:rsidR="00E96778" w:rsidRPr="00891ED1">
        <w:t xml:space="preserve"> </w:t>
      </w:r>
      <w:r w:rsidRPr="00891ED1">
        <w:t xml:space="preserve">not yet ready for implementation support – notably internal financial control, tax and </w:t>
      </w:r>
      <w:r w:rsidR="00E96778" w:rsidRPr="00891ED1">
        <w:t>customs-</w:t>
      </w:r>
      <w:r w:rsidRPr="00891ED1">
        <w:t xml:space="preserve">related reforms, and general public procurement strengthening (covered by other support, including an existing Bank IPF for tax administration modernization). </w:t>
      </w:r>
    </w:p>
    <w:p w14:paraId="53976542" w14:textId="35236C50" w:rsidR="006B0FA1" w:rsidRPr="00891ED1" w:rsidRDefault="00C85492" w:rsidP="00D30CFE">
      <w:pPr>
        <w:pStyle w:val="ListParagraph"/>
        <w:widowControl w:val="0"/>
        <w:numPr>
          <w:ilvl w:val="0"/>
          <w:numId w:val="23"/>
        </w:numPr>
        <w:autoSpaceDE w:val="0"/>
        <w:autoSpaceDN w:val="0"/>
        <w:adjustRightInd w:val="0"/>
        <w:spacing w:after="0" w:line="240" w:lineRule="auto"/>
        <w:jc w:val="both"/>
        <w:rPr>
          <w:rFonts w:cstheme="minorHAnsi"/>
        </w:rPr>
      </w:pPr>
      <w:r w:rsidRPr="00891ED1">
        <w:t xml:space="preserve">For the Green Agenda, the </w:t>
      </w:r>
      <w:r w:rsidR="008A2F8D">
        <w:t>Operation</w:t>
      </w:r>
      <w:r w:rsidRPr="00891ED1">
        <w:t xml:space="preserve"> does not include specific investments for the five substantive areas which are increasingly receiving investments from other development partners and other WB operations; the focus of the PforR is to support significant progress on the cross-cutting implementation mechanisms, including systems and capacities for monitoring GHGs.</w:t>
      </w:r>
    </w:p>
    <w:p w14:paraId="72148032" w14:textId="3BC2B18C" w:rsidR="00851DEE" w:rsidRPr="00891ED1" w:rsidRDefault="005A62DF" w:rsidP="00575EE7">
      <w:pPr>
        <w:pStyle w:val="paragraph"/>
        <w:spacing w:beforeLines="60" w:before="144" w:beforeAutospacing="0" w:afterLines="60" w:after="144" w:afterAutospacing="0"/>
        <w:jc w:val="both"/>
        <w:textAlignment w:val="baseline"/>
        <w:rPr>
          <w:rFonts w:cstheme="minorHAnsi"/>
          <w:sz w:val="22"/>
          <w:szCs w:val="22"/>
          <w:lang w:val="en-GB"/>
        </w:rPr>
      </w:pPr>
      <w:r w:rsidRPr="00891ED1">
        <w:rPr>
          <w:rFonts w:cstheme="minorHAnsi"/>
          <w:sz w:val="22"/>
          <w:szCs w:val="22"/>
          <w:lang w:val="en-GB"/>
        </w:rPr>
        <w:t xml:space="preserve">Table 1. provides </w:t>
      </w:r>
      <w:r w:rsidR="00B946BB">
        <w:rPr>
          <w:rFonts w:cstheme="minorHAnsi"/>
          <w:sz w:val="22"/>
          <w:szCs w:val="22"/>
          <w:lang w:val="en-GB"/>
        </w:rPr>
        <w:t xml:space="preserve">an </w:t>
      </w:r>
      <w:r w:rsidRPr="00891ED1">
        <w:rPr>
          <w:rFonts w:cstheme="minorHAnsi"/>
          <w:sz w:val="22"/>
          <w:szCs w:val="22"/>
          <w:lang w:val="en-GB"/>
        </w:rPr>
        <w:t xml:space="preserve">overview of the main PDO level indicators. </w:t>
      </w:r>
    </w:p>
    <w:p w14:paraId="1E367B78" w14:textId="47ADFE91" w:rsidR="00E751C0" w:rsidRPr="00D779C5" w:rsidRDefault="00575EE7" w:rsidP="00D779C5">
      <w:pPr>
        <w:ind w:left="-634" w:firstLine="634"/>
        <w:rPr>
          <w:rFonts w:cstheme="minorHAnsi"/>
          <w:b/>
        </w:rPr>
      </w:pPr>
      <w:r w:rsidRPr="00891ED1">
        <w:rPr>
          <w:rFonts w:cstheme="minorHAnsi"/>
          <w:b/>
        </w:rPr>
        <w:t>Table 1: PDO level indicators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533"/>
        <w:gridCol w:w="2632"/>
        <w:gridCol w:w="2500"/>
      </w:tblGrid>
      <w:tr w:rsidR="00E751C0" w:rsidRPr="00FD78F0" w14:paraId="55AA29C5" w14:textId="77777777" w:rsidTr="00C82079">
        <w:trPr>
          <w:jc w:val="center"/>
        </w:trPr>
        <w:tc>
          <w:tcPr>
            <w:tcW w:w="4045" w:type="dxa"/>
            <w:shd w:val="clear" w:color="auto" w:fill="auto"/>
          </w:tcPr>
          <w:p w14:paraId="2B2B73E0" w14:textId="77777777" w:rsidR="00E751C0" w:rsidRPr="00FD78F0" w:rsidRDefault="00E751C0" w:rsidP="00C82079">
            <w:pPr>
              <w:rPr>
                <w:rFonts w:ascii="Calibri" w:hAnsi="Calibri" w:cs="Calibri"/>
                <w:b/>
                <w:sz w:val="20"/>
                <w:szCs w:val="20"/>
              </w:rPr>
            </w:pPr>
            <w:r w:rsidRPr="00FD78F0">
              <w:rPr>
                <w:rFonts w:ascii="Calibri" w:hAnsi="Calibri" w:cs="Calibri"/>
                <w:b/>
                <w:bCs/>
                <w:sz w:val="20"/>
                <w:szCs w:val="20"/>
              </w:rPr>
              <w:t>Indicator</w:t>
            </w:r>
          </w:p>
        </w:tc>
        <w:tc>
          <w:tcPr>
            <w:tcW w:w="540" w:type="dxa"/>
            <w:shd w:val="clear" w:color="auto" w:fill="auto"/>
          </w:tcPr>
          <w:p w14:paraId="3D092494" w14:textId="77777777" w:rsidR="00E751C0" w:rsidRPr="00FD78F0" w:rsidRDefault="00E751C0" w:rsidP="00C82079">
            <w:pPr>
              <w:rPr>
                <w:rFonts w:ascii="Calibri" w:hAnsi="Calibri" w:cs="Calibri"/>
                <w:b/>
                <w:sz w:val="20"/>
                <w:szCs w:val="20"/>
              </w:rPr>
            </w:pPr>
            <w:r w:rsidRPr="00FD78F0">
              <w:rPr>
                <w:rFonts w:ascii="Calibri" w:hAnsi="Calibri" w:cs="Calibri"/>
                <w:b/>
                <w:bCs/>
                <w:sz w:val="20"/>
                <w:szCs w:val="20"/>
              </w:rPr>
              <w:t>DLI</w:t>
            </w:r>
          </w:p>
        </w:tc>
        <w:tc>
          <w:tcPr>
            <w:tcW w:w="2790" w:type="dxa"/>
            <w:shd w:val="clear" w:color="auto" w:fill="auto"/>
          </w:tcPr>
          <w:p w14:paraId="22CD1131" w14:textId="77777777" w:rsidR="00E751C0" w:rsidRPr="00FD78F0" w:rsidRDefault="00E751C0" w:rsidP="00C82079">
            <w:pPr>
              <w:rPr>
                <w:rFonts w:ascii="Calibri" w:hAnsi="Calibri" w:cs="Calibri"/>
                <w:b/>
                <w:sz w:val="20"/>
                <w:szCs w:val="20"/>
              </w:rPr>
            </w:pPr>
            <w:r w:rsidRPr="00FD78F0">
              <w:rPr>
                <w:rFonts w:ascii="Calibri" w:hAnsi="Calibri" w:cs="Calibri"/>
                <w:b/>
                <w:bCs/>
                <w:sz w:val="20"/>
                <w:szCs w:val="20"/>
              </w:rPr>
              <w:t>Baseline</w:t>
            </w:r>
          </w:p>
        </w:tc>
        <w:tc>
          <w:tcPr>
            <w:tcW w:w="2605" w:type="dxa"/>
            <w:shd w:val="clear" w:color="auto" w:fill="auto"/>
          </w:tcPr>
          <w:p w14:paraId="30194CF5" w14:textId="77777777" w:rsidR="00E751C0" w:rsidRPr="00FD78F0" w:rsidRDefault="00E751C0" w:rsidP="00C82079">
            <w:pPr>
              <w:rPr>
                <w:rFonts w:ascii="Calibri" w:hAnsi="Calibri" w:cs="Calibri"/>
                <w:b/>
                <w:sz w:val="20"/>
                <w:szCs w:val="20"/>
              </w:rPr>
            </w:pPr>
            <w:r w:rsidRPr="00FD78F0">
              <w:rPr>
                <w:rFonts w:ascii="Calibri" w:hAnsi="Calibri" w:cs="Calibri"/>
                <w:b/>
                <w:bCs/>
                <w:sz w:val="20"/>
                <w:szCs w:val="20"/>
              </w:rPr>
              <w:t>Target</w:t>
            </w:r>
          </w:p>
        </w:tc>
      </w:tr>
      <w:tr w:rsidR="00E751C0" w:rsidRPr="00FD78F0" w14:paraId="3F6E44F3" w14:textId="77777777" w:rsidTr="00C82079">
        <w:trPr>
          <w:jc w:val="center"/>
        </w:trPr>
        <w:tc>
          <w:tcPr>
            <w:tcW w:w="9980" w:type="dxa"/>
            <w:gridSpan w:val="4"/>
            <w:shd w:val="clear" w:color="auto" w:fill="auto"/>
          </w:tcPr>
          <w:p w14:paraId="7C115171" w14:textId="77777777" w:rsidR="00E751C0" w:rsidRPr="00FD78F0" w:rsidRDefault="00E751C0" w:rsidP="00C82079">
            <w:pPr>
              <w:rPr>
                <w:rFonts w:ascii="Calibri" w:hAnsi="Calibri" w:cs="Calibri"/>
                <w:b/>
                <w:bCs/>
                <w:i/>
                <w:iCs/>
                <w:color w:val="333333"/>
                <w:sz w:val="20"/>
                <w:szCs w:val="20"/>
                <w:shd w:val="clear" w:color="auto" w:fill="FFFFFF"/>
              </w:rPr>
            </w:pPr>
            <w:r w:rsidRPr="00FD78F0">
              <w:rPr>
                <w:rFonts w:ascii="Calibri" w:hAnsi="Calibri" w:cs="Calibri"/>
                <w:b/>
                <w:bCs/>
                <w:i/>
                <w:iCs/>
                <w:color w:val="333333"/>
                <w:sz w:val="20"/>
                <w:szCs w:val="20"/>
                <w:shd w:val="clear" w:color="auto" w:fill="FFFFFF"/>
              </w:rPr>
              <w:t xml:space="preserve">Results Area 1 - </w:t>
            </w:r>
            <w:r w:rsidRPr="00FD78F0">
              <w:rPr>
                <w:rFonts w:ascii="Calibri" w:hAnsi="Calibri" w:cs="Calibri"/>
                <w:b/>
                <w:bCs/>
                <w:i/>
                <w:iCs/>
                <w:sz w:val="20"/>
                <w:szCs w:val="20"/>
              </w:rPr>
              <w:t>Strengthening fiscal resilience, transparency, and spending effectiveness</w:t>
            </w:r>
          </w:p>
        </w:tc>
      </w:tr>
      <w:tr w:rsidR="00E751C0" w:rsidRPr="00FD78F0" w14:paraId="3C1E6A8F" w14:textId="77777777" w:rsidTr="00C82079">
        <w:trPr>
          <w:jc w:val="center"/>
        </w:trPr>
        <w:tc>
          <w:tcPr>
            <w:tcW w:w="4045" w:type="dxa"/>
            <w:shd w:val="clear" w:color="auto" w:fill="auto"/>
          </w:tcPr>
          <w:p w14:paraId="04580382" w14:textId="40D1A275" w:rsidR="00E751C0" w:rsidRPr="00D779C5" w:rsidRDefault="00E751C0" w:rsidP="00C82079">
            <w:pPr>
              <w:pStyle w:val="Default"/>
              <w:rPr>
                <w:rFonts w:asciiTheme="minorHAnsi" w:hAnsiTheme="minorHAnsi" w:cstheme="minorHAnsi"/>
                <w:sz w:val="20"/>
                <w:szCs w:val="20"/>
              </w:rPr>
            </w:pPr>
            <w:r w:rsidRPr="00D779C5">
              <w:rPr>
                <w:rFonts w:asciiTheme="minorHAnsi" w:hAnsiTheme="minorHAnsi" w:cstheme="minorHAnsi"/>
                <w:sz w:val="20"/>
                <w:szCs w:val="20"/>
              </w:rPr>
              <w:t>Fiscal transparency and program-based budgeting, including gender disaggregation, are improved</w:t>
            </w:r>
          </w:p>
          <w:p w14:paraId="3F8B54EA" w14:textId="77777777" w:rsidR="00E751C0" w:rsidRPr="00D779C5" w:rsidRDefault="00E751C0" w:rsidP="00C82079">
            <w:pPr>
              <w:rPr>
                <w:rFonts w:cstheme="minorHAnsi"/>
                <w:bCs/>
                <w:sz w:val="20"/>
                <w:szCs w:val="20"/>
              </w:rPr>
            </w:pPr>
          </w:p>
        </w:tc>
        <w:tc>
          <w:tcPr>
            <w:tcW w:w="540" w:type="dxa"/>
            <w:shd w:val="clear" w:color="auto" w:fill="auto"/>
          </w:tcPr>
          <w:p w14:paraId="5F4561CF" w14:textId="77777777" w:rsidR="00E751C0" w:rsidRPr="00D779C5" w:rsidRDefault="00E751C0" w:rsidP="00C82079">
            <w:pPr>
              <w:rPr>
                <w:rFonts w:cstheme="minorHAnsi"/>
                <w:bCs/>
                <w:sz w:val="20"/>
                <w:szCs w:val="20"/>
              </w:rPr>
            </w:pPr>
            <w:r w:rsidRPr="00D779C5">
              <w:rPr>
                <w:rFonts w:cstheme="minorHAnsi"/>
                <w:sz w:val="20"/>
                <w:szCs w:val="20"/>
              </w:rPr>
              <w:t>6</w:t>
            </w:r>
          </w:p>
        </w:tc>
        <w:tc>
          <w:tcPr>
            <w:tcW w:w="2790" w:type="dxa"/>
            <w:shd w:val="clear" w:color="auto" w:fill="auto"/>
          </w:tcPr>
          <w:p w14:paraId="03C62303" w14:textId="790BDA5D" w:rsidR="00E751C0" w:rsidRPr="00D779C5" w:rsidRDefault="00E751C0" w:rsidP="00C82079">
            <w:pPr>
              <w:pStyle w:val="NormalWeb"/>
              <w:rPr>
                <w:rFonts w:eastAsia="Calibri" w:cstheme="minorHAnsi"/>
                <w:sz w:val="20"/>
                <w:szCs w:val="20"/>
              </w:rPr>
            </w:pPr>
            <w:r w:rsidRPr="00D779C5">
              <w:rPr>
                <w:rFonts w:eastAsia="Calibri" w:cstheme="minorHAnsi"/>
                <w:sz w:val="20"/>
                <w:szCs w:val="20"/>
              </w:rPr>
              <w:br/>
              <w:t>Information on fiscal outturns and performance indicators is published with long delays and does not effectively inform the annual budget preparation Disaggregation by gender (of allocation and results) remains little used.</w:t>
            </w:r>
          </w:p>
        </w:tc>
        <w:tc>
          <w:tcPr>
            <w:tcW w:w="2605" w:type="dxa"/>
            <w:shd w:val="clear" w:color="auto" w:fill="auto"/>
          </w:tcPr>
          <w:p w14:paraId="6339D147" w14:textId="4552426A" w:rsidR="00E751C0" w:rsidRPr="00D779C5" w:rsidRDefault="00E751C0" w:rsidP="00C82079">
            <w:pPr>
              <w:rPr>
                <w:rFonts w:cstheme="minorHAnsi"/>
                <w:bCs/>
                <w:sz w:val="20"/>
                <w:szCs w:val="20"/>
              </w:rPr>
            </w:pPr>
            <w:r w:rsidRPr="00D779C5">
              <w:rPr>
                <w:rFonts w:cstheme="minorHAnsi"/>
                <w:sz w:val="20"/>
                <w:szCs w:val="20"/>
              </w:rPr>
              <w:t>Fiscal outturn information and program budget KPIs (including a focus on public sector efficiency and disaggregation by gender) are published at least once within 12 months of budget adoption and analysis of costs and results achieved informs future annual budgets.</w:t>
            </w:r>
          </w:p>
        </w:tc>
      </w:tr>
      <w:tr w:rsidR="00E751C0" w:rsidRPr="00FD78F0" w14:paraId="448451E9" w14:textId="77777777" w:rsidTr="00C82079">
        <w:trPr>
          <w:jc w:val="center"/>
        </w:trPr>
        <w:tc>
          <w:tcPr>
            <w:tcW w:w="4045" w:type="dxa"/>
            <w:shd w:val="clear" w:color="auto" w:fill="auto"/>
          </w:tcPr>
          <w:p w14:paraId="75EABAA6" w14:textId="77777777" w:rsidR="00E751C0" w:rsidRPr="00D779C5" w:rsidRDefault="00E751C0" w:rsidP="00C82079">
            <w:pPr>
              <w:pStyle w:val="Default"/>
              <w:rPr>
                <w:rFonts w:asciiTheme="minorHAnsi" w:hAnsiTheme="minorHAnsi" w:cstheme="minorHAnsi"/>
                <w:sz w:val="20"/>
                <w:szCs w:val="20"/>
              </w:rPr>
            </w:pPr>
            <w:r w:rsidRPr="00D779C5">
              <w:rPr>
                <w:rFonts w:asciiTheme="minorHAnsi" w:hAnsiTheme="minorHAnsi" w:cstheme="minorHAnsi"/>
                <w:sz w:val="20"/>
                <w:szCs w:val="20"/>
              </w:rPr>
              <w:t>The management of public investments and public assets is improved</w:t>
            </w:r>
          </w:p>
          <w:p w14:paraId="4907762E" w14:textId="77777777" w:rsidR="00E751C0" w:rsidRPr="00D779C5" w:rsidRDefault="00E751C0" w:rsidP="00C82079">
            <w:pPr>
              <w:rPr>
                <w:rFonts w:cstheme="minorHAnsi"/>
                <w:bCs/>
                <w:sz w:val="20"/>
                <w:szCs w:val="20"/>
              </w:rPr>
            </w:pPr>
          </w:p>
        </w:tc>
        <w:tc>
          <w:tcPr>
            <w:tcW w:w="540" w:type="dxa"/>
            <w:shd w:val="clear" w:color="auto" w:fill="auto"/>
          </w:tcPr>
          <w:p w14:paraId="3E4D9090" w14:textId="77777777" w:rsidR="00E751C0" w:rsidRPr="00D779C5" w:rsidRDefault="00E751C0" w:rsidP="00C82079">
            <w:pPr>
              <w:rPr>
                <w:rFonts w:cstheme="minorHAnsi"/>
                <w:bCs/>
                <w:sz w:val="20"/>
                <w:szCs w:val="20"/>
              </w:rPr>
            </w:pPr>
            <w:r w:rsidRPr="00D779C5">
              <w:rPr>
                <w:rFonts w:cstheme="minorHAnsi"/>
                <w:sz w:val="20"/>
                <w:szCs w:val="20"/>
              </w:rPr>
              <w:t>3</w:t>
            </w:r>
          </w:p>
        </w:tc>
        <w:tc>
          <w:tcPr>
            <w:tcW w:w="2790" w:type="dxa"/>
            <w:shd w:val="clear" w:color="auto" w:fill="auto"/>
          </w:tcPr>
          <w:p w14:paraId="40AFB396" w14:textId="77777777" w:rsidR="00E751C0" w:rsidRPr="00D779C5" w:rsidRDefault="00E751C0" w:rsidP="00C82079">
            <w:pPr>
              <w:rPr>
                <w:rFonts w:cstheme="minorHAnsi"/>
                <w:bCs/>
                <w:sz w:val="20"/>
                <w:szCs w:val="20"/>
              </w:rPr>
            </w:pPr>
            <w:r w:rsidRPr="00D779C5">
              <w:rPr>
                <w:rFonts w:cstheme="minorHAnsi"/>
                <w:sz w:val="20"/>
                <w:szCs w:val="20"/>
              </w:rPr>
              <w:t>Proposed public investment projects are not systematically reviewed in terms of readiness and (financial) realism</w:t>
            </w:r>
          </w:p>
        </w:tc>
        <w:tc>
          <w:tcPr>
            <w:tcW w:w="2605" w:type="dxa"/>
            <w:shd w:val="clear" w:color="auto" w:fill="auto"/>
          </w:tcPr>
          <w:p w14:paraId="2F896213" w14:textId="77777777" w:rsidR="00E751C0" w:rsidRPr="00D779C5" w:rsidRDefault="00E751C0" w:rsidP="00C82079">
            <w:pPr>
              <w:rPr>
                <w:rFonts w:cstheme="minorHAnsi"/>
                <w:color w:val="333333"/>
                <w:sz w:val="20"/>
                <w:szCs w:val="20"/>
                <w:shd w:val="clear" w:color="auto" w:fill="FFFFFF"/>
              </w:rPr>
            </w:pPr>
            <w:r w:rsidRPr="00D779C5">
              <w:rPr>
                <w:rFonts w:cstheme="minorHAnsi"/>
                <w:sz w:val="20"/>
                <w:szCs w:val="20"/>
              </w:rPr>
              <w:t>The Ministry of Finance issues an opinion on financial and implementation aspects on all projects</w:t>
            </w:r>
            <w:r w:rsidRPr="00D779C5">
              <w:rPr>
                <w:rStyle w:val="FootnoteReference"/>
                <w:rFonts w:asciiTheme="minorHAnsi" w:hAnsiTheme="minorHAnsi" w:cstheme="minorHAnsi"/>
                <w:sz w:val="20"/>
                <w:szCs w:val="20"/>
              </w:rPr>
              <w:footnoteReference w:id="5"/>
            </w:r>
            <w:r w:rsidRPr="00D779C5">
              <w:rPr>
                <w:rFonts w:cstheme="minorHAnsi"/>
                <w:sz w:val="20"/>
                <w:szCs w:val="20"/>
              </w:rPr>
              <w:t xml:space="preserve"> submitted for selection and recommends a priority list of Projects based on criteria prescribed by the GoS and final selection is largely based on the recommendations given</w:t>
            </w:r>
          </w:p>
        </w:tc>
      </w:tr>
      <w:tr w:rsidR="00E751C0" w:rsidRPr="00FD78F0" w14:paraId="5EE97151" w14:textId="77777777" w:rsidTr="00C82079">
        <w:trPr>
          <w:jc w:val="center"/>
        </w:trPr>
        <w:tc>
          <w:tcPr>
            <w:tcW w:w="4045" w:type="dxa"/>
            <w:shd w:val="clear" w:color="auto" w:fill="auto"/>
          </w:tcPr>
          <w:p w14:paraId="23473DC6" w14:textId="6F7A8B59" w:rsidR="00E751C0" w:rsidRPr="00D779C5" w:rsidRDefault="00E751C0" w:rsidP="00C82079">
            <w:pPr>
              <w:rPr>
                <w:rFonts w:cstheme="minorHAnsi"/>
                <w:sz w:val="20"/>
                <w:szCs w:val="20"/>
              </w:rPr>
            </w:pPr>
            <w:r w:rsidRPr="00D779C5">
              <w:rPr>
                <w:rFonts w:cstheme="minorHAnsi"/>
                <w:sz w:val="20"/>
                <w:szCs w:val="20"/>
              </w:rPr>
              <w:t xml:space="preserve">Fiscal risk monitoring and reporting </w:t>
            </w:r>
            <w:r w:rsidR="00363C85">
              <w:rPr>
                <w:rFonts w:cstheme="minorHAnsi"/>
                <w:sz w:val="20"/>
                <w:szCs w:val="20"/>
              </w:rPr>
              <w:t>are</w:t>
            </w:r>
            <w:r w:rsidRPr="00D779C5">
              <w:rPr>
                <w:rFonts w:cstheme="minorHAnsi"/>
                <w:sz w:val="20"/>
                <w:szCs w:val="20"/>
              </w:rPr>
              <w:t xml:space="preserve"> effective</w:t>
            </w:r>
          </w:p>
        </w:tc>
        <w:tc>
          <w:tcPr>
            <w:tcW w:w="540" w:type="dxa"/>
            <w:shd w:val="clear" w:color="auto" w:fill="auto"/>
          </w:tcPr>
          <w:p w14:paraId="7F199E81" w14:textId="77777777" w:rsidR="00E751C0" w:rsidRPr="00D779C5" w:rsidRDefault="00E751C0" w:rsidP="00C82079">
            <w:pPr>
              <w:rPr>
                <w:rFonts w:cstheme="minorHAnsi"/>
                <w:bCs/>
                <w:sz w:val="20"/>
                <w:szCs w:val="20"/>
              </w:rPr>
            </w:pPr>
            <w:r w:rsidRPr="00D779C5">
              <w:rPr>
                <w:rFonts w:cstheme="minorHAnsi"/>
                <w:sz w:val="20"/>
                <w:szCs w:val="20"/>
              </w:rPr>
              <w:t>7</w:t>
            </w:r>
          </w:p>
        </w:tc>
        <w:tc>
          <w:tcPr>
            <w:tcW w:w="2790" w:type="dxa"/>
            <w:shd w:val="clear" w:color="auto" w:fill="auto"/>
          </w:tcPr>
          <w:p w14:paraId="14E2C94E" w14:textId="65316506" w:rsidR="00E751C0" w:rsidRPr="00D779C5" w:rsidRDefault="00E751C0" w:rsidP="00C82079">
            <w:pPr>
              <w:rPr>
                <w:rFonts w:cstheme="minorHAnsi"/>
                <w:color w:val="333333"/>
                <w:sz w:val="20"/>
                <w:szCs w:val="20"/>
                <w:shd w:val="clear" w:color="auto" w:fill="FFFFFF"/>
              </w:rPr>
            </w:pPr>
            <w:r w:rsidRPr="00D779C5">
              <w:rPr>
                <w:rFonts w:cstheme="minorHAnsi"/>
                <w:sz w:val="20"/>
                <w:szCs w:val="20"/>
              </w:rPr>
              <w:t>Fiscal risk methodologies have been adopted, but not yet fully used - n</w:t>
            </w:r>
            <w:r w:rsidRPr="00D779C5">
              <w:rPr>
                <w:rFonts w:cstheme="minorHAnsi"/>
                <w:color w:val="333333"/>
                <w:sz w:val="20"/>
                <w:szCs w:val="20"/>
                <w:shd w:val="clear" w:color="auto" w:fill="FFFFFF"/>
              </w:rPr>
              <w:t>o fiscal risk reports are produced and considered in budget formulation and associated decision making</w:t>
            </w:r>
          </w:p>
        </w:tc>
        <w:tc>
          <w:tcPr>
            <w:tcW w:w="2605" w:type="dxa"/>
            <w:shd w:val="clear" w:color="auto" w:fill="auto"/>
          </w:tcPr>
          <w:p w14:paraId="5B517459" w14:textId="45747E79" w:rsidR="00E751C0" w:rsidRPr="00D779C5" w:rsidRDefault="00E751C0" w:rsidP="00C82079">
            <w:pPr>
              <w:rPr>
                <w:rFonts w:cstheme="minorHAnsi"/>
                <w:color w:val="333333"/>
                <w:sz w:val="20"/>
                <w:szCs w:val="20"/>
                <w:shd w:val="clear" w:color="auto" w:fill="FFFFFF"/>
              </w:rPr>
            </w:pPr>
            <w:r w:rsidRPr="00D779C5">
              <w:rPr>
                <w:rFonts w:cstheme="minorHAnsi"/>
                <w:color w:val="333333"/>
                <w:sz w:val="20"/>
                <w:szCs w:val="20"/>
                <w:shd w:val="clear" w:color="auto" w:fill="FFFFFF"/>
              </w:rPr>
              <w:t>The annual budget documentation states forward-looking fiscal risks</w:t>
            </w:r>
            <w:r w:rsidRPr="00D779C5">
              <w:rPr>
                <w:rStyle w:val="FootnoteReference"/>
                <w:rFonts w:asciiTheme="minorHAnsi" w:hAnsiTheme="minorHAnsi" w:cstheme="minorHAnsi"/>
                <w:color w:val="333333"/>
                <w:sz w:val="20"/>
                <w:szCs w:val="20"/>
                <w:shd w:val="clear" w:color="auto" w:fill="FFFFFF"/>
              </w:rPr>
              <w:footnoteReference w:id="6"/>
            </w:r>
            <w:r w:rsidRPr="00D779C5">
              <w:rPr>
                <w:rFonts w:cstheme="minorHAnsi"/>
                <w:color w:val="333333"/>
                <w:sz w:val="20"/>
                <w:szCs w:val="20"/>
                <w:shd w:val="clear" w:color="auto" w:fill="FFFFFF"/>
              </w:rPr>
              <w:t xml:space="preserve"> and adjustments to be made in case risks materialize </w:t>
            </w:r>
          </w:p>
        </w:tc>
      </w:tr>
      <w:tr w:rsidR="00E751C0" w:rsidRPr="00FD78F0" w14:paraId="57FF06E3" w14:textId="77777777" w:rsidTr="00C82079">
        <w:trPr>
          <w:jc w:val="center"/>
        </w:trPr>
        <w:tc>
          <w:tcPr>
            <w:tcW w:w="9980" w:type="dxa"/>
            <w:gridSpan w:val="4"/>
            <w:shd w:val="clear" w:color="auto" w:fill="auto"/>
          </w:tcPr>
          <w:p w14:paraId="3CAD1B59" w14:textId="77777777" w:rsidR="00E751C0" w:rsidRPr="00D779C5" w:rsidRDefault="00E751C0" w:rsidP="00C82079">
            <w:pPr>
              <w:rPr>
                <w:rFonts w:cstheme="minorHAnsi"/>
                <w:b/>
                <w:bCs/>
                <w:i/>
                <w:iCs/>
                <w:color w:val="333333"/>
                <w:sz w:val="20"/>
                <w:szCs w:val="20"/>
                <w:shd w:val="clear" w:color="auto" w:fill="FFFFFF"/>
              </w:rPr>
            </w:pPr>
            <w:r w:rsidRPr="00D779C5">
              <w:rPr>
                <w:rFonts w:cstheme="minorHAnsi"/>
                <w:b/>
                <w:bCs/>
                <w:i/>
                <w:iCs/>
                <w:color w:val="333333"/>
                <w:sz w:val="20"/>
                <w:szCs w:val="20"/>
                <w:shd w:val="clear" w:color="auto" w:fill="FFFFFF"/>
              </w:rPr>
              <w:t xml:space="preserve">Results Area 2 - </w:t>
            </w:r>
            <w:r w:rsidRPr="00D779C5">
              <w:rPr>
                <w:rFonts w:eastAsia="Times New Roman" w:cstheme="minorHAnsi"/>
                <w:b/>
                <w:bCs/>
                <w:i/>
                <w:iCs/>
                <w:sz w:val="20"/>
                <w:szCs w:val="20"/>
              </w:rPr>
              <w:t>Green the expenditure cycle and monitor GHG emissions for Serbia’s green transition</w:t>
            </w:r>
          </w:p>
        </w:tc>
      </w:tr>
      <w:tr w:rsidR="00E751C0" w:rsidRPr="00FD78F0" w14:paraId="54DF6C40" w14:textId="77777777" w:rsidTr="00C82079">
        <w:trPr>
          <w:trHeight w:val="1963"/>
          <w:jc w:val="center"/>
        </w:trPr>
        <w:tc>
          <w:tcPr>
            <w:tcW w:w="4045" w:type="dxa"/>
            <w:shd w:val="clear" w:color="auto" w:fill="auto"/>
          </w:tcPr>
          <w:p w14:paraId="6DB81F55" w14:textId="191A6D12" w:rsidR="00E751C0" w:rsidRPr="00D779C5" w:rsidRDefault="00E751C0" w:rsidP="00C82079">
            <w:pPr>
              <w:rPr>
                <w:rFonts w:cstheme="minorHAnsi"/>
                <w:sz w:val="20"/>
                <w:szCs w:val="20"/>
              </w:rPr>
            </w:pPr>
            <w:r w:rsidRPr="00D779C5">
              <w:rPr>
                <w:rFonts w:cstheme="minorHAnsi"/>
                <w:sz w:val="20"/>
                <w:szCs w:val="20"/>
              </w:rPr>
              <w:t>The share of green and climate-responsive public investments in total capital expenditures is increased</w:t>
            </w:r>
          </w:p>
        </w:tc>
        <w:tc>
          <w:tcPr>
            <w:tcW w:w="540" w:type="dxa"/>
            <w:shd w:val="clear" w:color="auto" w:fill="auto"/>
          </w:tcPr>
          <w:p w14:paraId="4B96FD29" w14:textId="77777777" w:rsidR="00E751C0" w:rsidRPr="00D779C5" w:rsidRDefault="00E751C0" w:rsidP="00C82079">
            <w:pPr>
              <w:rPr>
                <w:rFonts w:cstheme="minorHAnsi"/>
                <w:bCs/>
                <w:sz w:val="20"/>
                <w:szCs w:val="20"/>
              </w:rPr>
            </w:pPr>
            <w:r w:rsidRPr="00D779C5">
              <w:rPr>
                <w:rFonts w:cstheme="minorHAnsi"/>
                <w:sz w:val="20"/>
                <w:szCs w:val="20"/>
              </w:rPr>
              <w:t>4</w:t>
            </w:r>
          </w:p>
        </w:tc>
        <w:tc>
          <w:tcPr>
            <w:tcW w:w="2790" w:type="dxa"/>
            <w:shd w:val="clear" w:color="auto" w:fill="auto"/>
          </w:tcPr>
          <w:p w14:paraId="7A7ADC57" w14:textId="77777777" w:rsidR="00E751C0" w:rsidRPr="00D779C5" w:rsidRDefault="00E751C0" w:rsidP="00C82079">
            <w:pPr>
              <w:rPr>
                <w:rFonts w:cstheme="minorHAnsi"/>
                <w:sz w:val="20"/>
                <w:szCs w:val="20"/>
              </w:rPr>
            </w:pPr>
            <w:r w:rsidRPr="00D779C5">
              <w:rPr>
                <w:rFonts w:cstheme="minorHAnsi"/>
                <w:sz w:val="20"/>
                <w:szCs w:val="20"/>
              </w:rPr>
              <w:t>The share of green public investments is not systematically monitored or reported on</w:t>
            </w:r>
          </w:p>
        </w:tc>
        <w:tc>
          <w:tcPr>
            <w:tcW w:w="2605" w:type="dxa"/>
            <w:shd w:val="clear" w:color="auto" w:fill="auto"/>
          </w:tcPr>
          <w:p w14:paraId="5663FCA0" w14:textId="77777777" w:rsidR="00E751C0" w:rsidRPr="00D779C5" w:rsidRDefault="00E751C0" w:rsidP="00C82079">
            <w:pPr>
              <w:rPr>
                <w:rFonts w:cstheme="minorHAnsi"/>
                <w:sz w:val="20"/>
                <w:szCs w:val="20"/>
              </w:rPr>
            </w:pPr>
            <w:r w:rsidRPr="00D779C5">
              <w:rPr>
                <w:rFonts w:cstheme="minorHAnsi"/>
                <w:color w:val="333333"/>
                <w:sz w:val="20"/>
                <w:szCs w:val="20"/>
                <w:shd w:val="clear" w:color="auto" w:fill="FFFFFF"/>
              </w:rPr>
              <w:t>By 2026, the share of green and climate-responsive capital expenditures reaches at least 25% of total capital expenditures</w:t>
            </w:r>
          </w:p>
        </w:tc>
      </w:tr>
      <w:tr w:rsidR="00E751C0" w:rsidRPr="00FD78F0" w14:paraId="4D060D54" w14:textId="77777777" w:rsidTr="00C82079">
        <w:trPr>
          <w:jc w:val="center"/>
        </w:trPr>
        <w:tc>
          <w:tcPr>
            <w:tcW w:w="4045" w:type="dxa"/>
            <w:shd w:val="clear" w:color="auto" w:fill="auto"/>
          </w:tcPr>
          <w:p w14:paraId="1A48C332" w14:textId="77777777" w:rsidR="00E751C0" w:rsidRPr="00D779C5" w:rsidRDefault="00E751C0" w:rsidP="00C82079">
            <w:pPr>
              <w:rPr>
                <w:rFonts w:cstheme="minorHAnsi"/>
                <w:sz w:val="20"/>
                <w:szCs w:val="20"/>
              </w:rPr>
            </w:pPr>
            <w:r w:rsidRPr="00D779C5">
              <w:rPr>
                <w:rFonts w:cstheme="minorHAnsi"/>
                <w:sz w:val="20"/>
                <w:szCs w:val="20"/>
              </w:rPr>
              <w:t xml:space="preserve">An MRV system for GHG emissions is operational and in use. </w:t>
            </w:r>
          </w:p>
        </w:tc>
        <w:tc>
          <w:tcPr>
            <w:tcW w:w="540" w:type="dxa"/>
            <w:shd w:val="clear" w:color="auto" w:fill="auto"/>
          </w:tcPr>
          <w:p w14:paraId="747516E0" w14:textId="77777777" w:rsidR="00E751C0" w:rsidRPr="00D779C5" w:rsidRDefault="00E751C0" w:rsidP="00C82079">
            <w:pPr>
              <w:rPr>
                <w:rFonts w:cstheme="minorHAnsi"/>
                <w:bCs/>
                <w:sz w:val="20"/>
                <w:szCs w:val="20"/>
              </w:rPr>
            </w:pPr>
            <w:r w:rsidRPr="00D779C5">
              <w:rPr>
                <w:rFonts w:cstheme="minorHAnsi"/>
                <w:sz w:val="20"/>
                <w:szCs w:val="20"/>
              </w:rPr>
              <w:t>8</w:t>
            </w:r>
          </w:p>
        </w:tc>
        <w:tc>
          <w:tcPr>
            <w:tcW w:w="2790" w:type="dxa"/>
            <w:shd w:val="clear" w:color="auto" w:fill="auto"/>
          </w:tcPr>
          <w:p w14:paraId="4AFB74AD" w14:textId="09643AD3" w:rsidR="00E751C0" w:rsidRPr="00D779C5" w:rsidRDefault="00E751C0" w:rsidP="00C82079">
            <w:pPr>
              <w:rPr>
                <w:rFonts w:cstheme="minorHAnsi"/>
                <w:sz w:val="20"/>
                <w:szCs w:val="20"/>
                <w:highlight w:val="yellow"/>
              </w:rPr>
            </w:pPr>
            <w:r w:rsidRPr="00D779C5">
              <w:rPr>
                <w:rFonts w:cstheme="minorHAnsi"/>
                <w:sz w:val="20"/>
                <w:szCs w:val="20"/>
              </w:rPr>
              <w:t xml:space="preserve">Legal requirements adopted, and regulations are expected to be adopted shortly, but no actual system is in place. </w:t>
            </w:r>
          </w:p>
        </w:tc>
        <w:tc>
          <w:tcPr>
            <w:tcW w:w="2605" w:type="dxa"/>
            <w:shd w:val="clear" w:color="auto" w:fill="auto"/>
          </w:tcPr>
          <w:p w14:paraId="2BB800DE" w14:textId="77777777" w:rsidR="00E751C0" w:rsidRPr="00D779C5" w:rsidRDefault="00E751C0" w:rsidP="00C82079">
            <w:pPr>
              <w:rPr>
                <w:rFonts w:cstheme="minorHAnsi"/>
                <w:sz w:val="20"/>
                <w:szCs w:val="20"/>
              </w:rPr>
            </w:pPr>
            <w:r w:rsidRPr="00D779C5">
              <w:rPr>
                <w:rFonts w:cstheme="minorHAnsi"/>
                <w:sz w:val="20"/>
                <w:szCs w:val="20"/>
              </w:rPr>
              <w:t xml:space="preserve">MoEP produces a national GHG inventory covering institutions and emitting installations </w:t>
            </w:r>
          </w:p>
        </w:tc>
      </w:tr>
    </w:tbl>
    <w:p w14:paraId="61698CC4" w14:textId="1882A93B" w:rsidR="00891ED1" w:rsidRDefault="00891ED1" w:rsidP="00E73427">
      <w:pPr>
        <w:ind w:left="-634" w:firstLine="634"/>
        <w:rPr>
          <w:rFonts w:cstheme="minorHAnsi"/>
          <w:b/>
        </w:rPr>
      </w:pPr>
    </w:p>
    <w:p w14:paraId="3CAE91EC" w14:textId="1B447F57" w:rsidR="003B5871" w:rsidRDefault="003B5871" w:rsidP="00FD0B6D">
      <w:pPr>
        <w:rPr>
          <w:rFonts w:cstheme="minorHAnsi"/>
          <w:b/>
        </w:rPr>
      </w:pPr>
    </w:p>
    <w:p w14:paraId="2DD5DB4A" w14:textId="004A5F95" w:rsidR="00E6356B" w:rsidRDefault="00E6356B" w:rsidP="00FD0B6D">
      <w:pPr>
        <w:rPr>
          <w:rFonts w:cstheme="minorHAnsi"/>
          <w:b/>
        </w:rPr>
      </w:pPr>
    </w:p>
    <w:p w14:paraId="4041855C" w14:textId="77777777" w:rsidR="00E6356B" w:rsidRPr="00891ED1" w:rsidRDefault="00E6356B" w:rsidP="00FD0B6D">
      <w:pPr>
        <w:rPr>
          <w:rFonts w:cstheme="minorHAnsi"/>
          <w:b/>
        </w:rPr>
      </w:pPr>
    </w:p>
    <w:p w14:paraId="1020DE35" w14:textId="77777777" w:rsidR="003B5871" w:rsidRPr="00891ED1" w:rsidRDefault="003B5871" w:rsidP="00FD0B6D">
      <w:pPr>
        <w:rPr>
          <w:rFonts w:cstheme="minorHAnsi"/>
          <w:b/>
        </w:rPr>
      </w:pPr>
    </w:p>
    <w:p w14:paraId="57F95811" w14:textId="62776516" w:rsidR="003B5871" w:rsidRDefault="003B5871" w:rsidP="00FD0B6D">
      <w:pPr>
        <w:rPr>
          <w:rFonts w:cstheme="minorHAnsi"/>
          <w:b/>
        </w:rPr>
      </w:pPr>
    </w:p>
    <w:p w14:paraId="196DDE2D" w14:textId="77777777" w:rsidR="00281175" w:rsidRPr="00891ED1" w:rsidRDefault="00281175" w:rsidP="00FD0B6D">
      <w:pPr>
        <w:rPr>
          <w:rFonts w:cstheme="minorHAnsi"/>
          <w:b/>
        </w:rPr>
      </w:pPr>
    </w:p>
    <w:p w14:paraId="13B46297" w14:textId="1BE2671D" w:rsidR="005144B2" w:rsidRPr="00891ED1" w:rsidRDefault="005144B2" w:rsidP="00CF14CA">
      <w:pPr>
        <w:ind w:left="-634" w:firstLine="634"/>
        <w:rPr>
          <w:rFonts w:cstheme="minorHAnsi"/>
          <w:b/>
          <w:bCs/>
        </w:rPr>
      </w:pPr>
      <w:r w:rsidRPr="00891ED1">
        <w:rPr>
          <w:rFonts w:cstheme="minorHAnsi"/>
          <w:b/>
          <w:bCs/>
        </w:rPr>
        <w:t xml:space="preserve">Figure </w:t>
      </w:r>
      <w:r w:rsidR="00CF14CA" w:rsidRPr="00891ED1">
        <w:rPr>
          <w:rFonts w:cstheme="minorHAnsi"/>
          <w:b/>
          <w:bCs/>
        </w:rPr>
        <w:t>1</w:t>
      </w:r>
      <w:r w:rsidRPr="00891ED1">
        <w:rPr>
          <w:rFonts w:cstheme="minorHAnsi"/>
          <w:b/>
          <w:bCs/>
        </w:rPr>
        <w:t>: Government programs and Program for Results – Results Areas</w:t>
      </w:r>
    </w:p>
    <w:p w14:paraId="0A36E93D" w14:textId="77777777" w:rsidR="005144B2" w:rsidRPr="00891ED1" w:rsidRDefault="005144B2" w:rsidP="005144B2">
      <w:pPr>
        <w:rPr>
          <w:rFonts w:cstheme="minorHAnsi"/>
        </w:rPr>
      </w:pPr>
      <w:r w:rsidRPr="00891ED1">
        <w:rPr>
          <w:rFonts w:cstheme="minorHAnsi"/>
          <w:noProof/>
        </w:rPr>
        <mc:AlternateContent>
          <mc:Choice Requires="wps">
            <w:drawing>
              <wp:anchor distT="0" distB="0" distL="114300" distR="114300" simplePos="0" relativeHeight="251651072" behindDoc="0" locked="0" layoutInCell="1" allowOverlap="1" wp14:anchorId="4C9E24D6" wp14:editId="69F8026D">
                <wp:simplePos x="0" y="0"/>
                <wp:positionH relativeFrom="column">
                  <wp:posOffset>144780</wp:posOffset>
                </wp:positionH>
                <wp:positionV relativeFrom="paragraph">
                  <wp:posOffset>72390</wp:posOffset>
                </wp:positionV>
                <wp:extent cx="1013460" cy="952500"/>
                <wp:effectExtent l="0" t="0" r="0" b="0"/>
                <wp:wrapNone/>
                <wp:docPr id="61" name="Rectangle: Rounded Corners 61"/>
                <wp:cNvGraphicFramePr/>
                <a:graphic xmlns:a="http://schemas.openxmlformats.org/drawingml/2006/main">
                  <a:graphicData uri="http://schemas.microsoft.com/office/word/2010/wordprocessingShape">
                    <wps:wsp>
                      <wps:cNvSpPr/>
                      <wps:spPr>
                        <a:xfrm>
                          <a:off x="0" y="0"/>
                          <a:ext cx="1013460" cy="952500"/>
                        </a:xfrm>
                        <a:prstGeom prst="roundRect">
                          <a:avLst/>
                        </a:prstGeom>
                        <a:pattFill prst="pct50">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12783D" w14:textId="77777777" w:rsidR="00891ED1" w:rsidRPr="009C0303" w:rsidRDefault="00891ED1" w:rsidP="005144B2">
                            <w:pPr>
                              <w:rPr>
                                <w:color w:val="000000" w:themeColor="text1"/>
                                <w:sz w:val="20"/>
                                <w:szCs w:val="20"/>
                              </w:rPr>
                            </w:pPr>
                            <w:r w:rsidRPr="009C0303">
                              <w:rPr>
                                <w:color w:val="000000" w:themeColor="text1"/>
                                <w:sz w:val="20"/>
                                <w:szCs w:val="20"/>
                              </w:rPr>
                              <w:t>Climate, energy, mobility</w:t>
                            </w:r>
                          </w:p>
                          <w:p w14:paraId="2C9B81EB" w14:textId="77777777" w:rsidR="00891ED1" w:rsidRPr="00E84891" w:rsidRDefault="00891ED1" w:rsidP="005144B2">
                            <w:pPr>
                              <w:rPr>
                                <w:i/>
                                <w:iCs/>
                                <w:color w:val="000000" w:themeColor="text1"/>
                                <w:sz w:val="20"/>
                                <w:szCs w:val="20"/>
                              </w:rPr>
                            </w:pPr>
                            <w:r w:rsidRPr="00E84891">
                              <w:rPr>
                                <w:i/>
                                <w:iCs/>
                                <w:color w:val="000000" w:themeColor="text1"/>
                                <w:sz w:val="20"/>
                                <w:szCs w:val="20"/>
                              </w:rPr>
                              <w:t xml:space="preserve">DLI </w:t>
                            </w:r>
                            <w:r>
                              <w:rPr>
                                <w:i/>
                                <w:iCs/>
                                <w:color w:val="000000" w:themeColor="text1"/>
                                <w:sz w:val="20"/>
                                <w:szCs w:val="20"/>
                              </w:rPr>
                              <w:t>8</w:t>
                            </w:r>
                            <w:r w:rsidRPr="00E84891">
                              <w:rPr>
                                <w:i/>
                                <w:iCs/>
                                <w:color w:val="000000" w:themeColor="text1"/>
                                <w:sz w:val="20"/>
                                <w:szCs w:val="20"/>
                              </w:rPr>
                              <w:t>/MRV</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9E24D6" id="Rectangle: Rounded Corners 61" o:spid="_x0000_s1026" style="position:absolute;margin-left:11.4pt;margin-top:5.7pt;width:79.8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" fillcolor="#e48312 [3204]" stroked="f" strokeweight="1.25pt">
                <v:fill r:id="rId27" o:title="" color2="white [3212]" type="pattern"/>
                <v:textbox>
                  <w:txbxContent>
                    <w:p w14:paraId="3112783D" w14:textId="77777777" w:rsidR="00891ED1" w:rsidRPr="009C0303" w:rsidRDefault="00891ED1" w:rsidP="005144B2">
                      <w:pPr>
                        <w:rPr>
                          <w:color w:val="000000" w:themeColor="text1"/>
                          <w:sz w:val="20"/>
                          <w:szCs w:val="20"/>
                        </w:rPr>
                      </w:pPr>
                      <w:r w:rsidRPr="009C0303">
                        <w:rPr>
                          <w:color w:val="000000" w:themeColor="text1"/>
                          <w:sz w:val="20"/>
                          <w:szCs w:val="20"/>
                        </w:rPr>
                        <w:t>Climate, energy, mobility</w:t>
                      </w:r>
                    </w:p>
                    <w:p w14:paraId="2C9B81EB" w14:textId="77777777" w:rsidR="00891ED1" w:rsidRPr="00E84891" w:rsidRDefault="00891ED1" w:rsidP="005144B2">
                      <w:pPr>
                        <w:rPr>
                          <w:i/>
                          <w:iCs/>
                          <w:color w:val="000000" w:themeColor="text1"/>
                          <w:sz w:val="20"/>
                          <w:szCs w:val="20"/>
                        </w:rPr>
                      </w:pPr>
                      <w:r w:rsidRPr="00E84891">
                        <w:rPr>
                          <w:i/>
                          <w:iCs/>
                          <w:color w:val="000000" w:themeColor="text1"/>
                          <w:sz w:val="20"/>
                          <w:szCs w:val="20"/>
                        </w:rPr>
                        <w:t xml:space="preserve">DLI </w:t>
                      </w:r>
                      <w:r>
                        <w:rPr>
                          <w:i/>
                          <w:iCs/>
                          <w:color w:val="000000" w:themeColor="text1"/>
                          <w:sz w:val="20"/>
                          <w:szCs w:val="20"/>
                        </w:rPr>
                        <w:t>8</w:t>
                      </w:r>
                      <w:r w:rsidRPr="00E84891">
                        <w:rPr>
                          <w:i/>
                          <w:iCs/>
                          <w:color w:val="000000" w:themeColor="text1"/>
                          <w:sz w:val="20"/>
                          <w:szCs w:val="20"/>
                        </w:rPr>
                        <w:t>/MRV</w:t>
                      </w:r>
                    </w:p>
                  </w:txbxContent>
                </v:textbox>
              </v:roundrect>
            </w:pict>
          </mc:Fallback>
        </mc:AlternateContent>
      </w:r>
      <w:r w:rsidRPr="00E6356B">
        <w:rPr>
          <w:rFonts w:cstheme="minorHAnsi"/>
          <w:noProof/>
        </w:rPr>
        <mc:AlternateContent>
          <mc:Choice Requires="wps">
            <w:drawing>
              <wp:anchor distT="0" distB="0" distL="114300" distR="114300" simplePos="0" relativeHeight="251653120" behindDoc="0" locked="0" layoutInCell="1" allowOverlap="1" wp14:anchorId="6A8203E2" wp14:editId="18DBF1B6">
                <wp:simplePos x="0" y="0"/>
                <wp:positionH relativeFrom="column">
                  <wp:posOffset>1264920</wp:posOffset>
                </wp:positionH>
                <wp:positionV relativeFrom="paragraph">
                  <wp:posOffset>87630</wp:posOffset>
                </wp:positionV>
                <wp:extent cx="1013460" cy="952500"/>
                <wp:effectExtent l="0" t="0" r="0" b="0"/>
                <wp:wrapNone/>
                <wp:docPr id="62" name="Rectangle: Rounded Corners 62"/>
                <wp:cNvGraphicFramePr/>
                <a:graphic xmlns:a="http://schemas.openxmlformats.org/drawingml/2006/main">
                  <a:graphicData uri="http://schemas.microsoft.com/office/word/2010/wordprocessingShape">
                    <wps:wsp>
                      <wps:cNvSpPr/>
                      <wps:spPr>
                        <a:xfrm>
                          <a:off x="0" y="0"/>
                          <a:ext cx="1013460" cy="952500"/>
                        </a:xfrm>
                        <a:prstGeom prst="roundRect">
                          <a:avLst/>
                        </a:prstGeom>
                        <a:pattFill prst="pct50">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04782D" w14:textId="77777777" w:rsidR="00891ED1" w:rsidRPr="00C4405B" w:rsidRDefault="00891ED1" w:rsidP="005144B2">
                            <w:pPr>
                              <w:rPr>
                                <w:color w:val="000000" w:themeColor="text1"/>
                              </w:rPr>
                            </w:pPr>
                            <w:r w:rsidRPr="00C4405B">
                              <w:rPr>
                                <w:color w:val="000000" w:themeColor="text1"/>
                              </w:rPr>
                              <w:t>Circular economy</w:t>
                            </w:r>
                          </w:p>
                          <w:p w14:paraId="70833342" w14:textId="77777777" w:rsidR="00891ED1" w:rsidRPr="0076466E" w:rsidRDefault="00891ED1" w:rsidP="005144B2">
                            <w:pPr>
                              <w:rPr>
                                <w:i/>
                                <w:iCs/>
                                <w:color w:val="000000" w:themeColor="text1"/>
                                <w:sz w:val="20"/>
                                <w:szCs w:val="20"/>
                              </w:rPr>
                            </w:pPr>
                            <w:r w:rsidRPr="0076466E">
                              <w:rPr>
                                <w:i/>
                                <w:iCs/>
                                <w:color w:val="000000" w:themeColor="text1"/>
                                <w:sz w:val="20"/>
                                <w:szCs w:val="20"/>
                              </w:rPr>
                              <w:t>DLI 5/GPP</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8203E2" id="Rectangle: Rounded Corners 62" o:spid="_x0000_s1027" style="position:absolute;margin-left:99.6pt;margin-top:6.9pt;width:79.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" fillcolor="#e48312 [3204]" stroked="f" strokeweight="1.25pt">
                <v:fill r:id="rId27" o:title="" color2="white [3212]" type="pattern"/>
                <v:textbox>
                  <w:txbxContent>
                    <w:p w14:paraId="3204782D" w14:textId="77777777" w:rsidR="00891ED1" w:rsidRPr="00C4405B" w:rsidRDefault="00891ED1" w:rsidP="005144B2">
                      <w:pPr>
                        <w:rPr>
                          <w:color w:val="000000" w:themeColor="text1"/>
                        </w:rPr>
                      </w:pPr>
                      <w:r w:rsidRPr="00C4405B">
                        <w:rPr>
                          <w:color w:val="000000" w:themeColor="text1"/>
                        </w:rPr>
                        <w:t>Circular economy</w:t>
                      </w:r>
                    </w:p>
                    <w:p w14:paraId="70833342" w14:textId="77777777" w:rsidR="00891ED1" w:rsidRPr="0076466E" w:rsidRDefault="00891ED1" w:rsidP="005144B2">
                      <w:pPr>
                        <w:rPr>
                          <w:i/>
                          <w:iCs/>
                          <w:color w:val="000000" w:themeColor="text1"/>
                          <w:sz w:val="20"/>
                          <w:szCs w:val="20"/>
                        </w:rPr>
                      </w:pPr>
                      <w:r w:rsidRPr="0076466E">
                        <w:rPr>
                          <w:i/>
                          <w:iCs/>
                          <w:color w:val="000000" w:themeColor="text1"/>
                          <w:sz w:val="20"/>
                          <w:szCs w:val="20"/>
                        </w:rPr>
                        <w:t>DLI 5/GPP</w:t>
                      </w:r>
                    </w:p>
                  </w:txbxContent>
                </v:textbox>
              </v:roundrect>
            </w:pict>
          </mc:Fallback>
        </mc:AlternateContent>
      </w:r>
      <w:r w:rsidRPr="00E6356B">
        <w:rPr>
          <w:rFonts w:cstheme="minorHAnsi"/>
          <w:noProof/>
        </w:rPr>
        <mc:AlternateContent>
          <mc:Choice Requires="wps">
            <w:drawing>
              <wp:anchor distT="0" distB="0" distL="114300" distR="114300" simplePos="0" relativeHeight="251655168" behindDoc="0" locked="0" layoutInCell="1" allowOverlap="1" wp14:anchorId="48D48937" wp14:editId="1CA0E25E">
                <wp:simplePos x="0" y="0"/>
                <wp:positionH relativeFrom="column">
                  <wp:posOffset>2423160</wp:posOffset>
                </wp:positionH>
                <wp:positionV relativeFrom="paragraph">
                  <wp:posOffset>110490</wp:posOffset>
                </wp:positionV>
                <wp:extent cx="1013460" cy="906780"/>
                <wp:effectExtent l="0" t="0" r="0" b="7620"/>
                <wp:wrapNone/>
                <wp:docPr id="32787" name="Rectangle: Rounded Corners 32787"/>
                <wp:cNvGraphicFramePr/>
                <a:graphic xmlns:a="http://schemas.openxmlformats.org/drawingml/2006/main">
                  <a:graphicData uri="http://schemas.microsoft.com/office/word/2010/wordprocessingShape">
                    <wps:wsp>
                      <wps:cNvSpPr/>
                      <wps:spPr>
                        <a:xfrm>
                          <a:off x="0" y="0"/>
                          <a:ext cx="1013460" cy="906780"/>
                        </a:xfrm>
                        <a:prstGeom prst="roundRect">
                          <a:avLst/>
                        </a:prstGeom>
                        <a:pattFill prst="dashDn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7FC828" w14:textId="77777777" w:rsidR="00891ED1" w:rsidRPr="00C4405B" w:rsidRDefault="00891ED1" w:rsidP="005144B2">
                            <w:pPr>
                              <w:rPr>
                                <w:color w:val="000000" w:themeColor="text1"/>
                              </w:rPr>
                            </w:pPr>
                            <w:r w:rsidRPr="00C4405B">
                              <w:rPr>
                                <w:color w:val="000000" w:themeColor="text1"/>
                              </w:rPr>
                              <w:t>Depollution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D48937" id="Rectangle: Rounded Corners 32787" o:spid="_x0000_s1028" style="position:absolute;margin-left:190.8pt;margin-top:8.7pt;width:79.8pt;height:7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" fillcolor="#e48312 [3204]" stroked="f" strokeweight="1.25pt">
                <v:fill r:id="rId28" o:title="" color2="white [3212]" type="pattern"/>
                <v:textbox>
                  <w:txbxContent>
                    <w:p w14:paraId="147FC828" w14:textId="77777777" w:rsidR="00891ED1" w:rsidRPr="00C4405B" w:rsidRDefault="00891ED1" w:rsidP="005144B2">
                      <w:pPr>
                        <w:rPr>
                          <w:color w:val="000000" w:themeColor="text1"/>
                        </w:rPr>
                      </w:pPr>
                      <w:r w:rsidRPr="00C4405B">
                        <w:rPr>
                          <w:color w:val="000000" w:themeColor="text1"/>
                        </w:rPr>
                        <w:t>Depollution</w:t>
                      </w:r>
                    </w:p>
                  </w:txbxContent>
                </v:textbox>
              </v:roundrect>
            </w:pict>
          </mc:Fallback>
        </mc:AlternateContent>
      </w:r>
      <w:r w:rsidRPr="00E6356B">
        <w:rPr>
          <w:rFonts w:cstheme="minorHAnsi"/>
          <w:noProof/>
        </w:rPr>
        <mc:AlternateContent>
          <mc:Choice Requires="wps">
            <w:drawing>
              <wp:anchor distT="0" distB="0" distL="114300" distR="114300" simplePos="0" relativeHeight="251657216" behindDoc="0" locked="0" layoutInCell="1" allowOverlap="1" wp14:anchorId="6318EC64" wp14:editId="4E3193AA">
                <wp:simplePos x="0" y="0"/>
                <wp:positionH relativeFrom="column">
                  <wp:posOffset>3604260</wp:posOffset>
                </wp:positionH>
                <wp:positionV relativeFrom="paragraph">
                  <wp:posOffset>110490</wp:posOffset>
                </wp:positionV>
                <wp:extent cx="1013460" cy="906780"/>
                <wp:effectExtent l="0" t="0" r="0" b="7620"/>
                <wp:wrapNone/>
                <wp:docPr id="32789" name="Rectangle: Rounded Corners 32789"/>
                <wp:cNvGraphicFramePr/>
                <a:graphic xmlns:a="http://schemas.openxmlformats.org/drawingml/2006/main">
                  <a:graphicData uri="http://schemas.microsoft.com/office/word/2010/wordprocessingShape">
                    <wps:wsp>
                      <wps:cNvSpPr/>
                      <wps:spPr>
                        <a:xfrm>
                          <a:off x="0" y="0"/>
                          <a:ext cx="1013460" cy="906780"/>
                        </a:xfrm>
                        <a:prstGeom prst="roundRect">
                          <a:avLst/>
                        </a:prstGeom>
                        <a:pattFill prst="dashDn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DDBDC6" w14:textId="77777777" w:rsidR="00891ED1" w:rsidRPr="00C4405B" w:rsidRDefault="00891ED1" w:rsidP="005144B2">
                            <w:pPr>
                              <w:rPr>
                                <w:color w:val="000000" w:themeColor="text1"/>
                                <w:sz w:val="20"/>
                                <w:szCs w:val="20"/>
                              </w:rPr>
                            </w:pPr>
                            <w:r w:rsidRPr="00C4405B">
                              <w:rPr>
                                <w:color w:val="000000" w:themeColor="text1"/>
                                <w:sz w:val="20"/>
                                <w:szCs w:val="20"/>
                              </w:rPr>
                              <w:t>Sustainable agriculture and food production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18EC64" id="Rectangle: Rounded Corners 32789" o:spid="_x0000_s1029" style="position:absolute;margin-left:283.8pt;margin-top:8.7pt;width:79.8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" fillcolor="#e48312 [3204]" stroked="f" strokeweight="1.25pt">
                <v:fill r:id="rId28" o:title="" color2="white [3212]" type="pattern"/>
                <v:textbox>
                  <w:txbxContent>
                    <w:p w14:paraId="5FDDBDC6" w14:textId="77777777" w:rsidR="00891ED1" w:rsidRPr="00C4405B" w:rsidRDefault="00891ED1" w:rsidP="005144B2">
                      <w:pPr>
                        <w:rPr>
                          <w:color w:val="000000" w:themeColor="text1"/>
                          <w:sz w:val="20"/>
                          <w:szCs w:val="20"/>
                        </w:rPr>
                      </w:pPr>
                      <w:r w:rsidRPr="00C4405B">
                        <w:rPr>
                          <w:color w:val="000000" w:themeColor="text1"/>
                          <w:sz w:val="20"/>
                          <w:szCs w:val="20"/>
                        </w:rPr>
                        <w:t>Sustainable agriculture and food production</w:t>
                      </w:r>
                    </w:p>
                  </w:txbxContent>
                </v:textbox>
              </v:roundrect>
            </w:pict>
          </mc:Fallback>
        </mc:AlternateContent>
      </w:r>
      <w:r w:rsidRPr="00E6356B">
        <w:rPr>
          <w:rFonts w:cstheme="minorHAnsi"/>
          <w:noProof/>
        </w:rPr>
        <mc:AlternateContent>
          <mc:Choice Requires="wps">
            <w:drawing>
              <wp:anchor distT="0" distB="0" distL="114300" distR="114300" simplePos="0" relativeHeight="251658240" behindDoc="0" locked="0" layoutInCell="1" allowOverlap="1" wp14:anchorId="5EFACAB4" wp14:editId="563F5573">
                <wp:simplePos x="0" y="0"/>
                <wp:positionH relativeFrom="column">
                  <wp:posOffset>4770120</wp:posOffset>
                </wp:positionH>
                <wp:positionV relativeFrom="paragraph">
                  <wp:posOffset>118110</wp:posOffset>
                </wp:positionV>
                <wp:extent cx="1013460" cy="906780"/>
                <wp:effectExtent l="0" t="0" r="0" b="7620"/>
                <wp:wrapNone/>
                <wp:docPr id="32790" name="Rectangle: Rounded Corners 32790"/>
                <wp:cNvGraphicFramePr/>
                <a:graphic xmlns:a="http://schemas.openxmlformats.org/drawingml/2006/main">
                  <a:graphicData uri="http://schemas.microsoft.com/office/word/2010/wordprocessingShape">
                    <wps:wsp>
                      <wps:cNvSpPr/>
                      <wps:spPr>
                        <a:xfrm>
                          <a:off x="0" y="0"/>
                          <a:ext cx="1013460" cy="906780"/>
                        </a:xfrm>
                        <a:prstGeom prst="roundRect">
                          <a:avLst/>
                        </a:prstGeom>
                        <a:pattFill prst="dashDn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9AAD6" w14:textId="77777777" w:rsidR="00891ED1" w:rsidRPr="00C4405B" w:rsidRDefault="00891ED1" w:rsidP="005144B2">
                            <w:pPr>
                              <w:rPr>
                                <w:color w:val="000000" w:themeColor="text1"/>
                              </w:rPr>
                            </w:pPr>
                            <w:r w:rsidRPr="00C4405B">
                              <w:rPr>
                                <w:color w:val="000000" w:themeColor="text1"/>
                              </w:rPr>
                              <w:t>Biodiversity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FACAB4" id="Rectangle: Rounded Corners 32790" o:spid="_x0000_s1030" style="position:absolute;margin-left:375.6pt;margin-top:9.3pt;width:79.8pt;height:7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" fillcolor="#e48312 [3204]" stroked="f" strokeweight="1.25pt">
                <v:fill r:id="rId28" o:title="" color2="white [3212]" type="pattern"/>
                <v:textbox>
                  <w:txbxContent>
                    <w:p w14:paraId="48F9AAD6" w14:textId="77777777" w:rsidR="00891ED1" w:rsidRPr="00C4405B" w:rsidRDefault="00891ED1" w:rsidP="005144B2">
                      <w:pPr>
                        <w:rPr>
                          <w:color w:val="000000" w:themeColor="text1"/>
                        </w:rPr>
                      </w:pPr>
                      <w:r w:rsidRPr="00C4405B">
                        <w:rPr>
                          <w:color w:val="000000" w:themeColor="text1"/>
                        </w:rPr>
                        <w:t>Biodiversity</w:t>
                      </w:r>
                    </w:p>
                  </w:txbxContent>
                </v:textbox>
              </v:roundrect>
            </w:pict>
          </mc:Fallback>
        </mc:AlternateContent>
      </w:r>
    </w:p>
    <w:p w14:paraId="779E8D58" w14:textId="77777777" w:rsidR="005144B2" w:rsidRPr="00891ED1" w:rsidRDefault="005144B2" w:rsidP="005144B2">
      <w:pPr>
        <w:rPr>
          <w:rFonts w:cstheme="minorHAnsi"/>
        </w:rPr>
      </w:pPr>
    </w:p>
    <w:p w14:paraId="18A14E0D" w14:textId="77777777" w:rsidR="005144B2" w:rsidRPr="00891ED1" w:rsidRDefault="005144B2" w:rsidP="005144B2">
      <w:pPr>
        <w:rPr>
          <w:rFonts w:cstheme="minorHAnsi"/>
        </w:rPr>
      </w:pPr>
    </w:p>
    <w:p w14:paraId="7F3BFD8B" w14:textId="77777777" w:rsidR="005144B2" w:rsidRPr="00891ED1" w:rsidRDefault="005144B2" w:rsidP="005144B2">
      <w:pPr>
        <w:ind w:left="-634"/>
        <w:rPr>
          <w:rFonts w:cstheme="minorHAnsi"/>
        </w:rPr>
      </w:pPr>
    </w:p>
    <w:p w14:paraId="3B7ABFDF" w14:textId="77777777" w:rsidR="005144B2" w:rsidRPr="00891ED1" w:rsidRDefault="00B115E3" w:rsidP="005144B2">
      <w:pPr>
        <w:ind w:left="-634"/>
        <w:rPr>
          <w:rFonts w:cstheme="minorHAnsi"/>
        </w:rPr>
      </w:pPr>
      <w:r w:rsidRPr="00891ED1">
        <w:rPr>
          <w:rFonts w:cstheme="minorHAnsi"/>
          <w:noProof/>
        </w:rPr>
        <mc:AlternateContent>
          <mc:Choice Requires="wps">
            <w:drawing>
              <wp:anchor distT="0" distB="0" distL="114300" distR="114300" simplePos="0" relativeHeight="251666432" behindDoc="0" locked="0" layoutInCell="1" allowOverlap="1" wp14:anchorId="56BDF27F" wp14:editId="500CC42F">
                <wp:simplePos x="0" y="0"/>
                <wp:positionH relativeFrom="column">
                  <wp:posOffset>4980401</wp:posOffset>
                </wp:positionH>
                <wp:positionV relativeFrom="paragraph">
                  <wp:posOffset>30636</wp:posOffset>
                </wp:positionV>
                <wp:extent cx="312420" cy="451449"/>
                <wp:effectExtent l="19050" t="19050" r="11430" b="25400"/>
                <wp:wrapNone/>
                <wp:docPr id="32791" name="Arrow: Up 32791"/>
                <wp:cNvGraphicFramePr/>
                <a:graphic xmlns:a="http://schemas.openxmlformats.org/drawingml/2006/main">
                  <a:graphicData uri="http://schemas.microsoft.com/office/word/2010/wordprocessingShape">
                    <wps:wsp>
                      <wps:cNvSpPr/>
                      <wps:spPr>
                        <a:xfrm>
                          <a:off x="0" y="0"/>
                          <a:ext cx="312420" cy="451449"/>
                        </a:xfrm>
                        <a:prstGeom prst="upArrow">
                          <a:avLst/>
                        </a:prstGeom>
                        <a:pattFill prst="pct25">
                          <a:fgClr>
                            <a:schemeClr val="accent3"/>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0985E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2791" o:spid="_x0000_s1026" type="#_x0000_t68" style="position:absolute;margin-left:392.15pt;margin-top:2.4pt;width:24.6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" adj="7474" fillcolor="#865640 [3206]" strokecolor="#7f7f7f [1612]" strokeweight="1.25pt">
                <v:fill r:id="rId29" o:title="" color2="white [3212]" type="pattern"/>
              </v:shape>
            </w:pict>
          </mc:Fallback>
        </mc:AlternateContent>
      </w:r>
      <w:r w:rsidR="005144B2" w:rsidRPr="00E6356B">
        <w:rPr>
          <w:rFonts w:cstheme="minorHAnsi"/>
          <w:noProof/>
        </w:rPr>
        <mc:AlternateContent>
          <mc:Choice Requires="wps">
            <w:drawing>
              <wp:anchor distT="0" distB="0" distL="114300" distR="114300" simplePos="0" relativeHeight="251662336" behindDoc="0" locked="0" layoutInCell="1" allowOverlap="1" wp14:anchorId="14CF14F2" wp14:editId="67634188">
                <wp:simplePos x="0" y="0"/>
                <wp:positionH relativeFrom="column">
                  <wp:posOffset>1615440</wp:posOffset>
                </wp:positionH>
                <wp:positionV relativeFrom="paragraph">
                  <wp:posOffset>158750</wp:posOffset>
                </wp:positionV>
                <wp:extent cx="312420" cy="323850"/>
                <wp:effectExtent l="0" t="0" r="0" b="0"/>
                <wp:wrapNone/>
                <wp:docPr id="32792" name="Arrow: Up 32792"/>
                <wp:cNvGraphicFramePr/>
                <a:graphic xmlns:a="http://schemas.openxmlformats.org/drawingml/2006/main">
                  <a:graphicData uri="http://schemas.microsoft.com/office/word/2010/wordprocessingShape">
                    <wps:wsp>
                      <wps:cNvSpPr/>
                      <wps:spPr>
                        <a:xfrm>
                          <a:off x="0" y="0"/>
                          <a:ext cx="312420" cy="323850"/>
                        </a:xfrm>
                        <a:prstGeom prst="up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E16FB" id="Arrow: Up 32792" o:spid="_x0000_s1026" type="#_x0000_t68" style="position:absolute;margin-left:127.2pt;margin-top:12.5pt;width:24.6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" adj="10419" fillcolor="#865640 [3206]" stroked="f" strokeweight="1.25pt"/>
            </w:pict>
          </mc:Fallback>
        </mc:AlternateContent>
      </w:r>
      <w:r w:rsidR="005144B2" w:rsidRPr="00E6356B">
        <w:rPr>
          <w:rFonts w:cstheme="minorHAnsi"/>
          <w:noProof/>
        </w:rPr>
        <mc:AlternateContent>
          <mc:Choice Requires="wps">
            <w:drawing>
              <wp:anchor distT="0" distB="0" distL="114300" distR="114300" simplePos="0" relativeHeight="251660288" behindDoc="0" locked="0" layoutInCell="1" allowOverlap="1" wp14:anchorId="65D5F265" wp14:editId="5BC0ED6C">
                <wp:simplePos x="0" y="0"/>
                <wp:positionH relativeFrom="column">
                  <wp:posOffset>510540</wp:posOffset>
                </wp:positionH>
                <wp:positionV relativeFrom="paragraph">
                  <wp:posOffset>158750</wp:posOffset>
                </wp:positionV>
                <wp:extent cx="312420" cy="323850"/>
                <wp:effectExtent l="0" t="0" r="0" b="0"/>
                <wp:wrapNone/>
                <wp:docPr id="32793" name="Arrow: Up 32793"/>
                <wp:cNvGraphicFramePr/>
                <a:graphic xmlns:a="http://schemas.openxmlformats.org/drawingml/2006/main">
                  <a:graphicData uri="http://schemas.microsoft.com/office/word/2010/wordprocessingShape">
                    <wps:wsp>
                      <wps:cNvSpPr/>
                      <wps:spPr>
                        <a:xfrm>
                          <a:off x="0" y="0"/>
                          <a:ext cx="312420" cy="323850"/>
                        </a:xfrm>
                        <a:prstGeom prst="up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B91BF" id="Arrow: Up 32793" o:spid="_x0000_s1026" type="#_x0000_t68" style="position:absolute;margin-left:40.2pt;margin-top:12.5pt;width:24.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" adj="10419" fillcolor="#865640 [3206]" stroked="f" strokeweight="1.25pt"/>
            </w:pict>
          </mc:Fallback>
        </mc:AlternateContent>
      </w:r>
      <w:r w:rsidR="005144B2" w:rsidRPr="00E6356B">
        <w:rPr>
          <w:rFonts w:cstheme="minorHAnsi"/>
          <w:noProof/>
        </w:rPr>
        <mc:AlternateContent>
          <mc:Choice Requires="wps">
            <w:drawing>
              <wp:anchor distT="0" distB="0" distL="114300" distR="114300" simplePos="0" relativeHeight="251664384" behindDoc="0" locked="0" layoutInCell="1" allowOverlap="1" wp14:anchorId="1361352F" wp14:editId="13420399">
                <wp:simplePos x="0" y="0"/>
                <wp:positionH relativeFrom="column">
                  <wp:posOffset>2750820</wp:posOffset>
                </wp:positionH>
                <wp:positionV relativeFrom="paragraph">
                  <wp:posOffset>119380</wp:posOffset>
                </wp:positionV>
                <wp:extent cx="312420" cy="365760"/>
                <wp:effectExtent l="19050" t="19050" r="11430" b="15240"/>
                <wp:wrapNone/>
                <wp:docPr id="32794" name="Arrow: Up 32794"/>
                <wp:cNvGraphicFramePr/>
                <a:graphic xmlns:a="http://schemas.openxmlformats.org/drawingml/2006/main">
                  <a:graphicData uri="http://schemas.microsoft.com/office/word/2010/wordprocessingShape">
                    <wps:wsp>
                      <wps:cNvSpPr/>
                      <wps:spPr>
                        <a:xfrm>
                          <a:off x="0" y="0"/>
                          <a:ext cx="312420" cy="365760"/>
                        </a:xfrm>
                        <a:prstGeom prst="upArrow">
                          <a:avLst/>
                        </a:prstGeom>
                        <a:pattFill prst="pct25">
                          <a:fgClr>
                            <a:schemeClr val="accent3"/>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861E1" id="Arrow: Up 32794" o:spid="_x0000_s1026" type="#_x0000_t68" style="position:absolute;margin-left:216.6pt;margin-top:9.4pt;width:24.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" adj="9225" fillcolor="#865640 [3206]" strokecolor="#7f7f7f [1612]" strokeweight="1.25pt">
                <v:fill r:id="rId29" o:title="" color2="white [3212]" type="pattern"/>
              </v:shape>
            </w:pict>
          </mc:Fallback>
        </mc:AlternateContent>
      </w:r>
      <w:r w:rsidR="005144B2" w:rsidRPr="00E6356B">
        <w:rPr>
          <w:rFonts w:cstheme="minorHAnsi"/>
          <w:noProof/>
        </w:rPr>
        <mc:AlternateContent>
          <mc:Choice Requires="wps">
            <w:drawing>
              <wp:anchor distT="0" distB="0" distL="114300" distR="114300" simplePos="0" relativeHeight="251665408" behindDoc="0" locked="0" layoutInCell="1" allowOverlap="1" wp14:anchorId="6690CEE9" wp14:editId="5C5EA1AD">
                <wp:simplePos x="0" y="0"/>
                <wp:positionH relativeFrom="column">
                  <wp:posOffset>3939540</wp:posOffset>
                </wp:positionH>
                <wp:positionV relativeFrom="paragraph">
                  <wp:posOffset>118745</wp:posOffset>
                </wp:positionV>
                <wp:extent cx="312420" cy="365760"/>
                <wp:effectExtent l="19050" t="19050" r="11430" b="15240"/>
                <wp:wrapNone/>
                <wp:docPr id="32795" name="Arrow: Up 32795"/>
                <wp:cNvGraphicFramePr/>
                <a:graphic xmlns:a="http://schemas.openxmlformats.org/drawingml/2006/main">
                  <a:graphicData uri="http://schemas.microsoft.com/office/word/2010/wordprocessingShape">
                    <wps:wsp>
                      <wps:cNvSpPr/>
                      <wps:spPr>
                        <a:xfrm>
                          <a:off x="0" y="0"/>
                          <a:ext cx="312420" cy="365760"/>
                        </a:xfrm>
                        <a:prstGeom prst="upArrow">
                          <a:avLst/>
                        </a:prstGeom>
                        <a:pattFill prst="pct25">
                          <a:fgClr>
                            <a:schemeClr val="accent3"/>
                          </a:fgClr>
                          <a:bgClr>
                            <a:schemeClr val="bg1"/>
                          </a:bgClr>
                        </a:patt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047F5" id="Arrow: Up 32795" o:spid="_x0000_s1026" type="#_x0000_t68" style="position:absolute;margin-left:310.2pt;margin-top:9.35pt;width:24.6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" adj="9225" fillcolor="#865640 [3206]" strokecolor="#7f7f7f [1612]" strokeweight="1.25pt">
                <v:fill r:id="rId29" o:title="" color2="white [3212]" type="pattern"/>
              </v:shape>
            </w:pict>
          </mc:Fallback>
        </mc:AlternateContent>
      </w:r>
    </w:p>
    <w:p w14:paraId="6F1FA9F2" w14:textId="77777777" w:rsidR="005144B2" w:rsidRPr="00891ED1" w:rsidRDefault="005144B2" w:rsidP="005144B2">
      <w:pPr>
        <w:ind w:left="-634"/>
        <w:rPr>
          <w:rFonts w:cstheme="minorHAnsi"/>
        </w:rPr>
      </w:pPr>
    </w:p>
    <w:p w14:paraId="2CC7A43F" w14:textId="77777777" w:rsidR="005144B2" w:rsidRPr="00891ED1" w:rsidRDefault="005144B2" w:rsidP="005144B2">
      <w:pPr>
        <w:ind w:left="-634"/>
        <w:rPr>
          <w:rFonts w:cstheme="minorHAnsi"/>
        </w:rPr>
      </w:pPr>
      <w:r w:rsidRPr="00891ED1">
        <w:rPr>
          <w:rFonts w:cstheme="minorHAnsi"/>
          <w:noProof/>
        </w:rPr>
        <mc:AlternateContent>
          <mc:Choice Requires="wps">
            <w:drawing>
              <wp:anchor distT="0" distB="0" distL="114300" distR="114300" simplePos="0" relativeHeight="251648000" behindDoc="0" locked="0" layoutInCell="1" allowOverlap="1" wp14:anchorId="356D4C4E" wp14:editId="3D1519BD">
                <wp:simplePos x="0" y="0"/>
                <wp:positionH relativeFrom="column">
                  <wp:posOffset>70173</wp:posOffset>
                </wp:positionH>
                <wp:positionV relativeFrom="paragraph">
                  <wp:posOffset>93105</wp:posOffset>
                </wp:positionV>
                <wp:extent cx="5509260" cy="871268"/>
                <wp:effectExtent l="0" t="0" r="15240" b="24130"/>
                <wp:wrapNone/>
                <wp:docPr id="32796" name="Rectangle: Rounded Corners 32796"/>
                <wp:cNvGraphicFramePr/>
                <a:graphic xmlns:a="http://schemas.openxmlformats.org/drawingml/2006/main">
                  <a:graphicData uri="http://schemas.microsoft.com/office/word/2010/wordprocessingShape">
                    <wps:wsp>
                      <wps:cNvSpPr/>
                      <wps:spPr>
                        <a:xfrm>
                          <a:off x="0" y="0"/>
                          <a:ext cx="5509260" cy="87126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406363" w14:textId="77777777" w:rsidR="00891ED1" w:rsidRPr="00C3001F" w:rsidRDefault="00891ED1" w:rsidP="005144B2">
                            <w:pPr>
                              <w:jc w:val="center"/>
                              <w:rPr>
                                <w:rFonts w:cstheme="minorHAnsi"/>
                                <w:b/>
                                <w:bCs/>
                              </w:rPr>
                            </w:pPr>
                            <w:r w:rsidRPr="00C3001F">
                              <w:rPr>
                                <w:rFonts w:cstheme="minorHAnsi"/>
                                <w:b/>
                                <w:bCs/>
                              </w:rPr>
                              <w:t>Green Agenda 2021-2030</w:t>
                            </w:r>
                          </w:p>
                          <w:p w14:paraId="6D3188AE" w14:textId="77777777" w:rsidR="00891ED1" w:rsidRPr="00C3001F" w:rsidRDefault="00891ED1" w:rsidP="005144B2">
                            <w:pPr>
                              <w:pStyle w:val="Default"/>
                              <w:ind w:left="-90"/>
                              <w:jc w:val="center"/>
                              <w:rPr>
                                <w:rFonts w:asciiTheme="minorHAnsi" w:hAnsiTheme="minorHAnsi" w:cstheme="minorHAnsi"/>
                                <w:b/>
                                <w:bCs/>
                                <w:i/>
                                <w:iCs/>
                                <w:color w:val="FFFFFF" w:themeColor="background1"/>
                                <w:sz w:val="22"/>
                                <w:szCs w:val="22"/>
                              </w:rPr>
                            </w:pPr>
                            <w:r w:rsidRPr="00C3001F">
                              <w:rPr>
                                <w:rFonts w:asciiTheme="minorHAnsi" w:hAnsiTheme="minorHAnsi" w:cstheme="minorHAnsi"/>
                                <w:b/>
                                <w:bCs/>
                                <w:i/>
                                <w:iCs/>
                                <w:color w:val="FFFFFF" w:themeColor="background1"/>
                                <w:sz w:val="22"/>
                                <w:szCs w:val="22"/>
                              </w:rPr>
                              <w:t xml:space="preserve">RA 2: </w:t>
                            </w:r>
                            <w:r w:rsidRPr="0048433B">
                              <w:rPr>
                                <w:rFonts w:asciiTheme="minorHAnsi" w:hAnsiTheme="minorHAnsi" w:cstheme="minorHAnsi"/>
                                <w:color w:val="FFFFFF" w:themeColor="background1"/>
                                <w:sz w:val="20"/>
                                <w:szCs w:val="20"/>
                              </w:rPr>
                              <w:t>Greening Serbia’s expenditure cycle and developing its greenhouse gas (GHG) monitoring, reporting and verification (MRV) system for environmental resilience</w:t>
                            </w:r>
                          </w:p>
                          <w:p w14:paraId="20557280" w14:textId="77777777" w:rsidR="00891ED1" w:rsidRPr="00BB34EC" w:rsidRDefault="00891ED1" w:rsidP="005144B2">
                            <w:pPr>
                              <w:jc w:val="center"/>
                              <w:rPr>
                                <w:b/>
                                <w:bCs/>
                                <w:i/>
                                <w:iCs/>
                              </w:rPr>
                            </w:pPr>
                          </w:p>
                          <w:p w14:paraId="09165293" w14:textId="77777777" w:rsidR="00891ED1" w:rsidRPr="00801354" w:rsidRDefault="00891ED1" w:rsidP="005144B2">
                            <w:pPr>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6D4C4E" id="Rectangle: Rounded Corners 32796" o:spid="_x0000_s1031" style="position:absolute;left:0;text-align:left;margin-left:5.55pt;margin-top:7.35pt;width:433.8pt;height:6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" fillcolor="#e48312 [3204]" strokecolor="#714109 [1604]" strokeweight="1.25pt">
                <v:textbox>
                  <w:txbxContent>
                    <w:p w14:paraId="1C406363" w14:textId="77777777" w:rsidR="00891ED1" w:rsidRPr="00C3001F" w:rsidRDefault="00891ED1" w:rsidP="005144B2">
                      <w:pPr>
                        <w:jc w:val="center"/>
                        <w:rPr>
                          <w:rFonts w:cstheme="minorHAnsi"/>
                          <w:b/>
                          <w:bCs/>
                        </w:rPr>
                      </w:pPr>
                      <w:r w:rsidRPr="00C3001F">
                        <w:rPr>
                          <w:rFonts w:cstheme="minorHAnsi"/>
                          <w:b/>
                          <w:bCs/>
                        </w:rPr>
                        <w:t>Green Agenda 2021-2030</w:t>
                      </w:r>
                    </w:p>
                    <w:p w14:paraId="6D3188AE" w14:textId="77777777" w:rsidR="00891ED1" w:rsidRPr="00C3001F" w:rsidRDefault="00891ED1" w:rsidP="005144B2">
                      <w:pPr>
                        <w:pStyle w:val="Default"/>
                        <w:ind w:left="-90"/>
                        <w:jc w:val="center"/>
                        <w:rPr>
                          <w:rFonts w:asciiTheme="minorHAnsi" w:hAnsiTheme="minorHAnsi" w:cstheme="minorHAnsi"/>
                          <w:b/>
                          <w:bCs/>
                          <w:i/>
                          <w:iCs/>
                          <w:color w:val="FFFFFF" w:themeColor="background1"/>
                          <w:sz w:val="22"/>
                          <w:szCs w:val="22"/>
                        </w:rPr>
                      </w:pPr>
                      <w:r w:rsidRPr="00C3001F">
                        <w:rPr>
                          <w:rFonts w:asciiTheme="minorHAnsi" w:hAnsiTheme="minorHAnsi" w:cstheme="minorHAnsi"/>
                          <w:b/>
                          <w:bCs/>
                          <w:i/>
                          <w:iCs/>
                          <w:color w:val="FFFFFF" w:themeColor="background1"/>
                          <w:sz w:val="22"/>
                          <w:szCs w:val="22"/>
                        </w:rPr>
                        <w:t xml:space="preserve">RA 2: </w:t>
                      </w:r>
                      <w:r w:rsidRPr="0048433B">
                        <w:rPr>
                          <w:rFonts w:asciiTheme="minorHAnsi" w:hAnsiTheme="minorHAnsi" w:cstheme="minorHAnsi"/>
                          <w:color w:val="FFFFFF" w:themeColor="background1"/>
                          <w:sz w:val="20"/>
                          <w:szCs w:val="20"/>
                        </w:rPr>
                        <w:t>Greening Serbia’s expenditure cycle and developing its greenhouse gas (GHG) monitoring, reporting and verification (MRV) system for environmental resilience</w:t>
                      </w:r>
                    </w:p>
                    <w:p w14:paraId="20557280" w14:textId="77777777" w:rsidR="00891ED1" w:rsidRPr="00BB34EC" w:rsidRDefault="00891ED1" w:rsidP="005144B2">
                      <w:pPr>
                        <w:jc w:val="center"/>
                        <w:rPr>
                          <w:b/>
                          <w:bCs/>
                          <w:i/>
                          <w:iCs/>
                        </w:rPr>
                      </w:pPr>
                    </w:p>
                    <w:p w14:paraId="09165293" w14:textId="77777777" w:rsidR="00891ED1" w:rsidRPr="00801354" w:rsidRDefault="00891ED1" w:rsidP="005144B2">
                      <w:pPr>
                        <w:rPr>
                          <w:sz w:val="20"/>
                          <w:szCs w:val="20"/>
                        </w:rPr>
                      </w:pPr>
                    </w:p>
                  </w:txbxContent>
                </v:textbox>
              </v:roundrect>
            </w:pict>
          </mc:Fallback>
        </mc:AlternateContent>
      </w:r>
    </w:p>
    <w:p w14:paraId="01F4DE21" w14:textId="77777777" w:rsidR="005144B2" w:rsidRPr="00891ED1" w:rsidRDefault="005144B2" w:rsidP="005144B2">
      <w:pPr>
        <w:ind w:left="-634"/>
        <w:rPr>
          <w:rFonts w:cstheme="minorHAnsi"/>
        </w:rPr>
      </w:pPr>
    </w:p>
    <w:p w14:paraId="29FA5847" w14:textId="77777777" w:rsidR="005144B2" w:rsidRPr="00891ED1" w:rsidRDefault="005144B2" w:rsidP="005144B2">
      <w:pPr>
        <w:ind w:left="-634"/>
        <w:rPr>
          <w:rFonts w:cstheme="minorHAnsi"/>
        </w:rPr>
      </w:pPr>
      <w:r w:rsidRPr="00891ED1">
        <w:rPr>
          <w:rFonts w:cstheme="minorHAnsi"/>
          <w:noProof/>
        </w:rPr>
        <mc:AlternateContent>
          <mc:Choice Requires="wps">
            <w:drawing>
              <wp:anchor distT="0" distB="0" distL="114300" distR="114300" simplePos="0" relativeHeight="251669504" behindDoc="0" locked="0" layoutInCell="1" allowOverlap="1" wp14:anchorId="6D89337C" wp14:editId="4389155B">
                <wp:simplePos x="0" y="0"/>
                <wp:positionH relativeFrom="column">
                  <wp:posOffset>5440680</wp:posOffset>
                </wp:positionH>
                <wp:positionV relativeFrom="paragraph">
                  <wp:posOffset>86360</wp:posOffset>
                </wp:positionV>
                <wp:extent cx="572770" cy="509270"/>
                <wp:effectExtent l="12700" t="25400" r="11430" b="11430"/>
                <wp:wrapNone/>
                <wp:docPr id="32797" name="Arrow: Bent-Up 32797"/>
                <wp:cNvGraphicFramePr/>
                <a:graphic xmlns:a="http://schemas.openxmlformats.org/drawingml/2006/main">
                  <a:graphicData uri="http://schemas.microsoft.com/office/word/2010/wordprocessingShape">
                    <wps:wsp>
                      <wps:cNvSpPr/>
                      <wps:spPr>
                        <a:xfrm rot="16200000">
                          <a:off x="0" y="0"/>
                          <a:ext cx="572770" cy="509270"/>
                        </a:xfrm>
                        <a:prstGeom prst="bentUpArrow">
                          <a:avLst>
                            <a:gd name="adj1" fmla="val 31611"/>
                            <a:gd name="adj2" fmla="val 25000"/>
                            <a:gd name="adj3" fmla="val 25000"/>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F00A3" id="Arrow: Bent-Up 32797" o:spid="_x0000_s1026" style="position:absolute;margin-left:428.4pt;margin-top:6.8pt;width:45.1pt;height:40.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770,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" path="m,348285r364960,l364960,127318r-46825,l445453,,572770,127318r-46825,l525945,509270,,509270,,348285xe" fillcolor="#acc7dd [2894]" strokecolor="#714109 [1604]" strokeweight="1.25pt">
                <v:path arrowok="t" o:connecttype="custom" o:connectlocs="0,348285;364960,348285;364960,127318;318135,127318;445453,0;572770,127318;525945,127318;525945,509270;0,509270;0,348285" o:connectangles="0,0,0,0,0,0,0,0,0,0"/>
              </v:shape>
            </w:pict>
          </mc:Fallback>
        </mc:AlternateContent>
      </w:r>
    </w:p>
    <w:p w14:paraId="04196FCB" w14:textId="77777777" w:rsidR="005144B2" w:rsidRPr="00891ED1" w:rsidRDefault="005144B2" w:rsidP="00406252">
      <w:pPr>
        <w:rPr>
          <w:rFonts w:cstheme="minorHAnsi"/>
        </w:rPr>
      </w:pPr>
      <w:r w:rsidRPr="00891ED1">
        <w:rPr>
          <w:rFonts w:cstheme="minorHAnsi"/>
          <w:noProof/>
        </w:rPr>
        <mc:AlternateContent>
          <mc:Choice Requires="wps">
            <w:drawing>
              <wp:anchor distT="0" distB="0" distL="114300" distR="114300" simplePos="0" relativeHeight="251667456" behindDoc="0" locked="0" layoutInCell="1" allowOverlap="1" wp14:anchorId="7D0520E4" wp14:editId="48CBCD0E">
                <wp:simplePos x="0" y="0"/>
                <wp:positionH relativeFrom="column">
                  <wp:posOffset>2190750</wp:posOffset>
                </wp:positionH>
                <wp:positionV relativeFrom="paragraph">
                  <wp:posOffset>153035</wp:posOffset>
                </wp:positionV>
                <wp:extent cx="811530" cy="205740"/>
                <wp:effectExtent l="38100" t="19050" r="7620" b="22860"/>
                <wp:wrapNone/>
                <wp:docPr id="32798" name="Arrow: Up 32798"/>
                <wp:cNvGraphicFramePr/>
                <a:graphic xmlns:a="http://schemas.openxmlformats.org/drawingml/2006/main">
                  <a:graphicData uri="http://schemas.microsoft.com/office/word/2010/wordprocessingShape">
                    <wps:wsp>
                      <wps:cNvSpPr/>
                      <wps:spPr>
                        <a:xfrm>
                          <a:off x="0" y="0"/>
                          <a:ext cx="811530" cy="205740"/>
                        </a:xfrm>
                        <a:prstGeom prst="upArrow">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576128" id="Arrow: Up 32798" o:spid="_x0000_s1026" type="#_x0000_t68" style="position:absolute;margin-left:172.5pt;margin-top:12.05pt;width:63.9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" adj="10800" fillcolor="#bfbfbf [2412]" strokecolor="#a5a5a5 [2092]" strokeweight="1.25pt"/>
            </w:pict>
          </mc:Fallback>
        </mc:AlternateContent>
      </w:r>
    </w:p>
    <w:p w14:paraId="5EE27A9D" w14:textId="77777777" w:rsidR="005144B2" w:rsidRPr="00891ED1" w:rsidRDefault="005144B2" w:rsidP="005144B2">
      <w:pPr>
        <w:ind w:left="-634"/>
        <w:rPr>
          <w:rFonts w:cstheme="minorHAnsi"/>
        </w:rPr>
      </w:pPr>
      <w:r w:rsidRPr="00891ED1">
        <w:rPr>
          <w:rFonts w:cstheme="minorHAnsi"/>
          <w:noProof/>
        </w:rPr>
        <mc:AlternateContent>
          <mc:Choice Requires="wps">
            <w:drawing>
              <wp:anchor distT="0" distB="0" distL="114300" distR="114300" simplePos="0" relativeHeight="251668480" behindDoc="0" locked="0" layoutInCell="1" allowOverlap="1" wp14:anchorId="4D86603C" wp14:editId="3726C8F2">
                <wp:simplePos x="0" y="0"/>
                <wp:positionH relativeFrom="column">
                  <wp:posOffset>5105083</wp:posOffset>
                </wp:positionH>
                <wp:positionV relativeFrom="paragraph">
                  <wp:posOffset>74930</wp:posOffset>
                </wp:positionV>
                <wp:extent cx="1104900" cy="853440"/>
                <wp:effectExtent l="0" t="0" r="19050" b="22860"/>
                <wp:wrapNone/>
                <wp:docPr id="32799" name="Rectangle: Rounded Corners 32799"/>
                <wp:cNvGraphicFramePr/>
                <a:graphic xmlns:a="http://schemas.openxmlformats.org/drawingml/2006/main">
                  <a:graphicData uri="http://schemas.microsoft.com/office/word/2010/wordprocessingShape">
                    <wps:wsp>
                      <wps:cNvSpPr/>
                      <wps:spPr>
                        <a:xfrm>
                          <a:off x="0" y="0"/>
                          <a:ext cx="1104900" cy="853440"/>
                        </a:xfrm>
                        <a:prstGeom prst="roundRect">
                          <a:avLst/>
                        </a:prstGeom>
                        <a:pattFill prst="pct5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txbx>
                        <w:txbxContent>
                          <w:p w14:paraId="68282C8A" w14:textId="77777777" w:rsidR="00891ED1" w:rsidRPr="00573A7A" w:rsidRDefault="00891ED1" w:rsidP="005144B2">
                            <w:pPr>
                              <w:jc w:val="center"/>
                              <w:rPr>
                                <w:sz w:val="20"/>
                                <w:szCs w:val="20"/>
                              </w:rPr>
                            </w:pPr>
                            <w:r w:rsidRPr="00E25841">
                              <w:rPr>
                                <w:sz w:val="18"/>
                                <w:szCs w:val="18"/>
                              </w:rPr>
                              <w:t xml:space="preserve">Improved </w:t>
                            </w:r>
                            <w:r>
                              <w:rPr>
                                <w:sz w:val="18"/>
                                <w:szCs w:val="18"/>
                              </w:rPr>
                              <w:t xml:space="preserve"> spending </w:t>
                            </w:r>
                            <w:r w:rsidRPr="00E25841">
                              <w:rPr>
                                <w:sz w:val="18"/>
                                <w:szCs w:val="18"/>
                              </w:rPr>
                              <w:t xml:space="preserve">efficiency &amp; fiscal resilience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86603C" id="Rectangle: Rounded Corners 32799" o:spid="_x0000_s1032" style="position:absolute;left:0;text-align:left;margin-left:402pt;margin-top:5.9pt;width:87pt;height:6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" fillcolor="#e48312 [3204]" strokecolor="#714109 [1604]" strokeweight="1.25pt">
                <v:fill r:id="rId27" o:title="" color2="white [3212]" type="pattern"/>
                <v:textbox>
                  <w:txbxContent>
                    <w:p w14:paraId="68282C8A" w14:textId="77777777" w:rsidR="00891ED1" w:rsidRPr="00573A7A" w:rsidRDefault="00891ED1" w:rsidP="005144B2">
                      <w:pPr>
                        <w:jc w:val="center"/>
                        <w:rPr>
                          <w:sz w:val="20"/>
                          <w:szCs w:val="20"/>
                        </w:rPr>
                      </w:pPr>
                      <w:proofErr w:type="gramStart"/>
                      <w:r w:rsidRPr="00E25841">
                        <w:rPr>
                          <w:sz w:val="18"/>
                          <w:szCs w:val="18"/>
                        </w:rPr>
                        <w:t xml:space="preserve">Improved </w:t>
                      </w:r>
                      <w:r>
                        <w:rPr>
                          <w:sz w:val="18"/>
                          <w:szCs w:val="18"/>
                        </w:rPr>
                        <w:t xml:space="preserve"> spending</w:t>
                      </w:r>
                      <w:proofErr w:type="gramEnd"/>
                      <w:r>
                        <w:rPr>
                          <w:sz w:val="18"/>
                          <w:szCs w:val="18"/>
                        </w:rPr>
                        <w:t xml:space="preserve"> </w:t>
                      </w:r>
                      <w:r w:rsidRPr="00E25841">
                        <w:rPr>
                          <w:sz w:val="18"/>
                          <w:szCs w:val="18"/>
                        </w:rPr>
                        <w:t xml:space="preserve">efficiency &amp; fiscal resilience </w:t>
                      </w:r>
                    </w:p>
                  </w:txbxContent>
                </v:textbox>
              </v:roundrect>
            </w:pict>
          </mc:Fallback>
        </mc:AlternateContent>
      </w:r>
      <w:r w:rsidRPr="00E6356B">
        <w:rPr>
          <w:rFonts w:cstheme="minorHAnsi"/>
          <w:noProof/>
        </w:rPr>
        <mc:AlternateContent>
          <mc:Choice Requires="wps">
            <w:drawing>
              <wp:anchor distT="0" distB="0" distL="114300" distR="114300" simplePos="0" relativeHeight="251645952" behindDoc="0" locked="0" layoutInCell="1" allowOverlap="1" wp14:anchorId="65F7BC03" wp14:editId="6BF49F98">
                <wp:simplePos x="0" y="0"/>
                <wp:positionH relativeFrom="column">
                  <wp:posOffset>68580</wp:posOffset>
                </wp:positionH>
                <wp:positionV relativeFrom="paragraph">
                  <wp:posOffset>139065</wp:posOffset>
                </wp:positionV>
                <wp:extent cx="4911090" cy="784860"/>
                <wp:effectExtent l="0" t="0" r="22860" b="15240"/>
                <wp:wrapNone/>
                <wp:docPr id="32800" name="Rectangle: Rounded Corners 32800"/>
                <wp:cNvGraphicFramePr/>
                <a:graphic xmlns:a="http://schemas.openxmlformats.org/drawingml/2006/main">
                  <a:graphicData uri="http://schemas.microsoft.com/office/word/2010/wordprocessingShape">
                    <wps:wsp>
                      <wps:cNvSpPr/>
                      <wps:spPr>
                        <a:xfrm>
                          <a:off x="0" y="0"/>
                          <a:ext cx="4911090" cy="784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A3F446" w14:textId="77777777" w:rsidR="00891ED1" w:rsidRPr="00CF14CA" w:rsidRDefault="00891ED1" w:rsidP="005144B2">
                            <w:pPr>
                              <w:jc w:val="center"/>
                              <w:rPr>
                                <w:b/>
                                <w:bCs/>
                              </w:rPr>
                            </w:pPr>
                            <w:r w:rsidRPr="00CF14CA">
                              <w:rPr>
                                <w:b/>
                                <w:bCs/>
                              </w:rPr>
                              <w:t>PFM Reform Program 2021-2025</w:t>
                            </w:r>
                          </w:p>
                          <w:p w14:paraId="27DEE338" w14:textId="77777777" w:rsidR="00891ED1" w:rsidRPr="00CF14CA" w:rsidRDefault="00891ED1" w:rsidP="005144B2">
                            <w:pPr>
                              <w:jc w:val="center"/>
                              <w:rPr>
                                <w:b/>
                                <w:bCs/>
                                <w:i/>
                                <w:iCs/>
                              </w:rPr>
                            </w:pPr>
                            <w:r w:rsidRPr="00CF14CA">
                              <w:rPr>
                                <w:b/>
                                <w:bCs/>
                                <w:i/>
                                <w:iCs/>
                              </w:rPr>
                              <w:t xml:space="preserve">RA 1: </w:t>
                            </w:r>
                            <w:r>
                              <w:t>strengthen fiscal resilience, transparency, and spending effectiveness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F7BC03" id="Rectangle: Rounded Corners 32800" o:spid="_x0000_s1033" style="position:absolute;left:0;text-align:left;margin-left:5.4pt;margin-top:10.95pt;width:386.7pt;height:61.8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" fillcolor="#e48312 [3204]" strokecolor="#714109 [1604]" strokeweight="1.25pt">
                <v:textbox>
                  <w:txbxContent>
                    <w:p w14:paraId="37A3F446" w14:textId="77777777" w:rsidR="00891ED1" w:rsidRPr="00CF14CA" w:rsidRDefault="00891ED1" w:rsidP="005144B2">
                      <w:pPr>
                        <w:jc w:val="center"/>
                        <w:rPr>
                          <w:b/>
                          <w:bCs/>
                        </w:rPr>
                      </w:pPr>
                      <w:r w:rsidRPr="00CF14CA">
                        <w:rPr>
                          <w:b/>
                          <w:bCs/>
                        </w:rPr>
                        <w:t>PFM Reform Program 2021-2025</w:t>
                      </w:r>
                    </w:p>
                    <w:p w14:paraId="27DEE338" w14:textId="77777777" w:rsidR="00891ED1" w:rsidRPr="00CF14CA" w:rsidRDefault="00891ED1" w:rsidP="005144B2">
                      <w:pPr>
                        <w:jc w:val="center"/>
                        <w:rPr>
                          <w:b/>
                          <w:bCs/>
                          <w:i/>
                          <w:iCs/>
                        </w:rPr>
                      </w:pPr>
                      <w:r w:rsidRPr="00CF14CA">
                        <w:rPr>
                          <w:b/>
                          <w:bCs/>
                          <w:i/>
                          <w:iCs/>
                        </w:rPr>
                        <w:t xml:space="preserve">RA 1: </w:t>
                      </w:r>
                      <w:r>
                        <w:t>strengthen fiscal resilience, transparency, and spending effectiveness</w:t>
                      </w:r>
                    </w:p>
                  </w:txbxContent>
                </v:textbox>
              </v:roundrect>
            </w:pict>
          </mc:Fallback>
        </mc:AlternateContent>
      </w:r>
    </w:p>
    <w:p w14:paraId="5526B78F" w14:textId="4FF626BF" w:rsidR="00E96F87" w:rsidRDefault="005144B2">
      <w:pPr>
        <w:rPr>
          <w:rFonts w:cstheme="minorHAnsi"/>
          <w:b/>
        </w:rPr>
        <w:sectPr w:rsidR="00E96F87" w:rsidSect="00686EF5">
          <w:footerReference w:type="default" r:id="rId30"/>
          <w:pgSz w:w="12240" w:h="15840" w:code="9"/>
          <w:pgMar w:top="1138" w:right="1411" w:bottom="1138" w:left="1411" w:header="562" w:footer="850" w:gutter="0"/>
          <w:cols w:space="720"/>
          <w:docGrid w:linePitch="299"/>
        </w:sectPr>
      </w:pPr>
      <w:r w:rsidRPr="00891ED1">
        <w:rPr>
          <w:rFonts w:cstheme="minorHAnsi"/>
          <w:noProof/>
        </w:rPr>
        <mc:AlternateContent>
          <mc:Choice Requires="wps">
            <w:drawing>
              <wp:anchor distT="0" distB="0" distL="114300" distR="114300" simplePos="0" relativeHeight="251670528" behindDoc="0" locked="0" layoutInCell="1" allowOverlap="1" wp14:anchorId="229B88A0" wp14:editId="43D52616">
                <wp:simplePos x="0" y="0"/>
                <wp:positionH relativeFrom="column">
                  <wp:posOffset>4632960</wp:posOffset>
                </wp:positionH>
                <wp:positionV relativeFrom="paragraph">
                  <wp:posOffset>103504</wp:posOffset>
                </wp:positionV>
                <wp:extent cx="729615" cy="215265"/>
                <wp:effectExtent l="0" t="85725" r="41910" b="99060"/>
                <wp:wrapNone/>
                <wp:docPr id="32801" name="Arrow: Up 32801"/>
                <wp:cNvGraphicFramePr/>
                <a:graphic xmlns:a="http://schemas.openxmlformats.org/drawingml/2006/main">
                  <a:graphicData uri="http://schemas.microsoft.com/office/word/2010/wordprocessingShape">
                    <wps:wsp>
                      <wps:cNvSpPr/>
                      <wps:spPr>
                        <a:xfrm rot="16200000" flipV="1">
                          <a:off x="0" y="0"/>
                          <a:ext cx="729615" cy="215265"/>
                        </a:xfrm>
                        <a:prstGeom prst="upArrow">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2A22C" id="Arrow: Up 32801" o:spid="_x0000_s1026" type="#_x0000_t68" style="position:absolute;margin-left:364.8pt;margin-top:8.15pt;width:57.45pt;height:16.95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" adj="10800" fillcolor="#bfbfbf [2412]" strokecolor="#a5a5a5 [2092]" strokeweight="1.25pt"/>
            </w:pict>
          </mc:Fallback>
        </mc:AlternateContent>
      </w:r>
    </w:p>
    <w:p w14:paraId="210B53A7" w14:textId="3FF59E4C" w:rsidR="002D4E1E" w:rsidRPr="00743C91" w:rsidRDefault="002D4E1E" w:rsidP="003B134A">
      <w:pPr>
        <w:pStyle w:val="Heading2"/>
        <w:rPr>
          <w:rFonts w:cstheme="minorHAnsi"/>
          <w:b/>
          <w:bCs/>
          <w:smallCaps/>
          <w:shd w:val="clear" w:color="auto" w:fill="FFFFFF"/>
        </w:rPr>
      </w:pPr>
      <w:bookmarkStart w:id="31" w:name="_Toc126835551"/>
      <w:r w:rsidRPr="00743C91">
        <w:rPr>
          <w:rFonts w:asciiTheme="minorHAnsi" w:hAnsiTheme="minorHAnsi" w:cstheme="minorHAnsi"/>
          <w:b/>
          <w:smallCaps/>
          <w:shd w:val="clear" w:color="auto" w:fill="FFFFFF"/>
        </w:rPr>
        <w:t>Investment Project Financing Component (IPF)</w:t>
      </w:r>
      <w:r w:rsidR="00D85B21" w:rsidRPr="00743C91">
        <w:rPr>
          <w:rFonts w:asciiTheme="minorHAnsi" w:hAnsiTheme="minorHAnsi" w:cstheme="minorHAnsi"/>
          <w:b/>
          <w:shd w:val="clear" w:color="auto" w:fill="FFFFFF"/>
        </w:rPr>
        <w:t xml:space="preserve"> of the </w:t>
      </w:r>
      <w:r w:rsidR="008A2F8D">
        <w:rPr>
          <w:rFonts w:asciiTheme="minorHAnsi" w:hAnsiTheme="minorHAnsi" w:cstheme="minorHAnsi"/>
          <w:b/>
          <w:shd w:val="clear" w:color="auto" w:fill="FFFFFF"/>
        </w:rPr>
        <w:t>Operation</w:t>
      </w:r>
      <w:bookmarkEnd w:id="31"/>
      <w:r w:rsidRPr="00743C91">
        <w:rPr>
          <w:rFonts w:asciiTheme="minorHAnsi" w:hAnsiTheme="minorHAnsi" w:cstheme="minorHAnsi"/>
          <w:b/>
          <w:bCs/>
          <w:smallCaps/>
          <w:shd w:val="clear" w:color="auto" w:fill="FFFFFF"/>
        </w:rPr>
        <w:t xml:space="preserve"> </w:t>
      </w:r>
    </w:p>
    <w:p w14:paraId="4A94EBA2" w14:textId="029DB7FD" w:rsidR="002D4E1E" w:rsidRPr="00891ED1" w:rsidRDefault="00435652" w:rsidP="00F64655">
      <w:pPr>
        <w:jc w:val="both"/>
      </w:pPr>
      <w:r w:rsidRPr="00891ED1">
        <w:t xml:space="preserve">The current </w:t>
      </w:r>
      <w:r w:rsidR="008A2F8D">
        <w:t>Operation</w:t>
      </w:r>
      <w:r w:rsidRPr="00891ED1">
        <w:t xml:space="preserve"> has a hybrid form that combines two financial instruments of the World Bank; </w:t>
      </w:r>
      <w:r w:rsidR="00F11FB0" w:rsidRPr="00F11FB0">
        <w:t>(i) a Program component (also referred to as Program-for-Results) and (ii) a IPF component (also referred to as the Project).</w:t>
      </w:r>
      <w:r w:rsidR="00F11FB0">
        <w:t xml:space="preserve"> </w:t>
      </w:r>
      <w:r w:rsidRPr="00891ED1">
        <w:t>The IPF component will fund technical assistance (TA) for direct hand-holding support to achieve agreed results in the two result areas. Direct hand-holding support is important to achieve results and address bottlenecks where and when needed. Project management support is essential in implementing PforR and meeting monitoring, reporting and verification requirements, which is time intensive and may be difficult to achieve for existing partner staff without additional contractable support.</w:t>
      </w:r>
      <w:r w:rsidR="009B3371" w:rsidRPr="00891ED1">
        <w:t xml:space="preserve"> T</w:t>
      </w:r>
      <w:r w:rsidRPr="00891ED1">
        <w:t xml:space="preserve">hrough a range of capacity-building measures (such as training, mentoring, on-the-job learning, peer learning from other countries and the development of manuals and guidelines), TA will address change and </w:t>
      </w:r>
      <w:r w:rsidR="008A2F8D">
        <w:t>Operation</w:t>
      </w:r>
      <w:r w:rsidRPr="00891ED1">
        <w:t xml:space="preserve"> management, stakeholder engagement, as well as possible investments in hardware and software elements needed to implement the GHG MRV system. In addition to the environmental and social measures to be included in the </w:t>
      </w:r>
      <w:r w:rsidR="009B3371" w:rsidRPr="00891ED1">
        <w:t xml:space="preserve">Program </w:t>
      </w:r>
      <w:r w:rsidRPr="00891ED1">
        <w:t xml:space="preserve">Action Plan </w:t>
      </w:r>
      <w:r w:rsidR="009B3371" w:rsidRPr="00891ED1">
        <w:t>for</w:t>
      </w:r>
      <w:r w:rsidRPr="00891ED1">
        <w:t xml:space="preserve"> the</w:t>
      </w:r>
      <w:r w:rsidR="009C4679">
        <w:t xml:space="preserve"> Program</w:t>
      </w:r>
      <w:r w:rsidRPr="00891ED1">
        <w:t xml:space="preserve">, the IPF-funded component envisages the introduction of good international industry practices and tools for managing social and environmental risks for the </w:t>
      </w:r>
      <w:r w:rsidR="008A2F8D">
        <w:t>Operation</w:t>
      </w:r>
      <w:r w:rsidRPr="00891ED1">
        <w:t xml:space="preserve"> duration. This includes the development of several important E&amp;S plans/procedures such as Stakeholder Engagement Plan (SEP)</w:t>
      </w:r>
      <w:r w:rsidR="00B104EA">
        <w:t xml:space="preserve"> and </w:t>
      </w:r>
      <w:r w:rsidRPr="00891ED1">
        <w:t>Labor Management Procedures (LMP</w:t>
      </w:r>
      <w:r w:rsidR="00B104EA">
        <w:t xml:space="preserve">). </w:t>
      </w:r>
      <w:r w:rsidRPr="00891ED1">
        <w:t xml:space="preserve">These instruments </w:t>
      </w:r>
      <w:r w:rsidR="00B104EA">
        <w:t>have been</w:t>
      </w:r>
      <w:r w:rsidRPr="00891ED1">
        <w:t xml:space="preserve"> agreed upon in Environmental and Social Commitment plan (ESCP) and </w:t>
      </w:r>
      <w:r w:rsidR="00F24553">
        <w:t xml:space="preserve">are </w:t>
      </w:r>
      <w:r w:rsidRPr="00891ED1">
        <w:t xml:space="preserve">conceptualized in </w:t>
      </w:r>
      <w:r w:rsidR="00F24553">
        <w:t xml:space="preserve">the </w:t>
      </w:r>
      <w:r w:rsidR="008A2F8D">
        <w:t>Operation</w:t>
      </w:r>
      <w:r w:rsidRPr="00891ED1">
        <w:t xml:space="preserve"> </w:t>
      </w:r>
      <w:r w:rsidR="00F24553">
        <w:t xml:space="preserve">Implementation </w:t>
      </w:r>
      <w:r w:rsidRPr="00891ED1">
        <w:t>Manual (</w:t>
      </w:r>
      <w:r w:rsidR="00F24553">
        <w:t>OIM</w:t>
      </w:r>
      <w:r w:rsidRPr="00891ED1">
        <w:t>).</w:t>
      </w:r>
    </w:p>
    <w:p w14:paraId="4E208802" w14:textId="57F54581" w:rsidR="00E13F60" w:rsidRDefault="00E50AA8" w:rsidP="003B134A">
      <w:pPr>
        <w:pStyle w:val="Heading2"/>
        <w:rPr>
          <w:rFonts w:asciiTheme="minorHAnsi" w:hAnsiTheme="minorHAnsi" w:cstheme="minorHAnsi"/>
          <w:b/>
        </w:rPr>
      </w:pPr>
      <w:bookmarkStart w:id="32" w:name="_Toc126835552"/>
      <w:r w:rsidRPr="00743C91">
        <w:rPr>
          <w:rFonts w:asciiTheme="minorHAnsi" w:hAnsiTheme="minorHAnsi" w:cstheme="minorHAnsi"/>
          <w:b/>
        </w:rPr>
        <w:t>Overview of Key Implementing Agencies</w:t>
      </w:r>
      <w:bookmarkEnd w:id="32"/>
    </w:p>
    <w:p w14:paraId="1409C062" w14:textId="329A8CA3" w:rsidR="000C1C1F" w:rsidRPr="000C1C1F" w:rsidRDefault="000C1C1F" w:rsidP="000C1C1F">
      <w:pPr>
        <w:pStyle w:val="ListParagraph"/>
        <w:widowControl w:val="0"/>
        <w:autoSpaceDE w:val="0"/>
        <w:autoSpaceDN w:val="0"/>
        <w:adjustRightInd w:val="0"/>
        <w:spacing w:after="0" w:line="240" w:lineRule="auto"/>
        <w:ind w:left="-720"/>
        <w:jc w:val="both"/>
        <w:rPr>
          <w:rFonts w:ascii="Calibri" w:hAnsi="Calibri"/>
          <w:b/>
          <w:bCs/>
          <w:sz w:val="20"/>
          <w:szCs w:val="20"/>
        </w:rPr>
      </w:pPr>
      <w:r w:rsidRPr="000C1C1F">
        <w:t xml:space="preserve">The institutions involved in the </w:t>
      </w:r>
      <w:r w:rsidR="008A2F8D">
        <w:t>Operation</w:t>
      </w:r>
      <w:r w:rsidRPr="000C1C1F">
        <w:t xml:space="preserve"> and their roles are described below.</w:t>
      </w:r>
      <w:r w:rsidRPr="000C1C1F">
        <w:rPr>
          <w:rFonts w:ascii="Calibri" w:hAnsi="Calibri"/>
          <w:b/>
          <w:bCs/>
        </w:rPr>
        <w:t xml:space="preserve"> </w:t>
      </w:r>
    </w:p>
    <w:p w14:paraId="552638CE" w14:textId="7138F45D" w:rsidR="000C1C1F" w:rsidRPr="005B5DCB" w:rsidRDefault="000C1C1F" w:rsidP="000C1C1F">
      <w:pPr>
        <w:pStyle w:val="ListParagraph"/>
        <w:widowControl w:val="0"/>
        <w:autoSpaceDE w:val="0"/>
        <w:autoSpaceDN w:val="0"/>
        <w:adjustRightInd w:val="0"/>
        <w:spacing w:after="0" w:line="240" w:lineRule="auto"/>
        <w:ind w:left="-720"/>
        <w:jc w:val="both"/>
        <w:rPr>
          <w:rFonts w:ascii="Calibri" w:hAnsi="Calibri"/>
          <w:b/>
          <w:bCs/>
          <w:sz w:val="20"/>
          <w:szCs w:val="20"/>
        </w:rPr>
      </w:pPr>
      <w:r w:rsidRPr="000C1C1F">
        <w:rPr>
          <w:rFonts w:ascii="Calibri" w:hAnsi="Calibri"/>
          <w:b/>
          <w:bCs/>
        </w:rPr>
        <w:t xml:space="preserve">The Ministry of Finance (MOF) will oversee the overall </w:t>
      </w:r>
      <w:r w:rsidR="008A2F8D">
        <w:rPr>
          <w:rFonts w:ascii="Calibri" w:hAnsi="Calibri"/>
          <w:b/>
          <w:bCs/>
        </w:rPr>
        <w:t>Operation</w:t>
      </w:r>
      <w:r w:rsidRPr="000C1C1F">
        <w:rPr>
          <w:rFonts w:ascii="Calibri" w:hAnsi="Calibri"/>
          <w:b/>
          <w:bCs/>
        </w:rPr>
        <w:t xml:space="preserve"> implementation. </w:t>
      </w:r>
      <w:r w:rsidRPr="000C1C1F">
        <w:rPr>
          <w:rFonts w:ascii="Calibri" w:hAnsi="Calibri"/>
        </w:rPr>
        <w:t xml:space="preserve">The MOF, through the Department for International Cooperation and European Integration (DICEI), will be the primary implementing agency and will coordinate the implementation of the </w:t>
      </w:r>
      <w:r w:rsidR="008A2F8D">
        <w:rPr>
          <w:rFonts w:ascii="Calibri" w:hAnsi="Calibri"/>
        </w:rPr>
        <w:t>Operation</w:t>
      </w:r>
      <w:r w:rsidRPr="000C1C1F">
        <w:rPr>
          <w:rFonts w:ascii="Calibri" w:hAnsi="Calibri"/>
        </w:rPr>
        <w:t xml:space="preserve"> and the IPF component with other stakeholder institutions. </w:t>
      </w:r>
      <w:r w:rsidRPr="000C1C1F">
        <w:rPr>
          <w:rFonts w:ascii="Calibri" w:eastAsia="Times New Roman" w:hAnsi="Calibri"/>
        </w:rPr>
        <w:t xml:space="preserve">The DICEI is also well placed to coordinate TA support for the PFM agenda, as it is already involved in similar support provided by various development partners. </w:t>
      </w:r>
      <w:r w:rsidRPr="000C1C1F">
        <w:rPr>
          <w:rFonts w:ascii="Calibri" w:hAnsi="Calibri"/>
          <w:b/>
          <w:bCs/>
        </w:rPr>
        <w:t xml:space="preserve">A dedicated Steering Committee (SC) will be established for the Operation which will strategically guide the implementation of the Program and the Project and monitor ministries and agencies’ implementation of </w:t>
      </w:r>
      <w:r w:rsidR="008A2F8D">
        <w:rPr>
          <w:rFonts w:ascii="Calibri" w:hAnsi="Calibri"/>
          <w:b/>
          <w:bCs/>
        </w:rPr>
        <w:t>Operation</w:t>
      </w:r>
      <w:r w:rsidRPr="000C1C1F">
        <w:rPr>
          <w:rFonts w:ascii="Calibri" w:hAnsi="Calibri"/>
          <w:b/>
          <w:bCs/>
        </w:rPr>
        <w:t xml:space="preserve"> activities</w:t>
      </w:r>
      <w:r w:rsidRPr="000C1C1F">
        <w:rPr>
          <w:rFonts w:ascii="Calibri" w:hAnsi="Calibri"/>
        </w:rPr>
        <w:t>. The SC will also coordinate with other WGs related to PFM reforms and the Green Agenda. It will serve to intensify inter-ministerial coordination on the implementation mechanisms for the Green Agenda to build a closer connection between core institutions (MOF, PPS, PPO, MoEP) and relevant sector ministries, and ensure consistency in the green criteria used across planning, budgeting, capital project and procurement elements of the public expenditure cycle.</w:t>
      </w:r>
      <w:r w:rsidRPr="000C1C1F">
        <w:rPr>
          <w:rFonts w:ascii="Calibri" w:hAnsi="Calibri"/>
          <w:b/>
          <w:bCs/>
        </w:rPr>
        <w:t xml:space="preserve"> </w:t>
      </w:r>
      <w:r w:rsidRPr="000C1C1F">
        <w:rPr>
          <w:rFonts w:ascii="Calibri" w:hAnsi="Calibri"/>
        </w:rPr>
        <w:t xml:space="preserve">The SC will meet every half year (and more frequently if needed) to discuss and analyze progress toward achieving the DLIs and implementing the IPF component and provide advice on how to resolve bottlenecks and accelerate implementation. The SC will be chaired by the Minister of Finance (or his or her delegate, such as the MOF State Secretary)and will include representatives of the MOF; Ministry of Environmental Protection; Ministry of Construction, Transport and Infrastructure; Public Policy Secretariat; Public Procurement Office; Ministry of Mining and Energy; the Ministry for Public Investment; the Ministry of Agriculture, Forestry, and Water Management; and the Republic Property Directorate. Other institutions will be invited to join in relevant discussions (e.g. the Ministry of Human and Minority Rights to discussions about citizen engagement and the National Academy of Public Administration to discussions about training civil servants on new methodologies and procedures). The World Bank and AFD will be observers. The SC will also endorse progress reports and guide and ensure adequate engagement with non-government stakeholders, including CSOs and the private sector.  </w:t>
      </w:r>
      <w:r w:rsidRPr="000C1C1F">
        <w:t xml:space="preserve">A </w:t>
      </w:r>
      <w:r w:rsidR="008A2F8D">
        <w:t>Operation</w:t>
      </w:r>
      <w:r w:rsidRPr="000C1C1F">
        <w:t xml:space="preserve"> Coordination Unit (PCU) within DICEI will be assigned responsibilities related to the day-to-day management of the </w:t>
      </w:r>
      <w:r w:rsidR="008A2F8D">
        <w:t>Operation</w:t>
      </w:r>
      <w:r w:rsidRPr="000C1C1F">
        <w:t xml:space="preserve">. Other institutions responsible for monitoring the implementation of specific DLRs </w:t>
      </w:r>
      <w:r w:rsidRPr="000C1C1F">
        <w:rPr>
          <w:b/>
          <w:bCs/>
        </w:rPr>
        <w:t>include the PPS, MoF’s Budget Department, MoF’s Fiscal Risk Monitoring Department, the Public Procurement Office, the Public Property Directorate, and the Ministry of Environmental Protection.</w:t>
      </w:r>
      <w:r w:rsidRPr="000C1C1F">
        <w:t xml:space="preserve"> These institutions will monitor </w:t>
      </w:r>
      <w:r w:rsidR="008A2F8D">
        <w:t>Operation</w:t>
      </w:r>
      <w:r w:rsidRPr="000C1C1F">
        <w:t xml:space="preserve"> implementation and collect evidence about the status of DLIs, which they then will deliver to the DICEI.</w:t>
      </w:r>
    </w:p>
    <w:p w14:paraId="77785B93" w14:textId="5F5DFDF4" w:rsidR="000C1C1F" w:rsidRDefault="000C1C1F" w:rsidP="000C1C1F"/>
    <w:p w14:paraId="33E454AE" w14:textId="59916549" w:rsidR="000C1C1F" w:rsidRDefault="000C1C1F" w:rsidP="000C1C1F"/>
    <w:p w14:paraId="39E785B3" w14:textId="3243DA45" w:rsidR="000C1C1F" w:rsidRDefault="000C1C1F" w:rsidP="000C1C1F"/>
    <w:p w14:paraId="70195C76" w14:textId="17FCFB14" w:rsidR="000B6674" w:rsidRDefault="000B6674" w:rsidP="000C1C1F"/>
    <w:p w14:paraId="5F38EA6E" w14:textId="258678B2" w:rsidR="000B6674" w:rsidRDefault="000B6674" w:rsidP="000C1C1F"/>
    <w:p w14:paraId="32D10C5F" w14:textId="77777777" w:rsidR="000B6674" w:rsidRDefault="000B6674" w:rsidP="000C1C1F"/>
    <w:p w14:paraId="7A406904" w14:textId="2C1692AA" w:rsidR="000C1C1F" w:rsidRDefault="000C1C1F" w:rsidP="000C1C1F"/>
    <w:p w14:paraId="79054BC3" w14:textId="5B386708" w:rsidR="00DC03FA" w:rsidRDefault="00DC03FA" w:rsidP="000C1C1F"/>
    <w:p w14:paraId="1DD58D07" w14:textId="77777777" w:rsidR="00DC03FA" w:rsidRPr="000C1C1F" w:rsidRDefault="00DC03FA" w:rsidP="000C1C1F"/>
    <w:p w14:paraId="259FB217" w14:textId="280721D8" w:rsidR="00883927" w:rsidRPr="00DC03FA" w:rsidRDefault="00883927" w:rsidP="00883927">
      <w:pPr>
        <w:pStyle w:val="ListParagraph"/>
        <w:jc w:val="center"/>
        <w:rPr>
          <w:rFonts w:ascii="Calibri" w:hAnsi="Calibri"/>
          <w:b/>
          <w:bCs/>
        </w:rPr>
      </w:pPr>
      <w:r w:rsidRPr="00DC03FA">
        <w:rPr>
          <w:rFonts w:ascii="Calibri" w:hAnsi="Calibri"/>
          <w:b/>
          <w:bCs/>
        </w:rPr>
        <w:t xml:space="preserve">Figure </w:t>
      </w:r>
      <w:r w:rsidR="00DC03FA" w:rsidRPr="00DC03FA">
        <w:rPr>
          <w:rFonts w:ascii="Calibri" w:hAnsi="Calibri"/>
          <w:b/>
          <w:bCs/>
          <w:lang w:val="sr-Cyrl-RS"/>
        </w:rPr>
        <w:t>2</w:t>
      </w:r>
      <w:r w:rsidRPr="00DC03FA">
        <w:rPr>
          <w:rFonts w:ascii="Calibri" w:hAnsi="Calibri"/>
          <w:b/>
          <w:bCs/>
        </w:rPr>
        <w:t xml:space="preserve">: Institutions involved in the Program and their roles in </w:t>
      </w:r>
      <w:r w:rsidR="00DC03FA">
        <w:rPr>
          <w:rFonts w:ascii="Calibri" w:hAnsi="Calibri"/>
          <w:b/>
          <w:bCs/>
        </w:rPr>
        <w:t xml:space="preserve">the </w:t>
      </w:r>
      <w:r w:rsidRPr="00DC03FA">
        <w:rPr>
          <w:rFonts w:ascii="Calibri" w:hAnsi="Calibri"/>
          <w:b/>
          <w:bCs/>
        </w:rPr>
        <w:t>implementation</w:t>
      </w:r>
    </w:p>
    <w:p w14:paraId="17518DA7" w14:textId="019CA543" w:rsidR="00883927" w:rsidRPr="00FD78F0" w:rsidRDefault="00883927" w:rsidP="00883927">
      <w:pPr>
        <w:jc w:val="both"/>
        <w:rPr>
          <w:rFonts w:ascii="Calibri" w:hAnsi="Calibri"/>
          <w:b/>
          <w:bCs/>
        </w:rPr>
      </w:pPr>
      <w:r>
        <w:rPr>
          <w:noProof/>
        </w:rPr>
        <mc:AlternateContent>
          <mc:Choice Requires="wps">
            <w:drawing>
              <wp:anchor distT="0" distB="0" distL="114300" distR="114300" simplePos="0" relativeHeight="251652096" behindDoc="0" locked="0" layoutInCell="1" allowOverlap="1" wp14:anchorId="45B3842A" wp14:editId="461E5A0B">
                <wp:simplePos x="0" y="0"/>
                <wp:positionH relativeFrom="column">
                  <wp:posOffset>953770</wp:posOffset>
                </wp:positionH>
                <wp:positionV relativeFrom="paragraph">
                  <wp:posOffset>90805</wp:posOffset>
                </wp:positionV>
                <wp:extent cx="5151120" cy="853440"/>
                <wp:effectExtent l="0" t="0" r="11430" b="22860"/>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1120" cy="853440"/>
                        </a:xfrm>
                        <a:prstGeom prst="round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14:paraId="1871F5D6" w14:textId="77777777" w:rsidR="00883927" w:rsidRPr="00FD78F0" w:rsidRDefault="00883927" w:rsidP="00883927">
                            <w:pPr>
                              <w:jc w:val="center"/>
                              <w:rPr>
                                <w:color w:val="FFFFFF"/>
                                <w:sz w:val="18"/>
                                <w:szCs w:val="18"/>
                              </w:rPr>
                            </w:pPr>
                            <w:r w:rsidRPr="00FD78F0">
                              <w:rPr>
                                <w:b/>
                                <w:bCs/>
                                <w:color w:val="FFFFFF"/>
                                <w:sz w:val="18"/>
                                <w:szCs w:val="18"/>
                                <w:highlight w:val="yellow"/>
                              </w:rPr>
                              <w:t>Steering Committee</w:t>
                            </w:r>
                            <w:r w:rsidRPr="00FD78F0">
                              <w:rPr>
                                <w:color w:val="FFFFFF"/>
                                <w:sz w:val="18"/>
                                <w:szCs w:val="18"/>
                              </w:rPr>
                              <w:t xml:space="preserve"> – chaired by MOF and comprising representatives of MOF; Ministry of Environmental Protection; Ministry of Construction, Transport and Infrastructure; Ministry for Public Investment; Ministry of Mining and Energy; Public Policy Secretariat; Public Procurement Office; Republic Property Directorate;. As observers: WB, AFD.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B3842A" id="Rectangle: Rounded Corners 32" o:spid="_x0000_s1034" style="position:absolute;left:0;text-align:left;margin-left:75.1pt;margin-top:7.15pt;width:405.6pt;height:6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" fillcolor="#a9d18e" strokecolor="#41719c" strokeweight="1pt">
                <v:stroke joinstyle="miter"/>
                <v:path arrowok="t"/>
                <v:textbox>
                  <w:txbxContent>
                    <w:p w14:paraId="1871F5D6" w14:textId="77777777" w:rsidR="00883927" w:rsidRPr="00FD78F0" w:rsidRDefault="00883927" w:rsidP="00883927">
                      <w:pPr>
                        <w:jc w:val="center"/>
                        <w:rPr>
                          <w:color w:val="FFFFFF"/>
                          <w:sz w:val="18"/>
                          <w:szCs w:val="18"/>
                        </w:rPr>
                      </w:pPr>
                      <w:r w:rsidRPr="00FD78F0">
                        <w:rPr>
                          <w:b/>
                          <w:bCs/>
                          <w:color w:val="FFFFFF"/>
                          <w:sz w:val="18"/>
                          <w:szCs w:val="18"/>
                          <w:highlight w:val="yellow"/>
                        </w:rPr>
                        <w:t>Steering Committee</w:t>
                      </w:r>
                      <w:r w:rsidRPr="00FD78F0">
                        <w:rPr>
                          <w:color w:val="FFFFFF"/>
                          <w:sz w:val="18"/>
                          <w:szCs w:val="18"/>
                        </w:rPr>
                        <w:t xml:space="preserve"> – chaired by MOF and comprising representatives of MOF; Ministry of Environmental Protection; Ministry of Construction, Transport and Infrastructure; Ministry for Public Investment; Ministry of Mining and Energy; Public Policy Secretariat; Public Procurement Office; Republic Property </w:t>
                      </w:r>
                      <w:proofErr w:type="gramStart"/>
                      <w:r w:rsidRPr="00FD78F0">
                        <w:rPr>
                          <w:color w:val="FFFFFF"/>
                          <w:sz w:val="18"/>
                          <w:szCs w:val="18"/>
                        </w:rPr>
                        <w:t>Directorate;.</w:t>
                      </w:r>
                      <w:proofErr w:type="gramEnd"/>
                      <w:r w:rsidRPr="00FD78F0">
                        <w:rPr>
                          <w:color w:val="FFFFFF"/>
                          <w:sz w:val="18"/>
                          <w:szCs w:val="18"/>
                        </w:rPr>
                        <w:t xml:space="preserve"> As observers: WB, AFD.</w:t>
                      </w:r>
                    </w:p>
                  </w:txbxContent>
                </v:textbox>
              </v:roundrect>
            </w:pict>
          </mc:Fallback>
        </mc:AlternateContent>
      </w:r>
    </w:p>
    <w:p w14:paraId="2EB40308" w14:textId="77777777" w:rsidR="00883927" w:rsidRPr="00FD78F0" w:rsidRDefault="00883927" w:rsidP="00883927">
      <w:pPr>
        <w:pStyle w:val="ListParagraph"/>
        <w:ind w:left="-720"/>
        <w:jc w:val="both"/>
        <w:rPr>
          <w:rFonts w:ascii="Calibri" w:hAnsi="Calibri"/>
          <w:b/>
          <w:bCs/>
        </w:rPr>
      </w:pPr>
    </w:p>
    <w:p w14:paraId="4AE508B2" w14:textId="77777777" w:rsidR="00883927" w:rsidRPr="00FD78F0" w:rsidRDefault="00883927" w:rsidP="00883927">
      <w:pPr>
        <w:pStyle w:val="ListParagraph"/>
        <w:ind w:left="-720"/>
        <w:jc w:val="both"/>
        <w:rPr>
          <w:rFonts w:ascii="Calibri" w:hAnsi="Calibri"/>
          <w:b/>
          <w:bCs/>
        </w:rPr>
      </w:pPr>
    </w:p>
    <w:p w14:paraId="4F8B76BF" w14:textId="77777777" w:rsidR="00883927" w:rsidRPr="00FD78F0" w:rsidRDefault="00883927" w:rsidP="00883927">
      <w:pPr>
        <w:pStyle w:val="ListParagraph"/>
        <w:ind w:left="-720"/>
        <w:jc w:val="both"/>
        <w:rPr>
          <w:rFonts w:ascii="Calibri" w:hAnsi="Calibri"/>
          <w:b/>
          <w:bCs/>
        </w:rPr>
      </w:pPr>
    </w:p>
    <w:p w14:paraId="34574E4F" w14:textId="701891BD" w:rsidR="00883927" w:rsidRDefault="00883927" w:rsidP="00883927">
      <w:r>
        <w:rPr>
          <w:noProof/>
        </w:rPr>
        <mc:AlternateContent>
          <mc:Choice Requires="wps">
            <w:drawing>
              <wp:anchor distT="0" distB="0" distL="114300" distR="114300" simplePos="0" relativeHeight="251681792" behindDoc="0" locked="0" layoutInCell="1" allowOverlap="1" wp14:anchorId="12E2229E" wp14:editId="0167101F">
                <wp:simplePos x="0" y="0"/>
                <wp:positionH relativeFrom="column">
                  <wp:posOffset>5562599</wp:posOffset>
                </wp:positionH>
                <wp:positionV relativeFrom="paragraph">
                  <wp:posOffset>278447</wp:posOffset>
                </wp:positionV>
                <wp:extent cx="752475" cy="1016635"/>
                <wp:effectExtent l="20320" t="17780" r="10795" b="10795"/>
                <wp:wrapNone/>
                <wp:docPr id="47" name="Arrow: Bent-Up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52475" cy="1016635"/>
                        </a:xfrm>
                        <a:prstGeom prst="bentUpArrow">
                          <a:avLst>
                            <a:gd name="adj1" fmla="val 7332"/>
                            <a:gd name="adj2" fmla="val 8426"/>
                            <a:gd name="adj3" fmla="val 1647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3D06E" id="Arrow: Bent-Up 47" o:spid="_x0000_s1026" style="position:absolute;margin-left:438pt;margin-top:21.9pt;width:59.25pt;height:80.0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01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" path="m,961464r661486,l661486,123993r-35818,l689071,r63404,123993l716657,123993r,892642l,1016635,,961464xe" fillcolor="#5b9bd5" strokecolor="#41719c" strokeweight="1pt">
                <v:stroke joinstyle="miter"/>
                <v:path arrowok="t" o:connecttype="custom" o:connectlocs="0,961464;661486,961464;661486,123993;625668,123993;689071,0;752475,123993;716657,123993;716657,1016635;0,1016635;0,961464" o:connectangles="0,0,0,0,0,0,0,0,0,0"/>
              </v:shape>
            </w:pict>
          </mc:Fallback>
        </mc:AlternateContent>
      </w:r>
      <w:r>
        <w:rPr>
          <w:noProof/>
        </w:rPr>
        <mc:AlternateContent>
          <mc:Choice Requires="wps">
            <w:drawing>
              <wp:anchor distT="0" distB="0" distL="114300" distR="114300" simplePos="0" relativeHeight="251672576" behindDoc="0" locked="0" layoutInCell="1" allowOverlap="1" wp14:anchorId="0856B555" wp14:editId="5936C7F8">
                <wp:simplePos x="0" y="0"/>
                <wp:positionH relativeFrom="column">
                  <wp:posOffset>1630045</wp:posOffset>
                </wp:positionH>
                <wp:positionV relativeFrom="paragraph">
                  <wp:posOffset>144780</wp:posOffset>
                </wp:positionV>
                <wp:extent cx="621665" cy="440690"/>
                <wp:effectExtent l="0" t="4762" r="21272" b="21273"/>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21665" cy="440690"/>
                        </a:xfrm>
                        <a:prstGeom prst="roundRect">
                          <a:avLst/>
                        </a:prstGeom>
                        <a:solidFill>
                          <a:srgbClr val="ED7D31">
                            <a:lumMod val="75000"/>
                          </a:srgbClr>
                        </a:solidFill>
                        <a:ln w="12700" cap="flat" cmpd="sng" algn="ctr">
                          <a:solidFill>
                            <a:srgbClr val="5B9BD5">
                              <a:shade val="50000"/>
                            </a:srgbClr>
                          </a:solidFill>
                          <a:prstDash val="solid"/>
                          <a:miter lim="800000"/>
                        </a:ln>
                        <a:effectLst/>
                      </wps:spPr>
                      <wps:txbx>
                        <w:txbxContent>
                          <w:p w14:paraId="66F0C577" w14:textId="77777777" w:rsidR="00883927" w:rsidRPr="00FD78F0" w:rsidRDefault="00883927" w:rsidP="00883927">
                            <w:pPr>
                              <w:jc w:val="center"/>
                              <w:rPr>
                                <w:color w:val="FFFFFF"/>
                                <w:sz w:val="18"/>
                                <w:szCs w:val="18"/>
                              </w:rPr>
                            </w:pPr>
                            <w:r w:rsidRPr="00FD78F0">
                              <w:rPr>
                                <w:color w:val="FFFFFF"/>
                                <w:sz w:val="18"/>
                                <w:szCs w:val="18"/>
                              </w:rPr>
                              <w:t>DICEI (OCU)</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56B555" id="Rectangle: Rounded Corners 31" o:spid="_x0000_s1035" style="position:absolute;margin-left:128.35pt;margin-top:11.4pt;width:48.95pt;height:34.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" fillcolor="#c55a11" strokecolor="#41719c" strokeweight="1pt">
                <v:stroke joinstyle="miter"/>
                <v:path arrowok="t"/>
                <v:textbox>
                  <w:txbxContent>
                    <w:p w14:paraId="66F0C577" w14:textId="77777777" w:rsidR="00883927" w:rsidRPr="00FD78F0" w:rsidRDefault="00883927" w:rsidP="00883927">
                      <w:pPr>
                        <w:jc w:val="center"/>
                        <w:rPr>
                          <w:color w:val="FFFFFF"/>
                          <w:sz w:val="18"/>
                          <w:szCs w:val="18"/>
                        </w:rPr>
                      </w:pPr>
                      <w:r w:rsidRPr="00FD78F0">
                        <w:rPr>
                          <w:color w:val="FFFFFF"/>
                          <w:sz w:val="18"/>
                          <w:szCs w:val="18"/>
                        </w:rPr>
                        <w:t>DICEI (OCU)</w:t>
                      </w:r>
                    </w:p>
                  </w:txbxContent>
                </v:textbox>
              </v:roundrect>
            </w:pict>
          </mc:Fallback>
        </mc:AlternateContent>
      </w:r>
    </w:p>
    <w:p w14:paraId="14640D23" w14:textId="603DEC80" w:rsidR="00883927" w:rsidRDefault="00883927" w:rsidP="00883927">
      <w:r>
        <w:rPr>
          <w:noProof/>
        </w:rPr>
        <mc:AlternateContent>
          <mc:Choice Requires="wps">
            <w:drawing>
              <wp:anchor distT="0" distB="0" distL="114300" distR="114300" simplePos="0" relativeHeight="251671552" behindDoc="0" locked="0" layoutInCell="1" allowOverlap="1" wp14:anchorId="01773E9F" wp14:editId="67DE6FE7">
                <wp:simplePos x="0" y="0"/>
                <wp:positionH relativeFrom="column">
                  <wp:posOffset>1508760</wp:posOffset>
                </wp:positionH>
                <wp:positionV relativeFrom="paragraph">
                  <wp:posOffset>1302385</wp:posOffset>
                </wp:positionV>
                <wp:extent cx="794385" cy="637540"/>
                <wp:effectExtent l="0" t="0" r="571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637540"/>
                        </a:xfrm>
                        <a:prstGeom prst="rect">
                          <a:avLst/>
                        </a:prstGeom>
                        <a:solidFill>
                          <a:sysClr val="window" lastClr="FFFFFF"/>
                        </a:solidFill>
                        <a:ln w="6350">
                          <a:noFill/>
                        </a:ln>
                      </wps:spPr>
                      <wps:txbx>
                        <w:txbxContent>
                          <w:p w14:paraId="3DD4654F" w14:textId="77777777" w:rsidR="00883927" w:rsidRPr="0046142F" w:rsidRDefault="00883927" w:rsidP="00883927">
                            <w:pPr>
                              <w:rPr>
                                <w:i/>
                                <w:iCs/>
                                <w:sz w:val="16"/>
                                <w:szCs w:val="16"/>
                              </w:rPr>
                            </w:pPr>
                            <w:r w:rsidRPr="0046142F">
                              <w:rPr>
                                <w:i/>
                                <w:iCs/>
                                <w:sz w:val="16"/>
                                <w:szCs w:val="16"/>
                              </w:rPr>
                              <w:t>Agreeing green criteria and rules for checking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73E9F" id="_x0000_t202" coordsize="21600,21600" o:spt="202" path="m,l,21600r21600,l21600,xe">
                <v:stroke joinstyle="miter"/>
                <v:path gradientshapeok="t" o:connecttype="rect"/>
              </v:shapetype>
              <v:shape id="Text Box 30" o:spid="_x0000_s1036" type="#_x0000_t202" style="position:absolute;margin-left:118.8pt;margin-top:102.55pt;width:62.5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" fillcolor="window" stroked="f" strokeweight=".5pt">
                <v:textbox>
                  <w:txbxContent>
                    <w:p w14:paraId="3DD4654F" w14:textId="77777777" w:rsidR="00883927" w:rsidRPr="0046142F" w:rsidRDefault="00883927" w:rsidP="00883927">
                      <w:pPr>
                        <w:rPr>
                          <w:i/>
                          <w:iCs/>
                          <w:sz w:val="16"/>
                          <w:szCs w:val="16"/>
                        </w:rPr>
                      </w:pPr>
                      <w:r w:rsidRPr="0046142F">
                        <w:rPr>
                          <w:i/>
                          <w:iCs/>
                          <w:sz w:val="16"/>
                          <w:szCs w:val="16"/>
                        </w:rPr>
                        <w:t>Agreeing green criteria and rules for checking</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6AA0AD7" wp14:editId="132DF7A9">
                <wp:simplePos x="0" y="0"/>
                <wp:positionH relativeFrom="column">
                  <wp:posOffset>2618740</wp:posOffset>
                </wp:positionH>
                <wp:positionV relativeFrom="paragraph">
                  <wp:posOffset>2168525</wp:posOffset>
                </wp:positionV>
                <wp:extent cx="1336675" cy="1059815"/>
                <wp:effectExtent l="0" t="0" r="15875" b="26035"/>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675" cy="105981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183F63F0" w14:textId="77777777" w:rsidR="00883927" w:rsidRPr="00FD78F0" w:rsidRDefault="00883927" w:rsidP="00883927">
                            <w:pPr>
                              <w:ind w:left="-90"/>
                              <w:jc w:val="center"/>
                              <w:rPr>
                                <w:color w:val="FFFFFF"/>
                                <w:sz w:val="16"/>
                                <w:szCs w:val="16"/>
                              </w:rPr>
                            </w:pPr>
                            <w:r w:rsidRPr="00FD78F0">
                              <w:rPr>
                                <w:color w:val="FFFFFF"/>
                                <w:sz w:val="16"/>
                                <w:szCs w:val="16"/>
                              </w:rPr>
                              <w:t>Ministry of Mining and Energy</w:t>
                            </w:r>
                          </w:p>
                          <w:p w14:paraId="52E9B8AA" w14:textId="77777777" w:rsidR="00883927" w:rsidRPr="00FD78F0" w:rsidRDefault="00883927" w:rsidP="00883927">
                            <w:pPr>
                              <w:ind w:left="-90"/>
                              <w:jc w:val="center"/>
                              <w:rPr>
                                <w:color w:val="FFFFFF"/>
                                <w:sz w:val="16"/>
                                <w:szCs w:val="16"/>
                              </w:rPr>
                            </w:pPr>
                            <w:r w:rsidRPr="00FD78F0">
                              <w:rPr>
                                <w:color w:val="FFFFFF"/>
                                <w:sz w:val="16"/>
                                <w:szCs w:val="16"/>
                              </w:rPr>
                              <w:t>Inputs to DLIs 5 and 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AA0AD7" id="Rectangle: Rounded Corners 29" o:spid="_x0000_s1037" style="position:absolute;margin-left:206.2pt;margin-top:170.75pt;width:105.25pt;height:8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" fillcolor="#548235" strokecolor="#41719c" strokeweight="1pt">
                <v:stroke joinstyle="miter"/>
                <v:path arrowok="t"/>
                <v:textbox>
                  <w:txbxContent>
                    <w:p w14:paraId="183F63F0" w14:textId="77777777" w:rsidR="00883927" w:rsidRPr="00FD78F0" w:rsidRDefault="00883927" w:rsidP="00883927">
                      <w:pPr>
                        <w:ind w:left="-90"/>
                        <w:jc w:val="center"/>
                        <w:rPr>
                          <w:color w:val="FFFFFF"/>
                          <w:sz w:val="16"/>
                          <w:szCs w:val="16"/>
                        </w:rPr>
                      </w:pPr>
                      <w:r w:rsidRPr="00FD78F0">
                        <w:rPr>
                          <w:color w:val="FFFFFF"/>
                          <w:sz w:val="16"/>
                          <w:szCs w:val="16"/>
                        </w:rPr>
                        <w:t>Ministry of Mining and Energy</w:t>
                      </w:r>
                    </w:p>
                    <w:p w14:paraId="52E9B8AA" w14:textId="77777777" w:rsidR="00883927" w:rsidRPr="00FD78F0" w:rsidRDefault="00883927" w:rsidP="00883927">
                      <w:pPr>
                        <w:ind w:left="-90"/>
                        <w:jc w:val="center"/>
                        <w:rPr>
                          <w:color w:val="FFFFFF"/>
                          <w:sz w:val="16"/>
                          <w:szCs w:val="16"/>
                        </w:rPr>
                      </w:pPr>
                      <w:r w:rsidRPr="00FD78F0">
                        <w:rPr>
                          <w:color w:val="FFFFFF"/>
                          <w:sz w:val="16"/>
                          <w:szCs w:val="16"/>
                        </w:rPr>
                        <w:t>Inputs to DLIs 5 and 8</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546EB2F8" wp14:editId="2F8CD402">
                <wp:simplePos x="0" y="0"/>
                <wp:positionH relativeFrom="column">
                  <wp:posOffset>2732405</wp:posOffset>
                </wp:positionH>
                <wp:positionV relativeFrom="paragraph">
                  <wp:posOffset>1953260</wp:posOffset>
                </wp:positionV>
                <wp:extent cx="112395" cy="215900"/>
                <wp:effectExtent l="19050" t="0" r="40005" b="31750"/>
                <wp:wrapNone/>
                <wp:docPr id="28" name="Arrow: Up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12395" cy="215900"/>
                        </a:xfrm>
                        <a:prstGeom prst="up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921C7" id="Arrow: Up 28" o:spid="_x0000_s1026" type="#_x0000_t68" style="position:absolute;margin-left:215.15pt;margin-top:153.8pt;width:8.85pt;height:17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" adj="5622" fillcolor="#deebf7" strokecolor="#41719c" strokeweight="1pt">
                <v:path arrowok="t"/>
              </v:shape>
            </w:pict>
          </mc:Fallback>
        </mc:AlternateContent>
      </w:r>
      <w:r>
        <w:rPr>
          <w:noProof/>
        </w:rPr>
        <mc:AlternateContent>
          <mc:Choice Requires="wps">
            <w:drawing>
              <wp:anchor distT="0" distB="0" distL="114300" distR="114300" simplePos="0" relativeHeight="251680768" behindDoc="0" locked="0" layoutInCell="1" allowOverlap="1" wp14:anchorId="35D4C9BB" wp14:editId="612AFE6A">
                <wp:simplePos x="0" y="0"/>
                <wp:positionH relativeFrom="column">
                  <wp:posOffset>2110105</wp:posOffset>
                </wp:positionH>
                <wp:positionV relativeFrom="paragraph">
                  <wp:posOffset>1311910</wp:posOffset>
                </wp:positionV>
                <wp:extent cx="332105" cy="1030605"/>
                <wp:effectExtent l="0" t="25400" r="23495" b="23495"/>
                <wp:wrapNone/>
                <wp:docPr id="27" name="Arrow: Ben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32105" cy="1030605"/>
                        </a:xfrm>
                        <a:prstGeom prst="bentArrow">
                          <a:avLst>
                            <a:gd name="adj1" fmla="val 16656"/>
                            <a:gd name="adj2" fmla="val 14850"/>
                            <a:gd name="adj3" fmla="val 25000"/>
                            <a:gd name="adj4" fmla="val 43750"/>
                          </a:avLst>
                        </a:prstGeom>
                        <a:solidFill>
                          <a:srgbClr val="5B9BD5">
                            <a:alpha val="18000"/>
                          </a:srgbClr>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3B112" id="Arrow: Bent 27" o:spid="_x0000_s1026" style="position:absolute;margin-left:166.15pt;margin-top:103.3pt;width:26.15pt;height:81.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103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" path="m,1030605l,166956c,86711,65051,21660,145296,21660r103783,l249079,r83026,49318l249079,98635r,-21660l145296,76975v-49695,,-89981,40286,-89981,89981l55315,1030605r-55315,xe" fillcolor="#5b9bd5" strokecolor="#41719c" strokeweight="1pt">
                <v:fill opacity="11822f"/>
                <v:stroke joinstyle="miter"/>
                <v:path arrowok="t" o:connecttype="custom" o:connectlocs="0,1030605;0,166956;145296,21660;249079,21660;249079,0;332105,49318;249079,98635;249079,76975;145296,76975;55315,166956;55315,1030605;0,1030605" o:connectangles="0,0,0,0,0,0,0,0,0,0,0,0"/>
              </v:shape>
            </w:pict>
          </mc:Fallback>
        </mc:AlternateContent>
      </w:r>
      <w:r>
        <w:rPr>
          <w:noProof/>
        </w:rPr>
        <mc:AlternateContent>
          <mc:Choice Requires="wps">
            <w:drawing>
              <wp:anchor distT="0" distB="0" distL="114300" distR="114300" simplePos="0" relativeHeight="251676672" behindDoc="0" locked="0" layoutInCell="1" allowOverlap="1" wp14:anchorId="3F4BEB84" wp14:editId="52A2E679">
                <wp:simplePos x="0" y="0"/>
                <wp:positionH relativeFrom="column">
                  <wp:posOffset>2865120</wp:posOffset>
                </wp:positionH>
                <wp:positionV relativeFrom="paragraph">
                  <wp:posOffset>1878965</wp:posOffset>
                </wp:positionV>
                <wp:extent cx="421005" cy="128905"/>
                <wp:effectExtent l="12700" t="25400" r="29845" b="29845"/>
                <wp:wrapNone/>
                <wp:docPr id="26" name="Arrow: Left-Righ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21005" cy="12890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FBB0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6" o:spid="_x0000_s1026" type="#_x0000_t69" style="position:absolute;margin-left:225.6pt;margin-top:147.95pt;width:33.15pt;height:10.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" adj="3307" fillcolor="#5b9bd5" strokecolor="#41719c" strokeweight="1pt">
                <v:path arrowok="t"/>
              </v:shape>
            </w:pict>
          </mc:Fallback>
        </mc:AlternateContent>
      </w:r>
      <w:r>
        <w:rPr>
          <w:noProof/>
        </w:rPr>
        <mc:AlternateContent>
          <mc:Choice Requires="wps">
            <w:drawing>
              <wp:anchor distT="0" distB="0" distL="114300" distR="114300" simplePos="0" relativeHeight="251678720" behindDoc="0" locked="0" layoutInCell="1" allowOverlap="1" wp14:anchorId="5E9705F6" wp14:editId="3CCAC60F">
                <wp:simplePos x="0" y="0"/>
                <wp:positionH relativeFrom="column">
                  <wp:posOffset>3768725</wp:posOffset>
                </wp:positionH>
                <wp:positionV relativeFrom="paragraph">
                  <wp:posOffset>1828800</wp:posOffset>
                </wp:positionV>
                <wp:extent cx="588645" cy="263525"/>
                <wp:effectExtent l="0" t="0" r="20955"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 cy="263525"/>
                        </a:xfrm>
                        <a:prstGeom prst="rect">
                          <a:avLst/>
                        </a:prstGeom>
                        <a:solidFill>
                          <a:sysClr val="window" lastClr="FFFFFF"/>
                        </a:solidFill>
                        <a:ln w="6350">
                          <a:solidFill>
                            <a:prstClr val="black"/>
                          </a:solidFill>
                        </a:ln>
                      </wps:spPr>
                      <wps:txbx>
                        <w:txbxContent>
                          <w:p w14:paraId="6B5E40B9" w14:textId="77777777" w:rsidR="00883927" w:rsidRPr="001F0B6B" w:rsidRDefault="00883927" w:rsidP="00883927">
                            <w:pPr>
                              <w:rPr>
                                <w:sz w:val="18"/>
                                <w:szCs w:val="18"/>
                              </w:rPr>
                            </w:pPr>
                            <w:r w:rsidRPr="001F0B6B">
                              <w:rPr>
                                <w:sz w:val="18"/>
                                <w:szCs w:val="18"/>
                              </w:rPr>
                              <w:t>DLI 5</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705F6" id="Text Box 25" o:spid="_x0000_s1038" type="#_x0000_t202" style="position:absolute;margin-left:296.75pt;margin-top:2in;width:46.35pt;height: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" fillcolor="window" strokeweight=".5pt">
                <v:path arrowok="t"/>
                <v:textbox>
                  <w:txbxContent>
                    <w:p w14:paraId="6B5E40B9" w14:textId="77777777" w:rsidR="00883927" w:rsidRPr="001F0B6B" w:rsidRDefault="00883927" w:rsidP="00883927">
                      <w:pPr>
                        <w:rPr>
                          <w:sz w:val="18"/>
                          <w:szCs w:val="18"/>
                        </w:rPr>
                      </w:pPr>
                      <w:r w:rsidRPr="001F0B6B">
                        <w:rPr>
                          <w:sz w:val="18"/>
                          <w:szCs w:val="18"/>
                        </w:rPr>
                        <w:t>DLI 5</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5D6995B7" wp14:editId="7F75B5A7">
                <wp:simplePos x="0" y="0"/>
                <wp:positionH relativeFrom="column">
                  <wp:posOffset>762635</wp:posOffset>
                </wp:positionH>
                <wp:positionV relativeFrom="paragraph">
                  <wp:posOffset>1554480</wp:posOffset>
                </wp:positionV>
                <wp:extent cx="1109980" cy="123190"/>
                <wp:effectExtent l="17145" t="20955" r="31115" b="31115"/>
                <wp:wrapNone/>
                <wp:docPr id="23" name="Arrow: Left-Righ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09980" cy="12319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B0F1D" id="Arrow: Left-Right 23" o:spid="_x0000_s1026" type="#_x0000_t69" style="position:absolute;margin-left:60.05pt;margin-top:122.4pt;width:87.4pt;height:9.7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" adj="1199" fillcolor="#5b9bd5" strokecolor="#41719c" strokeweight="1pt">
                <v:path arrowok="t"/>
              </v:shape>
            </w:pict>
          </mc:Fallback>
        </mc:AlternateContent>
      </w:r>
      <w:r>
        <w:rPr>
          <w:noProof/>
        </w:rPr>
        <mc:AlternateContent>
          <mc:Choice Requires="wps">
            <w:drawing>
              <wp:anchor distT="0" distB="0" distL="114300" distR="114300" simplePos="0" relativeHeight="251638784" behindDoc="0" locked="0" layoutInCell="1" allowOverlap="1" wp14:anchorId="36A1758F" wp14:editId="6BB4245C">
                <wp:simplePos x="0" y="0"/>
                <wp:positionH relativeFrom="column">
                  <wp:posOffset>1602105</wp:posOffset>
                </wp:positionH>
                <wp:positionV relativeFrom="paragraph">
                  <wp:posOffset>1014730</wp:posOffset>
                </wp:positionV>
                <wp:extent cx="746125" cy="472440"/>
                <wp:effectExtent l="57150" t="38100" r="53975" b="99060"/>
                <wp:wrapNone/>
                <wp:docPr id="22" name="Connector: Elbow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 cy="472440"/>
                        </a:xfrm>
                        <a:prstGeom prst="bentConnector3">
                          <a:avLst>
                            <a:gd name="adj1" fmla="val 1041"/>
                          </a:avLst>
                        </a:prstGeom>
                        <a:noFill/>
                        <a:ln w="34925" cap="flat" cmpd="dbl"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A4E2D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 o:spid="_x0000_s1026" type="#_x0000_t34" style="position:absolute;margin-left:126.15pt;margin-top:79.9pt;width:58.7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" adj="225" strokecolor="#5b9bd5" strokeweight="2.75pt">
                <v:stroke startarrow="block" endarrow="block" linestyle="thinThin"/>
                <o:lock v:ext="edit" shapetype="f"/>
              </v:shape>
            </w:pict>
          </mc:Fallback>
        </mc:AlternateContent>
      </w:r>
      <w:r>
        <w:rPr>
          <w:noProof/>
        </w:rPr>
        <mc:AlternateContent>
          <mc:Choice Requires="wps">
            <w:drawing>
              <wp:anchor distT="0" distB="0" distL="114300" distR="114300" simplePos="0" relativeHeight="251634688" behindDoc="0" locked="0" layoutInCell="1" allowOverlap="1" wp14:anchorId="6B27ADE3" wp14:editId="26509B89">
                <wp:simplePos x="0" y="0"/>
                <wp:positionH relativeFrom="column">
                  <wp:posOffset>657225</wp:posOffset>
                </wp:positionH>
                <wp:positionV relativeFrom="paragraph">
                  <wp:posOffset>-20320</wp:posOffset>
                </wp:positionV>
                <wp:extent cx="1212215" cy="1080770"/>
                <wp:effectExtent l="0" t="0" r="26035" b="2413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1080770"/>
                        </a:xfrm>
                        <a:prstGeom prst="roundRect">
                          <a:avLst/>
                        </a:prstGeom>
                        <a:solidFill>
                          <a:srgbClr val="ED7D31">
                            <a:lumMod val="75000"/>
                          </a:srgbClr>
                        </a:solidFill>
                        <a:ln w="12700" cap="flat" cmpd="sng" algn="ctr">
                          <a:solidFill>
                            <a:srgbClr val="5B9BD5">
                              <a:shade val="50000"/>
                            </a:srgbClr>
                          </a:solidFill>
                          <a:prstDash val="solid"/>
                          <a:miter lim="800000"/>
                        </a:ln>
                        <a:effectLst/>
                      </wps:spPr>
                      <wps:txbx>
                        <w:txbxContent>
                          <w:p w14:paraId="19E5F9C9" w14:textId="77777777" w:rsidR="00883927" w:rsidRPr="00FD78F0" w:rsidRDefault="00883927" w:rsidP="00883927">
                            <w:pPr>
                              <w:jc w:val="center"/>
                              <w:rPr>
                                <w:color w:val="FFFFFF"/>
                                <w:sz w:val="18"/>
                                <w:szCs w:val="18"/>
                              </w:rPr>
                            </w:pPr>
                            <w:r w:rsidRPr="00FD78F0">
                              <w:rPr>
                                <w:color w:val="FFFFFF"/>
                                <w:sz w:val="18"/>
                                <w:szCs w:val="18"/>
                              </w:rPr>
                              <w:t>Ministry of Finance</w:t>
                            </w:r>
                          </w:p>
                          <w:p w14:paraId="26AC622C" w14:textId="77777777" w:rsidR="00883927" w:rsidRPr="00FD78F0" w:rsidRDefault="00883927" w:rsidP="00883927">
                            <w:pPr>
                              <w:jc w:val="center"/>
                              <w:rPr>
                                <w:i/>
                                <w:iCs/>
                                <w:color w:val="FFFFFF"/>
                                <w:sz w:val="18"/>
                                <w:szCs w:val="18"/>
                              </w:rPr>
                            </w:pPr>
                            <w:r w:rsidRPr="00FD78F0">
                              <w:rPr>
                                <w:color w:val="FFFFFF"/>
                                <w:sz w:val="18"/>
                                <w:szCs w:val="18"/>
                              </w:rPr>
                              <w:t xml:space="preserve">Coordinator + </w:t>
                            </w:r>
                            <w:r w:rsidRPr="00FD78F0">
                              <w:rPr>
                                <w:i/>
                                <w:iCs/>
                                <w:color w:val="FFFFFF"/>
                                <w:sz w:val="18"/>
                                <w:szCs w:val="18"/>
                              </w:rPr>
                              <w:t>leading DLIs 2, 3, 4, 6, 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27ADE3" id="Rectangle: Rounded Corners 21" o:spid="_x0000_s1039" style="position:absolute;margin-left:51.75pt;margin-top:-1.6pt;width:95.45pt;height:85.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" fillcolor="#c55a11" strokecolor="#41719c" strokeweight="1pt">
                <v:stroke joinstyle="miter"/>
                <v:path arrowok="t"/>
                <v:textbox>
                  <w:txbxContent>
                    <w:p w14:paraId="19E5F9C9" w14:textId="77777777" w:rsidR="00883927" w:rsidRPr="00FD78F0" w:rsidRDefault="00883927" w:rsidP="00883927">
                      <w:pPr>
                        <w:jc w:val="center"/>
                        <w:rPr>
                          <w:color w:val="FFFFFF"/>
                          <w:sz w:val="18"/>
                          <w:szCs w:val="18"/>
                        </w:rPr>
                      </w:pPr>
                      <w:r w:rsidRPr="00FD78F0">
                        <w:rPr>
                          <w:color w:val="FFFFFF"/>
                          <w:sz w:val="18"/>
                          <w:szCs w:val="18"/>
                        </w:rPr>
                        <w:t>Ministry of Finance</w:t>
                      </w:r>
                    </w:p>
                    <w:p w14:paraId="26AC622C" w14:textId="77777777" w:rsidR="00883927" w:rsidRPr="00FD78F0" w:rsidRDefault="00883927" w:rsidP="00883927">
                      <w:pPr>
                        <w:jc w:val="center"/>
                        <w:rPr>
                          <w:i/>
                          <w:iCs/>
                          <w:color w:val="FFFFFF"/>
                          <w:sz w:val="18"/>
                          <w:szCs w:val="18"/>
                        </w:rPr>
                      </w:pPr>
                      <w:r w:rsidRPr="00FD78F0">
                        <w:rPr>
                          <w:color w:val="FFFFFF"/>
                          <w:sz w:val="18"/>
                          <w:szCs w:val="18"/>
                        </w:rPr>
                        <w:t xml:space="preserve">Coordinator + </w:t>
                      </w:r>
                      <w:r w:rsidRPr="00FD78F0">
                        <w:rPr>
                          <w:i/>
                          <w:iCs/>
                          <w:color w:val="FFFFFF"/>
                          <w:sz w:val="18"/>
                          <w:szCs w:val="18"/>
                        </w:rPr>
                        <w:t>leading DLIs 2, 3, 4, 6, 7</w:t>
                      </w:r>
                    </w:p>
                  </w:txbxContent>
                </v:textbox>
              </v:roundrect>
            </w:pict>
          </mc:Fallback>
        </mc:AlternateContent>
      </w:r>
      <w:r>
        <w:rPr>
          <w:noProof/>
        </w:rPr>
        <mc:AlternateContent>
          <mc:Choice Requires="wps">
            <w:drawing>
              <wp:anchor distT="0" distB="0" distL="114300" distR="114300" simplePos="0" relativeHeight="251644928" behindDoc="0" locked="0" layoutInCell="1" allowOverlap="1" wp14:anchorId="6C46CD7B" wp14:editId="25A41B54">
                <wp:simplePos x="0" y="0"/>
                <wp:positionH relativeFrom="column">
                  <wp:posOffset>2860675</wp:posOffset>
                </wp:positionH>
                <wp:positionV relativeFrom="paragraph">
                  <wp:posOffset>-13970</wp:posOffset>
                </wp:positionV>
                <wp:extent cx="1925320" cy="643890"/>
                <wp:effectExtent l="0" t="0" r="1778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5320" cy="643890"/>
                        </a:xfrm>
                        <a:prstGeom prst="rect">
                          <a:avLst/>
                        </a:prstGeom>
                        <a:solidFill>
                          <a:sysClr val="window" lastClr="FFFFFF"/>
                        </a:solidFill>
                        <a:ln w="6350">
                          <a:solidFill>
                            <a:prstClr val="black"/>
                          </a:solidFill>
                        </a:ln>
                      </wps:spPr>
                      <wps:txbx>
                        <w:txbxContent>
                          <w:p w14:paraId="3E3EF6C5" w14:textId="77777777" w:rsidR="00883927" w:rsidRPr="00E75A84" w:rsidRDefault="00883927" w:rsidP="00883927">
                            <w:pPr>
                              <w:rPr>
                                <w:sz w:val="18"/>
                                <w:szCs w:val="18"/>
                              </w:rPr>
                            </w:pPr>
                            <w:r w:rsidRPr="00E75A84">
                              <w:rPr>
                                <w:sz w:val="18"/>
                                <w:szCs w:val="18"/>
                              </w:rPr>
                              <w:t>Regular progress reporting and reporting on DLR fulfillment</w:t>
                            </w:r>
                            <w:r>
                              <w:rPr>
                                <w:sz w:val="18"/>
                                <w:szCs w:val="18"/>
                              </w:rPr>
                              <w:t xml:space="preserve"> to the OCU and fiduciary and expenditure aspects to the CFU</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6CD7B" id="Text Box 19" o:spid="_x0000_s1040" type="#_x0000_t202" style="position:absolute;margin-left:225.25pt;margin-top:-1.1pt;width:151.6pt;height:50.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" fillcolor="window" strokeweight=".5pt">
                <v:path arrowok="t"/>
                <v:textbox>
                  <w:txbxContent>
                    <w:p w14:paraId="3E3EF6C5" w14:textId="77777777" w:rsidR="00883927" w:rsidRPr="00E75A84" w:rsidRDefault="00883927" w:rsidP="00883927">
                      <w:pPr>
                        <w:rPr>
                          <w:sz w:val="18"/>
                          <w:szCs w:val="18"/>
                        </w:rPr>
                      </w:pPr>
                      <w:r w:rsidRPr="00E75A84">
                        <w:rPr>
                          <w:sz w:val="18"/>
                          <w:szCs w:val="18"/>
                        </w:rPr>
                        <w:t xml:space="preserve">Regular progress reporting and reporting on DLR </w:t>
                      </w:r>
                      <w:proofErr w:type="spellStart"/>
                      <w:r w:rsidRPr="00E75A84">
                        <w:rPr>
                          <w:sz w:val="18"/>
                          <w:szCs w:val="18"/>
                        </w:rPr>
                        <w:t>fulfillment</w:t>
                      </w:r>
                      <w:proofErr w:type="spellEnd"/>
                      <w:r>
                        <w:rPr>
                          <w:sz w:val="18"/>
                          <w:szCs w:val="18"/>
                        </w:rPr>
                        <w:t xml:space="preserve"> to the OCU and fiduciary and expenditure aspects to the CFU</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7345D6CD" wp14:editId="7D89589E">
                <wp:simplePos x="0" y="0"/>
                <wp:positionH relativeFrom="column">
                  <wp:posOffset>3518535</wp:posOffset>
                </wp:positionH>
                <wp:positionV relativeFrom="paragraph">
                  <wp:posOffset>-1087755</wp:posOffset>
                </wp:positionV>
                <wp:extent cx="704215" cy="3128010"/>
                <wp:effectExtent l="0" t="11747" r="26987" b="26988"/>
                <wp:wrapNone/>
                <wp:docPr id="18" name="Arrow: Bent-Up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04215" cy="3128010"/>
                        </a:xfrm>
                        <a:prstGeom prst="bentUpArrow">
                          <a:avLst>
                            <a:gd name="adj1" fmla="val 5256"/>
                            <a:gd name="adj2" fmla="val 7215"/>
                            <a:gd name="adj3" fmla="val 1541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CDB94" id="Arrow: Bent-Up 18" o:spid="_x0000_s1026" style="position:absolute;margin-left:277.05pt;margin-top:-85.65pt;width:55.45pt;height:246.3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215,31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" path="m,3090996r634899,l634899,108576r-32302,l653406,r50809,108576l671913,108576r,3019434l,3128010r,-37014xe" fillcolor="#5b9bd5" strokecolor="#41719c" strokeweight="1pt">
                <v:stroke joinstyle="miter"/>
                <v:path arrowok="t" o:connecttype="custom" o:connectlocs="0,3090996;634899,3090996;634899,108576;602597,108576;653406,0;704215,108576;671913,108576;671913,3128010;0,3128010;0,3090996" o:connectangles="0,0,0,0,0,0,0,0,0,0"/>
              </v:shape>
            </w:pict>
          </mc:Fallback>
        </mc:AlternateContent>
      </w:r>
      <w:r>
        <w:rPr>
          <w:noProof/>
        </w:rPr>
        <mc:AlternateContent>
          <mc:Choice Requires="wps">
            <w:drawing>
              <wp:anchor distT="0" distB="0" distL="114300" distR="114300" simplePos="0" relativeHeight="251641856" behindDoc="0" locked="0" layoutInCell="1" allowOverlap="1" wp14:anchorId="594E5EB2" wp14:editId="4B126E6B">
                <wp:simplePos x="0" y="0"/>
                <wp:positionH relativeFrom="column">
                  <wp:posOffset>2505075</wp:posOffset>
                </wp:positionH>
                <wp:positionV relativeFrom="paragraph">
                  <wp:posOffset>260350</wp:posOffset>
                </wp:positionV>
                <wp:extent cx="299720" cy="704850"/>
                <wp:effectExtent l="26035" t="12065" r="12065" b="12065"/>
                <wp:wrapNone/>
                <wp:docPr id="17" name="Arrow: Bent-Up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99720" cy="704850"/>
                        </a:xfrm>
                        <a:prstGeom prst="bentUpArrow">
                          <a:avLst>
                            <a:gd name="adj1" fmla="val 18066"/>
                            <a:gd name="adj2" fmla="val 16911"/>
                            <a:gd name="adj3" fmla="val 4306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E71D6E" id="Arrow: Bent-Up 17" o:spid="_x0000_s1026" style="position:absolute;margin-left:197.25pt;margin-top:20.5pt;width:23.6pt;height:55.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72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" path="m,650703r221961,l221961,129077r-23612,l249034,r50686,129077l276108,129077r,575773l,704850,,650703xe" fillcolor="#5b9bd5" strokecolor="#41719c" strokeweight="1pt">
                <v:stroke joinstyle="miter"/>
                <v:path arrowok="t" o:connecttype="custom" o:connectlocs="0,650703;221961,650703;221961,129077;198349,129077;249034,0;299720,129077;276108,129077;276108,704850;0,704850;0,650703" o:connectangles="0,0,0,0,0,0,0,0,0,0"/>
              </v:shape>
            </w:pict>
          </mc:Fallback>
        </mc:AlternateContent>
      </w:r>
      <w:r>
        <w:rPr>
          <w:noProof/>
        </w:rPr>
        <mc:AlternateContent>
          <mc:Choice Requires="wps">
            <w:drawing>
              <wp:anchor distT="0" distB="0" distL="114300" distR="114300" simplePos="0" relativeHeight="251642880" behindDoc="0" locked="0" layoutInCell="1" allowOverlap="1" wp14:anchorId="2E93C5FB" wp14:editId="42ED8A0E">
                <wp:simplePos x="0" y="0"/>
                <wp:positionH relativeFrom="column">
                  <wp:posOffset>3007360</wp:posOffset>
                </wp:positionH>
                <wp:positionV relativeFrom="paragraph">
                  <wp:posOffset>-414655</wp:posOffset>
                </wp:positionV>
                <wp:extent cx="542290" cy="1944370"/>
                <wp:effectExtent l="0" t="15240" r="13970" b="13970"/>
                <wp:wrapNone/>
                <wp:docPr id="16" name="Arrow: Bent-Up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42290" cy="1944370"/>
                        </a:xfrm>
                        <a:prstGeom prst="bentUpArrow">
                          <a:avLst>
                            <a:gd name="adj1" fmla="val 8871"/>
                            <a:gd name="adj2" fmla="val 11070"/>
                            <a:gd name="adj3" fmla="val 2045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663EA" id="Arrow: Bent-Up 16" o:spid="_x0000_s1026" style="position:absolute;margin-left:236.8pt;margin-top:-32.65pt;width:42.7pt;height:153.1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290,19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" path="m,1896263r458205,l458205,110931r-35978,l482258,r60032,110931l506312,110931r,1833439l,1944370r,-48107xe" fillcolor="#5b9bd5" strokecolor="#41719c" strokeweight="1pt">
                <v:stroke joinstyle="miter"/>
                <v:path arrowok="t" o:connecttype="custom" o:connectlocs="0,1896263;458205,1896263;458205,110931;422227,110931;482258,0;542290,110931;506312,110931;506312,1944370;0,1944370;0,1896263" o:connectangles="0,0,0,0,0,0,0,0,0,0"/>
              </v:shape>
            </w:pict>
          </mc:Fallback>
        </mc:AlternateContent>
      </w:r>
      <w:r>
        <w:rPr>
          <w:noProof/>
        </w:rPr>
        <mc:AlternateContent>
          <mc:Choice Requires="wps">
            <w:drawing>
              <wp:anchor distT="0" distB="0" distL="114300" distR="114300" simplePos="0" relativeHeight="251639808" behindDoc="0" locked="0" layoutInCell="1" allowOverlap="1" wp14:anchorId="1CE5DDFD" wp14:editId="565E91C8">
                <wp:simplePos x="0" y="0"/>
                <wp:positionH relativeFrom="column">
                  <wp:posOffset>3498850</wp:posOffset>
                </wp:positionH>
                <wp:positionV relativeFrom="paragraph">
                  <wp:posOffset>1398270</wp:posOffset>
                </wp:positionV>
                <wp:extent cx="187325" cy="90170"/>
                <wp:effectExtent l="19050" t="19050" r="22225" b="43180"/>
                <wp:wrapNone/>
                <wp:docPr id="14" name="Arrow: Left-Righ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9017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666AC" id="Arrow: Left-Right 14" o:spid="_x0000_s1026" type="#_x0000_t69" style="position:absolute;margin-left:275.5pt;margin-top:110.1pt;width:14.75pt;height:7.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" adj="5199" fillcolor="#5b9bd5" strokecolor="#41719c" strokeweight="1pt">
                <v:path arrowok="t"/>
              </v:shape>
            </w:pict>
          </mc:Fallback>
        </mc:AlternateContent>
      </w:r>
      <w:r>
        <w:rPr>
          <w:noProof/>
        </w:rPr>
        <mc:AlternateContent>
          <mc:Choice Requires="wps">
            <w:drawing>
              <wp:anchor distT="0" distB="0" distL="114300" distR="114300" simplePos="0" relativeHeight="251636736" behindDoc="0" locked="0" layoutInCell="1" allowOverlap="1" wp14:anchorId="3981E723" wp14:editId="2D981EFE">
                <wp:simplePos x="0" y="0"/>
                <wp:positionH relativeFrom="column">
                  <wp:posOffset>3670300</wp:posOffset>
                </wp:positionH>
                <wp:positionV relativeFrom="paragraph">
                  <wp:posOffset>831215</wp:posOffset>
                </wp:positionV>
                <wp:extent cx="1045210" cy="830580"/>
                <wp:effectExtent l="0" t="0" r="21590" b="2667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210" cy="83058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108DB3AB" w14:textId="77777777" w:rsidR="00883927" w:rsidRPr="00FD78F0" w:rsidRDefault="00883927" w:rsidP="00883927">
                            <w:pPr>
                              <w:ind w:left="-90"/>
                              <w:jc w:val="center"/>
                              <w:rPr>
                                <w:color w:val="FFFFFF"/>
                                <w:sz w:val="18"/>
                                <w:szCs w:val="18"/>
                              </w:rPr>
                            </w:pPr>
                            <w:r w:rsidRPr="00FD78F0">
                              <w:rPr>
                                <w:color w:val="FFFFFF"/>
                                <w:sz w:val="18"/>
                                <w:szCs w:val="18"/>
                              </w:rPr>
                              <w:t xml:space="preserve">Public Policy Secretariat </w:t>
                            </w:r>
                          </w:p>
                          <w:p w14:paraId="27326144" w14:textId="77777777" w:rsidR="00883927" w:rsidRPr="00FD78F0" w:rsidRDefault="00883927" w:rsidP="00883927">
                            <w:pPr>
                              <w:ind w:left="-90"/>
                              <w:jc w:val="center"/>
                              <w:rPr>
                                <w:i/>
                                <w:iCs/>
                                <w:color w:val="FFFFFF"/>
                                <w:sz w:val="18"/>
                                <w:szCs w:val="18"/>
                              </w:rPr>
                            </w:pPr>
                            <w:r w:rsidRPr="00FD78F0">
                              <w:rPr>
                                <w:i/>
                                <w:iCs/>
                                <w:color w:val="FFFFFF"/>
                                <w:sz w:val="18"/>
                                <w:szCs w:val="18"/>
                              </w:rPr>
                              <w:t>Lead for DLI 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81E723" id="Rectangle: Rounded Corners 13" o:spid="_x0000_s1041" style="position:absolute;margin-left:289pt;margin-top:65.45pt;width:82.3pt;height:65.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" fillcolor="#548235" strokecolor="#41719c" strokeweight="1pt">
                <v:stroke joinstyle="miter"/>
                <v:path arrowok="t"/>
                <v:textbox>
                  <w:txbxContent>
                    <w:p w14:paraId="108DB3AB" w14:textId="77777777" w:rsidR="00883927" w:rsidRPr="00FD78F0" w:rsidRDefault="00883927" w:rsidP="00883927">
                      <w:pPr>
                        <w:ind w:left="-90"/>
                        <w:jc w:val="center"/>
                        <w:rPr>
                          <w:color w:val="FFFFFF"/>
                          <w:sz w:val="18"/>
                          <w:szCs w:val="18"/>
                        </w:rPr>
                      </w:pPr>
                      <w:r w:rsidRPr="00FD78F0">
                        <w:rPr>
                          <w:color w:val="FFFFFF"/>
                          <w:sz w:val="18"/>
                          <w:szCs w:val="18"/>
                        </w:rPr>
                        <w:t xml:space="preserve">Public Policy Secretariat </w:t>
                      </w:r>
                    </w:p>
                    <w:p w14:paraId="27326144" w14:textId="77777777" w:rsidR="00883927" w:rsidRPr="00FD78F0" w:rsidRDefault="00883927" w:rsidP="00883927">
                      <w:pPr>
                        <w:ind w:left="-90"/>
                        <w:jc w:val="center"/>
                        <w:rPr>
                          <w:i/>
                          <w:iCs/>
                          <w:color w:val="FFFFFF"/>
                          <w:sz w:val="18"/>
                          <w:szCs w:val="18"/>
                        </w:rPr>
                      </w:pPr>
                      <w:r w:rsidRPr="00FD78F0">
                        <w:rPr>
                          <w:i/>
                          <w:iCs/>
                          <w:color w:val="FFFFFF"/>
                          <w:sz w:val="18"/>
                          <w:szCs w:val="18"/>
                        </w:rPr>
                        <w:t>Lead for DLI 1</w:t>
                      </w:r>
                    </w:p>
                  </w:txbxContent>
                </v:textbox>
              </v:roundrect>
            </w:pict>
          </mc:Fallback>
        </mc:AlternateContent>
      </w:r>
      <w:r>
        <w:rPr>
          <w:noProof/>
        </w:rPr>
        <mc:AlternateContent>
          <mc:Choice Requires="wps">
            <w:drawing>
              <wp:anchor distT="0" distB="0" distL="114300" distR="114300" simplePos="0" relativeHeight="251635712" behindDoc="0" locked="0" layoutInCell="1" allowOverlap="1" wp14:anchorId="478CF458" wp14:editId="6B5573ED">
                <wp:simplePos x="0" y="0"/>
                <wp:positionH relativeFrom="column">
                  <wp:posOffset>2348230</wp:posOffset>
                </wp:positionH>
                <wp:positionV relativeFrom="paragraph">
                  <wp:posOffset>762000</wp:posOffset>
                </wp:positionV>
                <wp:extent cx="1177925" cy="975360"/>
                <wp:effectExtent l="0" t="0" r="22225" b="1524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925" cy="97536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52CA45BE" w14:textId="77777777" w:rsidR="00883927" w:rsidRPr="00FD78F0" w:rsidRDefault="00883927" w:rsidP="00883927">
                            <w:pPr>
                              <w:jc w:val="center"/>
                              <w:rPr>
                                <w:color w:val="FFFFFF"/>
                                <w:sz w:val="18"/>
                                <w:szCs w:val="18"/>
                              </w:rPr>
                            </w:pPr>
                            <w:r w:rsidRPr="00FD78F0">
                              <w:rPr>
                                <w:color w:val="FFFFFF"/>
                                <w:sz w:val="18"/>
                                <w:szCs w:val="18"/>
                              </w:rPr>
                              <w:t xml:space="preserve">Ministry of Environmental Protection – inputs for DLIs 1, 2, 4, 5, 6 + </w:t>
                            </w:r>
                            <w:r w:rsidRPr="00FD78F0">
                              <w:rPr>
                                <w:i/>
                                <w:iCs/>
                                <w:color w:val="FFFFFF"/>
                                <w:sz w:val="18"/>
                                <w:szCs w:val="18"/>
                              </w:rPr>
                              <w:t>lead for DLI 8</w:t>
                            </w:r>
                            <w:r w:rsidRPr="00FD78F0">
                              <w:rPr>
                                <w:color w:val="FFFFFF"/>
                                <w:sz w:val="18"/>
                                <w:szCs w:val="1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8CF458" id="Rectangle: Rounded Corners 12" o:spid="_x0000_s1042" style="position:absolute;margin-left:184.9pt;margin-top:60pt;width:92.75pt;height:7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" fillcolor="#548235" strokecolor="#41719c" strokeweight="1pt">
                <v:stroke joinstyle="miter"/>
                <v:path arrowok="t"/>
                <v:textbox>
                  <w:txbxContent>
                    <w:p w14:paraId="52CA45BE" w14:textId="77777777" w:rsidR="00883927" w:rsidRPr="00FD78F0" w:rsidRDefault="00883927" w:rsidP="00883927">
                      <w:pPr>
                        <w:jc w:val="center"/>
                        <w:rPr>
                          <w:color w:val="FFFFFF"/>
                          <w:sz w:val="18"/>
                          <w:szCs w:val="18"/>
                        </w:rPr>
                      </w:pPr>
                      <w:r w:rsidRPr="00FD78F0">
                        <w:rPr>
                          <w:color w:val="FFFFFF"/>
                          <w:sz w:val="18"/>
                          <w:szCs w:val="18"/>
                        </w:rPr>
                        <w:t xml:space="preserve">Ministry of Environmental Protection – inputs for DLIs 1, 2, 4, 5, 6 + </w:t>
                      </w:r>
                      <w:r w:rsidRPr="00FD78F0">
                        <w:rPr>
                          <w:i/>
                          <w:iCs/>
                          <w:color w:val="FFFFFF"/>
                          <w:sz w:val="18"/>
                          <w:szCs w:val="18"/>
                        </w:rPr>
                        <w:t>lead for DLI 8</w:t>
                      </w:r>
                      <w:r w:rsidRPr="00FD78F0">
                        <w:rPr>
                          <w:color w:val="FFFFFF"/>
                          <w:sz w:val="18"/>
                          <w:szCs w:val="18"/>
                        </w:rPr>
                        <w:t xml:space="preserve"> </w:t>
                      </w:r>
                    </w:p>
                  </w:txbxContent>
                </v:textbox>
              </v:roundrect>
            </w:pict>
          </mc:Fallback>
        </mc:AlternateContent>
      </w:r>
    </w:p>
    <w:p w14:paraId="5D58A26C" w14:textId="77777777" w:rsidR="00883927" w:rsidRPr="00FD78F0" w:rsidRDefault="00883927" w:rsidP="00883927">
      <w:pPr>
        <w:pStyle w:val="ListParagraph"/>
        <w:ind w:left="-720"/>
        <w:jc w:val="both"/>
        <w:rPr>
          <w:rFonts w:ascii="Calibri" w:hAnsi="Calibri"/>
          <w:b/>
          <w:bCs/>
        </w:rPr>
      </w:pPr>
    </w:p>
    <w:p w14:paraId="2C5BF79B" w14:textId="053FB61E" w:rsidR="00883927" w:rsidRPr="00FD78F0" w:rsidRDefault="00883927" w:rsidP="00883927">
      <w:pPr>
        <w:pStyle w:val="ListParagraph"/>
        <w:ind w:left="-720"/>
        <w:jc w:val="both"/>
        <w:rPr>
          <w:rFonts w:ascii="Calibri" w:hAnsi="Calibri"/>
          <w:b/>
          <w:bCs/>
        </w:rPr>
      </w:pPr>
      <w:r>
        <w:rPr>
          <w:noProof/>
        </w:rPr>
        <mc:AlternateContent>
          <mc:Choice Requires="wps">
            <w:drawing>
              <wp:anchor distT="0" distB="0" distL="114300" distR="114300" simplePos="0" relativeHeight="251659264" behindDoc="0" locked="0" layoutInCell="1" allowOverlap="1" wp14:anchorId="0586AA84" wp14:editId="0E664A5E">
                <wp:simplePos x="0" y="0"/>
                <wp:positionH relativeFrom="column">
                  <wp:posOffset>396240</wp:posOffset>
                </wp:positionH>
                <wp:positionV relativeFrom="paragraph">
                  <wp:posOffset>108585</wp:posOffset>
                </wp:positionV>
                <wp:extent cx="295275" cy="533400"/>
                <wp:effectExtent l="19050" t="0" r="28575" b="38100"/>
                <wp:wrapNone/>
                <wp:docPr id="40" name="Arrow: Bent-Up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95275" cy="53340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3B9DB" id="Arrow: Bent-Up 40" o:spid="_x0000_s1026" style="position:absolute;margin-left:31.2pt;margin-top:8.55pt;width:23.25pt;height:4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52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" path="m,459581r184547,l184547,73819r-36909,l221456,r73819,73819l258366,73819r,459581l,533400,,459581xe" fillcolor="#5b9bd5" strokecolor="#41719c" strokeweight="1pt">
                <v:stroke joinstyle="miter"/>
                <v:path arrowok="t" o:connecttype="custom" o:connectlocs="0,459581;184547,459581;184547,73819;147638,73819;221456,0;295275,73819;258366,73819;258366,533400;0,533400;0,459581" o:connectangles="0,0,0,0,0,0,0,0,0,0"/>
              </v:shape>
            </w:pict>
          </mc:Fallback>
        </mc:AlternateContent>
      </w:r>
    </w:p>
    <w:p w14:paraId="5F36BE23" w14:textId="1E349094" w:rsidR="00883927" w:rsidRPr="00FD78F0" w:rsidRDefault="00883927" w:rsidP="00883927">
      <w:pPr>
        <w:pStyle w:val="ListParagraph"/>
        <w:ind w:left="-720"/>
        <w:jc w:val="both"/>
        <w:rPr>
          <w:rFonts w:ascii="Calibri" w:hAnsi="Calibri"/>
          <w:b/>
          <w:bCs/>
        </w:rPr>
      </w:pPr>
      <w:r>
        <w:rPr>
          <w:noProof/>
        </w:rPr>
        <mc:AlternateContent>
          <mc:Choice Requires="wps">
            <w:drawing>
              <wp:anchor distT="0" distB="0" distL="114300" distR="114300" simplePos="0" relativeHeight="251654144" behindDoc="0" locked="0" layoutInCell="1" allowOverlap="1" wp14:anchorId="1A483590" wp14:editId="4E9DFE60">
                <wp:simplePos x="0" y="0"/>
                <wp:positionH relativeFrom="column">
                  <wp:posOffset>1630045</wp:posOffset>
                </wp:positionH>
                <wp:positionV relativeFrom="paragraph">
                  <wp:posOffset>151765</wp:posOffset>
                </wp:positionV>
                <wp:extent cx="622300" cy="440690"/>
                <wp:effectExtent l="0" t="4445" r="20955" b="20955"/>
                <wp:wrapNone/>
                <wp:docPr id="38" name="Rectangle: Rounded Corner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22300" cy="440690"/>
                        </a:xfrm>
                        <a:prstGeom prst="roundRect">
                          <a:avLst/>
                        </a:prstGeom>
                        <a:solidFill>
                          <a:srgbClr val="ED7D31">
                            <a:lumMod val="75000"/>
                          </a:srgbClr>
                        </a:solidFill>
                        <a:ln w="12700" cap="flat" cmpd="sng" algn="ctr">
                          <a:solidFill>
                            <a:srgbClr val="5B9BD5">
                              <a:shade val="50000"/>
                            </a:srgbClr>
                          </a:solidFill>
                          <a:prstDash val="solid"/>
                          <a:miter lim="800000"/>
                        </a:ln>
                        <a:effectLst/>
                      </wps:spPr>
                      <wps:txbx>
                        <w:txbxContent>
                          <w:p w14:paraId="34E27446" w14:textId="77777777" w:rsidR="00883927" w:rsidRPr="00FD78F0" w:rsidRDefault="00883927" w:rsidP="00883927">
                            <w:pPr>
                              <w:jc w:val="center"/>
                              <w:rPr>
                                <w:color w:val="FFFFFF"/>
                                <w:sz w:val="18"/>
                                <w:szCs w:val="18"/>
                              </w:rPr>
                            </w:pPr>
                            <w:r w:rsidRPr="00FD78F0">
                              <w:rPr>
                                <w:color w:val="FFFFFF"/>
                                <w:sz w:val="18"/>
                                <w:szCs w:val="18"/>
                              </w:rPr>
                              <w:t>CFU</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483590" id="Rectangle: Rounded Corners 38" o:spid="_x0000_s1043" style="position:absolute;left:0;text-align:left;margin-left:128.35pt;margin-top:11.95pt;width:49pt;height:34.7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" fillcolor="#c55a11" strokecolor="#41719c" strokeweight="1pt">
                <v:stroke joinstyle="miter"/>
                <v:path arrowok="t"/>
                <v:textbox>
                  <w:txbxContent>
                    <w:p w14:paraId="34E27446" w14:textId="77777777" w:rsidR="00883927" w:rsidRPr="00FD78F0" w:rsidRDefault="00883927" w:rsidP="00883927">
                      <w:pPr>
                        <w:jc w:val="center"/>
                        <w:rPr>
                          <w:color w:val="FFFFFF"/>
                          <w:sz w:val="18"/>
                          <w:szCs w:val="18"/>
                        </w:rPr>
                      </w:pPr>
                      <w:r w:rsidRPr="00FD78F0">
                        <w:rPr>
                          <w:color w:val="FFFFFF"/>
                          <w:sz w:val="18"/>
                          <w:szCs w:val="18"/>
                        </w:rPr>
                        <w:t>CFU</w:t>
                      </w:r>
                    </w:p>
                  </w:txbxContent>
                </v:textbox>
              </v:roundrect>
            </w:pict>
          </mc:Fallback>
        </mc:AlternateContent>
      </w:r>
    </w:p>
    <w:p w14:paraId="522933D5" w14:textId="741EE0EB" w:rsidR="00883927" w:rsidRPr="00FD78F0" w:rsidRDefault="00883927" w:rsidP="00883927">
      <w:pPr>
        <w:pStyle w:val="ListParagraph"/>
        <w:ind w:left="-720"/>
        <w:jc w:val="both"/>
        <w:rPr>
          <w:rFonts w:ascii="Calibri" w:hAnsi="Calibri"/>
          <w:b/>
          <w:bCs/>
        </w:rPr>
      </w:pPr>
      <w:r>
        <w:rPr>
          <w:noProof/>
        </w:rPr>
        <mc:AlternateContent>
          <mc:Choice Requires="wps">
            <w:drawing>
              <wp:anchor distT="0" distB="0" distL="114300" distR="114300" simplePos="0" relativeHeight="251637760" behindDoc="0" locked="0" layoutInCell="1" allowOverlap="1" wp14:anchorId="5F3BA436" wp14:editId="60F362B7">
                <wp:simplePos x="0" y="0"/>
                <wp:positionH relativeFrom="column">
                  <wp:posOffset>4785360</wp:posOffset>
                </wp:positionH>
                <wp:positionV relativeFrom="paragraph">
                  <wp:posOffset>143510</wp:posOffset>
                </wp:positionV>
                <wp:extent cx="1101725" cy="830580"/>
                <wp:effectExtent l="0" t="0" r="22225" b="2667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83058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6E936AA2" w14:textId="77777777" w:rsidR="00883927" w:rsidRPr="00FD78F0" w:rsidRDefault="00883927" w:rsidP="00883927">
                            <w:pPr>
                              <w:jc w:val="center"/>
                              <w:rPr>
                                <w:color w:val="FFFFFF"/>
                                <w:sz w:val="18"/>
                                <w:szCs w:val="18"/>
                              </w:rPr>
                            </w:pPr>
                            <w:r w:rsidRPr="00FD78F0">
                              <w:rPr>
                                <w:color w:val="FFFFFF"/>
                                <w:sz w:val="18"/>
                                <w:szCs w:val="18"/>
                              </w:rPr>
                              <w:t xml:space="preserve">Public Procurement Office </w:t>
                            </w:r>
                          </w:p>
                          <w:p w14:paraId="286EB473" w14:textId="77777777" w:rsidR="00883927" w:rsidRPr="00FD78F0" w:rsidRDefault="00883927" w:rsidP="00883927">
                            <w:pPr>
                              <w:jc w:val="center"/>
                              <w:rPr>
                                <w:i/>
                                <w:iCs/>
                                <w:color w:val="FFFFFF"/>
                                <w:sz w:val="18"/>
                                <w:szCs w:val="18"/>
                              </w:rPr>
                            </w:pPr>
                            <w:r w:rsidRPr="00FD78F0">
                              <w:rPr>
                                <w:i/>
                                <w:iCs/>
                                <w:color w:val="FFFFFF"/>
                                <w:sz w:val="18"/>
                                <w:szCs w:val="18"/>
                              </w:rPr>
                              <w:t>Lead for DLI 5</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3BA436" id="Rectangle: Rounded Corners 11" o:spid="_x0000_s1044" style="position:absolute;left:0;text-align:left;margin-left:376.8pt;margin-top:11.3pt;width:86.75pt;height:6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" fillcolor="#548235" strokecolor="#41719c" strokeweight="1pt">
                <v:stroke joinstyle="miter"/>
                <v:path arrowok="t"/>
                <v:textbox>
                  <w:txbxContent>
                    <w:p w14:paraId="6E936AA2" w14:textId="77777777" w:rsidR="00883927" w:rsidRPr="00FD78F0" w:rsidRDefault="00883927" w:rsidP="00883927">
                      <w:pPr>
                        <w:jc w:val="center"/>
                        <w:rPr>
                          <w:color w:val="FFFFFF"/>
                          <w:sz w:val="18"/>
                          <w:szCs w:val="18"/>
                        </w:rPr>
                      </w:pPr>
                      <w:r w:rsidRPr="00FD78F0">
                        <w:rPr>
                          <w:color w:val="FFFFFF"/>
                          <w:sz w:val="18"/>
                          <w:szCs w:val="18"/>
                        </w:rPr>
                        <w:t xml:space="preserve">Public Procurement Office </w:t>
                      </w:r>
                    </w:p>
                    <w:p w14:paraId="286EB473" w14:textId="77777777" w:rsidR="00883927" w:rsidRPr="00FD78F0" w:rsidRDefault="00883927" w:rsidP="00883927">
                      <w:pPr>
                        <w:jc w:val="center"/>
                        <w:rPr>
                          <w:i/>
                          <w:iCs/>
                          <w:color w:val="FFFFFF"/>
                          <w:sz w:val="18"/>
                          <w:szCs w:val="18"/>
                        </w:rPr>
                      </w:pPr>
                      <w:r w:rsidRPr="00FD78F0">
                        <w:rPr>
                          <w:i/>
                          <w:iCs/>
                          <w:color w:val="FFFFFF"/>
                          <w:sz w:val="18"/>
                          <w:szCs w:val="18"/>
                        </w:rPr>
                        <w:t>Lead for DLI 5</w:t>
                      </w:r>
                    </w:p>
                  </w:txbxContent>
                </v:textbox>
              </v:roundrect>
            </w:pict>
          </mc:Fallback>
        </mc:AlternateContent>
      </w:r>
    </w:p>
    <w:p w14:paraId="11B65A88" w14:textId="28524B69" w:rsidR="00883927" w:rsidRPr="00FD78F0" w:rsidRDefault="00883927" w:rsidP="00883927">
      <w:pPr>
        <w:pStyle w:val="ListParagraph"/>
        <w:ind w:left="-720"/>
        <w:jc w:val="both"/>
        <w:rPr>
          <w:rFonts w:ascii="Calibri" w:hAnsi="Calibri"/>
          <w:b/>
          <w:bCs/>
        </w:rPr>
      </w:pPr>
      <w:r>
        <w:rPr>
          <w:noProof/>
        </w:rPr>
        <mc:AlternateContent>
          <mc:Choice Requires="wps">
            <w:drawing>
              <wp:anchor distT="0" distB="0" distL="114300" distR="114300" simplePos="0" relativeHeight="251661312" behindDoc="0" locked="0" layoutInCell="1" allowOverlap="1" wp14:anchorId="0E178FBA" wp14:editId="1F8ABBC6">
                <wp:simplePos x="0" y="0"/>
                <wp:positionH relativeFrom="column">
                  <wp:posOffset>5951220</wp:posOffset>
                </wp:positionH>
                <wp:positionV relativeFrom="paragraph">
                  <wp:posOffset>16510</wp:posOffset>
                </wp:positionV>
                <wp:extent cx="832485" cy="784860"/>
                <wp:effectExtent l="0" t="0" r="24765" b="15240"/>
                <wp:wrapNone/>
                <wp:docPr id="4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2485" cy="78486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A0D7353" w14:textId="77777777" w:rsidR="00883927" w:rsidRPr="00FD78F0" w:rsidRDefault="00883927" w:rsidP="00883927">
                            <w:pPr>
                              <w:jc w:val="center"/>
                              <w:rPr>
                                <w:color w:val="FFFFFF"/>
                              </w:rPr>
                            </w:pPr>
                            <w:r w:rsidRPr="00FD78F0">
                              <w:rPr>
                                <w:color w:val="FFFFFF"/>
                                <w:sz w:val="16"/>
                                <w:szCs w:val="16"/>
                              </w:rPr>
                              <w:t>Republic Property Directorate contributing to DLI 3</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178FBA" id="Rectangle: Rounded Corners 46" o:spid="_x0000_s1045" style="position:absolute;left:0;text-align:left;margin-left:468.6pt;margin-top:1.3pt;width:65.5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" fillcolor="#5b9bd5" strokecolor="#41719c" strokeweight="1pt">
                <v:stroke joinstyle="miter"/>
                <v:path arrowok="t"/>
                <v:textbox>
                  <w:txbxContent>
                    <w:p w14:paraId="3A0D7353" w14:textId="77777777" w:rsidR="00883927" w:rsidRPr="00FD78F0" w:rsidRDefault="00883927" w:rsidP="00883927">
                      <w:pPr>
                        <w:jc w:val="center"/>
                        <w:rPr>
                          <w:color w:val="FFFFFF"/>
                        </w:rPr>
                      </w:pPr>
                      <w:r w:rsidRPr="00FD78F0">
                        <w:rPr>
                          <w:color w:val="FFFFFF"/>
                          <w:sz w:val="16"/>
                          <w:szCs w:val="16"/>
                        </w:rPr>
                        <w:t>Republic Property Directorate contributing to DLI 3</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38F17975" wp14:editId="2CAB6D36">
                <wp:simplePos x="0" y="0"/>
                <wp:positionH relativeFrom="column">
                  <wp:posOffset>-198120</wp:posOffset>
                </wp:positionH>
                <wp:positionV relativeFrom="paragraph">
                  <wp:posOffset>153670</wp:posOffset>
                </wp:positionV>
                <wp:extent cx="967740" cy="1310640"/>
                <wp:effectExtent l="0" t="0" r="22860" b="22860"/>
                <wp:wrapNone/>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740" cy="1310640"/>
                        </a:xfrm>
                        <a:prstGeom prst="roundRect">
                          <a:avLst/>
                        </a:prstGeom>
                        <a:solidFill>
                          <a:srgbClr val="FFC000"/>
                        </a:solidFill>
                        <a:ln w="12700" cap="flat" cmpd="sng" algn="ctr">
                          <a:solidFill>
                            <a:srgbClr val="FFC000">
                              <a:shade val="50000"/>
                            </a:srgbClr>
                          </a:solidFill>
                          <a:prstDash val="solid"/>
                          <a:miter lim="800000"/>
                        </a:ln>
                        <a:effectLst/>
                      </wps:spPr>
                      <wps:txbx>
                        <w:txbxContent>
                          <w:p w14:paraId="310DFEEF" w14:textId="77777777" w:rsidR="00883927" w:rsidRPr="00FD78F0" w:rsidRDefault="00883927" w:rsidP="00883927">
                            <w:pPr>
                              <w:rPr>
                                <w:color w:val="FFFFFF"/>
                                <w:sz w:val="20"/>
                                <w:szCs w:val="20"/>
                              </w:rPr>
                            </w:pPr>
                            <w:r w:rsidRPr="00FD78F0">
                              <w:rPr>
                                <w:color w:val="FFFFFF"/>
                                <w:sz w:val="20"/>
                                <w:szCs w:val="20"/>
                              </w:rPr>
                              <w:t>DLR verification:</w:t>
                            </w:r>
                          </w:p>
                          <w:p w14:paraId="00F9F11E" w14:textId="77777777" w:rsidR="00883927" w:rsidRPr="00FD78F0" w:rsidRDefault="00883927" w:rsidP="00883927">
                            <w:pPr>
                              <w:rPr>
                                <w:color w:val="FFFFFF"/>
                                <w:sz w:val="20"/>
                                <w:szCs w:val="20"/>
                              </w:rPr>
                            </w:pPr>
                            <w:r w:rsidRPr="00FD78F0">
                              <w:rPr>
                                <w:color w:val="FFFFFF"/>
                                <w:sz w:val="20"/>
                                <w:szCs w:val="20"/>
                              </w:rPr>
                              <w:t>contracted IVA (DLI 1) and PPS (DLIs 2-8)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F17975" id="Rectangle: Rounded Corners 39" o:spid="_x0000_s1046" style="position:absolute;left:0;text-align:left;margin-left:-15.6pt;margin-top:12.1pt;width:76.2pt;height:10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" fillcolor="#ffc000" strokecolor="#bc8c00" strokeweight="1pt">
                <v:stroke joinstyle="miter"/>
                <v:path arrowok="t"/>
                <v:textbox>
                  <w:txbxContent>
                    <w:p w14:paraId="310DFEEF" w14:textId="77777777" w:rsidR="00883927" w:rsidRPr="00FD78F0" w:rsidRDefault="00883927" w:rsidP="00883927">
                      <w:pPr>
                        <w:rPr>
                          <w:color w:val="FFFFFF"/>
                          <w:sz w:val="20"/>
                          <w:szCs w:val="20"/>
                        </w:rPr>
                      </w:pPr>
                      <w:r w:rsidRPr="00FD78F0">
                        <w:rPr>
                          <w:color w:val="FFFFFF"/>
                          <w:sz w:val="20"/>
                          <w:szCs w:val="20"/>
                        </w:rPr>
                        <w:t>DLR verification:</w:t>
                      </w:r>
                    </w:p>
                    <w:p w14:paraId="00F9F11E" w14:textId="77777777" w:rsidR="00883927" w:rsidRPr="00FD78F0" w:rsidRDefault="00883927" w:rsidP="00883927">
                      <w:pPr>
                        <w:rPr>
                          <w:color w:val="FFFFFF"/>
                          <w:sz w:val="20"/>
                          <w:szCs w:val="20"/>
                        </w:rPr>
                      </w:pPr>
                      <w:r w:rsidRPr="00FD78F0">
                        <w:rPr>
                          <w:color w:val="FFFFFF"/>
                          <w:sz w:val="20"/>
                          <w:szCs w:val="20"/>
                        </w:rPr>
                        <w:t>contracted IVA (DLI 1) and PPS (DLIs 2-8)</w:t>
                      </w:r>
                    </w:p>
                  </w:txbxContent>
                </v:textbox>
              </v:roundrect>
            </w:pict>
          </mc:Fallback>
        </mc:AlternateContent>
      </w:r>
    </w:p>
    <w:p w14:paraId="1BBBD951" w14:textId="77777777" w:rsidR="00883927" w:rsidRPr="00FD78F0" w:rsidRDefault="00883927" w:rsidP="00883927">
      <w:pPr>
        <w:pStyle w:val="ListParagraph"/>
        <w:ind w:left="-720"/>
        <w:jc w:val="both"/>
        <w:rPr>
          <w:rFonts w:ascii="Calibri" w:hAnsi="Calibri"/>
          <w:b/>
          <w:bCs/>
        </w:rPr>
      </w:pPr>
    </w:p>
    <w:p w14:paraId="108CBDF6" w14:textId="77777777" w:rsidR="00883927" w:rsidRPr="00FD78F0" w:rsidRDefault="00883927" w:rsidP="00883927">
      <w:pPr>
        <w:pStyle w:val="ListParagraph"/>
        <w:ind w:left="-720"/>
        <w:jc w:val="both"/>
        <w:rPr>
          <w:rFonts w:ascii="Calibri" w:hAnsi="Calibri"/>
          <w:b/>
          <w:bCs/>
        </w:rPr>
      </w:pPr>
    </w:p>
    <w:p w14:paraId="02604F6D" w14:textId="5807A44F" w:rsidR="00883927" w:rsidRPr="00FD78F0" w:rsidRDefault="00DC03FA" w:rsidP="00883927">
      <w:pPr>
        <w:pStyle w:val="ListParagraph"/>
        <w:ind w:left="-720"/>
        <w:jc w:val="both"/>
        <w:rPr>
          <w:rFonts w:ascii="Calibri" w:hAnsi="Calibri"/>
          <w:b/>
          <w:bCs/>
        </w:rPr>
      </w:pPr>
      <w:r>
        <w:rPr>
          <w:noProof/>
        </w:rPr>
        <mc:AlternateContent>
          <mc:Choice Requires="wps">
            <w:drawing>
              <wp:anchor distT="0" distB="0" distL="114300" distR="114300" simplePos="0" relativeHeight="251640832" behindDoc="0" locked="0" layoutInCell="1" allowOverlap="1" wp14:anchorId="761EF690" wp14:editId="481DB2DB">
                <wp:simplePos x="0" y="0"/>
                <wp:positionH relativeFrom="column">
                  <wp:posOffset>3416300</wp:posOffset>
                </wp:positionH>
                <wp:positionV relativeFrom="paragraph">
                  <wp:posOffset>104139</wp:posOffset>
                </wp:positionV>
                <wp:extent cx="1475740" cy="90805"/>
                <wp:effectExtent l="19050" t="19050" r="10160" b="42545"/>
                <wp:wrapNone/>
                <wp:docPr id="15" name="Arrow: Left-Righ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740" cy="9080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F4CBD" id="Arrow: Left-Right 15" o:spid="_x0000_s1026" type="#_x0000_t69" style="position:absolute;margin-left:269pt;margin-top:8.2pt;width:116.2pt;height:7.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" adj="665" fillcolor="#5b9bd5" strokecolor="#41719c" strokeweight="1pt">
                <v:path arrowok="t"/>
              </v:shape>
            </w:pict>
          </mc:Fallback>
        </mc:AlternateContent>
      </w:r>
      <w:r w:rsidR="00883927">
        <w:rPr>
          <w:noProof/>
        </w:rPr>
        <mc:AlternateContent>
          <mc:Choice Requires="wps">
            <w:drawing>
              <wp:anchor distT="0" distB="0" distL="114300" distR="114300" simplePos="0" relativeHeight="251649024" behindDoc="0" locked="0" layoutInCell="1" allowOverlap="1" wp14:anchorId="22CD61C3" wp14:editId="0D4B4542">
                <wp:simplePos x="0" y="0"/>
                <wp:positionH relativeFrom="column">
                  <wp:posOffset>899160</wp:posOffset>
                </wp:positionH>
                <wp:positionV relativeFrom="paragraph">
                  <wp:posOffset>138430</wp:posOffset>
                </wp:positionV>
                <wp:extent cx="609600" cy="3048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04800"/>
                        </a:xfrm>
                        <a:prstGeom prst="rect">
                          <a:avLst/>
                        </a:prstGeom>
                        <a:solidFill>
                          <a:sysClr val="window" lastClr="FFFFFF"/>
                        </a:solidFill>
                        <a:ln w="6350">
                          <a:solidFill>
                            <a:prstClr val="black"/>
                          </a:solidFill>
                        </a:ln>
                      </wps:spPr>
                      <wps:txbx>
                        <w:txbxContent>
                          <w:p w14:paraId="0FA3BAA8" w14:textId="77777777" w:rsidR="00883927" w:rsidRPr="001C249D" w:rsidRDefault="00883927" w:rsidP="00883927">
                            <w:pPr>
                              <w:rPr>
                                <w:sz w:val="16"/>
                                <w:szCs w:val="16"/>
                              </w:rPr>
                            </w:pPr>
                            <w:r w:rsidRPr="001C249D">
                              <w:rPr>
                                <w:sz w:val="16"/>
                                <w:szCs w:val="16"/>
                              </w:rPr>
                              <w:t xml:space="preserve">DLI 4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D61C3" id="Text Box 10" o:spid="_x0000_s1047" type="#_x0000_t202" style="position:absolute;left:0;text-align:left;margin-left:70.8pt;margin-top:10.9pt;width:48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" fillcolor="window" strokeweight=".5pt">
                <v:path arrowok="t"/>
                <v:textbox>
                  <w:txbxContent>
                    <w:p w14:paraId="0FA3BAA8" w14:textId="77777777" w:rsidR="00883927" w:rsidRPr="001C249D" w:rsidRDefault="00883927" w:rsidP="00883927">
                      <w:pPr>
                        <w:rPr>
                          <w:sz w:val="16"/>
                          <w:szCs w:val="16"/>
                        </w:rPr>
                      </w:pPr>
                      <w:r w:rsidRPr="001C249D">
                        <w:rPr>
                          <w:sz w:val="16"/>
                          <w:szCs w:val="16"/>
                        </w:rPr>
                        <w:t xml:space="preserve">DLI 4 </w:t>
                      </w:r>
                    </w:p>
                  </w:txbxContent>
                </v:textbox>
              </v:shape>
            </w:pict>
          </mc:Fallback>
        </mc:AlternateContent>
      </w:r>
    </w:p>
    <w:p w14:paraId="43D3BFE5" w14:textId="42A6E2C3" w:rsidR="00883927" w:rsidRPr="00FD78F0" w:rsidRDefault="00DC03FA" w:rsidP="00883927">
      <w:pPr>
        <w:pStyle w:val="ListParagraph"/>
        <w:ind w:left="-720"/>
        <w:jc w:val="both"/>
        <w:rPr>
          <w:rFonts w:ascii="Calibri" w:hAnsi="Calibri"/>
          <w:b/>
          <w:bCs/>
        </w:rPr>
      </w:pPr>
      <w:r>
        <w:rPr>
          <w:noProof/>
        </w:rPr>
        <mc:AlternateContent>
          <mc:Choice Requires="wps">
            <w:drawing>
              <wp:anchor distT="0" distB="0" distL="114300" distR="114300" simplePos="0" relativeHeight="251650048" behindDoc="0" locked="0" layoutInCell="1" allowOverlap="1" wp14:anchorId="62CC947E" wp14:editId="479D4637">
                <wp:simplePos x="0" y="0"/>
                <wp:positionH relativeFrom="column">
                  <wp:posOffset>3244849</wp:posOffset>
                </wp:positionH>
                <wp:positionV relativeFrom="paragraph">
                  <wp:posOffset>50165</wp:posOffset>
                </wp:positionV>
                <wp:extent cx="104140" cy="225425"/>
                <wp:effectExtent l="19050" t="0" r="29210" b="41275"/>
                <wp:wrapNone/>
                <wp:docPr id="24" name="Arrow: Up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4140" cy="22542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759EC" id="Arrow: Up 24" o:spid="_x0000_s1026" type="#_x0000_t68" style="position:absolute;margin-left:255.5pt;margin-top:3.95pt;width:8.2pt;height:17.75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" adj="4989" fillcolor="#5b9bd5" strokecolor="#41719c" strokeweight="1pt">
                <v:path arrowok="t"/>
              </v:shape>
            </w:pict>
          </mc:Fallback>
        </mc:AlternateContent>
      </w:r>
      <w:r w:rsidR="00883927">
        <w:rPr>
          <w:noProof/>
        </w:rPr>
        <mc:AlternateContent>
          <mc:Choice Requires="wps">
            <w:drawing>
              <wp:anchor distT="0" distB="0" distL="114300" distR="114300" simplePos="0" relativeHeight="251677696" behindDoc="0" locked="0" layoutInCell="1" allowOverlap="1" wp14:anchorId="3C2C2AAA" wp14:editId="71B28D34">
                <wp:simplePos x="0" y="0"/>
                <wp:positionH relativeFrom="column">
                  <wp:posOffset>3299460</wp:posOffset>
                </wp:positionH>
                <wp:positionV relativeFrom="paragraph">
                  <wp:posOffset>123190</wp:posOffset>
                </wp:positionV>
                <wp:extent cx="2133600" cy="332740"/>
                <wp:effectExtent l="0" t="19050" r="38100" b="10160"/>
                <wp:wrapNone/>
                <wp:docPr id="9" name="Arrow: Bent-Up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332740"/>
                        </a:xfrm>
                        <a:prstGeom prst="bentUpArrow">
                          <a:avLst>
                            <a:gd name="adj1" fmla="val 16672"/>
                            <a:gd name="adj2" fmla="val 25000"/>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3F466" id="Arrow: Bent-Up 9" o:spid="_x0000_s1026" style="position:absolute;margin-left:259.8pt;margin-top:9.7pt;width:168pt;height:2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" path="m,277266r2022678,l2022678,83185r-55448,l2050415,r83185,83185l2078152,83185r,249555l,332740,,277266xe" fillcolor="#5b9bd5" strokecolor="#41719c" strokeweight="1pt">
                <v:stroke joinstyle="miter"/>
                <v:path arrowok="t" o:connecttype="custom" o:connectlocs="0,277266;2022678,277266;2022678,83185;1967230,83185;2050415,0;2133600,83185;2078152,83185;2078152,332740;0,332740;0,277266" o:connectangles="0,0,0,0,0,0,0,0,0,0"/>
              </v:shape>
            </w:pict>
          </mc:Fallback>
        </mc:AlternateContent>
      </w:r>
    </w:p>
    <w:p w14:paraId="2D758FFB" w14:textId="77777777" w:rsidR="00883927" w:rsidRPr="00FD78F0" w:rsidRDefault="00883927" w:rsidP="00883927">
      <w:pPr>
        <w:pStyle w:val="ListParagraph"/>
        <w:ind w:left="-720"/>
        <w:jc w:val="both"/>
        <w:rPr>
          <w:rFonts w:ascii="Calibri" w:hAnsi="Calibri"/>
          <w:b/>
          <w:bCs/>
        </w:rPr>
      </w:pPr>
    </w:p>
    <w:p w14:paraId="12216E39" w14:textId="77777777" w:rsidR="00883927" w:rsidRPr="00FD78F0" w:rsidRDefault="00883927" w:rsidP="00883927">
      <w:pPr>
        <w:pStyle w:val="ListParagraph"/>
        <w:ind w:left="-720"/>
        <w:jc w:val="both"/>
        <w:rPr>
          <w:rFonts w:ascii="Calibri" w:hAnsi="Calibri"/>
          <w:b/>
          <w:bCs/>
        </w:rPr>
      </w:pPr>
    </w:p>
    <w:p w14:paraId="278E329C" w14:textId="12C88C68" w:rsidR="00883927" w:rsidRPr="00FD78F0" w:rsidRDefault="00883927" w:rsidP="00883927">
      <w:pPr>
        <w:pStyle w:val="ListParagraph"/>
        <w:ind w:left="-720"/>
        <w:jc w:val="both"/>
        <w:rPr>
          <w:rFonts w:ascii="Calibri" w:hAnsi="Calibri"/>
          <w:b/>
          <w:bCs/>
        </w:rPr>
      </w:pPr>
      <w:r>
        <w:rPr>
          <w:noProof/>
        </w:rPr>
        <mc:AlternateContent>
          <mc:Choice Requires="wps">
            <w:drawing>
              <wp:anchor distT="0" distB="0" distL="114300" distR="114300" simplePos="0" relativeHeight="251673600" behindDoc="0" locked="0" layoutInCell="1" allowOverlap="1" wp14:anchorId="056D97C6" wp14:editId="050B04EC">
                <wp:simplePos x="0" y="0"/>
                <wp:positionH relativeFrom="column">
                  <wp:posOffset>1021080</wp:posOffset>
                </wp:positionH>
                <wp:positionV relativeFrom="paragraph">
                  <wp:posOffset>118110</wp:posOffset>
                </wp:positionV>
                <wp:extent cx="1371600" cy="1059815"/>
                <wp:effectExtent l="0" t="0" r="19050" b="2603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5981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06FBABA4" w14:textId="77777777" w:rsidR="00883927" w:rsidRPr="00FD78F0" w:rsidRDefault="00883927" w:rsidP="00883927">
                            <w:pPr>
                              <w:jc w:val="center"/>
                              <w:rPr>
                                <w:color w:val="FFFFFF"/>
                                <w:sz w:val="16"/>
                                <w:szCs w:val="16"/>
                              </w:rPr>
                            </w:pPr>
                            <w:r w:rsidRPr="00FD78F0">
                              <w:rPr>
                                <w:color w:val="FFFFFF"/>
                                <w:sz w:val="16"/>
                                <w:szCs w:val="16"/>
                              </w:rPr>
                              <w:t>Ministry of Construction, Transport and Infrastructure, Ministry for Public Investment</w:t>
                            </w:r>
                          </w:p>
                          <w:p w14:paraId="7FF477D9" w14:textId="77777777" w:rsidR="00883927" w:rsidRPr="00FD78F0" w:rsidRDefault="00883927" w:rsidP="00883927">
                            <w:pPr>
                              <w:jc w:val="center"/>
                              <w:rPr>
                                <w:color w:val="FFFFFF"/>
                                <w:sz w:val="16"/>
                                <w:szCs w:val="16"/>
                              </w:rPr>
                            </w:pPr>
                            <w:r w:rsidRPr="00FD78F0">
                              <w:rPr>
                                <w:color w:val="FFFFFF"/>
                                <w:sz w:val="16"/>
                                <w:szCs w:val="16"/>
                              </w:rPr>
                              <w:t>Inputs to DLIs 3 and 4</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6D97C6" id="Rectangle: Rounded Corners 8" o:spid="_x0000_s1048" style="position:absolute;left:0;text-align:left;margin-left:80.4pt;margin-top:9.3pt;width:108pt;height:8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" fillcolor="#548235" strokecolor="#41719c" strokeweight="1pt">
                <v:stroke joinstyle="miter"/>
                <v:path arrowok="t"/>
                <v:textbox>
                  <w:txbxContent>
                    <w:p w14:paraId="06FBABA4" w14:textId="77777777" w:rsidR="00883927" w:rsidRPr="00FD78F0" w:rsidRDefault="00883927" w:rsidP="00883927">
                      <w:pPr>
                        <w:jc w:val="center"/>
                        <w:rPr>
                          <w:color w:val="FFFFFF"/>
                          <w:sz w:val="16"/>
                          <w:szCs w:val="16"/>
                        </w:rPr>
                      </w:pPr>
                      <w:r w:rsidRPr="00FD78F0">
                        <w:rPr>
                          <w:color w:val="FFFFFF"/>
                          <w:sz w:val="16"/>
                          <w:szCs w:val="16"/>
                        </w:rPr>
                        <w:t>Ministry of Construction, Transport and Infrastructure, Ministry for Public Investment</w:t>
                      </w:r>
                    </w:p>
                    <w:p w14:paraId="7FF477D9" w14:textId="77777777" w:rsidR="00883927" w:rsidRPr="00FD78F0" w:rsidRDefault="00883927" w:rsidP="00883927">
                      <w:pPr>
                        <w:jc w:val="center"/>
                        <w:rPr>
                          <w:color w:val="FFFFFF"/>
                          <w:sz w:val="16"/>
                          <w:szCs w:val="16"/>
                        </w:rPr>
                      </w:pPr>
                      <w:r w:rsidRPr="00FD78F0">
                        <w:rPr>
                          <w:color w:val="FFFFFF"/>
                          <w:sz w:val="16"/>
                          <w:szCs w:val="16"/>
                        </w:rPr>
                        <w:t>Inputs to DLIs 3 and 4</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58643C81" wp14:editId="415F9153">
                <wp:simplePos x="0" y="0"/>
                <wp:positionH relativeFrom="column">
                  <wp:posOffset>4358640</wp:posOffset>
                </wp:positionH>
                <wp:positionV relativeFrom="paragraph">
                  <wp:posOffset>90170</wp:posOffset>
                </wp:positionV>
                <wp:extent cx="1524000" cy="1104900"/>
                <wp:effectExtent l="0" t="0" r="19050" b="1905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104900"/>
                        </a:xfrm>
                        <a:prstGeom prst="roundRect">
                          <a:avLst/>
                        </a:prstGeom>
                        <a:noFill/>
                        <a:ln w="12700" cap="flat" cmpd="sng" algn="ctr">
                          <a:solidFill>
                            <a:srgbClr val="5B9BD5">
                              <a:shade val="50000"/>
                            </a:srgbClr>
                          </a:solidFill>
                          <a:prstDash val="solid"/>
                          <a:miter lim="800000"/>
                        </a:ln>
                        <a:effectLst/>
                      </wps:spPr>
                      <wps:txbx>
                        <w:txbxContent>
                          <w:p w14:paraId="74D640EF" w14:textId="77777777" w:rsidR="00883927" w:rsidRPr="00FD78F0" w:rsidRDefault="00883927" w:rsidP="00883927">
                            <w:pPr>
                              <w:jc w:val="center"/>
                              <w:rPr>
                                <w:rFonts w:ascii="Calibri" w:hAnsi="Calibri" w:cs="Calibri"/>
                                <w:b/>
                                <w:bCs/>
                                <w:sz w:val="20"/>
                                <w:szCs w:val="20"/>
                              </w:rPr>
                            </w:pPr>
                            <w:r w:rsidRPr="00FD78F0">
                              <w:rPr>
                                <w:rFonts w:ascii="Calibri" w:hAnsi="Calibri" w:cs="Calibri"/>
                                <w:b/>
                                <w:bCs/>
                                <w:sz w:val="20"/>
                                <w:szCs w:val="20"/>
                              </w:rPr>
                              <w:t>Other sector ministries and agencies</w:t>
                            </w:r>
                          </w:p>
                          <w:p w14:paraId="5A8601F7" w14:textId="77777777" w:rsidR="00883927" w:rsidRPr="00FD78F0" w:rsidRDefault="00883927" w:rsidP="00883927">
                            <w:pPr>
                              <w:jc w:val="center"/>
                              <w:rPr>
                                <w:sz w:val="18"/>
                                <w:szCs w:val="18"/>
                              </w:rPr>
                            </w:pPr>
                            <w:r w:rsidRPr="00FD78F0">
                              <w:rPr>
                                <w:sz w:val="18"/>
                                <w:szCs w:val="18"/>
                              </w:rPr>
                              <w:t xml:space="preserve">Applying new and strengthened guidance, including green criteria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643C81" id="Rectangle: Rounded Corners 7" o:spid="_x0000_s1049" style="position:absolute;left:0;text-align:left;margin-left:343.2pt;margin-top:7.1pt;width:120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" filled="f" strokecolor="#41719c" strokeweight="1pt">
                <v:stroke joinstyle="miter"/>
                <v:path arrowok="t"/>
                <v:textbox>
                  <w:txbxContent>
                    <w:p w14:paraId="74D640EF" w14:textId="77777777" w:rsidR="00883927" w:rsidRPr="00FD78F0" w:rsidRDefault="00883927" w:rsidP="00883927">
                      <w:pPr>
                        <w:jc w:val="center"/>
                        <w:rPr>
                          <w:rFonts w:ascii="Calibri" w:hAnsi="Calibri" w:cs="Calibri"/>
                          <w:b/>
                          <w:bCs/>
                          <w:sz w:val="20"/>
                          <w:szCs w:val="20"/>
                        </w:rPr>
                      </w:pPr>
                      <w:r w:rsidRPr="00FD78F0">
                        <w:rPr>
                          <w:rFonts w:ascii="Calibri" w:hAnsi="Calibri" w:cs="Calibri"/>
                          <w:b/>
                          <w:bCs/>
                          <w:sz w:val="20"/>
                          <w:szCs w:val="20"/>
                        </w:rPr>
                        <w:t>Other sector ministries and agencies</w:t>
                      </w:r>
                    </w:p>
                    <w:p w14:paraId="5A8601F7" w14:textId="77777777" w:rsidR="00883927" w:rsidRPr="00FD78F0" w:rsidRDefault="00883927" w:rsidP="00883927">
                      <w:pPr>
                        <w:jc w:val="center"/>
                        <w:rPr>
                          <w:sz w:val="18"/>
                          <w:szCs w:val="18"/>
                        </w:rPr>
                      </w:pPr>
                      <w:r w:rsidRPr="00FD78F0">
                        <w:rPr>
                          <w:sz w:val="18"/>
                          <w:szCs w:val="18"/>
                        </w:rPr>
                        <w:t xml:space="preserve">Applying new and strengthened guidance, including green criteria </w:t>
                      </w:r>
                    </w:p>
                  </w:txbxContent>
                </v:textbox>
              </v:roundrect>
            </w:pict>
          </mc:Fallback>
        </mc:AlternateContent>
      </w:r>
    </w:p>
    <w:p w14:paraId="15386377" w14:textId="77777777" w:rsidR="00883927" w:rsidRPr="00FD78F0" w:rsidRDefault="00883927" w:rsidP="00883927">
      <w:pPr>
        <w:pStyle w:val="ListParagraph"/>
        <w:ind w:left="-720"/>
        <w:jc w:val="both"/>
        <w:rPr>
          <w:rFonts w:ascii="Calibri" w:hAnsi="Calibri"/>
          <w:b/>
          <w:bCs/>
        </w:rPr>
      </w:pPr>
    </w:p>
    <w:p w14:paraId="2F4C8913" w14:textId="77777777" w:rsidR="00883927" w:rsidRPr="00FD78F0" w:rsidRDefault="00883927" w:rsidP="00883927">
      <w:pPr>
        <w:pStyle w:val="ListParagraph"/>
        <w:ind w:left="-720"/>
        <w:jc w:val="both"/>
        <w:rPr>
          <w:rFonts w:ascii="Calibri" w:hAnsi="Calibri"/>
          <w:b/>
          <w:bCs/>
        </w:rPr>
      </w:pPr>
      <w:bookmarkStart w:id="33" w:name="_Hlk114496132"/>
    </w:p>
    <w:p w14:paraId="26336443" w14:textId="77777777" w:rsidR="00883927" w:rsidRPr="00FD78F0" w:rsidRDefault="00883927" w:rsidP="00883927">
      <w:pPr>
        <w:pStyle w:val="ListParagraph"/>
        <w:ind w:left="-720"/>
        <w:jc w:val="both"/>
        <w:rPr>
          <w:rFonts w:ascii="Calibri" w:hAnsi="Calibri"/>
          <w:b/>
          <w:bCs/>
        </w:rPr>
      </w:pPr>
    </w:p>
    <w:bookmarkEnd w:id="33"/>
    <w:p w14:paraId="1C9A2753" w14:textId="77777777" w:rsidR="00883927" w:rsidRDefault="00883927" w:rsidP="00883927">
      <w:pPr>
        <w:pStyle w:val="ListParagraph"/>
      </w:pPr>
    </w:p>
    <w:p w14:paraId="60E34B7B" w14:textId="77777777" w:rsidR="00883927" w:rsidRDefault="00883927" w:rsidP="00883927">
      <w:pPr>
        <w:pStyle w:val="ListParagraph"/>
      </w:pPr>
    </w:p>
    <w:p w14:paraId="0AD38D98" w14:textId="77777777" w:rsidR="00883927" w:rsidRDefault="00883927" w:rsidP="00883927"/>
    <w:p w14:paraId="0590BE46" w14:textId="77777777" w:rsidR="002A6D8B" w:rsidRPr="00743C91" w:rsidRDefault="002A6D8B" w:rsidP="00650BD6">
      <w:pPr>
        <w:rPr>
          <w:b/>
        </w:rPr>
      </w:pPr>
    </w:p>
    <w:p w14:paraId="1CE033E9" w14:textId="77777777" w:rsidR="000230A7" w:rsidRPr="00743C91" w:rsidRDefault="000D4CEB" w:rsidP="000230A7">
      <w:pPr>
        <w:pStyle w:val="Heading2"/>
        <w:rPr>
          <w:rFonts w:asciiTheme="minorHAnsi" w:hAnsiTheme="minorHAnsi" w:cstheme="minorHAnsi"/>
          <w:b/>
        </w:rPr>
      </w:pPr>
      <w:bookmarkStart w:id="34" w:name="_Toc126835553"/>
      <w:r w:rsidRPr="00743C91">
        <w:rPr>
          <w:rFonts w:asciiTheme="minorHAnsi" w:hAnsiTheme="minorHAnsi" w:cstheme="minorHAnsi"/>
          <w:b/>
        </w:rPr>
        <w:t>Description of previous experience</w:t>
      </w:r>
      <w:bookmarkEnd w:id="34"/>
      <w:r w:rsidRPr="00743C91">
        <w:rPr>
          <w:rFonts w:asciiTheme="minorHAnsi" w:hAnsiTheme="minorHAnsi" w:cstheme="minorHAnsi"/>
          <w:b/>
        </w:rPr>
        <w:t xml:space="preserve">  </w:t>
      </w:r>
    </w:p>
    <w:p w14:paraId="60343920" w14:textId="7A18E49C" w:rsidR="009915B7" w:rsidRDefault="000C0F71" w:rsidP="007D0523">
      <w:pPr>
        <w:jc w:val="both"/>
        <w:rPr>
          <w:rFonts w:cstheme="minorHAnsi"/>
        </w:rPr>
      </w:pPr>
      <w:r w:rsidRPr="00891ED1">
        <w:rPr>
          <w:rFonts w:cstheme="minorHAnsi"/>
        </w:rPr>
        <w:t>The majority of implementing agencies of the Program</w:t>
      </w:r>
      <w:r w:rsidR="008A2F8D">
        <w:rPr>
          <w:rFonts w:cstheme="minorHAnsi"/>
        </w:rPr>
        <w:t>Operation</w:t>
      </w:r>
      <w:r w:rsidRPr="00891ED1">
        <w:rPr>
          <w:rFonts w:cstheme="minorHAnsi"/>
        </w:rPr>
        <w:t xml:space="preserve"> – M</w:t>
      </w:r>
      <w:r w:rsidR="0001625B" w:rsidRPr="00891ED1">
        <w:rPr>
          <w:rFonts w:cstheme="minorHAnsi"/>
        </w:rPr>
        <w:t>o</w:t>
      </w:r>
      <w:r w:rsidRPr="00891ED1">
        <w:rPr>
          <w:rFonts w:cstheme="minorHAnsi"/>
        </w:rPr>
        <w:t>F, M</w:t>
      </w:r>
      <w:r w:rsidR="0001625B" w:rsidRPr="00891ED1">
        <w:rPr>
          <w:rFonts w:cstheme="minorHAnsi"/>
        </w:rPr>
        <w:t>o</w:t>
      </w:r>
      <w:r w:rsidRPr="00891ED1">
        <w:rPr>
          <w:rFonts w:cstheme="minorHAnsi"/>
        </w:rPr>
        <w:t>EP, M</w:t>
      </w:r>
      <w:r w:rsidR="0001625B" w:rsidRPr="00891ED1">
        <w:rPr>
          <w:rFonts w:cstheme="minorHAnsi"/>
        </w:rPr>
        <w:t>o</w:t>
      </w:r>
      <w:r w:rsidRPr="00891ED1">
        <w:rPr>
          <w:rFonts w:cstheme="minorHAnsi"/>
        </w:rPr>
        <w:t>ME M</w:t>
      </w:r>
      <w:r w:rsidR="0001625B" w:rsidRPr="00891ED1">
        <w:rPr>
          <w:rFonts w:cstheme="minorHAnsi"/>
        </w:rPr>
        <w:t>o</w:t>
      </w:r>
      <w:r w:rsidRPr="00891ED1">
        <w:rPr>
          <w:rFonts w:cstheme="minorHAnsi"/>
        </w:rPr>
        <w:t>CTI</w:t>
      </w:r>
      <w:r w:rsidR="002A6D8B" w:rsidRPr="00891ED1">
        <w:rPr>
          <w:rFonts w:cstheme="minorHAnsi"/>
        </w:rPr>
        <w:t xml:space="preserve">, the </w:t>
      </w:r>
      <w:r w:rsidRPr="00891ED1">
        <w:rPr>
          <w:rFonts w:cstheme="minorHAnsi"/>
        </w:rPr>
        <w:t xml:space="preserve">Public Policy Secretariat, have experience with </w:t>
      </w:r>
      <w:r w:rsidR="00C27369" w:rsidRPr="00891ED1">
        <w:rPr>
          <w:rFonts w:cstheme="minorHAnsi"/>
        </w:rPr>
        <w:t xml:space="preserve">the </w:t>
      </w:r>
      <w:r w:rsidRPr="00891ED1">
        <w:rPr>
          <w:rFonts w:cstheme="minorHAnsi"/>
        </w:rPr>
        <w:t xml:space="preserve">implementation of World </w:t>
      </w:r>
      <w:r w:rsidR="00377496" w:rsidRPr="00891ED1">
        <w:rPr>
          <w:rFonts w:cstheme="minorHAnsi"/>
        </w:rPr>
        <w:t>Bank operations</w:t>
      </w:r>
      <w:r w:rsidRPr="00891ED1">
        <w:rPr>
          <w:rFonts w:cstheme="minorHAnsi"/>
        </w:rPr>
        <w:t xml:space="preserve">. These include the Local Infrastructure Investment Development (P174251) supporting PFM, PIM and green projects at sub-national levels, support for improving State-owned Financial Institutions </w:t>
      </w:r>
      <w:hyperlink r:id="rId31" w:history="1">
        <w:r w:rsidRPr="00891ED1">
          <w:rPr>
            <w:rFonts w:cstheme="minorHAnsi"/>
          </w:rPr>
          <w:t>(P156837)</w:t>
        </w:r>
      </w:hyperlink>
      <w:r w:rsidRPr="00891ED1">
        <w:rPr>
          <w:rFonts w:cstheme="minorHAnsi"/>
        </w:rPr>
        <w:t>, Tax Administration Modernization (P163673), and Enabling Digital Governance (P164824). Relevant operations that cover sectors with Green Agenda elements include Railway Sector Modernization (P170868; follow</w:t>
      </w:r>
      <w:r w:rsidR="00C27369" w:rsidRPr="00891ED1">
        <w:rPr>
          <w:rFonts w:cstheme="minorHAnsi"/>
        </w:rPr>
        <w:t>-</w:t>
      </w:r>
      <w:r w:rsidRPr="00891ED1">
        <w:rPr>
          <w:rFonts w:cstheme="minorHAnsi"/>
        </w:rPr>
        <w:t>up project: Railway Modernization Phase 2, P179703), Serbia Competitive Agriculture (SCAP) (P167634), and the Scaling Up Residential Clean Energy Project (SURCE) (P176770)</w:t>
      </w:r>
      <w:r w:rsidR="003E02C3" w:rsidRPr="00891ED1">
        <w:rPr>
          <w:rFonts w:cstheme="minorHAnsi"/>
        </w:rPr>
        <w:t>.</w:t>
      </w:r>
    </w:p>
    <w:p w14:paraId="21B92935" w14:textId="576E9D6F" w:rsidR="00883927" w:rsidRDefault="00883927" w:rsidP="007D0523">
      <w:pPr>
        <w:jc w:val="both"/>
        <w:rPr>
          <w:rFonts w:cstheme="minorHAnsi"/>
        </w:rPr>
      </w:pPr>
    </w:p>
    <w:p w14:paraId="499A9A98" w14:textId="77777777" w:rsidR="00883927" w:rsidRPr="00891ED1" w:rsidRDefault="00883927" w:rsidP="007D0523">
      <w:pPr>
        <w:jc w:val="both"/>
        <w:rPr>
          <w:rFonts w:cstheme="minorHAnsi"/>
        </w:rPr>
      </w:pPr>
    </w:p>
    <w:p w14:paraId="4E806567" w14:textId="79E33A51" w:rsidR="00AB5ABB" w:rsidRPr="00743C91" w:rsidRDefault="00A64964" w:rsidP="00C85883">
      <w:pPr>
        <w:pStyle w:val="Heading1"/>
        <w:rPr>
          <w:rFonts w:asciiTheme="minorHAnsi" w:hAnsiTheme="minorHAnsi" w:cstheme="minorHAnsi"/>
          <w:b/>
          <w:bCs/>
        </w:rPr>
      </w:pPr>
      <w:bookmarkStart w:id="35" w:name="_Toc442428703"/>
      <w:bookmarkStart w:id="36" w:name="_Toc90686676"/>
      <w:bookmarkStart w:id="37" w:name="_Toc126835554"/>
      <w:r w:rsidRPr="00743C91">
        <w:rPr>
          <w:rFonts w:asciiTheme="minorHAnsi" w:hAnsiTheme="minorHAnsi" w:cstheme="minorHAnsi"/>
          <w:b/>
        </w:rPr>
        <w:t>ANTICIPATED ENVIRONMENTAL AND SOCIAL EFFECTS OF THE PROGRAM</w:t>
      </w:r>
      <w:bookmarkEnd w:id="35"/>
      <w:bookmarkEnd w:id="36"/>
      <w:bookmarkEnd w:id="37"/>
    </w:p>
    <w:p w14:paraId="2EBF0606" w14:textId="77777777" w:rsidR="009A4FD3" w:rsidRPr="00891ED1" w:rsidRDefault="009A4FD3" w:rsidP="009A4FD3">
      <w:pPr>
        <w:pStyle w:val="ListParagraph"/>
        <w:suppressAutoHyphens/>
        <w:spacing w:after="120"/>
        <w:ind w:left="0"/>
        <w:jc w:val="both"/>
        <w:rPr>
          <w:rFonts w:eastAsia="Arial" w:cstheme="minorHAnsi"/>
        </w:rPr>
      </w:pPr>
    </w:p>
    <w:p w14:paraId="7156D357" w14:textId="44206F07" w:rsidR="009A4FD3" w:rsidRPr="00743C91" w:rsidRDefault="009A4FD3" w:rsidP="009A4FD3">
      <w:pPr>
        <w:pStyle w:val="ListParagraph"/>
        <w:suppressAutoHyphens/>
        <w:spacing w:after="120"/>
        <w:ind w:left="0"/>
        <w:jc w:val="both"/>
        <w:rPr>
          <w:rFonts w:cstheme="minorHAnsi"/>
        </w:rPr>
      </w:pPr>
      <w:r w:rsidRPr="00891ED1">
        <w:rPr>
          <w:rFonts w:cstheme="minorHAnsi"/>
        </w:rPr>
        <w:t>The overall objective of Program-financed activities is to make the PFM system in Serbia more efficient, inclusive, and green-oriented.</w:t>
      </w:r>
      <w:r w:rsidRPr="00891ED1">
        <w:rPr>
          <w:rFonts w:eastAsia="Calibri" w:cstheme="minorHAnsi"/>
        </w:rPr>
        <w:t xml:space="preserve"> </w:t>
      </w:r>
      <w:r w:rsidRPr="00743C91">
        <w:rPr>
          <w:rFonts w:cstheme="minorHAnsi"/>
        </w:rPr>
        <w:t xml:space="preserve">The Program will not fund any activities involving high or substantial environmental or social risks, such as extensive land expropriation, relocation of large numbers of people, heavy pollution, significant transformation of the natural environment, or activities that pose a threat to the health and safety of workers and communities. </w:t>
      </w:r>
      <w:r w:rsidRPr="00891ED1">
        <w:rPr>
          <w:rFonts w:eastAsia="Calibri" w:cstheme="minorHAnsi"/>
        </w:rPr>
        <w:t>The Program is expected to have many positive environmental and social effects in the areas of government accountability, transparency, inclusiveness, and green growth.</w:t>
      </w:r>
    </w:p>
    <w:p w14:paraId="559EDEDF" w14:textId="3FE71413" w:rsidR="00575EE7" w:rsidRPr="00891ED1" w:rsidRDefault="009A4FD3" w:rsidP="00743C91">
      <w:pPr>
        <w:autoSpaceDE w:val="0"/>
        <w:autoSpaceDN w:val="0"/>
        <w:adjustRightInd w:val="0"/>
        <w:spacing w:after="120" w:line="240" w:lineRule="auto"/>
        <w:jc w:val="both"/>
        <w:rPr>
          <w:rFonts w:cstheme="minorHAnsi"/>
          <w:b/>
          <w:bCs/>
          <w:spacing w:val="-2"/>
        </w:rPr>
      </w:pPr>
      <w:r w:rsidRPr="00891ED1">
        <w:rPr>
          <w:rFonts w:eastAsia="Calibri"/>
        </w:rPr>
        <w:t xml:space="preserve">The expenditure framework envisages the provision of subsidies to public and private and specialised services </w:t>
      </w:r>
      <w:r w:rsidRPr="00891ED1">
        <w:rPr>
          <w:rFonts w:ascii="Calibri" w:eastAsia="Calibri" w:hAnsi="Calibri" w:cs="Calibri"/>
        </w:rPr>
        <w:t xml:space="preserve">to incentivise preservation of nature and protected natural sites, recycling of materials and waste management, and purchase of environment-friendly cars. </w:t>
      </w:r>
      <w:r w:rsidRPr="00891ED1">
        <w:rPr>
          <w:rFonts w:eastAsia="Arial"/>
        </w:rPr>
        <w:t>Current environmental legislation and procedures are sufficient for regulating the described activities. However, there are risks related to the adequacy of consultation and disclosure process and the potential of excluding vulnerable and disadvantaged groups from the Program benefits. These risks may be easily mitigated by ensuring that public calls have transparent awarding criteria, preliminary and final lists of subsidy beneficiaries are published with explanatory notes and disclosed at MoEP web site. Furthermore, activities related to waste management, although aimed at recycling and other improvements, may cause harm to human and environmental health if undertaken improperly. Adequacy of the national regulatory framework and the accumulated national experience suggest that this risk is insignificant. Overall, the Program’s social risk is moderate and environmental risk is low.</w:t>
      </w:r>
    </w:p>
    <w:p w14:paraId="4AD90141" w14:textId="1EF9FCF6" w:rsidR="00E90D44" w:rsidRPr="00743C91" w:rsidRDefault="00575EE7" w:rsidP="00743C91">
      <w:pPr>
        <w:pStyle w:val="Heading2"/>
        <w:spacing w:after="100" w:afterAutospacing="1"/>
        <w:rPr>
          <w:rFonts w:asciiTheme="minorHAnsi" w:hAnsiTheme="minorHAnsi" w:cstheme="minorHAnsi"/>
          <w:b/>
        </w:rPr>
      </w:pPr>
      <w:bookmarkStart w:id="38" w:name="_Toc90686678"/>
      <w:bookmarkStart w:id="39" w:name="_Toc126835555"/>
      <w:bookmarkStart w:id="40" w:name="_Toc119896788"/>
      <w:r w:rsidRPr="00743C91">
        <w:rPr>
          <w:rFonts w:asciiTheme="minorHAnsi" w:hAnsiTheme="minorHAnsi" w:cstheme="minorHAnsi"/>
          <w:b/>
        </w:rPr>
        <w:t>Main Environmental Effects of the Program</w:t>
      </w:r>
      <w:bookmarkEnd w:id="38"/>
      <w:bookmarkEnd w:id="39"/>
      <w:r w:rsidRPr="00743C91">
        <w:rPr>
          <w:rFonts w:asciiTheme="minorHAnsi" w:hAnsiTheme="minorHAnsi" w:cstheme="minorHAnsi"/>
          <w:b/>
        </w:rPr>
        <w:t xml:space="preserve"> </w:t>
      </w:r>
      <w:bookmarkEnd w:id="40"/>
    </w:p>
    <w:p w14:paraId="0211F834" w14:textId="776A3DF5" w:rsidR="00662070" w:rsidRPr="00891ED1" w:rsidRDefault="004730E0" w:rsidP="00385FE9">
      <w:pPr>
        <w:jc w:val="both"/>
        <w:rPr>
          <w:rFonts w:cstheme="minorHAnsi"/>
        </w:rPr>
      </w:pPr>
      <w:r w:rsidRPr="00891ED1">
        <w:t xml:space="preserve">The </w:t>
      </w:r>
      <w:r w:rsidR="006A294A">
        <w:t>P</w:t>
      </w:r>
      <w:r w:rsidRPr="00891ED1">
        <w:t>rogram is overall very beneficial from</w:t>
      </w:r>
      <w:r w:rsidR="00D24E0B" w:rsidRPr="00891ED1">
        <w:t xml:space="preserve"> </w:t>
      </w:r>
      <w:r w:rsidRPr="00891ED1">
        <w:t>climate and environ</w:t>
      </w:r>
      <w:r w:rsidR="004835C8" w:rsidRPr="00891ED1">
        <w:t>mental</w:t>
      </w:r>
      <w:r w:rsidRPr="00891ED1">
        <w:t xml:space="preserve"> perspective</w:t>
      </w:r>
      <w:r w:rsidR="00F302C9" w:rsidRPr="00891ED1">
        <w:t>s</w:t>
      </w:r>
      <w:r w:rsidRPr="00891ED1">
        <w:t xml:space="preserve">. </w:t>
      </w:r>
      <w:r w:rsidR="00E90D44" w:rsidRPr="00891ED1">
        <w:t xml:space="preserve">Achieving the results defined </w:t>
      </w:r>
      <w:r w:rsidRPr="00891ED1">
        <w:t>through</w:t>
      </w:r>
      <w:r w:rsidR="00E90D44" w:rsidRPr="00891ED1">
        <w:t xml:space="preserve"> DLIs will significantly enhance Serbia’s public sector focus and action on climate change across the planning, budgeting, public investment planning, and procurement cycle. DLI 8 directly targets and supports the monitoring, reporting, and verification of GHG emissions. </w:t>
      </w:r>
      <w:r w:rsidR="00B128E7" w:rsidRPr="00891ED1">
        <w:t xml:space="preserve">Other DLIs </w:t>
      </w:r>
      <w:r w:rsidR="00066471" w:rsidRPr="00891ED1">
        <w:t>will hel</w:t>
      </w:r>
      <w:r w:rsidR="00CB0FCD" w:rsidRPr="00891ED1">
        <w:t>p</w:t>
      </w:r>
      <w:r w:rsidR="00066471" w:rsidRPr="00891ED1">
        <w:t xml:space="preserve"> with improving other climate a</w:t>
      </w:r>
      <w:r w:rsidR="00CB0FCD" w:rsidRPr="00891ED1">
        <w:t xml:space="preserve">spects, namely: </w:t>
      </w:r>
      <w:r w:rsidR="00BC51C5" w:rsidRPr="00891ED1">
        <w:t xml:space="preserve">(i) </w:t>
      </w:r>
      <w:r w:rsidR="00CD04FB" w:rsidRPr="00891ED1">
        <w:rPr>
          <w:rFonts w:cstheme="minorHAnsi"/>
        </w:rPr>
        <w:t>to imp</w:t>
      </w:r>
      <w:r w:rsidR="005B74E5" w:rsidRPr="00891ED1">
        <w:rPr>
          <w:rFonts w:cstheme="minorHAnsi"/>
        </w:rPr>
        <w:t>rove</w:t>
      </w:r>
      <w:r w:rsidR="00E2461C" w:rsidRPr="00891ED1">
        <w:rPr>
          <w:rFonts w:cstheme="minorHAnsi"/>
        </w:rPr>
        <w:t xml:space="preserve"> linkage</w:t>
      </w:r>
      <w:r w:rsidR="00CD04FB" w:rsidRPr="00891ED1">
        <w:rPr>
          <w:rFonts w:cstheme="minorHAnsi"/>
        </w:rPr>
        <w:t>s</w:t>
      </w:r>
      <w:r w:rsidR="00E2461C" w:rsidRPr="00891ED1">
        <w:rPr>
          <w:rFonts w:cstheme="minorHAnsi"/>
        </w:rPr>
        <w:t xml:space="preserve"> </w:t>
      </w:r>
      <w:r w:rsidR="00CD04FB" w:rsidRPr="00891ED1">
        <w:rPr>
          <w:rFonts w:cstheme="minorHAnsi"/>
        </w:rPr>
        <w:t>for</w:t>
      </w:r>
      <w:r w:rsidR="00E2461C" w:rsidRPr="00891ED1">
        <w:rPr>
          <w:rFonts w:cstheme="minorHAnsi"/>
        </w:rPr>
        <w:t xml:space="preserve"> integrat</w:t>
      </w:r>
      <w:r w:rsidR="00CD04FB" w:rsidRPr="00891ED1">
        <w:rPr>
          <w:rFonts w:cstheme="minorHAnsi"/>
        </w:rPr>
        <w:t>ion of</w:t>
      </w:r>
      <w:r w:rsidR="00E2461C" w:rsidRPr="00891ED1">
        <w:rPr>
          <w:rFonts w:cstheme="minorHAnsi"/>
        </w:rPr>
        <w:t xml:space="preserve"> green and climate aspects into the costed strategies and </w:t>
      </w:r>
      <w:r w:rsidR="001A0092" w:rsidRPr="00891ED1">
        <w:rPr>
          <w:rFonts w:cstheme="minorHAnsi"/>
        </w:rPr>
        <w:t>other public</w:t>
      </w:r>
      <w:r w:rsidR="00E2461C" w:rsidRPr="00891ED1">
        <w:rPr>
          <w:rFonts w:cstheme="minorHAnsi"/>
        </w:rPr>
        <w:t xml:space="preserve"> polic</w:t>
      </w:r>
      <w:r w:rsidR="001A0092" w:rsidRPr="00891ED1">
        <w:rPr>
          <w:rFonts w:cstheme="minorHAnsi"/>
        </w:rPr>
        <w:t>y documents</w:t>
      </w:r>
      <w:r w:rsidR="00B135A0" w:rsidRPr="00891ED1">
        <w:rPr>
          <w:rFonts w:cstheme="minorHAnsi"/>
        </w:rPr>
        <w:t>;</w:t>
      </w:r>
      <w:r w:rsidR="00E2461C" w:rsidRPr="00891ED1">
        <w:rPr>
          <w:rFonts w:cstheme="minorHAnsi"/>
        </w:rPr>
        <w:t xml:space="preserve"> </w:t>
      </w:r>
      <w:r w:rsidR="00BC51C5" w:rsidRPr="00891ED1">
        <w:rPr>
          <w:rFonts w:cstheme="minorHAnsi"/>
        </w:rPr>
        <w:t xml:space="preserve">(ii) </w:t>
      </w:r>
      <w:r w:rsidR="00F6061A" w:rsidRPr="00891ED1">
        <w:rPr>
          <w:rFonts w:cstheme="minorHAnsi"/>
        </w:rPr>
        <w:t xml:space="preserve">implementation of </w:t>
      </w:r>
      <w:r w:rsidR="00E2461C" w:rsidRPr="00891ED1">
        <w:rPr>
          <w:rFonts w:cstheme="minorHAnsi"/>
        </w:rPr>
        <w:t xml:space="preserve">green budget tagging to inform resource allocation decisions and budget execution, </w:t>
      </w:r>
      <w:r w:rsidR="00EC3578" w:rsidRPr="00891ED1">
        <w:rPr>
          <w:rFonts w:cstheme="minorHAnsi"/>
        </w:rPr>
        <w:t>with</w:t>
      </w:r>
      <w:r w:rsidR="00E2461C" w:rsidRPr="00891ED1">
        <w:rPr>
          <w:rFonts w:cstheme="minorHAnsi"/>
        </w:rPr>
        <w:t xml:space="preserve"> support by the development of tagging methodology that supports green and climate policy needs, training of line ministries, and other technical support for implementation</w:t>
      </w:r>
      <w:r w:rsidR="00EC3578" w:rsidRPr="00891ED1">
        <w:rPr>
          <w:rFonts w:cstheme="minorHAnsi"/>
        </w:rPr>
        <w:t xml:space="preserve">; </w:t>
      </w:r>
      <w:r w:rsidR="00D23E5D" w:rsidRPr="00891ED1">
        <w:rPr>
          <w:rFonts w:cstheme="minorHAnsi"/>
        </w:rPr>
        <w:t xml:space="preserve">(iii) </w:t>
      </w:r>
      <w:r w:rsidR="00E2461C" w:rsidRPr="00891ED1">
        <w:t xml:space="preserve">mainstreaming of green and climate criteria into public procurement by recognizing goods, services, and works with a reduced environmental impact throughout their life cycle. </w:t>
      </w:r>
      <w:r w:rsidR="00C924A4" w:rsidRPr="00891ED1">
        <w:rPr>
          <w:rFonts w:cstheme="minorHAnsi"/>
        </w:rPr>
        <w:t xml:space="preserve">The integration of green criteria of projects is expected to trigger the implementation of environmental best practices which </w:t>
      </w:r>
      <w:r w:rsidR="00AB017D" w:rsidRPr="00891ED1">
        <w:rPr>
          <w:rFonts w:cstheme="minorHAnsi"/>
        </w:rPr>
        <w:t xml:space="preserve">will </w:t>
      </w:r>
      <w:r w:rsidR="00C924A4" w:rsidRPr="00891ED1">
        <w:rPr>
          <w:rFonts w:cstheme="minorHAnsi"/>
        </w:rPr>
        <w:t>lead to</w:t>
      </w:r>
      <w:r w:rsidR="00AB017D" w:rsidRPr="00891ED1">
        <w:rPr>
          <w:rFonts w:cstheme="minorHAnsi"/>
        </w:rPr>
        <w:t xml:space="preserve"> </w:t>
      </w:r>
      <w:r w:rsidR="00C924A4" w:rsidRPr="00891ED1">
        <w:rPr>
          <w:rFonts w:cstheme="minorHAnsi"/>
        </w:rPr>
        <w:t>best utilization of resources, such as energy, water</w:t>
      </w:r>
      <w:r w:rsidR="00AB017D" w:rsidRPr="00891ED1">
        <w:rPr>
          <w:rFonts w:cstheme="minorHAnsi"/>
        </w:rPr>
        <w:t xml:space="preserve"> </w:t>
      </w:r>
      <w:r w:rsidR="00C924A4" w:rsidRPr="00891ED1">
        <w:rPr>
          <w:rFonts w:cstheme="minorHAnsi"/>
        </w:rPr>
        <w:t>and waste management, adaptation to climate change</w:t>
      </w:r>
      <w:r w:rsidR="00246987" w:rsidRPr="00891ED1">
        <w:rPr>
          <w:rFonts w:cstheme="minorHAnsi"/>
        </w:rPr>
        <w:t>.</w:t>
      </w:r>
      <w:r w:rsidR="00C924A4" w:rsidRPr="00891ED1">
        <w:rPr>
          <w:rFonts w:cstheme="minorHAnsi"/>
        </w:rPr>
        <w:t xml:space="preserve"> </w:t>
      </w:r>
    </w:p>
    <w:p w14:paraId="066B915A" w14:textId="3381C2C8" w:rsidR="00112B28" w:rsidRPr="00891ED1" w:rsidRDefault="5C657717" w:rsidP="4DC487D2">
      <w:pPr>
        <w:jc w:val="both"/>
      </w:pPr>
      <w:r w:rsidRPr="00891ED1">
        <w:rPr>
          <w:rFonts w:ascii="Calibri" w:eastAsia="Calibri" w:hAnsi="Calibri" w:cs="Calibri"/>
        </w:rPr>
        <w:t xml:space="preserve">The </w:t>
      </w:r>
      <w:r w:rsidR="1617A533" w:rsidRPr="00891ED1">
        <w:rPr>
          <w:rFonts w:ascii="Calibri" w:eastAsia="Calibri" w:hAnsi="Calibri" w:cs="Calibri"/>
        </w:rPr>
        <w:t>P</w:t>
      </w:r>
      <w:r w:rsidRPr="00891ED1">
        <w:rPr>
          <w:rFonts w:ascii="Calibri" w:eastAsia="Calibri" w:hAnsi="Calibri" w:cs="Calibri"/>
        </w:rPr>
        <w:t xml:space="preserve">rogram </w:t>
      </w:r>
      <w:r w:rsidR="3960773E" w:rsidRPr="00891ED1">
        <w:rPr>
          <w:rFonts w:ascii="Calibri" w:eastAsia="Calibri" w:hAnsi="Calibri" w:cs="Calibri"/>
        </w:rPr>
        <w:t>also include</w:t>
      </w:r>
      <w:r w:rsidR="6FDCE6CA" w:rsidRPr="00891ED1">
        <w:rPr>
          <w:rFonts w:ascii="Calibri" w:eastAsia="Calibri" w:hAnsi="Calibri" w:cs="Calibri"/>
        </w:rPr>
        <w:t>s</w:t>
      </w:r>
      <w:r w:rsidR="3960773E" w:rsidRPr="00891ED1">
        <w:rPr>
          <w:rFonts w:ascii="Calibri" w:eastAsia="Calibri" w:hAnsi="Calibri" w:cs="Calibri"/>
        </w:rPr>
        <w:t xml:space="preserve"> recurrent spending that targets Green Agenda results – and improving their results orientation is targeted through the program budget interventions under DLI 6.</w:t>
      </w:r>
      <w:r w:rsidR="3960773E" w:rsidRPr="00891ED1">
        <w:rPr>
          <w:rFonts w:ascii="Calibri" w:eastAsia="Calibri" w:hAnsi="Calibri" w:cs="Calibri"/>
          <w:b/>
          <w:bCs/>
        </w:rPr>
        <w:t xml:space="preserve"> </w:t>
      </w:r>
      <w:r w:rsidR="3960773E" w:rsidRPr="00891ED1">
        <w:rPr>
          <w:rFonts w:ascii="Calibri" w:eastAsia="Calibri" w:hAnsi="Calibri" w:cs="Calibri"/>
        </w:rPr>
        <w:t>Subsidies under MoEP’s budget incentiv</w:t>
      </w:r>
      <w:r w:rsidR="003802C6" w:rsidRPr="00891ED1">
        <w:rPr>
          <w:rFonts w:ascii="Calibri" w:eastAsia="Calibri" w:hAnsi="Calibri" w:cs="Calibri"/>
        </w:rPr>
        <w:t>ise</w:t>
      </w:r>
      <w:r w:rsidR="3960773E" w:rsidRPr="00891ED1">
        <w:rPr>
          <w:rFonts w:ascii="Calibri" w:eastAsia="Calibri" w:hAnsi="Calibri" w:cs="Calibri"/>
        </w:rPr>
        <w:t xml:space="preserve"> preservation of nature and protected natural sites, recycling of materials and waste management, and purchase of </w:t>
      </w:r>
      <w:r w:rsidR="161427D3" w:rsidRPr="00891ED1">
        <w:rPr>
          <w:rFonts w:ascii="Calibri" w:eastAsia="Calibri" w:hAnsi="Calibri" w:cs="Calibri"/>
        </w:rPr>
        <w:t>environment-friendly</w:t>
      </w:r>
      <w:r w:rsidR="3960773E" w:rsidRPr="00891ED1">
        <w:rPr>
          <w:rFonts w:ascii="Calibri" w:eastAsia="Calibri" w:hAnsi="Calibri" w:cs="Calibri"/>
        </w:rPr>
        <w:t xml:space="preserve"> cars. There are two groups of subsidies </w:t>
      </w:r>
      <w:r w:rsidR="4A32E7D1" w:rsidRPr="00891ED1">
        <w:rPr>
          <w:rFonts w:ascii="Calibri" w:eastAsia="Calibri" w:hAnsi="Calibri" w:cs="Calibri"/>
        </w:rPr>
        <w:t>targeting</w:t>
      </w:r>
      <w:r w:rsidR="3960773E" w:rsidRPr="00891ED1">
        <w:rPr>
          <w:rFonts w:ascii="Calibri" w:eastAsia="Calibri" w:hAnsi="Calibri" w:cs="Calibri"/>
        </w:rPr>
        <w:t xml:space="preserve"> public institutions and private entities. There are established procedures within MoEP with regard to eligibility criteria, approving, and monitoring of subsidies. The procedures are robust and complied with in practice. The procedures related to subsidies are regulated </w:t>
      </w:r>
      <w:r w:rsidR="50154C13" w:rsidRPr="00891ED1">
        <w:rPr>
          <w:rFonts w:ascii="Calibri" w:eastAsia="Calibri" w:hAnsi="Calibri" w:cs="Calibri"/>
        </w:rPr>
        <w:t>by</w:t>
      </w:r>
      <w:r w:rsidR="3960773E" w:rsidRPr="00891ED1">
        <w:rPr>
          <w:rFonts w:ascii="Calibri" w:eastAsia="Calibri" w:hAnsi="Calibri" w:cs="Calibri"/>
        </w:rPr>
        <w:t xml:space="preserve"> relevant bylaws</w:t>
      </w:r>
      <w:r w:rsidR="3960773E" w:rsidRPr="00891ED1">
        <w:rPr>
          <w:rFonts w:ascii="Calibri" w:eastAsia="Calibri" w:hAnsi="Calibri" w:cs="Calibri"/>
          <w:vertAlign w:val="superscript"/>
        </w:rPr>
        <w:t xml:space="preserve"> </w:t>
      </w:r>
      <w:r w:rsidR="3960773E" w:rsidRPr="00891ED1">
        <w:rPr>
          <w:rFonts w:ascii="Calibri" w:eastAsia="Calibri" w:hAnsi="Calibri" w:cs="Calibri"/>
        </w:rPr>
        <w:t xml:space="preserve">and further accompanying guidance and templates. The process is competitive and based on public calls for applications. </w:t>
      </w:r>
      <w:r w:rsidR="6917E1E9" w:rsidRPr="00891ED1">
        <w:t>These activities are not different f</w:t>
      </w:r>
      <w:r w:rsidR="002F6EA6">
        <w:t>ro</w:t>
      </w:r>
      <w:r w:rsidR="6917E1E9" w:rsidRPr="00891ED1">
        <w:t xml:space="preserve">m the regular duties of MoEP. </w:t>
      </w:r>
      <w:r w:rsidR="484A7A78" w:rsidRPr="00891ED1">
        <w:t>In</w:t>
      </w:r>
      <w:r w:rsidR="6917E1E9" w:rsidRPr="00891ED1">
        <w:t xml:space="preserve"> 2021</w:t>
      </w:r>
      <w:r w:rsidR="484A7A78" w:rsidRPr="00891ED1">
        <w:t>/2022</w:t>
      </w:r>
      <w:r w:rsidR="0735B1D7" w:rsidRPr="00891ED1">
        <w:t>,</w:t>
      </w:r>
      <w:r w:rsidR="6917E1E9" w:rsidRPr="00891ED1">
        <w:t xml:space="preserve"> within the framework of </w:t>
      </w:r>
      <w:r w:rsidR="011F22F6" w:rsidRPr="00891ED1">
        <w:t xml:space="preserve">its </w:t>
      </w:r>
      <w:r w:rsidR="6917E1E9" w:rsidRPr="00891ED1">
        <w:t xml:space="preserve">Green Agenda </w:t>
      </w:r>
      <w:r w:rsidR="0AD6580E" w:rsidRPr="00891ED1">
        <w:t>Program</w:t>
      </w:r>
      <w:r w:rsidR="6917E1E9" w:rsidRPr="00891ED1">
        <w:t>,</w:t>
      </w:r>
      <w:r w:rsidR="484A7A78" w:rsidRPr="00891ED1">
        <w:t xml:space="preserve"> </w:t>
      </w:r>
      <w:r w:rsidR="009B5373">
        <w:t xml:space="preserve">the </w:t>
      </w:r>
      <w:r w:rsidR="6917E1E9" w:rsidRPr="00891ED1">
        <w:t xml:space="preserve">MoEP disbursed </w:t>
      </w:r>
      <w:r w:rsidR="484A7A78" w:rsidRPr="00891ED1">
        <w:t>subsidies</w:t>
      </w:r>
      <w:r w:rsidR="6917E1E9" w:rsidRPr="00891ED1">
        <w:t xml:space="preserve"> for </w:t>
      </w:r>
      <w:r w:rsidR="002F6EA6">
        <w:t xml:space="preserve">the </w:t>
      </w:r>
      <w:r w:rsidR="6917E1E9" w:rsidRPr="00891ED1">
        <w:t>reuse of waste</w:t>
      </w:r>
      <w:r w:rsidR="009E734F" w:rsidRPr="00891ED1">
        <w:rPr>
          <w:rStyle w:val="FootnoteReference"/>
        </w:rPr>
        <w:footnoteReference w:id="7"/>
      </w:r>
      <w:r w:rsidR="484A7A78" w:rsidRPr="00891ED1">
        <w:t>, f</w:t>
      </w:r>
      <w:r w:rsidR="6917E1E9" w:rsidRPr="00891ED1">
        <w:t xml:space="preserve">or the activity of illegal waste disposal prevention and remediation, </w:t>
      </w:r>
      <w:r w:rsidR="484A7A78" w:rsidRPr="00891ED1">
        <w:t>f</w:t>
      </w:r>
      <w:r w:rsidR="6B9775E9" w:rsidRPr="00891ED1">
        <w:t>or</w:t>
      </w:r>
      <w:r w:rsidR="6917E1E9" w:rsidRPr="00891ED1">
        <w:t xml:space="preserve"> </w:t>
      </w:r>
      <w:r w:rsidR="002F6EA6">
        <w:t xml:space="preserve">the </w:t>
      </w:r>
      <w:r w:rsidR="6917E1E9" w:rsidRPr="00891ED1">
        <w:t>protection of so</w:t>
      </w:r>
      <w:r w:rsidR="484A7A78" w:rsidRPr="00891ED1">
        <w:t>il</w:t>
      </w:r>
      <w:r w:rsidR="655A4009" w:rsidRPr="00891ED1">
        <w:t xml:space="preserve"> as natural </w:t>
      </w:r>
      <w:r w:rsidR="484A7A78" w:rsidRPr="00891ED1">
        <w:t>resources</w:t>
      </w:r>
      <w:r w:rsidR="0A1C6BB0" w:rsidRPr="00891ED1">
        <w:t>,</w:t>
      </w:r>
      <w:r w:rsidR="484A7A78" w:rsidRPr="00891ED1">
        <w:t xml:space="preserve"> and </w:t>
      </w:r>
      <w:r w:rsidR="006A294A">
        <w:t xml:space="preserve">the </w:t>
      </w:r>
      <w:r w:rsidR="655A4009" w:rsidRPr="00891ED1">
        <w:t xml:space="preserve">protection of spatial diversity </w:t>
      </w:r>
      <w:r w:rsidR="0A1C6BB0" w:rsidRPr="00891ED1">
        <w:t>– a</w:t>
      </w:r>
      <w:r w:rsidR="655A4009" w:rsidRPr="00891ED1">
        <w:t>fforestation</w:t>
      </w:r>
      <w:r w:rsidR="0A1C6BB0" w:rsidRPr="00891ED1">
        <w:t xml:space="preserve">. </w:t>
      </w:r>
      <w:r w:rsidR="6917E1E9" w:rsidRPr="00891ED1">
        <w:t xml:space="preserve">The efficiency of disbursement is more than 98% leading to the conclusion that </w:t>
      </w:r>
      <w:r w:rsidR="009B5373">
        <w:t xml:space="preserve">the </w:t>
      </w:r>
      <w:r w:rsidR="6917E1E9" w:rsidRPr="00891ED1">
        <w:t xml:space="preserve">MoEP has sufficient capacity to implement the </w:t>
      </w:r>
      <w:r w:rsidR="117066E2" w:rsidRPr="00891ED1">
        <w:t>Program</w:t>
      </w:r>
      <w:r w:rsidR="6917E1E9" w:rsidRPr="00891ED1">
        <w:t xml:space="preserve">. </w:t>
      </w:r>
      <w:r w:rsidR="009B5373">
        <w:t xml:space="preserve">The </w:t>
      </w:r>
      <w:r w:rsidR="6917E1E9" w:rsidRPr="00891ED1">
        <w:t>MoEP inspectorate supervises and controls waste reuse and quantities and issue</w:t>
      </w:r>
      <w:r w:rsidR="4956708C" w:rsidRPr="00891ED1">
        <w:t>s</w:t>
      </w:r>
      <w:r w:rsidR="6917E1E9" w:rsidRPr="00891ED1">
        <w:t xml:space="preserve"> verification document</w:t>
      </w:r>
      <w:r w:rsidR="002F6EA6">
        <w:t>s</w:t>
      </w:r>
      <w:r w:rsidR="6917E1E9" w:rsidRPr="00891ED1">
        <w:t xml:space="preserve"> for subsidies.</w:t>
      </w:r>
      <w:r w:rsidR="27FAD827" w:rsidRPr="00891ED1">
        <w:t xml:space="preserve"> </w:t>
      </w:r>
      <w:r w:rsidR="6917E1E9" w:rsidRPr="00891ED1">
        <w:t>A</w:t>
      </w:r>
      <w:r w:rsidR="002F6EA6">
        <w:t>n a</w:t>
      </w:r>
      <w:r w:rsidR="6917E1E9" w:rsidRPr="00891ED1">
        <w:t xml:space="preserve">dditional possibility to control special waste streams is through </w:t>
      </w:r>
      <w:r w:rsidR="002F6EA6">
        <w:t xml:space="preserve">a </w:t>
      </w:r>
      <w:r w:rsidR="6917E1E9" w:rsidRPr="00891ED1">
        <w:t xml:space="preserve">database of the Agency for Environmental </w:t>
      </w:r>
      <w:r w:rsidR="264AF2AB" w:rsidRPr="00891ED1">
        <w:t>P</w:t>
      </w:r>
      <w:r w:rsidR="6917E1E9" w:rsidRPr="00891ED1">
        <w:t>rotection.</w:t>
      </w:r>
      <w:r w:rsidR="5AFDC07D" w:rsidRPr="00891ED1">
        <w:t xml:space="preserve"> </w:t>
      </w:r>
      <w:r w:rsidR="37580B51" w:rsidRPr="00743C91">
        <w:t xml:space="preserve">The Program will not create an additional environmental footprint as </w:t>
      </w:r>
      <w:r w:rsidR="23A2F628" w:rsidRPr="00743C91">
        <w:t>will</w:t>
      </w:r>
      <w:r w:rsidR="37580B51" w:rsidRPr="00743C91">
        <w:t xml:space="preserve"> support neither construction of new infrastructure nor the extraction of natural resources. It does not include any activities that may lead to heavy emissions or </w:t>
      </w:r>
      <w:r w:rsidR="006A294A">
        <w:t xml:space="preserve">the </w:t>
      </w:r>
      <w:r w:rsidR="37580B51" w:rsidRPr="00743C91">
        <w:t xml:space="preserve">generation and discharge of large volumes of waste. </w:t>
      </w:r>
    </w:p>
    <w:p w14:paraId="780562FF" w14:textId="35053F74" w:rsidR="009D282F" w:rsidRPr="00743C91" w:rsidRDefault="13D9FE7B" w:rsidP="009D282F">
      <w:pPr>
        <w:jc w:val="both"/>
        <w:rPr>
          <w:rFonts w:cstheme="minorHAnsi"/>
        </w:rPr>
      </w:pPr>
      <w:r w:rsidRPr="00743C91">
        <w:t xml:space="preserve">Serbia is </w:t>
      </w:r>
      <w:r w:rsidR="006A294A">
        <w:t xml:space="preserve">an </w:t>
      </w:r>
      <w:r w:rsidRPr="00743C91">
        <w:t>EU a</w:t>
      </w:r>
      <w:r w:rsidR="006A294A">
        <w:t>ccession</w:t>
      </w:r>
      <w:r w:rsidRPr="00743C91">
        <w:t xml:space="preserve"> country and its environmental regulations, to some extent, are aligned with the EU. Considering all </w:t>
      </w:r>
      <w:r w:rsidR="006A294A">
        <w:t xml:space="preserve">the </w:t>
      </w:r>
      <w:r w:rsidRPr="00743C91">
        <w:t>above mentioned</w:t>
      </w:r>
      <w:r w:rsidR="38FA83B5" w:rsidRPr="00743C91">
        <w:t>,</w:t>
      </w:r>
      <w:r w:rsidRPr="00743C91">
        <w:t xml:space="preserve"> the overall environmental risk is assessed as Low.</w:t>
      </w:r>
    </w:p>
    <w:p w14:paraId="01B3BA24" w14:textId="77777777" w:rsidR="00575EE7" w:rsidRPr="00743C91" w:rsidRDefault="00575EE7" w:rsidP="00575EE7">
      <w:pPr>
        <w:rPr>
          <w:rFonts w:cstheme="minorHAnsi"/>
          <w:b/>
          <w:bCs/>
        </w:rPr>
      </w:pPr>
      <w:r w:rsidRPr="00743C91">
        <w:rPr>
          <w:rFonts w:cstheme="minorHAnsi"/>
          <w:b/>
          <w:bCs/>
        </w:rPr>
        <w:t xml:space="preserve">Table </w:t>
      </w:r>
      <w:r w:rsidRPr="00743C91">
        <w:rPr>
          <w:rFonts w:cstheme="minorHAnsi"/>
          <w:b/>
          <w:bCs/>
        </w:rPr>
        <w:fldChar w:fldCharType="begin"/>
      </w:r>
      <w:r w:rsidRPr="00743C91">
        <w:rPr>
          <w:rFonts w:cstheme="minorHAnsi"/>
          <w:b/>
          <w:bCs/>
        </w:rPr>
        <w:instrText xml:space="preserve"> SEQ Table \* ARABIC </w:instrText>
      </w:r>
      <w:r w:rsidRPr="00743C91">
        <w:rPr>
          <w:rFonts w:cstheme="minorHAnsi"/>
          <w:b/>
          <w:bCs/>
        </w:rPr>
        <w:fldChar w:fldCharType="separate"/>
      </w:r>
      <w:r w:rsidR="000A6405" w:rsidRPr="00743C91">
        <w:rPr>
          <w:rFonts w:cstheme="minorHAnsi"/>
          <w:b/>
          <w:bCs/>
        </w:rPr>
        <w:t>3</w:t>
      </w:r>
      <w:r w:rsidRPr="00743C91">
        <w:rPr>
          <w:rFonts w:cstheme="minorHAnsi"/>
          <w:b/>
          <w:bCs/>
        </w:rPr>
        <w:fldChar w:fldCharType="end"/>
      </w:r>
      <w:r w:rsidRPr="00743C91">
        <w:rPr>
          <w:rFonts w:cstheme="minorHAnsi"/>
          <w:b/>
          <w:bCs/>
        </w:rPr>
        <w:t xml:space="preserve">. Environmental Risks and </w:t>
      </w:r>
      <w:r w:rsidR="000E4946" w:rsidRPr="00743C91">
        <w:rPr>
          <w:rFonts w:cstheme="minorHAnsi"/>
          <w:b/>
          <w:bCs/>
        </w:rPr>
        <w:t xml:space="preserve">adverse </w:t>
      </w:r>
      <w:r w:rsidRPr="00743C91">
        <w:rPr>
          <w:rFonts w:cstheme="minorHAnsi"/>
          <w:b/>
          <w:bCs/>
        </w:rPr>
        <w:t>Impacts</w:t>
      </w:r>
    </w:p>
    <w:tbl>
      <w:tblPr>
        <w:tblpPr w:leftFromText="187" w:rightFromText="187" w:vertAnchor="text" w:horzAnchor="margin" w:tblpXSpec="center" w:tblpY="1"/>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98"/>
        <w:gridCol w:w="2623"/>
        <w:gridCol w:w="1582"/>
        <w:gridCol w:w="3152"/>
      </w:tblGrid>
      <w:tr w:rsidR="00856A5F" w:rsidRPr="00891ED1" w14:paraId="14BBFBD5" w14:textId="77777777" w:rsidTr="00DA3A61">
        <w:trPr>
          <w:trHeight w:val="440"/>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6F8A0F6" w14:textId="77777777" w:rsidR="00844BAF" w:rsidRPr="00743C91" w:rsidRDefault="00844BAF" w:rsidP="00242C6E">
            <w:pPr>
              <w:jc w:val="center"/>
              <w:rPr>
                <w:rFonts w:cstheme="minorHAnsi"/>
                <w:b/>
                <w:bCs/>
                <w:sz w:val="20"/>
                <w:szCs w:val="20"/>
                <w:lang w:eastAsia="sr-Cyrl-CS"/>
              </w:rPr>
            </w:pPr>
            <w:r w:rsidRPr="00743C91">
              <w:rPr>
                <w:rFonts w:cstheme="minorHAnsi"/>
                <w:b/>
                <w:bCs/>
                <w:sz w:val="20"/>
                <w:szCs w:val="20"/>
                <w:lang w:eastAsia="sr-Cyrl-CS"/>
              </w:rPr>
              <w:t>Impacts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B43EBD0" w14:textId="77777777" w:rsidR="00844BAF" w:rsidRPr="00743C91" w:rsidRDefault="00844BAF" w:rsidP="00242C6E">
            <w:pPr>
              <w:jc w:val="center"/>
              <w:rPr>
                <w:rFonts w:cstheme="minorHAnsi"/>
                <w:b/>
                <w:bCs/>
                <w:sz w:val="20"/>
                <w:szCs w:val="20"/>
                <w:lang w:eastAsia="sr-Cyrl-CS"/>
              </w:rPr>
            </w:pPr>
            <w:r w:rsidRPr="00743C91">
              <w:rPr>
                <w:rFonts w:cstheme="minorHAnsi"/>
                <w:b/>
                <w:bCs/>
                <w:sz w:val="20"/>
                <w:szCs w:val="20"/>
                <w:lang w:eastAsia="sr-Cyrl-CS"/>
              </w:rPr>
              <w:t>Assessment</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7BA715E" w14:textId="77777777" w:rsidR="00844BAF" w:rsidRPr="00743C91" w:rsidRDefault="00844BAF" w:rsidP="00242C6E">
            <w:pPr>
              <w:jc w:val="center"/>
              <w:rPr>
                <w:rFonts w:cstheme="minorHAnsi"/>
                <w:b/>
                <w:bCs/>
                <w:sz w:val="20"/>
                <w:szCs w:val="20"/>
                <w:lang w:eastAsia="sr-Cyrl-CS"/>
              </w:rPr>
            </w:pPr>
            <w:r w:rsidRPr="00743C91">
              <w:rPr>
                <w:rFonts w:cstheme="minorHAnsi"/>
                <w:b/>
                <w:bCs/>
                <w:sz w:val="20"/>
                <w:szCs w:val="20"/>
                <w:lang w:eastAsia="sr-Cyrl-CS"/>
              </w:rPr>
              <w:t>Risk</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69BDEB8" w14:textId="77777777" w:rsidR="00844BAF" w:rsidRPr="00743C91" w:rsidRDefault="00844BAF" w:rsidP="00242C6E">
            <w:pPr>
              <w:jc w:val="center"/>
              <w:rPr>
                <w:rFonts w:cstheme="minorHAnsi"/>
                <w:b/>
                <w:bCs/>
                <w:sz w:val="20"/>
                <w:szCs w:val="20"/>
                <w:lang w:eastAsia="sr-Cyrl-CS"/>
              </w:rPr>
            </w:pPr>
            <w:r w:rsidRPr="00743C91">
              <w:rPr>
                <w:rFonts w:cstheme="minorHAnsi"/>
                <w:b/>
                <w:bCs/>
                <w:sz w:val="20"/>
                <w:szCs w:val="20"/>
                <w:lang w:eastAsia="sr-Cyrl-CS"/>
              </w:rPr>
              <w:t>Mitigation</w:t>
            </w:r>
          </w:p>
        </w:tc>
      </w:tr>
      <w:tr w:rsidR="007A7BE7" w:rsidRPr="00891ED1" w14:paraId="0D50EE6D" w14:textId="77777777"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8DCB2" w14:textId="77777777" w:rsidR="00844BAF" w:rsidRPr="00743C91" w:rsidRDefault="00844BAF" w:rsidP="00242C6E">
            <w:pPr>
              <w:spacing w:before="60" w:after="60"/>
              <w:contextualSpacing/>
              <w:rPr>
                <w:rFonts w:cstheme="minorHAnsi"/>
                <w:lang w:eastAsia="sr-Cyrl-CS"/>
              </w:rPr>
            </w:pPr>
            <w:r w:rsidRPr="00743C91">
              <w:rPr>
                <w:rFonts w:cstheme="minorHAnsi"/>
                <w:lang w:eastAsia="sr-Cyrl-CS"/>
              </w:rPr>
              <w:t>Disturbance or damage of habitats, biodiversity, or cultural resources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7429F" w14:textId="286DF243" w:rsidR="00844BAF" w:rsidRPr="00743C91" w:rsidRDefault="00844BAF" w:rsidP="00242C6E">
            <w:pPr>
              <w:spacing w:after="60"/>
              <w:rPr>
                <w:rFonts w:cstheme="minorHAnsi"/>
                <w:lang w:eastAsia="sr-Cyrl-CS"/>
              </w:rPr>
            </w:pPr>
            <w:r w:rsidRPr="00743C91">
              <w:rPr>
                <w:rFonts w:cstheme="minorHAnsi"/>
                <w:lang w:eastAsia="sr-Cyrl-CS"/>
              </w:rPr>
              <w:t>None of the Program activities ha</w:t>
            </w:r>
            <w:r w:rsidR="00690729">
              <w:rPr>
                <w:rFonts w:cstheme="minorHAnsi"/>
                <w:lang w:eastAsia="sr-Cyrl-CS"/>
              </w:rPr>
              <w:t>s</w:t>
            </w:r>
            <w:r w:rsidRPr="00743C91">
              <w:rPr>
                <w:rFonts w:cstheme="minorHAnsi"/>
                <w:lang w:eastAsia="sr-Cyrl-CS"/>
              </w:rPr>
              <w:t xml:space="preserve"> the potential to </w:t>
            </w:r>
            <w:r w:rsidR="009D282F" w:rsidRPr="00743C91">
              <w:rPr>
                <w:rFonts w:cstheme="minorHAnsi"/>
                <w:lang w:eastAsia="sr-Cyrl-CS"/>
              </w:rPr>
              <w:t>affect natural or critical habitats directly or indirectl</w:t>
            </w:r>
            <w:r w:rsidR="00690729">
              <w:rPr>
                <w:rFonts w:cstheme="minorHAnsi"/>
                <w:lang w:eastAsia="sr-Cyrl-CS"/>
              </w:rPr>
              <w:t>y.</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3C32C" w14:textId="77777777" w:rsidR="00844BAF" w:rsidRPr="00743C91" w:rsidRDefault="00A0174A" w:rsidP="00242C6E">
            <w:pPr>
              <w:rPr>
                <w:rFonts w:cstheme="minorHAnsi"/>
                <w:lang w:eastAsia="sr-Cyrl-CS"/>
              </w:rPr>
            </w:pPr>
            <w:r w:rsidRPr="00743C91">
              <w:rPr>
                <w:rFonts w:cstheme="minorHAnsi"/>
                <w:lang w:eastAsia="sr-Cyrl-CS"/>
              </w:rPr>
              <w:t>N</w:t>
            </w:r>
            <w:r w:rsidR="00B00E92" w:rsidRPr="00743C91">
              <w:rPr>
                <w:rFonts w:cstheme="minorHAnsi"/>
                <w:lang w:eastAsia="sr-Cyrl-CS"/>
              </w:rPr>
              <w:t xml:space="preserve">ull </w:t>
            </w:r>
            <w:r w:rsidRPr="00743C91">
              <w:rPr>
                <w:rFonts w:cstheme="minorHAnsi"/>
                <w:lang w:eastAsia="sr-Cyrl-CS"/>
              </w:rPr>
              <w:t xml:space="preserve">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36119" w14:textId="77777777" w:rsidR="00844BAF" w:rsidRPr="00743C91" w:rsidRDefault="00B00E92" w:rsidP="00242C6E">
            <w:pPr>
              <w:rPr>
                <w:rFonts w:cstheme="minorHAnsi"/>
                <w:lang w:eastAsia="sr-Cyrl-CS"/>
              </w:rPr>
            </w:pPr>
            <w:r w:rsidRPr="00743C91">
              <w:rPr>
                <w:rFonts w:cstheme="minorHAnsi"/>
                <w:lang w:eastAsia="sr-Cyrl-CS"/>
              </w:rPr>
              <w:t xml:space="preserve">N/A </w:t>
            </w:r>
          </w:p>
        </w:tc>
      </w:tr>
      <w:tr w:rsidR="007A7BE7" w:rsidRPr="00891ED1" w14:paraId="5B52C6E5" w14:textId="77777777"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7861D" w14:textId="77777777" w:rsidR="00844BAF" w:rsidRPr="00743C91" w:rsidRDefault="00844BAF" w:rsidP="00242C6E">
            <w:pPr>
              <w:rPr>
                <w:rFonts w:cstheme="minorHAnsi"/>
                <w:lang w:eastAsia="sr-Cyrl-CS"/>
              </w:rPr>
            </w:pPr>
            <w:r w:rsidRPr="00743C91">
              <w:rPr>
                <w:rFonts w:cstheme="minorHAnsi"/>
                <w:lang w:eastAsia="sr-Cyrl-CS"/>
              </w:rPr>
              <w:t>Large use of land, water, energy</w:t>
            </w:r>
            <w:r w:rsidR="00274695" w:rsidRPr="00743C91">
              <w:rPr>
                <w:rFonts w:cstheme="minorHAnsi"/>
                <w:lang w:eastAsia="sr-Cyrl-CS"/>
              </w:rPr>
              <w:t>,</w:t>
            </w:r>
            <w:r w:rsidRPr="00743C91">
              <w:rPr>
                <w:rFonts w:cstheme="minorHAnsi"/>
                <w:lang w:eastAsia="sr-Cyrl-CS"/>
              </w:rPr>
              <w:t xml:space="preserve"> and other natural resources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1016C" w14:textId="1CF3AA71" w:rsidR="00844BAF" w:rsidRPr="00743C91" w:rsidRDefault="00844BAF" w:rsidP="00242C6E">
            <w:pPr>
              <w:rPr>
                <w:rFonts w:cstheme="minorHAnsi"/>
                <w:lang w:eastAsia="sr-Cyrl-CS"/>
              </w:rPr>
            </w:pPr>
            <w:r w:rsidRPr="00743C91">
              <w:rPr>
                <w:rFonts w:cstheme="minorHAnsi"/>
                <w:lang w:eastAsia="sr-Cyrl-CS"/>
              </w:rPr>
              <w:t xml:space="preserve">The Program will not support </w:t>
            </w:r>
            <w:r w:rsidR="0002196B" w:rsidRPr="00743C91">
              <w:rPr>
                <w:rFonts w:cstheme="minorHAnsi"/>
                <w:lang w:eastAsia="sr-Cyrl-CS"/>
              </w:rPr>
              <w:t xml:space="preserve">construction </w:t>
            </w:r>
            <w:r w:rsidRPr="00743C91">
              <w:rPr>
                <w:rFonts w:cstheme="minorHAnsi"/>
                <w:lang w:eastAsia="sr-Cyrl-CS"/>
              </w:rPr>
              <w:t>works, operation of industrial facilities, or natural resource extraction.</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03B83" w14:textId="77777777" w:rsidR="00844BAF" w:rsidRPr="00743C91" w:rsidRDefault="00844BAF" w:rsidP="00242C6E">
            <w:pPr>
              <w:rPr>
                <w:rFonts w:cstheme="minorHAnsi"/>
                <w:lang w:eastAsia="sr-Cyrl-CS"/>
              </w:rPr>
            </w:pPr>
            <w:r w:rsidRPr="00743C91">
              <w:rPr>
                <w:rFonts w:cstheme="minorHAnsi"/>
                <w:lang w:eastAsia="sr-Cyrl-CS"/>
              </w:rPr>
              <w:t>N</w:t>
            </w:r>
            <w:r w:rsidR="00B00E92" w:rsidRPr="00743C91">
              <w:rPr>
                <w:rFonts w:cstheme="minorHAnsi"/>
                <w:lang w:eastAsia="sr-Cyrl-CS"/>
              </w:rPr>
              <w:t xml:space="preserve">ull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80208" w14:textId="77777777" w:rsidR="00844BAF" w:rsidRPr="00743C91" w:rsidRDefault="00844BAF" w:rsidP="00242C6E">
            <w:pPr>
              <w:rPr>
                <w:rFonts w:cstheme="minorHAnsi"/>
                <w:lang w:eastAsia="sr-Cyrl-CS"/>
              </w:rPr>
            </w:pPr>
            <w:r w:rsidRPr="00743C91">
              <w:rPr>
                <w:rFonts w:cstheme="minorHAnsi"/>
                <w:lang w:eastAsia="sr-Cyrl-CS"/>
              </w:rPr>
              <w:t>N</w:t>
            </w:r>
            <w:r w:rsidR="006C3776" w:rsidRPr="00743C91">
              <w:rPr>
                <w:rFonts w:cstheme="minorHAnsi"/>
                <w:lang w:eastAsia="sr-Cyrl-CS"/>
              </w:rPr>
              <w:t>/</w:t>
            </w:r>
            <w:r w:rsidRPr="00743C91">
              <w:rPr>
                <w:rFonts w:cstheme="minorHAnsi"/>
                <w:lang w:eastAsia="sr-Cyrl-CS"/>
              </w:rPr>
              <w:t>A</w:t>
            </w:r>
          </w:p>
        </w:tc>
      </w:tr>
      <w:tr w:rsidR="007A7BE7" w:rsidRPr="00891ED1" w14:paraId="5890BDA4" w14:textId="77777777"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51ECE" w14:textId="77777777" w:rsidR="00844BAF" w:rsidRPr="00743C91" w:rsidRDefault="00844BAF" w:rsidP="00242C6E">
            <w:pPr>
              <w:rPr>
                <w:rFonts w:cstheme="minorHAnsi"/>
                <w:lang w:eastAsia="sr-Cyrl-CS"/>
              </w:rPr>
            </w:pPr>
            <w:r w:rsidRPr="00743C91">
              <w:rPr>
                <w:rFonts w:cstheme="minorHAnsi"/>
                <w:lang w:eastAsia="sr-Cyrl-CS"/>
              </w:rPr>
              <w:t xml:space="preserve">Environmental pollution from heavy emissions, discharges, and solid waste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B6FA0" w14:textId="4ADE6A12" w:rsidR="00844BAF" w:rsidRPr="00743C91" w:rsidRDefault="00844BAF" w:rsidP="00242C6E">
            <w:pPr>
              <w:rPr>
                <w:rFonts w:cstheme="minorHAnsi"/>
                <w:lang w:eastAsia="sr-Cyrl-CS"/>
              </w:rPr>
            </w:pPr>
            <w:r w:rsidRPr="00743C91">
              <w:rPr>
                <w:rFonts w:cstheme="minorHAnsi"/>
                <w:lang w:eastAsia="sr-Cyrl-CS"/>
              </w:rPr>
              <w:t xml:space="preserve">The Program will not support any activities causing environmental pollution with heavy emissions, liquid discharges, or large amounts of solid waste.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5F5BD" w14:textId="77777777" w:rsidR="00844BAF" w:rsidRPr="00743C91" w:rsidRDefault="00B00E92" w:rsidP="00242C6E">
            <w:pPr>
              <w:rPr>
                <w:rFonts w:cstheme="minorHAnsi"/>
                <w:lang w:eastAsia="sr-Cyrl-CS"/>
              </w:rPr>
            </w:pPr>
            <w:r w:rsidRPr="00743C91">
              <w:rPr>
                <w:rFonts w:cstheme="minorHAnsi"/>
                <w:lang w:eastAsia="sr-Cyrl-CS"/>
              </w:rPr>
              <w:t xml:space="preserve">Null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1185F" w14:textId="77777777" w:rsidR="00844BAF" w:rsidRPr="00743C91" w:rsidRDefault="00B00E92" w:rsidP="00242C6E">
            <w:pPr>
              <w:rPr>
                <w:rFonts w:cstheme="minorHAnsi"/>
                <w:lang w:eastAsia="sr-Cyrl-CS"/>
              </w:rPr>
            </w:pPr>
            <w:r w:rsidRPr="00743C91">
              <w:rPr>
                <w:rFonts w:cstheme="minorHAnsi"/>
                <w:lang w:eastAsia="sr-Cyrl-CS"/>
              </w:rPr>
              <w:t>N/A</w:t>
            </w:r>
          </w:p>
        </w:tc>
      </w:tr>
      <w:tr w:rsidR="007A7BE7" w:rsidRPr="00891ED1" w14:paraId="3D0FAE0F" w14:textId="77777777" w:rsidTr="00DA3A6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82135" w14:textId="77777777" w:rsidR="00844BAF" w:rsidRPr="00743C91" w:rsidRDefault="00844BAF" w:rsidP="00242C6E">
            <w:pPr>
              <w:rPr>
                <w:rFonts w:cstheme="minorHAnsi"/>
                <w:lang w:eastAsia="sr-Cyrl-CS"/>
              </w:rPr>
            </w:pPr>
            <w:r w:rsidRPr="00743C91">
              <w:rPr>
                <w:rFonts w:cstheme="minorHAnsi"/>
                <w:lang w:eastAsia="sr-Cyrl-CS"/>
              </w:rPr>
              <w:t>Threat to the health and safety of workers and communities</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EC5EB" w14:textId="51981725" w:rsidR="00844BAF" w:rsidRPr="00743C91" w:rsidRDefault="00844BAF" w:rsidP="00242C6E">
            <w:pPr>
              <w:rPr>
                <w:rFonts w:cstheme="minorHAnsi"/>
              </w:rPr>
            </w:pPr>
            <w:r w:rsidRPr="00743C91">
              <w:rPr>
                <w:rFonts w:cstheme="minorHAnsi"/>
              </w:rPr>
              <w:t>The Program implementation will not imply exposure to toxic chemicals, generation of hazardous waste or otherwise threaten</w:t>
            </w:r>
            <w:r w:rsidR="00690729">
              <w:rPr>
                <w:rFonts w:cstheme="minorHAnsi"/>
              </w:rPr>
              <w:t>ing</w:t>
            </w:r>
            <w:r w:rsidRPr="00743C91">
              <w:rPr>
                <w:rFonts w:cstheme="minorHAnsi"/>
              </w:rPr>
              <w:t xml:space="preserve"> the health and safety of workers and communities. </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BB625" w14:textId="77777777" w:rsidR="00844BAF" w:rsidRPr="00743C91" w:rsidRDefault="005F6943" w:rsidP="00242C6E">
            <w:pPr>
              <w:rPr>
                <w:rFonts w:cstheme="minorHAnsi"/>
                <w:lang w:eastAsia="sr-Cyrl-CS"/>
              </w:rPr>
            </w:pPr>
            <w:r w:rsidRPr="00743C91">
              <w:rPr>
                <w:rFonts w:cstheme="minorHAnsi"/>
                <w:lang w:eastAsia="sr-Cyrl-CS"/>
              </w:rPr>
              <w:t xml:space="preserve"> Null </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760F6" w14:textId="77777777" w:rsidR="00844BAF" w:rsidRPr="00743C91" w:rsidRDefault="005F6943" w:rsidP="00242C6E">
            <w:pPr>
              <w:rPr>
                <w:rFonts w:cstheme="minorHAnsi"/>
                <w:lang w:eastAsia="sr-Cyrl-CS"/>
              </w:rPr>
            </w:pPr>
            <w:r w:rsidRPr="00743C91">
              <w:rPr>
                <w:rFonts w:cstheme="minorHAnsi"/>
                <w:lang w:eastAsia="sr-Cyrl-CS"/>
              </w:rPr>
              <w:t xml:space="preserve">N/A </w:t>
            </w:r>
          </w:p>
        </w:tc>
      </w:tr>
    </w:tbl>
    <w:p w14:paraId="1D95567C" w14:textId="77777777" w:rsidR="00F1093F" w:rsidRPr="00743C91" w:rsidRDefault="00F1093F" w:rsidP="00EC57C1">
      <w:pPr>
        <w:rPr>
          <w:rFonts w:cstheme="minorHAnsi"/>
          <w:b/>
          <w:bCs/>
        </w:rPr>
      </w:pPr>
      <w:bookmarkStart w:id="41" w:name="_Toc90686677"/>
    </w:p>
    <w:p w14:paraId="05238F25" w14:textId="52BCC1C7" w:rsidR="00F1093F" w:rsidRPr="00743C91" w:rsidRDefault="00464F8E" w:rsidP="00DB2C33">
      <w:pPr>
        <w:pStyle w:val="Heading2"/>
        <w:rPr>
          <w:rFonts w:asciiTheme="minorHAnsi" w:hAnsiTheme="minorHAnsi" w:cstheme="minorHAnsi"/>
          <w:b/>
        </w:rPr>
      </w:pPr>
      <w:bookmarkStart w:id="42" w:name="_Toc119896789"/>
      <w:bookmarkStart w:id="43" w:name="_Toc126835556"/>
      <w:r w:rsidRPr="00743C91">
        <w:rPr>
          <w:rFonts w:asciiTheme="minorHAnsi" w:hAnsiTheme="minorHAnsi" w:cstheme="minorHAnsi"/>
          <w:b/>
        </w:rPr>
        <w:t>Main Social Effects of the Program</w:t>
      </w:r>
      <w:bookmarkEnd w:id="41"/>
      <w:bookmarkEnd w:id="42"/>
      <w:bookmarkEnd w:id="43"/>
      <w:r w:rsidRPr="00743C91">
        <w:rPr>
          <w:rFonts w:asciiTheme="minorHAnsi" w:hAnsiTheme="minorHAnsi" w:cstheme="minorHAnsi"/>
          <w:b/>
        </w:rPr>
        <w:t xml:space="preserve"> </w:t>
      </w:r>
      <w:bookmarkStart w:id="44" w:name="_Toc387925608"/>
      <w:bookmarkStart w:id="45" w:name="_Toc442428704"/>
    </w:p>
    <w:bookmarkEnd w:id="44"/>
    <w:bookmarkEnd w:id="45"/>
    <w:p w14:paraId="1EA5AB83" w14:textId="2E62D93E" w:rsidR="002A6D8B" w:rsidRPr="00743C91" w:rsidRDefault="008C6015" w:rsidP="002A6D8B">
      <w:pPr>
        <w:pStyle w:val="NormalWeb"/>
        <w:shd w:val="clear" w:color="auto" w:fill="FFFFFF" w:themeFill="background1"/>
        <w:spacing w:before="0" w:beforeAutospacing="0" w:after="0" w:afterAutospacing="0"/>
        <w:jc w:val="both"/>
        <w:rPr>
          <w:rFonts w:ascii="Open Sans" w:hAnsi="Open Sans" w:cs="Open Sans"/>
          <w:sz w:val="20"/>
          <w:szCs w:val="20"/>
          <w:shd w:val="clear" w:color="auto" w:fill="FFFFFF"/>
        </w:rPr>
      </w:pPr>
      <w:r w:rsidRPr="00891ED1">
        <w:rPr>
          <w:rFonts w:cstheme="minorHAnsi"/>
          <w:shd w:val="clear" w:color="auto" w:fill="FFFFFF"/>
        </w:rPr>
        <w:t>Program activities are targeted at enhancing fiscal transparency as well as green and gender budget tagging and if combined with adequate support in public outreach and citizen engagement on budgets will provide the opportunity for citizens and investors to gain improved insight into the green budget policy and actions being implemented. These actions will form the base for improved dialogue between the Government and citizens</w:t>
      </w:r>
      <w:r w:rsidRPr="00891ED1">
        <w:rPr>
          <w:rFonts w:ascii="Open Sans" w:hAnsi="Open Sans" w:cs="Open Sans"/>
          <w:sz w:val="20"/>
          <w:szCs w:val="20"/>
          <w:shd w:val="clear" w:color="auto" w:fill="FFFFFF"/>
        </w:rPr>
        <w:t>.</w:t>
      </w:r>
      <w:r w:rsidR="0050779D" w:rsidRPr="00891ED1">
        <w:rPr>
          <w:rFonts w:ascii="Open Sans" w:hAnsi="Open Sans" w:cs="Open Sans"/>
          <w:sz w:val="20"/>
          <w:szCs w:val="20"/>
          <w:shd w:val="clear" w:color="auto" w:fill="FFFFFF"/>
        </w:rPr>
        <w:t xml:space="preserve"> </w:t>
      </w:r>
    </w:p>
    <w:p w14:paraId="3B75CB88" w14:textId="2958545D" w:rsidR="002A6D8B" w:rsidRPr="00743C91" w:rsidRDefault="00F1093F" w:rsidP="00743C91">
      <w:pPr>
        <w:pStyle w:val="NormalWeb"/>
        <w:shd w:val="clear" w:color="auto" w:fill="FFFFFF" w:themeFill="background1"/>
        <w:spacing w:before="0" w:beforeAutospacing="0" w:after="0" w:afterAutospacing="0"/>
        <w:jc w:val="both"/>
        <w:rPr>
          <w:lang w:eastAsia="en-US"/>
        </w:rPr>
      </w:pPr>
      <w:r w:rsidRPr="00891ED1">
        <w:rPr>
          <w:rFonts w:cstheme="minorHAnsi"/>
        </w:rPr>
        <w:t xml:space="preserve">The overall objective of Program-financed activities is to make the PFM system in Serbia more efficient, inclusive, and green-oriented. Contextual, political and reputational risks associated with the program are low. The </w:t>
      </w:r>
      <w:r w:rsidR="0017323F" w:rsidRPr="00891ED1">
        <w:rPr>
          <w:rFonts w:cstheme="minorHAnsi"/>
        </w:rPr>
        <w:t>P</w:t>
      </w:r>
      <w:r w:rsidRPr="00891ED1">
        <w:rPr>
          <w:rFonts w:cstheme="minorHAnsi"/>
        </w:rPr>
        <w:t>rogram is aligned with the relevant strategic framework of the country. Institutional capacity risk is also low if TA is mobilized to provide support in achieving planned results.</w:t>
      </w:r>
      <w:r w:rsidR="00ED7F86" w:rsidRPr="00891ED1">
        <w:rPr>
          <w:rFonts w:cstheme="minorHAnsi"/>
        </w:rPr>
        <w:t xml:space="preserve"> </w:t>
      </w:r>
      <w:r w:rsidRPr="00891ED1">
        <w:rPr>
          <w:rFonts w:cstheme="minorHAnsi"/>
          <w:spacing w:val="-2"/>
        </w:rPr>
        <w:t xml:space="preserve">The activities financed under the Program will not include any civil works which require </w:t>
      </w:r>
      <w:r w:rsidRPr="00891ED1">
        <w:rPr>
          <w:rFonts w:cstheme="minorHAnsi"/>
        </w:rPr>
        <w:t xml:space="preserve">land </w:t>
      </w:r>
      <w:r w:rsidRPr="00891ED1">
        <w:rPr>
          <w:rFonts w:cstheme="minorHAnsi"/>
          <w:spacing w:val="-2"/>
        </w:rPr>
        <w:t xml:space="preserve">acquisition or </w:t>
      </w:r>
      <w:r w:rsidRPr="00891ED1">
        <w:rPr>
          <w:rFonts w:cstheme="minorHAnsi"/>
        </w:rPr>
        <w:t xml:space="preserve">the </w:t>
      </w:r>
      <w:r w:rsidRPr="00891ED1">
        <w:rPr>
          <w:rFonts w:cstheme="minorHAnsi"/>
          <w:spacing w:val="-2"/>
        </w:rPr>
        <w:t xml:space="preserve">relocation of people, </w:t>
      </w:r>
      <w:r w:rsidRPr="00891ED1">
        <w:rPr>
          <w:rFonts w:cstheme="minorHAnsi"/>
        </w:rPr>
        <w:t xml:space="preserve">initiate a </w:t>
      </w:r>
      <w:r w:rsidRPr="00891ED1">
        <w:rPr>
          <w:rFonts w:cstheme="minorHAnsi"/>
          <w:spacing w:val="-2"/>
        </w:rPr>
        <w:t>labo</w:t>
      </w:r>
      <w:r w:rsidR="0023449A" w:rsidRPr="00891ED1">
        <w:rPr>
          <w:rFonts w:cstheme="minorHAnsi"/>
          <w:spacing w:val="-2"/>
        </w:rPr>
        <w:t>u</w:t>
      </w:r>
      <w:r w:rsidRPr="00891ED1">
        <w:rPr>
          <w:rFonts w:cstheme="minorHAnsi"/>
          <w:spacing w:val="-2"/>
        </w:rPr>
        <w:t xml:space="preserve">r influx, or </w:t>
      </w:r>
      <w:r w:rsidRPr="00891ED1">
        <w:rPr>
          <w:rFonts w:cstheme="minorHAnsi"/>
        </w:rPr>
        <w:t xml:space="preserve">cause </w:t>
      </w:r>
      <w:r w:rsidRPr="00891ED1">
        <w:rPr>
          <w:rFonts w:cstheme="minorHAnsi"/>
          <w:spacing w:val="-2"/>
        </w:rPr>
        <w:t>adverse impacts on communities.</w:t>
      </w:r>
      <w:r w:rsidR="00771634" w:rsidRPr="00891ED1">
        <w:rPr>
          <w:rFonts w:cstheme="minorHAnsi"/>
          <w:spacing w:val="-2"/>
        </w:rPr>
        <w:t xml:space="preserve"> </w:t>
      </w:r>
      <w:r w:rsidRPr="00891ED1">
        <w:rPr>
          <w:rFonts w:cstheme="minorHAnsi"/>
        </w:rPr>
        <w:t>The Program is expected to create a wide range of social benefits.</w:t>
      </w:r>
      <w:r w:rsidRPr="00891ED1">
        <w:rPr>
          <w:rFonts w:cstheme="minorHAnsi"/>
          <w:spacing w:val="-2"/>
        </w:rPr>
        <w:t xml:space="preserve"> Improved green and gender budget tagging, and improved transparency in financial reporting will have a positive impact on the visibility of green expenditures, which combined with an adequate engagement strategy will facilitate communication with citizens, investors and other stakeholders.</w:t>
      </w:r>
      <w:r w:rsidR="00812635" w:rsidRPr="00891ED1">
        <w:rPr>
          <w:rFonts w:cstheme="minorHAnsi"/>
          <w:spacing w:val="-2"/>
        </w:rPr>
        <w:t xml:space="preserve"> </w:t>
      </w:r>
      <w:r w:rsidR="00861161" w:rsidRPr="00891ED1">
        <w:rPr>
          <w:rFonts w:cstheme="minorHAnsi"/>
        </w:rPr>
        <w:t xml:space="preserve">The Program is not anticipated to cause adverse effects on gender, vulnerable and disadvantaged groups, poverty, and equity. </w:t>
      </w:r>
      <w:r w:rsidR="0023449A" w:rsidRPr="00891ED1">
        <w:rPr>
          <w:rFonts w:cstheme="minorHAnsi"/>
        </w:rPr>
        <w:t>T</w:t>
      </w:r>
      <w:r w:rsidR="00861161" w:rsidRPr="00891ED1">
        <w:rPr>
          <w:rFonts w:cstheme="minorHAnsi"/>
        </w:rPr>
        <w:t>he Program intends to support the GoS in promot</w:t>
      </w:r>
      <w:r w:rsidR="009A4962" w:rsidRPr="00891ED1">
        <w:rPr>
          <w:rFonts w:cstheme="minorHAnsi"/>
        </w:rPr>
        <w:t>ing</w:t>
      </w:r>
      <w:r w:rsidR="00861161" w:rsidRPr="00891ED1">
        <w:rPr>
          <w:rFonts w:cstheme="minorHAnsi"/>
        </w:rPr>
        <w:t xml:space="preserve"> gender inclusiveness </w:t>
      </w:r>
      <w:r w:rsidR="00303197" w:rsidRPr="00891ED1">
        <w:rPr>
          <w:rFonts w:cstheme="minorHAnsi"/>
        </w:rPr>
        <w:t xml:space="preserve">by </w:t>
      </w:r>
      <w:r w:rsidR="00861161" w:rsidRPr="00891ED1">
        <w:rPr>
          <w:rFonts w:cstheme="minorHAnsi"/>
        </w:rPr>
        <w:t xml:space="preserve">building on the GoS’ existing commitment </w:t>
      </w:r>
      <w:r w:rsidR="00690729">
        <w:rPr>
          <w:rFonts w:cstheme="minorHAnsi"/>
        </w:rPr>
        <w:t>to</w:t>
      </w:r>
      <w:r w:rsidR="00861161" w:rsidRPr="00891ED1">
        <w:rPr>
          <w:rFonts w:cstheme="minorHAnsi"/>
        </w:rPr>
        <w:t xml:space="preserve"> identify</w:t>
      </w:r>
      <w:r w:rsidR="000E4946" w:rsidRPr="00891ED1">
        <w:rPr>
          <w:rFonts w:cstheme="minorHAnsi"/>
        </w:rPr>
        <w:t>ing</w:t>
      </w:r>
      <w:r w:rsidR="00861161" w:rsidRPr="00891ED1">
        <w:rPr>
          <w:rFonts w:cstheme="minorHAnsi"/>
        </w:rPr>
        <w:t xml:space="preserve"> gender-specific public expenditures and performance indicators. The Program will not finance any activities that will require the acquisition or conversion of land or the restriction of access to resources. </w:t>
      </w:r>
    </w:p>
    <w:p w14:paraId="310DF54D" w14:textId="4328666C" w:rsidR="00CC3E50" w:rsidRPr="00891ED1" w:rsidRDefault="00CC3E50" w:rsidP="38580394">
      <w:pPr>
        <w:shd w:val="clear" w:color="auto" w:fill="FFFFFF" w:themeFill="background1"/>
        <w:spacing w:after="0" w:line="240" w:lineRule="auto"/>
        <w:jc w:val="both"/>
        <w:rPr>
          <w:rFonts w:eastAsia="Arial"/>
        </w:rPr>
      </w:pPr>
      <w:r w:rsidRPr="00743C91">
        <w:rPr>
          <w:rFonts w:eastAsia="Times New Roman"/>
          <w:b/>
          <w:bCs/>
          <w:lang w:eastAsia="en-US"/>
        </w:rPr>
        <w:t>The main social risks associated with the Program relate to Core principle 1</w:t>
      </w:r>
      <w:r w:rsidRPr="00743C91">
        <w:rPr>
          <w:rFonts w:eastAsia="Times New Roman"/>
          <w:lang w:eastAsia="en-US"/>
        </w:rPr>
        <w:t xml:space="preserve"> </w:t>
      </w:r>
      <w:r w:rsidR="009963E6" w:rsidRPr="00743C91">
        <w:rPr>
          <w:rFonts w:eastAsia="Times New Roman"/>
          <w:lang w:eastAsia="en-US"/>
        </w:rPr>
        <w:t xml:space="preserve">which </w:t>
      </w:r>
      <w:r w:rsidRPr="00743C91">
        <w:rPr>
          <w:rFonts w:eastAsia="Times New Roman"/>
          <w:lang w:eastAsia="en-US"/>
        </w:rPr>
        <w:t xml:space="preserve">promotes informed decision-making relating to a Program’s E&amp;S effects and </w:t>
      </w:r>
      <w:r w:rsidRPr="00743C91">
        <w:rPr>
          <w:rFonts w:eastAsia="Times New Roman"/>
          <w:b/>
          <w:bCs/>
          <w:lang w:eastAsia="en-US"/>
        </w:rPr>
        <w:t>Core principle 5</w:t>
      </w:r>
      <w:r w:rsidRPr="00743C91">
        <w:rPr>
          <w:rFonts w:eastAsia="Times New Roman"/>
          <w:lang w:eastAsia="en-US"/>
        </w:rPr>
        <w:t xml:space="preserve"> with special regard to vulnerable and disadvantaged groups’ access to stakeholder engagement activities.</w:t>
      </w:r>
      <w:r w:rsidRPr="00891ED1">
        <w:rPr>
          <w:rFonts w:eastAsia="Arial"/>
        </w:rPr>
        <w:t xml:space="preserve"> The vulnerable and disadvantaged groups may include persons from rural or high mountainous regions, internally displaced persons (IDPs), people with disabilities and special needs, Roma, women</w:t>
      </w:r>
      <w:r w:rsidR="00E07EFB" w:rsidRPr="00891ED1">
        <w:rPr>
          <w:rFonts w:eastAsia="Arial"/>
        </w:rPr>
        <w:t>, LGBT population</w:t>
      </w:r>
      <w:r w:rsidRPr="00891ED1">
        <w:rPr>
          <w:rFonts w:eastAsia="Arial"/>
        </w:rPr>
        <w:t>,</w:t>
      </w:r>
      <w:r w:rsidR="00587AD7" w:rsidRPr="00891ED1">
        <w:rPr>
          <w:rFonts w:eastAsia="Arial"/>
        </w:rPr>
        <w:t xml:space="preserve"> ethnic/linguistic/religious </w:t>
      </w:r>
      <w:r w:rsidR="00E46DA1" w:rsidRPr="00891ED1">
        <w:rPr>
          <w:rFonts w:eastAsia="Arial"/>
        </w:rPr>
        <w:t>minorities, those</w:t>
      </w:r>
      <w:r w:rsidRPr="00891ED1">
        <w:rPr>
          <w:rFonts w:eastAsia="Arial"/>
        </w:rPr>
        <w:t xml:space="preserve"> without internet/device connections, and the poor, especially those persons or families who have lower education levels, nutrition, and health outcomes.</w:t>
      </w:r>
    </w:p>
    <w:p w14:paraId="7F885D17" w14:textId="77777777" w:rsidR="00B34257" w:rsidRPr="00743C91" w:rsidRDefault="00B34257" w:rsidP="38580394">
      <w:pPr>
        <w:shd w:val="clear" w:color="auto" w:fill="FFFFFF" w:themeFill="background1"/>
        <w:spacing w:after="0" w:line="240" w:lineRule="auto"/>
        <w:jc w:val="both"/>
        <w:rPr>
          <w:rFonts w:eastAsia="Times New Roman"/>
          <w:sz w:val="21"/>
          <w:szCs w:val="21"/>
          <w:lang w:eastAsia="en-US"/>
        </w:rPr>
      </w:pPr>
    </w:p>
    <w:p w14:paraId="1334A987" w14:textId="3624E563" w:rsidR="38580394" w:rsidRPr="00743C91" w:rsidRDefault="00CC3E50" w:rsidP="38580394">
      <w:pPr>
        <w:shd w:val="clear" w:color="auto" w:fill="FFFFFF" w:themeFill="background1"/>
        <w:spacing w:after="0" w:line="240" w:lineRule="auto"/>
        <w:jc w:val="both"/>
        <w:rPr>
          <w:rFonts w:eastAsia="Times New Roman"/>
          <w:lang w:eastAsia="en-US"/>
        </w:rPr>
      </w:pPr>
      <w:r w:rsidRPr="00743C91">
        <w:rPr>
          <w:rFonts w:eastAsia="Times New Roman"/>
          <w:lang w:eastAsia="en-US"/>
        </w:rPr>
        <w:t xml:space="preserve">Vulnerable and disadvantaged groups may not be adequately targeted, and the model of engagement may not be aligned with their needs and </w:t>
      </w:r>
      <w:r w:rsidR="00AB0252" w:rsidRPr="00743C91">
        <w:rPr>
          <w:rFonts w:eastAsia="Times New Roman"/>
          <w:lang w:eastAsia="en-US"/>
        </w:rPr>
        <w:t xml:space="preserve">may be </w:t>
      </w:r>
      <w:r w:rsidR="00E46DA1" w:rsidRPr="00743C91">
        <w:rPr>
          <w:rFonts w:eastAsia="Times New Roman"/>
          <w:lang w:eastAsia="en-US"/>
        </w:rPr>
        <w:t>excluded from</w:t>
      </w:r>
      <w:r w:rsidRPr="00743C91">
        <w:rPr>
          <w:rFonts w:eastAsia="Times New Roman"/>
          <w:lang w:eastAsia="en-US"/>
        </w:rPr>
        <w:t xml:space="preserve"> the dialogue on P</w:t>
      </w:r>
      <w:r w:rsidR="00AD3ADB" w:rsidRPr="00743C91">
        <w:rPr>
          <w:rFonts w:eastAsia="Times New Roman"/>
          <w:lang w:eastAsia="en-US"/>
        </w:rPr>
        <w:t>ublic finance R</w:t>
      </w:r>
      <w:r w:rsidRPr="00743C91">
        <w:rPr>
          <w:rFonts w:eastAsia="Times New Roman"/>
          <w:lang w:eastAsia="en-US"/>
        </w:rPr>
        <w:t xml:space="preserve">eform and green budgeting. Low capacities for </w:t>
      </w:r>
      <w:r w:rsidR="00430F67">
        <w:rPr>
          <w:rFonts w:eastAsia="Times New Roman"/>
          <w:lang w:eastAsia="en-US"/>
        </w:rPr>
        <w:t xml:space="preserve">creating customised information campaigns to </w:t>
      </w:r>
      <w:r w:rsidRPr="00743C91">
        <w:rPr>
          <w:rFonts w:eastAsia="Times New Roman"/>
          <w:lang w:eastAsia="en-US"/>
        </w:rPr>
        <w:t xml:space="preserve">reach </w:t>
      </w:r>
      <w:r w:rsidR="00090158">
        <w:rPr>
          <w:rFonts w:eastAsia="Times New Roman"/>
          <w:lang w:eastAsia="en-US"/>
        </w:rPr>
        <w:t xml:space="preserve">different segments of </w:t>
      </w:r>
      <w:r w:rsidR="00640FCC">
        <w:rPr>
          <w:rFonts w:eastAsia="Times New Roman"/>
          <w:lang w:eastAsia="en-US"/>
        </w:rPr>
        <w:t xml:space="preserve">the </w:t>
      </w:r>
      <w:r w:rsidR="00090158">
        <w:rPr>
          <w:rFonts w:eastAsia="Times New Roman"/>
          <w:lang w:eastAsia="en-US"/>
        </w:rPr>
        <w:t>population</w:t>
      </w:r>
      <w:r w:rsidR="007A4BF5" w:rsidRPr="00743C91">
        <w:rPr>
          <w:rFonts w:eastAsia="Times New Roman"/>
          <w:lang w:eastAsia="en-US"/>
        </w:rPr>
        <w:t>,</w:t>
      </w:r>
      <w:r w:rsidR="00640FCC">
        <w:rPr>
          <w:rFonts w:eastAsia="Times New Roman"/>
          <w:lang w:eastAsia="en-US"/>
        </w:rPr>
        <w:t xml:space="preserve"> </w:t>
      </w:r>
      <w:r w:rsidR="005E3A1F">
        <w:rPr>
          <w:rFonts w:eastAsia="Times New Roman"/>
          <w:lang w:eastAsia="en-US"/>
        </w:rPr>
        <w:t>and</w:t>
      </w:r>
      <w:r w:rsidR="00534DB7">
        <w:rPr>
          <w:rFonts w:eastAsia="Times New Roman"/>
          <w:lang w:eastAsia="en-US"/>
        </w:rPr>
        <w:t xml:space="preserve"> to</w:t>
      </w:r>
      <w:r w:rsidR="00560E87">
        <w:rPr>
          <w:rFonts w:eastAsia="Times New Roman"/>
          <w:lang w:eastAsia="en-US"/>
        </w:rPr>
        <w:t xml:space="preserve"> </w:t>
      </w:r>
      <w:r w:rsidRPr="00743C91">
        <w:rPr>
          <w:rFonts w:eastAsia="Times New Roman"/>
          <w:lang w:eastAsia="en-US"/>
        </w:rPr>
        <w:t>present sufficient information in an accessible manner as well as a lack of functional grievance systems at the national and local level</w:t>
      </w:r>
      <w:r w:rsidR="00640FCC">
        <w:rPr>
          <w:rFonts w:eastAsia="Times New Roman"/>
          <w:lang w:eastAsia="en-US"/>
        </w:rPr>
        <w:t>s</w:t>
      </w:r>
      <w:r w:rsidRPr="00743C91">
        <w:rPr>
          <w:rFonts w:eastAsia="Times New Roman"/>
          <w:lang w:eastAsia="en-US"/>
        </w:rPr>
        <w:t xml:space="preserve"> are assesse</w:t>
      </w:r>
      <w:r w:rsidR="00F855E4">
        <w:rPr>
          <w:rFonts w:eastAsia="Times New Roman"/>
          <w:lang w:eastAsia="en-US"/>
        </w:rPr>
        <w:t>d</w:t>
      </w:r>
      <w:r w:rsidRPr="00743C91">
        <w:rPr>
          <w:rFonts w:eastAsia="Times New Roman"/>
          <w:lang w:eastAsia="en-US"/>
        </w:rPr>
        <w:t xml:space="preserve"> as key barriers to effective stakeholder engagement.</w:t>
      </w:r>
    </w:p>
    <w:p w14:paraId="66584EA5" w14:textId="7FEE13EC" w:rsidR="0043477D" w:rsidRPr="00743C91" w:rsidRDefault="00F035FC" w:rsidP="00743C91">
      <w:pPr>
        <w:spacing w:after="0"/>
        <w:jc w:val="both"/>
        <w:rPr>
          <w:rFonts w:eastAsia="Times New Roman" w:cstheme="minorHAnsi"/>
          <w:lang w:eastAsia="en-US"/>
        </w:rPr>
      </w:pPr>
      <w:r w:rsidRPr="00891ED1">
        <w:t xml:space="preserve">Furthermore, the implementation of the Program activities will impose an additional workload on the public administration staff causing potential workplace burnout. This is particularly relevant for those ministries and implementing agencies that are currently understaffed. </w:t>
      </w:r>
      <w:r w:rsidRPr="00891ED1">
        <w:rPr>
          <w:rStyle w:val="hps"/>
          <w:rFonts w:cstheme="minorHAnsi"/>
        </w:rPr>
        <w:t>To mitigate this potential negative impact, the public administration team will be supported by sector specialists who will work under IPF/TA component and will ensure the efficient execution of tasks.</w:t>
      </w:r>
    </w:p>
    <w:p w14:paraId="64CE0F64" w14:textId="0D6D5263" w:rsidR="005444AE" w:rsidRPr="00891ED1" w:rsidRDefault="00CC3E50" w:rsidP="00743C91">
      <w:pPr>
        <w:spacing w:after="0"/>
        <w:jc w:val="both"/>
        <w:rPr>
          <w:rStyle w:val="normaltextrun"/>
        </w:rPr>
      </w:pPr>
      <w:r w:rsidRPr="00891ED1">
        <w:t xml:space="preserve">Considering the nature of the </w:t>
      </w:r>
      <w:r w:rsidR="5C533966" w:rsidRPr="00891ED1">
        <w:t>P</w:t>
      </w:r>
      <w:r w:rsidRPr="00891ED1">
        <w:t xml:space="preserve">rogram, the complexity of the intersectoral coordination process, possible risks and existing capacities in social risk management, the overall social risk of the Program is </w:t>
      </w:r>
      <w:r w:rsidR="00C3071C" w:rsidRPr="00891ED1">
        <w:t>moderate.</w:t>
      </w:r>
      <w:r w:rsidR="00C3071C" w:rsidRPr="00891ED1">
        <w:rPr>
          <w:rStyle w:val="normaltextrun"/>
        </w:rPr>
        <w:t xml:space="preserve"> </w:t>
      </w:r>
    </w:p>
    <w:p w14:paraId="50316E68" w14:textId="7A7D5494" w:rsidR="00464F8E" w:rsidRPr="00891ED1" w:rsidRDefault="00C3071C" w:rsidP="00B87222">
      <w:pPr>
        <w:jc w:val="both"/>
        <w:rPr>
          <w:rStyle w:val="hps"/>
          <w:rFonts w:eastAsia="ヒラギノ角ゴ Pro W3"/>
        </w:rPr>
      </w:pPr>
      <w:r w:rsidRPr="00891ED1">
        <w:rPr>
          <w:rStyle w:val="normaltextrun"/>
          <w:rFonts w:cstheme="minorHAnsi"/>
        </w:rPr>
        <w:t>The</w:t>
      </w:r>
      <w:r w:rsidR="00F1093F" w:rsidRPr="00891ED1">
        <w:rPr>
          <w:rStyle w:val="normaltextrun"/>
          <w:rFonts w:cstheme="minorHAnsi"/>
        </w:rPr>
        <w:t xml:space="preserve"> use and handling of personal data </w:t>
      </w:r>
      <w:r w:rsidR="00E14830">
        <w:rPr>
          <w:rStyle w:val="normaltextrun"/>
          <w:rFonts w:cstheme="minorHAnsi"/>
        </w:rPr>
        <w:t>are</w:t>
      </w:r>
      <w:r w:rsidR="00F1093F" w:rsidRPr="00891ED1">
        <w:rPr>
          <w:rStyle w:val="normaltextrun"/>
          <w:rFonts w:cstheme="minorHAnsi"/>
        </w:rPr>
        <w:t xml:space="preserve"> not anticipated to be a risk within the scope of the Program. Personal data to be collected under the activities financed by the Program will be used and managed in line with the national law on personal data protection</w:t>
      </w:r>
      <w:r w:rsidR="00725399" w:rsidRPr="00891ED1">
        <w:rPr>
          <w:rStyle w:val="normaltextrun"/>
          <w:rFonts w:cstheme="minorHAnsi"/>
        </w:rPr>
        <w:t>.</w:t>
      </w:r>
      <w:r w:rsidR="00725399" w:rsidRPr="00743C91">
        <w:rPr>
          <w:rFonts w:cstheme="minorHAnsi"/>
          <w:shd w:val="clear" w:color="auto" w:fill="FFFFFF"/>
        </w:rPr>
        <w:t xml:space="preserve"> As this was the obligation of Serbia as an EU member candidate in the process of EU </w:t>
      </w:r>
      <w:r w:rsidR="00A61EEE">
        <w:rPr>
          <w:rFonts w:cstheme="minorHAnsi"/>
          <w:shd w:val="clear" w:color="auto" w:fill="FFFFFF"/>
        </w:rPr>
        <w:t>accession</w:t>
      </w:r>
      <w:r w:rsidR="00725399" w:rsidRPr="00891ED1">
        <w:rPr>
          <w:rStyle w:val="hps"/>
          <w:rFonts w:eastAsia="ヒラギノ角ゴ Pro W3"/>
        </w:rPr>
        <w:t>,</w:t>
      </w:r>
      <w:r w:rsidR="00725399" w:rsidRPr="00891ED1">
        <w:rPr>
          <w:rStyle w:val="normaltextrun"/>
          <w:rFonts w:cstheme="minorHAnsi"/>
        </w:rPr>
        <w:t xml:space="preserve"> this Law is aligned </w:t>
      </w:r>
      <w:r w:rsidR="00725399" w:rsidRPr="00743C91">
        <w:rPr>
          <w:rFonts w:cstheme="minorHAnsi"/>
          <w:shd w:val="clear" w:color="auto" w:fill="FFFFFF"/>
        </w:rPr>
        <w:t xml:space="preserve">with the EU General Data Protection Regulation, and thus </w:t>
      </w:r>
      <w:r w:rsidR="00725399" w:rsidRPr="00891ED1">
        <w:rPr>
          <w:rStyle w:val="hps"/>
          <w:rFonts w:eastAsia="ヒラギノ角ゴ Pro W3"/>
        </w:rPr>
        <w:t>w</w:t>
      </w:r>
      <w:r w:rsidR="00725399" w:rsidRPr="00891ED1">
        <w:rPr>
          <w:rStyle w:val="normaltextrun"/>
          <w:rFonts w:cstheme="minorHAnsi"/>
        </w:rPr>
        <w:t>ith main WB requirements.</w:t>
      </w:r>
    </w:p>
    <w:p w14:paraId="13656805" w14:textId="0F9682E5" w:rsidR="00464F8E" w:rsidRPr="00743C91" w:rsidRDefault="00464F8E">
      <w:pPr>
        <w:spacing w:line="245" w:lineRule="auto"/>
        <w:jc w:val="both"/>
        <w:rPr>
          <w:rStyle w:val="hps"/>
          <w:rFonts w:eastAsia="ヒラギノ角ゴ Pro W3"/>
        </w:rPr>
      </w:pPr>
      <w:r w:rsidRPr="00891ED1">
        <w:rPr>
          <w:rStyle w:val="hps"/>
          <w:rFonts w:eastAsia="ヒラギノ角ゴ Pro W3"/>
        </w:rPr>
        <w:t xml:space="preserve">Table 2 summarizes the risks related to the Program’s social effects according to the </w:t>
      </w:r>
      <w:hyperlink r:id="rId32">
        <w:r w:rsidRPr="00891ED1">
          <w:rPr>
            <w:rStyle w:val="Hyperlink"/>
            <w:rFonts w:eastAsia="ヒラギノ角ゴ Pro W3" w:cstheme="minorBidi"/>
            <w:color w:val="auto"/>
          </w:rPr>
          <w:t>Bank Policy Program-for-Results Financing.</w:t>
        </w:r>
      </w:hyperlink>
      <w:r w:rsidRPr="00743C91">
        <w:rPr>
          <w:rStyle w:val="hps"/>
          <w:rFonts w:eastAsia="ヒラギノ角ゴ Pro W3"/>
        </w:rPr>
        <w:t xml:space="preserve"> </w:t>
      </w:r>
    </w:p>
    <w:p w14:paraId="3454524C" w14:textId="77777777" w:rsidR="00DF5A23" w:rsidRPr="00743C91" w:rsidRDefault="00DF5A23" w:rsidP="00587066">
      <w:pPr>
        <w:spacing w:line="245" w:lineRule="auto"/>
        <w:jc w:val="both"/>
        <w:rPr>
          <w:rStyle w:val="hps"/>
          <w:rFonts w:eastAsia="ヒラギノ角ゴ Pro W3"/>
        </w:rPr>
      </w:pPr>
    </w:p>
    <w:tbl>
      <w:tblPr>
        <w:tblpPr w:leftFromText="187" w:rightFromText="187" w:vertAnchor="text" w:horzAnchor="page" w:tblpX="1353" w:tblpY="32"/>
        <w:tblW w:w="10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5490"/>
        <w:gridCol w:w="1170"/>
        <w:gridCol w:w="1800"/>
      </w:tblGrid>
      <w:tr w:rsidR="00844BAF" w:rsidRPr="00891ED1" w14:paraId="557E29B7" w14:textId="77777777" w:rsidTr="49AD87B6">
        <w:trPr>
          <w:tblHeader/>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1E5F638" w14:textId="77777777" w:rsidR="00844BAF" w:rsidRPr="00891ED1" w:rsidRDefault="00844BAF" w:rsidP="00DA6670">
            <w:pPr>
              <w:pStyle w:val="ListParagraph"/>
              <w:ind w:left="0"/>
              <w:jc w:val="center"/>
              <w:rPr>
                <w:rFonts w:cstheme="minorHAnsi"/>
                <w:b/>
                <w:bCs/>
              </w:rPr>
            </w:pPr>
            <w:r w:rsidRPr="00891ED1">
              <w:rPr>
                <w:rFonts w:cstheme="minorHAnsi"/>
                <w:b/>
                <w:bCs/>
              </w:rPr>
              <w:t>Impacts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E237633" w14:textId="77777777" w:rsidR="00844BAF" w:rsidRPr="00891ED1" w:rsidRDefault="00844BAF" w:rsidP="00DA6670">
            <w:pPr>
              <w:pStyle w:val="ListParagraph"/>
              <w:ind w:left="0"/>
              <w:jc w:val="center"/>
              <w:rPr>
                <w:rFonts w:cstheme="minorHAnsi"/>
                <w:b/>
                <w:bCs/>
              </w:rPr>
            </w:pPr>
            <w:r w:rsidRPr="00891ED1">
              <w:rPr>
                <w:rFonts w:cstheme="minorHAnsi"/>
                <w:b/>
                <w:bCs/>
              </w:rPr>
              <w:t xml:space="preserve">Assessment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17A2A52" w14:textId="77777777" w:rsidR="00844BAF" w:rsidRPr="00891ED1" w:rsidRDefault="00844BAF" w:rsidP="00DA6670">
            <w:pPr>
              <w:pStyle w:val="ListParagraph"/>
              <w:ind w:left="0"/>
              <w:jc w:val="center"/>
              <w:rPr>
                <w:rFonts w:cstheme="minorHAnsi"/>
                <w:b/>
                <w:bCs/>
              </w:rPr>
            </w:pPr>
            <w:r w:rsidRPr="00891ED1">
              <w:rPr>
                <w:rFonts w:cstheme="minorHAnsi"/>
                <w:b/>
                <w:bCs/>
              </w:rPr>
              <w:t>Risk</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6B62A36" w14:textId="77777777" w:rsidR="00844BAF" w:rsidRPr="00891ED1" w:rsidRDefault="00844BAF" w:rsidP="00DA6670">
            <w:pPr>
              <w:pStyle w:val="ListParagraph"/>
              <w:ind w:left="0"/>
              <w:jc w:val="center"/>
              <w:rPr>
                <w:rFonts w:cstheme="minorHAnsi"/>
                <w:b/>
                <w:bCs/>
              </w:rPr>
            </w:pPr>
            <w:r w:rsidRPr="00891ED1">
              <w:rPr>
                <w:rFonts w:cstheme="minorHAnsi"/>
                <w:b/>
                <w:bCs/>
              </w:rPr>
              <w:t xml:space="preserve">Mitigation </w:t>
            </w:r>
          </w:p>
        </w:tc>
      </w:tr>
      <w:tr w:rsidR="00844BAF" w:rsidRPr="00891ED1" w14:paraId="11B441F1" w14:textId="77777777"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33D73" w14:textId="77777777" w:rsidR="00844BAF" w:rsidRPr="00891ED1" w:rsidRDefault="00844BAF" w:rsidP="00DA6670">
            <w:pPr>
              <w:pStyle w:val="ListParagraph"/>
              <w:ind w:left="0"/>
              <w:rPr>
                <w:rFonts w:cstheme="minorHAnsi"/>
              </w:rPr>
            </w:pPr>
            <w:r w:rsidRPr="00891ED1">
              <w:rPr>
                <w:rFonts w:cstheme="minorHAnsi"/>
              </w:rPr>
              <w:t>Involuntary resettlement</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95B2A" w14:textId="141A4934" w:rsidR="00844BAF" w:rsidRPr="00891ED1" w:rsidRDefault="00844BAF" w:rsidP="00DA6670">
            <w:pPr>
              <w:pStyle w:val="ListParagraph"/>
              <w:ind w:left="0"/>
              <w:rPr>
                <w:rFonts w:cstheme="minorHAnsi"/>
              </w:rPr>
            </w:pPr>
            <w:r w:rsidRPr="00891ED1">
              <w:rPr>
                <w:rFonts w:cstheme="minorHAnsi"/>
              </w:rPr>
              <w:t>The Program will not involve civil works or private land acquisition; therefore, no involuntary resettlement will occur under the Program.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B33CC" w14:textId="77777777" w:rsidR="00844BAF" w:rsidRPr="00891ED1" w:rsidRDefault="00844BAF" w:rsidP="00DA6670">
            <w:pPr>
              <w:pStyle w:val="ListParagraph"/>
              <w:ind w:left="0"/>
              <w:rPr>
                <w:rFonts w:cstheme="minorHAnsi"/>
              </w:rPr>
            </w:pPr>
            <w:r w:rsidRPr="00891ED1">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EF545" w14:textId="77777777" w:rsidR="00844BAF" w:rsidRPr="00891ED1" w:rsidRDefault="00844BAF" w:rsidP="00DA6670">
            <w:pPr>
              <w:pStyle w:val="ListParagraph"/>
              <w:ind w:left="0"/>
              <w:rPr>
                <w:rFonts w:cstheme="minorHAnsi"/>
              </w:rPr>
            </w:pPr>
            <w:r w:rsidRPr="00891ED1">
              <w:rPr>
                <w:rFonts w:cstheme="minorHAnsi"/>
              </w:rPr>
              <w:t>NA</w:t>
            </w:r>
          </w:p>
        </w:tc>
      </w:tr>
      <w:tr w:rsidR="00844BAF" w:rsidRPr="00891ED1" w14:paraId="75A14E21" w14:textId="77777777" w:rsidTr="49AD87B6">
        <w:trPr>
          <w:trHeight w:val="153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2875A" w14:textId="77777777" w:rsidR="00844BAF" w:rsidRPr="00891ED1" w:rsidRDefault="00844BAF" w:rsidP="00DA6670">
            <w:pPr>
              <w:pStyle w:val="ListParagraph"/>
              <w:ind w:left="0"/>
              <w:rPr>
                <w:rFonts w:cstheme="minorHAnsi"/>
              </w:rPr>
            </w:pPr>
            <w:r w:rsidRPr="00891ED1">
              <w:rPr>
                <w:rFonts w:cstheme="minorHAnsi"/>
              </w:rPr>
              <w:t>Forced expropriation of land and private property</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F6881" w14:textId="4F76FB80" w:rsidR="00844BAF" w:rsidRPr="00891ED1" w:rsidRDefault="00844BAF" w:rsidP="00DA6670">
            <w:pPr>
              <w:widowControl w:val="0"/>
              <w:rPr>
                <w:rFonts w:cstheme="minorHAnsi"/>
              </w:rPr>
            </w:pPr>
            <w:r w:rsidRPr="00891ED1">
              <w:rPr>
                <w:rFonts w:cstheme="minorHAnsi"/>
              </w:rPr>
              <w:t xml:space="preserve">The Program will not involve civil works or private land acquisition; therefore, no expropriation or forced acquisition of private property will occur under the Program.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8EA6A" w14:textId="77777777" w:rsidR="00844BAF" w:rsidRPr="00891ED1" w:rsidRDefault="00844BAF" w:rsidP="00DA6670">
            <w:pPr>
              <w:pStyle w:val="ListParagraph"/>
              <w:ind w:left="0"/>
              <w:rPr>
                <w:rFonts w:cstheme="minorHAnsi"/>
              </w:rPr>
            </w:pPr>
            <w:r w:rsidRPr="00891ED1">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5BE46" w14:textId="77777777" w:rsidR="00844BAF" w:rsidRPr="00891ED1" w:rsidRDefault="00844BAF" w:rsidP="00DA6670">
            <w:pPr>
              <w:pStyle w:val="ListParagraph"/>
              <w:ind w:left="0"/>
              <w:rPr>
                <w:rFonts w:cstheme="minorHAnsi"/>
              </w:rPr>
            </w:pPr>
            <w:r w:rsidRPr="00891ED1">
              <w:rPr>
                <w:rFonts w:cstheme="minorHAnsi"/>
              </w:rPr>
              <w:t>NA</w:t>
            </w:r>
          </w:p>
        </w:tc>
      </w:tr>
      <w:tr w:rsidR="00844BAF" w:rsidRPr="00891ED1" w14:paraId="0D732EC9" w14:textId="77777777"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F4BDD" w14:textId="77777777" w:rsidR="00844BAF" w:rsidRPr="00891ED1" w:rsidRDefault="00844BAF" w:rsidP="00DA6670">
            <w:pPr>
              <w:pStyle w:val="ListParagraph"/>
              <w:ind w:left="0"/>
              <w:rPr>
                <w:rFonts w:cstheme="minorHAnsi"/>
              </w:rPr>
            </w:pPr>
            <w:r w:rsidRPr="00891ED1">
              <w:rPr>
                <w:rFonts w:cstheme="minorHAnsi"/>
              </w:rPr>
              <w:t xml:space="preserve">Restricted access to goods, services, natural resources and loss of income </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E2B23" w14:textId="26756558" w:rsidR="00844BAF" w:rsidRPr="00891ED1" w:rsidRDefault="0091708E" w:rsidP="00DA6670">
            <w:pPr>
              <w:pStyle w:val="ListParagraph"/>
              <w:ind w:left="0"/>
              <w:rPr>
                <w:rFonts w:cstheme="minorHAnsi"/>
              </w:rPr>
            </w:pPr>
            <w:r w:rsidRPr="00891ED1">
              <w:rPr>
                <w:rFonts w:cstheme="minorHAnsi"/>
              </w:rPr>
              <w:t xml:space="preserve">The program will not involve any type of activities </w:t>
            </w:r>
            <w:r w:rsidR="00924DB5" w:rsidRPr="00891ED1">
              <w:rPr>
                <w:rFonts w:cstheme="minorHAnsi"/>
              </w:rPr>
              <w:t xml:space="preserve">which may pose the risk of restricted access to </w:t>
            </w:r>
            <w:r w:rsidR="003747B7" w:rsidRPr="00891ED1">
              <w:rPr>
                <w:rFonts w:cstheme="minorHAnsi"/>
              </w:rPr>
              <w:t xml:space="preserve">services, goods, natural resources and loss of income.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9ACFD" w14:textId="77777777" w:rsidR="00844BAF" w:rsidRPr="00891ED1" w:rsidRDefault="005F6943" w:rsidP="00DA6670">
            <w:pPr>
              <w:pStyle w:val="ListParagraph"/>
              <w:ind w:left="0"/>
              <w:rPr>
                <w:rFonts w:cstheme="minorHAnsi"/>
              </w:rPr>
            </w:pPr>
            <w:r w:rsidRPr="00891ED1">
              <w:rPr>
                <w:rFonts w:cstheme="minorHAnsi"/>
              </w:rPr>
              <w:t xml:space="preserve">NULL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E467F" w14:textId="77777777" w:rsidR="00844BAF" w:rsidRPr="00891ED1" w:rsidRDefault="00844BAF" w:rsidP="00DA6670">
            <w:pPr>
              <w:pStyle w:val="ListParagraph"/>
              <w:ind w:left="0"/>
              <w:rPr>
                <w:rFonts w:cstheme="minorHAnsi"/>
              </w:rPr>
            </w:pPr>
            <w:r w:rsidRPr="00891ED1">
              <w:rPr>
                <w:rFonts w:cstheme="minorHAnsi"/>
              </w:rPr>
              <w:t>NA</w:t>
            </w:r>
          </w:p>
        </w:tc>
      </w:tr>
      <w:tr w:rsidR="00844BAF" w:rsidRPr="00891ED1" w14:paraId="2CF685DA" w14:textId="77777777"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694C9" w14:textId="77777777" w:rsidR="00256354" w:rsidRPr="00891ED1" w:rsidRDefault="00844BAF" w:rsidP="00DA6670">
            <w:pPr>
              <w:rPr>
                <w:rFonts w:cstheme="minorHAnsi"/>
              </w:rPr>
            </w:pPr>
            <w:r w:rsidRPr="00891ED1">
              <w:rPr>
                <w:rFonts w:cstheme="minorHAnsi"/>
              </w:rPr>
              <w:t>Child and forced labo</w:t>
            </w:r>
            <w:r w:rsidR="00323E59" w:rsidRPr="00891ED1">
              <w:rPr>
                <w:rFonts w:cstheme="minorHAnsi"/>
              </w:rPr>
              <w:t>u</w:t>
            </w:r>
            <w:r w:rsidRPr="00891ED1">
              <w:rPr>
                <w:rFonts w:cstheme="minorHAnsi"/>
              </w:rPr>
              <w:t>r</w:t>
            </w:r>
          </w:p>
          <w:p w14:paraId="4116AC99" w14:textId="77777777" w:rsidR="00844BAF" w:rsidRPr="00891ED1" w:rsidRDefault="00844BAF" w:rsidP="00DA6670">
            <w:pPr>
              <w:pStyle w:val="ListParagraph"/>
              <w:ind w:left="0"/>
              <w:rPr>
                <w:rFonts w:cstheme="minorHAnsi"/>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851A9" w14:textId="504948A9" w:rsidR="00844BAF" w:rsidRPr="00891ED1" w:rsidRDefault="00844BAF" w:rsidP="00DA6670">
            <w:pPr>
              <w:pStyle w:val="ListParagraph"/>
              <w:ind w:left="0"/>
              <w:rPr>
                <w:rFonts w:cstheme="minorHAnsi"/>
              </w:rPr>
            </w:pPr>
            <w:r w:rsidRPr="00891ED1">
              <w:rPr>
                <w:rFonts w:cstheme="minorHAnsi"/>
              </w:rPr>
              <w:t>The Program will not involve any activities which may risk the use of child or forced labo</w:t>
            </w:r>
            <w:r w:rsidR="00D61A5E" w:rsidRPr="00891ED1">
              <w:rPr>
                <w:rFonts w:cstheme="minorHAnsi"/>
              </w:rPr>
              <w:t>u</w:t>
            </w:r>
            <w:r w:rsidRPr="00891ED1">
              <w:rPr>
                <w:rFonts w:cstheme="minorHAnsi"/>
              </w:rPr>
              <w:t xml:space="preserve">r. </w:t>
            </w:r>
          </w:p>
          <w:p w14:paraId="74917F55" w14:textId="77777777" w:rsidR="00507468" w:rsidRPr="00891ED1" w:rsidRDefault="00507468" w:rsidP="00DA6670">
            <w:pPr>
              <w:pStyle w:val="ListParagraph"/>
              <w:ind w:left="0"/>
              <w:rPr>
                <w:rFonts w:cstheme="min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ECFE6" w14:textId="77777777" w:rsidR="00844BAF" w:rsidRPr="00891ED1" w:rsidRDefault="00844BAF" w:rsidP="00DA6670">
            <w:pPr>
              <w:pStyle w:val="ListParagraph"/>
              <w:ind w:left="0"/>
              <w:rPr>
                <w:rFonts w:cstheme="minorHAnsi"/>
              </w:rPr>
            </w:pPr>
            <w:r w:rsidRPr="00891ED1">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A734F" w14:textId="77777777" w:rsidR="00844BAF" w:rsidRPr="00891ED1" w:rsidRDefault="00844BAF" w:rsidP="00DA6670">
            <w:pPr>
              <w:pStyle w:val="ListParagraph"/>
              <w:ind w:left="0"/>
              <w:rPr>
                <w:rFonts w:cstheme="minorHAnsi"/>
              </w:rPr>
            </w:pPr>
            <w:r w:rsidRPr="00891ED1">
              <w:rPr>
                <w:rFonts w:cstheme="minorHAnsi"/>
              </w:rPr>
              <w:t>NA</w:t>
            </w:r>
          </w:p>
        </w:tc>
      </w:tr>
      <w:tr w:rsidR="00844BAF" w:rsidRPr="00891ED1" w14:paraId="36C975B3" w14:textId="77777777" w:rsidTr="49AD87B6">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9C242" w14:textId="1CF75A96" w:rsidR="00844BAF" w:rsidRPr="00891ED1" w:rsidRDefault="00844BAF" w:rsidP="00DA6670">
            <w:pPr>
              <w:pStyle w:val="ListParagraph"/>
              <w:ind w:left="0"/>
              <w:rPr>
                <w:rFonts w:cstheme="minorHAnsi"/>
              </w:rPr>
            </w:pPr>
            <w:r w:rsidRPr="00891ED1">
              <w:rPr>
                <w:rFonts w:cstheme="minorHAnsi"/>
              </w:rPr>
              <w:t>Inadequate equitable access to Program benefits by vulnerable and disadvantaged groups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E0B15" w14:textId="1C284770" w:rsidR="00844BAF" w:rsidRPr="00891ED1" w:rsidRDefault="00B87222" w:rsidP="00587066">
            <w:r w:rsidRPr="00891ED1">
              <w:t>T</w:t>
            </w:r>
            <w:r w:rsidR="00844BAF" w:rsidRPr="00891ED1">
              <w:t xml:space="preserve">here is </w:t>
            </w:r>
            <w:r w:rsidR="00823C7E" w:rsidRPr="00891ED1">
              <w:t>a risk</w:t>
            </w:r>
            <w:r w:rsidR="00844BAF" w:rsidRPr="00891ED1">
              <w:t xml:space="preserve"> that vulnerable groups will not be adequately targeted and that model of engaging these citizens will not be aligned with their needs. Because of this, they can be excluded from the benefits of this </w:t>
            </w:r>
            <w:r w:rsidR="000E4946" w:rsidRPr="00891ED1">
              <w:t>program</w:t>
            </w:r>
            <w:r w:rsidR="00844BAF" w:rsidRPr="00891ED1">
              <w:t>.</w:t>
            </w:r>
          </w:p>
          <w:p w14:paraId="159C0BCF" w14:textId="77777777" w:rsidR="00FD13A9" w:rsidRPr="00891ED1" w:rsidRDefault="00FD13A9" w:rsidP="00DA6670"/>
          <w:p w14:paraId="1E7DBC3F" w14:textId="77777777" w:rsidR="00FD13A9" w:rsidRPr="00891ED1" w:rsidRDefault="00FD13A9" w:rsidP="00DA6670"/>
          <w:p w14:paraId="58AB91A1" w14:textId="77777777" w:rsidR="00FD13A9" w:rsidRPr="00891ED1" w:rsidRDefault="00FD13A9" w:rsidP="00DA6670"/>
          <w:p w14:paraId="48FEB809" w14:textId="77777777" w:rsidR="00FD13A9" w:rsidRPr="00891ED1" w:rsidRDefault="00FD13A9" w:rsidP="00DA6670"/>
          <w:p w14:paraId="6EE71658" w14:textId="77777777" w:rsidR="00FD13A9" w:rsidRPr="00891ED1" w:rsidRDefault="00FD13A9" w:rsidP="00DA6670"/>
          <w:p w14:paraId="32512F72" w14:textId="77777777" w:rsidR="00FD13A9" w:rsidRPr="00891ED1" w:rsidRDefault="00FD13A9" w:rsidP="00DA6670"/>
          <w:p w14:paraId="6F95FD75" w14:textId="77777777" w:rsidR="00FD13A9" w:rsidRPr="00891ED1" w:rsidRDefault="00FD13A9" w:rsidP="00DA6670"/>
          <w:p w14:paraId="6829518F" w14:textId="77777777" w:rsidR="00422B32" w:rsidRPr="00891ED1" w:rsidRDefault="00422B32" w:rsidP="00DA6670"/>
          <w:p w14:paraId="142AD60F" w14:textId="77777777" w:rsidR="00422B32" w:rsidRPr="00891ED1" w:rsidRDefault="00422B32" w:rsidP="00DA6670"/>
          <w:p w14:paraId="4A62C1A2" w14:textId="77777777" w:rsidR="00331FBE" w:rsidRPr="00891ED1" w:rsidRDefault="00331FBE" w:rsidP="00DA6670">
            <w:pPr>
              <w:rPr>
                <w:rFonts w:cstheme="minorHAnsi"/>
              </w:rPr>
            </w:pPr>
          </w:p>
          <w:p w14:paraId="49AB48EE" w14:textId="77777777" w:rsidR="00331FBE" w:rsidRPr="00891ED1" w:rsidRDefault="00331FBE" w:rsidP="00DA6670">
            <w:pPr>
              <w:rPr>
                <w:rFonts w:cstheme="minorHAnsi"/>
              </w:rPr>
            </w:pPr>
          </w:p>
          <w:p w14:paraId="4B19AD93" w14:textId="77777777" w:rsidR="002275D5" w:rsidRPr="00891ED1" w:rsidRDefault="002275D5" w:rsidP="00DA6670">
            <w:pPr>
              <w:rPr>
                <w:rFonts w:cstheme="minorHAnsi"/>
              </w:rPr>
            </w:pPr>
          </w:p>
          <w:p w14:paraId="3324B572" w14:textId="77777777" w:rsidR="00844BAF" w:rsidRPr="00891ED1" w:rsidRDefault="00844BAF" w:rsidP="00DA6670">
            <w:pPr>
              <w:rPr>
                <w:rFonts w:cstheme="min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1B679" w14:textId="77777777" w:rsidR="00844BAF" w:rsidRPr="00891ED1" w:rsidRDefault="00457165" w:rsidP="00DA6670">
            <w:pPr>
              <w:pStyle w:val="ListParagraph"/>
              <w:ind w:left="0"/>
              <w:rPr>
                <w:rFonts w:cstheme="minorHAnsi"/>
              </w:rPr>
            </w:pPr>
            <w:r w:rsidRPr="00891ED1">
              <w:rPr>
                <w:rFonts w:cstheme="minorHAnsi"/>
              </w:rPr>
              <w:t>Mode</w:t>
            </w:r>
            <w:r w:rsidR="00323E59" w:rsidRPr="00891ED1">
              <w:rPr>
                <w:rFonts w:cstheme="minorHAnsi"/>
              </w:rPr>
              <w:t>ra</w:t>
            </w:r>
            <w:r w:rsidRPr="00891ED1">
              <w:rPr>
                <w:rFonts w:cstheme="minorHAnsi"/>
              </w:rPr>
              <w:t>te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2148D" w14:textId="77777777" w:rsidR="00844BAF" w:rsidRPr="00891ED1" w:rsidRDefault="00AD3ADB" w:rsidP="38580394">
            <w:r w:rsidRPr="00891ED1">
              <w:t xml:space="preserve">The </w:t>
            </w:r>
            <w:r w:rsidR="740763F4" w:rsidRPr="00891ED1">
              <w:t>main provisions of</w:t>
            </w:r>
          </w:p>
          <w:p w14:paraId="1D6B41D6" w14:textId="354A00EC" w:rsidR="00FD13A9" w:rsidRPr="00891ED1" w:rsidRDefault="740763F4" w:rsidP="00941BA0">
            <w:pPr>
              <w:rPr>
                <w:rFonts w:cstheme="minorHAnsi"/>
              </w:rPr>
            </w:pPr>
            <w:r w:rsidRPr="00891ED1">
              <w:t xml:space="preserve">SEP </w:t>
            </w:r>
            <w:r w:rsidR="00465FDC" w:rsidRPr="00891ED1">
              <w:t>will be elaborated</w:t>
            </w:r>
            <w:r w:rsidRPr="00891ED1">
              <w:t xml:space="preserve"> in the POM to reach out to and explain relevant Program benefits to vulnerable and disadvantaged groups.</w:t>
            </w:r>
            <w:r w:rsidR="002D2A8B" w:rsidRPr="00891ED1">
              <w:t xml:space="preserve"> </w:t>
            </w:r>
            <w:r w:rsidR="00844BAF" w:rsidRPr="00891ED1">
              <w:rPr>
                <w:rFonts w:cstheme="minorHAnsi"/>
              </w:rPr>
              <w:t xml:space="preserve">MoF will establish </w:t>
            </w:r>
            <w:r w:rsidR="00246D17">
              <w:rPr>
                <w:rFonts w:cstheme="minorHAnsi"/>
              </w:rPr>
              <w:t xml:space="preserve">a </w:t>
            </w:r>
            <w:r w:rsidR="000E4946" w:rsidRPr="00891ED1">
              <w:rPr>
                <w:rFonts w:cstheme="minorHAnsi"/>
              </w:rPr>
              <w:t xml:space="preserve">program </w:t>
            </w:r>
            <w:r w:rsidR="00246D17" w:rsidRPr="00891ED1">
              <w:rPr>
                <w:rFonts w:cstheme="minorHAnsi"/>
              </w:rPr>
              <w:t xml:space="preserve"> GRM  </w:t>
            </w:r>
            <w:bookmarkStart w:id="46" w:name="_GoBack"/>
            <w:bookmarkEnd w:id="46"/>
            <w:r w:rsidR="00246D17" w:rsidRPr="00891ED1">
              <w:rPr>
                <w:rFonts w:cstheme="minorHAnsi"/>
              </w:rPr>
              <w:t xml:space="preserve">sensitised </w:t>
            </w:r>
            <w:r w:rsidR="00246D17">
              <w:rPr>
                <w:rFonts w:cstheme="minorHAnsi"/>
              </w:rPr>
              <w:t xml:space="preserve">to </w:t>
            </w:r>
            <w:r w:rsidR="00655528" w:rsidRPr="00891ED1">
              <w:rPr>
                <w:rFonts w:cstheme="minorHAnsi"/>
              </w:rPr>
              <w:t xml:space="preserve">SEA/SH </w:t>
            </w:r>
          </w:p>
        </w:tc>
      </w:tr>
      <w:tr w:rsidR="00971E26" w:rsidRPr="00891ED1" w14:paraId="7BD8F685" w14:textId="77777777" w:rsidTr="49AD87B6">
        <w:trPr>
          <w:trHeight w:val="1115"/>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52E63" w14:textId="77777777" w:rsidR="00971E26" w:rsidRPr="00743C91" w:rsidRDefault="00971E26" w:rsidP="00DA6670">
            <w:pPr>
              <w:pStyle w:val="MainParanoChapter-Ch3"/>
              <w:numPr>
                <w:ilvl w:val="0"/>
                <w:numId w:val="0"/>
              </w:numPr>
              <w:rPr>
                <w:rFonts w:cstheme="minorHAnsi"/>
                <w:lang w:val="en-GB"/>
              </w:rPr>
            </w:pPr>
            <w:r w:rsidRPr="00743C91">
              <w:rPr>
                <w:rStyle w:val="hps"/>
                <w:rFonts w:cstheme="minorHAnsi"/>
                <w:lang w:val="en-GB"/>
              </w:rPr>
              <w:t>Avoid exacerbating</w:t>
            </w:r>
            <w:r w:rsidRPr="00743C91">
              <w:rPr>
                <w:rFonts w:cstheme="minorHAnsi"/>
                <w:lang w:val="en-GB"/>
              </w:rPr>
              <w:t xml:space="preserve"> </w:t>
            </w:r>
            <w:r w:rsidRPr="00743C91">
              <w:rPr>
                <w:rStyle w:val="hps"/>
                <w:rFonts w:cstheme="minorHAnsi"/>
                <w:lang w:val="en-GB"/>
              </w:rPr>
              <w:t>social conflicts,</w:t>
            </w:r>
            <w:r w:rsidRPr="00743C91">
              <w:rPr>
                <w:rFonts w:cstheme="minorHAnsi"/>
                <w:lang w:val="en-GB"/>
              </w:rPr>
              <w:t xml:space="preserve"> </w:t>
            </w:r>
            <w:r w:rsidRPr="00743C91">
              <w:rPr>
                <w:rStyle w:val="hps"/>
                <w:rFonts w:cstheme="minorHAnsi"/>
                <w:lang w:val="en-GB"/>
              </w:rPr>
              <w:t>especially in</w:t>
            </w:r>
            <w:r w:rsidRPr="00743C91">
              <w:rPr>
                <w:rFonts w:cstheme="minorHAnsi"/>
                <w:lang w:val="en-GB"/>
              </w:rPr>
              <w:t xml:space="preserve"> </w:t>
            </w:r>
            <w:r w:rsidRPr="00743C91">
              <w:rPr>
                <w:rStyle w:val="hps"/>
                <w:rFonts w:cstheme="minorHAnsi"/>
                <w:lang w:val="en-GB"/>
              </w:rPr>
              <w:t>fragile states,</w:t>
            </w:r>
            <w:r w:rsidRPr="00743C91">
              <w:rPr>
                <w:rFonts w:cstheme="minorHAnsi"/>
                <w:lang w:val="en-GB"/>
              </w:rPr>
              <w:t xml:space="preserve"> </w:t>
            </w:r>
            <w:r w:rsidRPr="00743C91">
              <w:rPr>
                <w:rStyle w:val="hps"/>
                <w:rFonts w:cstheme="minorHAnsi"/>
                <w:lang w:val="en-GB"/>
              </w:rPr>
              <w:t>post-</w:t>
            </w:r>
            <w:r w:rsidRPr="00743C91">
              <w:rPr>
                <w:rFonts w:cstheme="minorHAnsi"/>
                <w:lang w:val="en-GB"/>
              </w:rPr>
              <w:t xml:space="preserve">conflict </w:t>
            </w:r>
            <w:r w:rsidRPr="00743C91">
              <w:rPr>
                <w:rStyle w:val="hps"/>
                <w:rFonts w:cstheme="minorHAnsi"/>
                <w:lang w:val="en-GB"/>
              </w:rPr>
              <w:t>areas</w:t>
            </w:r>
            <w:r w:rsidRPr="00743C91">
              <w:rPr>
                <w:rFonts w:cstheme="minorHAnsi"/>
                <w:lang w:val="en-GB"/>
              </w:rPr>
              <w:t xml:space="preserve">, </w:t>
            </w:r>
            <w:r w:rsidRPr="00743C91">
              <w:rPr>
                <w:rStyle w:val="hps"/>
                <w:rFonts w:cstheme="minorHAnsi"/>
                <w:lang w:val="en-GB"/>
              </w:rPr>
              <w:t>or</w:t>
            </w:r>
            <w:r w:rsidRPr="00743C91">
              <w:rPr>
                <w:rFonts w:cstheme="minorHAnsi"/>
                <w:lang w:val="en-GB"/>
              </w:rPr>
              <w:t xml:space="preserve"> </w:t>
            </w:r>
            <w:r w:rsidRPr="00743C91">
              <w:rPr>
                <w:rStyle w:val="hps"/>
                <w:rFonts w:cstheme="minorHAnsi"/>
                <w:lang w:val="en-GB"/>
              </w:rPr>
              <w:t>areas subject to</w:t>
            </w:r>
            <w:r w:rsidRPr="00743C91">
              <w:rPr>
                <w:rFonts w:cstheme="minorHAnsi"/>
                <w:lang w:val="en-GB"/>
              </w:rPr>
              <w:t xml:space="preserve"> </w:t>
            </w:r>
            <w:r w:rsidRPr="00743C91">
              <w:rPr>
                <w:rStyle w:val="hps"/>
                <w:rFonts w:cstheme="minorHAnsi"/>
                <w:lang w:val="en-GB"/>
              </w:rPr>
              <w:t>territorial disputes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18E6A" w14:textId="379E5321" w:rsidR="00971E26" w:rsidRPr="00891ED1" w:rsidRDefault="00971E26" w:rsidP="00DA6670">
            <w:pPr>
              <w:pStyle w:val="MainParanoChapter-Ch3"/>
              <w:numPr>
                <w:ilvl w:val="0"/>
                <w:numId w:val="0"/>
              </w:numPr>
              <w:rPr>
                <w:rFonts w:cstheme="minorHAnsi"/>
                <w:lang w:val="en-GB"/>
              </w:rPr>
            </w:pPr>
            <w:r w:rsidRPr="00891ED1">
              <w:rPr>
                <w:rStyle w:val="hps"/>
                <w:rFonts w:cstheme="minorHAnsi"/>
                <w:lang w:val="en-GB"/>
              </w:rPr>
              <w:t xml:space="preserve">Serbia is not considered a fragile state or a post-conflict zone. Therefore, this core principle </w:t>
            </w:r>
            <w:r w:rsidR="002B36C0" w:rsidRPr="00891ED1">
              <w:rPr>
                <w:rStyle w:val="hps"/>
                <w:rFonts w:cstheme="minorHAnsi"/>
                <w:lang w:val="en-GB"/>
              </w:rPr>
              <w:t>does not apply</w:t>
            </w:r>
            <w:r w:rsidRPr="00891ED1">
              <w:rPr>
                <w:rStyle w:val="hps"/>
                <w:rFonts w:cstheme="minorHAnsi"/>
                <w:lang w:val="en-GB"/>
              </w:rPr>
              <w:t xml:space="preserve"> to the Program.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15B6A" w14:textId="77777777" w:rsidR="00971E26" w:rsidRPr="00891ED1" w:rsidRDefault="00971E26" w:rsidP="00DA6670">
            <w:pPr>
              <w:pStyle w:val="ListParagraph"/>
              <w:ind w:left="0"/>
              <w:rPr>
                <w:rFonts w:cstheme="minorHAnsi"/>
              </w:rPr>
            </w:pPr>
            <w:r w:rsidRPr="00891ED1">
              <w:rPr>
                <w:rFonts w:cstheme="minorHAnsi"/>
              </w:rPr>
              <w:t>Null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CC25B" w14:textId="77777777" w:rsidR="00971E26" w:rsidRPr="00891ED1" w:rsidRDefault="00971E26" w:rsidP="00DA6670">
            <w:pPr>
              <w:pStyle w:val="ListParagraph"/>
              <w:ind w:left="0"/>
              <w:rPr>
                <w:rFonts w:cstheme="minorHAnsi"/>
              </w:rPr>
            </w:pPr>
            <w:r w:rsidRPr="00891ED1">
              <w:rPr>
                <w:rFonts w:cstheme="minorHAnsi"/>
              </w:rPr>
              <w:t>NA</w:t>
            </w:r>
          </w:p>
        </w:tc>
      </w:tr>
      <w:tr w:rsidR="00B13CC9" w:rsidRPr="00891ED1" w14:paraId="166EF8E6" w14:textId="77777777" w:rsidTr="49AD87B6">
        <w:trPr>
          <w:trHeight w:val="1115"/>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647DF" w14:textId="7D993CFB" w:rsidR="00B13CC9" w:rsidRPr="00743C91" w:rsidRDefault="009B5E0C" w:rsidP="00DA6670">
            <w:pPr>
              <w:pStyle w:val="MainParanoChapter-Ch3"/>
              <w:numPr>
                <w:ilvl w:val="0"/>
                <w:numId w:val="0"/>
              </w:numPr>
              <w:rPr>
                <w:rStyle w:val="hps"/>
                <w:rFonts w:cstheme="minorHAnsi"/>
                <w:lang w:val="en-GB"/>
              </w:rPr>
            </w:pPr>
            <w:r w:rsidRPr="00891ED1">
              <w:rPr>
                <w:rFonts w:cstheme="minorHAnsi"/>
                <w:lang w:val="en-GB"/>
              </w:rPr>
              <w:t>P</w:t>
            </w:r>
            <w:r w:rsidR="00B13CC9" w:rsidRPr="00891ED1">
              <w:rPr>
                <w:rFonts w:cstheme="minorHAnsi"/>
                <w:lang w:val="en-GB"/>
              </w:rPr>
              <w:t>romote informed decision-making relating to a Program’s E&amp;S effects</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02415" w14:textId="77777777" w:rsidR="00F31814" w:rsidRPr="00891ED1" w:rsidRDefault="4405BB3A" w:rsidP="38580394">
            <w:pPr>
              <w:shd w:val="clear" w:color="auto" w:fill="FFFFFF" w:themeFill="background1"/>
              <w:spacing w:after="0" w:line="240" w:lineRule="auto"/>
              <w:jc w:val="both"/>
            </w:pPr>
            <w:r w:rsidRPr="00743C91">
              <w:rPr>
                <w:rFonts w:eastAsia="Arial"/>
              </w:rPr>
              <w:t>Previous experiences showed that the budgetary process and language used in the communication appear not to be sufficiently transparent and overcomplicated for citizens thus resulting in citizen disinterest in this matter</w:t>
            </w:r>
            <w:r w:rsidR="119EF607" w:rsidRPr="00743C91">
              <w:rPr>
                <w:rFonts w:eastAsia="Arial"/>
              </w:rPr>
              <w:t>.</w:t>
            </w:r>
          </w:p>
          <w:p w14:paraId="79650CF2" w14:textId="77777777" w:rsidR="00340354" w:rsidRPr="00891ED1" w:rsidRDefault="00340354" w:rsidP="00DA6670">
            <w:pPr>
              <w:rPr>
                <w:rFonts w:cstheme="minorHAnsi"/>
              </w:rPr>
            </w:pPr>
          </w:p>
          <w:p w14:paraId="34AE9F85" w14:textId="77777777" w:rsidR="00B13CC9" w:rsidRPr="00891ED1" w:rsidRDefault="00B13CC9" w:rsidP="00602C38">
            <w:pPr>
              <w:rPr>
                <w:rStyle w:val="hps"/>
                <w:rFonts w:cstheme="minorHAnsi"/>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A71AE" w14:textId="77777777" w:rsidR="00B13CC9" w:rsidRPr="00891ED1" w:rsidRDefault="00ED3E14" w:rsidP="00DA6670">
            <w:pPr>
              <w:pStyle w:val="ListParagraph"/>
              <w:ind w:left="0"/>
              <w:rPr>
                <w:rFonts w:cstheme="minorHAnsi"/>
              </w:rPr>
            </w:pPr>
            <w:r w:rsidRPr="00891ED1">
              <w:rPr>
                <w:rFonts w:cstheme="minorHAnsi"/>
              </w:rPr>
              <w:t xml:space="preserve">Low </w:t>
            </w:r>
            <w:r w:rsidR="00602C38" w:rsidRPr="00891ED1">
              <w:rPr>
                <w:rFonts w:cstheme="minorHAnsi"/>
              </w:rPr>
              <w:t xml:space="preserve">if adequate Communication strategy is applied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7FB2D" w14:textId="7AC55754" w:rsidR="006635E0" w:rsidRPr="00891ED1" w:rsidRDefault="006635E0" w:rsidP="00587066">
            <w:pPr>
              <w:pStyle w:val="ListParagraph"/>
              <w:ind w:left="0"/>
            </w:pPr>
            <w:r w:rsidRPr="00891ED1">
              <w:t>Transparency, gender and green budget reporting are being addressed through the program</w:t>
            </w:r>
            <w:r w:rsidR="00AD3ADB" w:rsidRPr="00891ED1">
              <w:t>.</w:t>
            </w:r>
          </w:p>
          <w:p w14:paraId="7F4BB473" w14:textId="77777777" w:rsidR="006635E0" w:rsidRPr="00891ED1" w:rsidRDefault="006635E0" w:rsidP="00DA6670">
            <w:pPr>
              <w:pStyle w:val="ListParagraph"/>
              <w:ind w:left="0"/>
              <w:rPr>
                <w:rFonts w:cstheme="minorHAnsi"/>
                <w:bCs/>
              </w:rPr>
            </w:pPr>
          </w:p>
          <w:p w14:paraId="1656AE72" w14:textId="7FB422E1" w:rsidR="00B13CC9" w:rsidRPr="00891ED1" w:rsidRDefault="00875263" w:rsidP="00DA6670">
            <w:pPr>
              <w:pStyle w:val="ListParagraph"/>
              <w:ind w:left="0"/>
              <w:rPr>
                <w:rFonts w:cstheme="minorHAnsi"/>
              </w:rPr>
            </w:pPr>
            <w:r w:rsidRPr="00891ED1">
              <w:rPr>
                <w:rFonts w:cstheme="minorHAnsi"/>
                <w:bCs/>
              </w:rPr>
              <w:t>The Program will support M</w:t>
            </w:r>
            <w:r w:rsidR="0001625B" w:rsidRPr="00891ED1">
              <w:rPr>
                <w:rFonts w:cstheme="minorHAnsi"/>
                <w:bCs/>
              </w:rPr>
              <w:t>o</w:t>
            </w:r>
            <w:r w:rsidRPr="00891ED1">
              <w:rPr>
                <w:rFonts w:cstheme="minorHAnsi"/>
                <w:bCs/>
              </w:rPr>
              <w:t>F and MoEP in enhancing their engagement with citizens on green expenditures and on the monitoring and reporting of GHG emissions. As part of the IPF component,</w:t>
            </w:r>
            <w:r w:rsidRPr="00891ED1">
              <w:rPr>
                <w:rFonts w:cstheme="minorHAnsi"/>
                <w:b/>
              </w:rPr>
              <w:t xml:space="preserve"> </w:t>
            </w:r>
            <w:r w:rsidRPr="00891ED1">
              <w:rPr>
                <w:rFonts w:cstheme="minorHAnsi"/>
              </w:rPr>
              <w:t>M</w:t>
            </w:r>
            <w:r w:rsidR="0001625B" w:rsidRPr="00891ED1">
              <w:rPr>
                <w:rFonts w:cstheme="minorHAnsi"/>
              </w:rPr>
              <w:t>o</w:t>
            </w:r>
            <w:r w:rsidRPr="00891ED1">
              <w:rPr>
                <w:rFonts w:cstheme="minorHAnsi"/>
              </w:rPr>
              <w:t>F will be supported to develop a green focus in its citizen budget presentation, as well as to provide more gender disaggregated information in citizen budgets. MoEP will be supported in citizen engagement on the GHG MRV system</w:t>
            </w:r>
          </w:p>
        </w:tc>
      </w:tr>
    </w:tbl>
    <w:p w14:paraId="3A4F4CD9" w14:textId="77777777" w:rsidR="0062300A" w:rsidRPr="00743C91" w:rsidRDefault="0062300A" w:rsidP="00743C91">
      <w:pPr>
        <w:spacing w:after="0"/>
        <w:rPr>
          <w:rFonts w:cstheme="minorHAnsi"/>
          <w:b/>
          <w:bCs/>
        </w:rPr>
      </w:pPr>
    </w:p>
    <w:p w14:paraId="0F43EAA4" w14:textId="77777777" w:rsidR="00301D41" w:rsidRPr="00743C91" w:rsidRDefault="00E35DE1" w:rsidP="00743C91">
      <w:pPr>
        <w:pStyle w:val="Heading1"/>
        <w:spacing w:after="0"/>
        <w:rPr>
          <w:rFonts w:asciiTheme="minorHAnsi" w:hAnsiTheme="minorHAnsi" w:cstheme="minorHAnsi"/>
          <w:b/>
        </w:rPr>
      </w:pPr>
      <w:bookmarkStart w:id="47" w:name="_Toc119896790"/>
      <w:bookmarkStart w:id="48" w:name="_Toc126835557"/>
      <w:r w:rsidRPr="00743C91">
        <w:rPr>
          <w:rFonts w:asciiTheme="minorHAnsi" w:hAnsiTheme="minorHAnsi" w:cstheme="minorHAnsi"/>
          <w:b/>
        </w:rPr>
        <w:t>ASSESSMENT</w:t>
      </w:r>
      <w:r w:rsidR="002F660F" w:rsidRPr="00743C91">
        <w:rPr>
          <w:rFonts w:asciiTheme="minorHAnsi" w:hAnsiTheme="minorHAnsi" w:cstheme="minorHAnsi"/>
          <w:b/>
        </w:rPr>
        <w:t xml:space="preserve"> </w:t>
      </w:r>
      <w:r w:rsidRPr="00743C91">
        <w:rPr>
          <w:rFonts w:asciiTheme="minorHAnsi" w:hAnsiTheme="minorHAnsi" w:cstheme="minorHAnsi"/>
          <w:b/>
        </w:rPr>
        <w:t>OF</w:t>
      </w:r>
      <w:r w:rsidR="002F660F" w:rsidRPr="00743C91">
        <w:rPr>
          <w:rFonts w:asciiTheme="minorHAnsi" w:hAnsiTheme="minorHAnsi" w:cstheme="minorHAnsi"/>
          <w:b/>
        </w:rPr>
        <w:t xml:space="preserve"> </w:t>
      </w:r>
      <w:r w:rsidRPr="00743C91">
        <w:rPr>
          <w:rFonts w:asciiTheme="minorHAnsi" w:hAnsiTheme="minorHAnsi" w:cstheme="minorHAnsi"/>
          <w:b/>
        </w:rPr>
        <w:t>BORROWER’S</w:t>
      </w:r>
      <w:r w:rsidR="002F660F" w:rsidRPr="00743C91">
        <w:rPr>
          <w:rFonts w:asciiTheme="minorHAnsi" w:hAnsiTheme="minorHAnsi" w:cstheme="minorHAnsi"/>
          <w:b/>
        </w:rPr>
        <w:t xml:space="preserve"> </w:t>
      </w:r>
      <w:r w:rsidRPr="00743C91">
        <w:rPr>
          <w:rFonts w:asciiTheme="minorHAnsi" w:hAnsiTheme="minorHAnsi" w:cstheme="minorHAnsi"/>
          <w:b/>
        </w:rPr>
        <w:t>ENVIRONMENTAL</w:t>
      </w:r>
      <w:r w:rsidR="002F660F" w:rsidRPr="00743C91">
        <w:rPr>
          <w:rFonts w:asciiTheme="minorHAnsi" w:hAnsiTheme="minorHAnsi" w:cstheme="minorHAnsi"/>
          <w:b/>
        </w:rPr>
        <w:t xml:space="preserve"> </w:t>
      </w:r>
      <w:r w:rsidRPr="00743C91">
        <w:rPr>
          <w:rFonts w:asciiTheme="minorHAnsi" w:hAnsiTheme="minorHAnsi" w:cstheme="minorHAnsi"/>
          <w:b/>
        </w:rPr>
        <w:t>AND</w:t>
      </w:r>
      <w:r w:rsidR="002F660F" w:rsidRPr="00743C91">
        <w:rPr>
          <w:rFonts w:asciiTheme="minorHAnsi" w:hAnsiTheme="minorHAnsi" w:cstheme="minorHAnsi"/>
          <w:b/>
        </w:rPr>
        <w:t xml:space="preserve"> </w:t>
      </w:r>
      <w:r w:rsidRPr="00743C91">
        <w:rPr>
          <w:rFonts w:asciiTheme="minorHAnsi" w:hAnsiTheme="minorHAnsi" w:cstheme="minorHAnsi"/>
          <w:b/>
        </w:rPr>
        <w:t>SOCIAL</w:t>
      </w:r>
      <w:r w:rsidR="002F660F" w:rsidRPr="00743C91">
        <w:rPr>
          <w:rFonts w:asciiTheme="minorHAnsi" w:hAnsiTheme="minorHAnsi" w:cstheme="minorHAnsi"/>
          <w:b/>
        </w:rPr>
        <w:t xml:space="preserve"> </w:t>
      </w:r>
      <w:r w:rsidRPr="00743C91">
        <w:rPr>
          <w:rFonts w:asciiTheme="minorHAnsi" w:hAnsiTheme="minorHAnsi" w:cstheme="minorHAnsi"/>
          <w:b/>
        </w:rPr>
        <w:t>MANAGEMENT</w:t>
      </w:r>
      <w:r w:rsidR="00706498" w:rsidRPr="00743C91">
        <w:rPr>
          <w:rFonts w:asciiTheme="minorHAnsi" w:hAnsiTheme="minorHAnsi" w:cstheme="minorHAnsi"/>
          <w:b/>
        </w:rPr>
        <w:t xml:space="preserve"> </w:t>
      </w:r>
      <w:r w:rsidRPr="00743C91">
        <w:rPr>
          <w:rFonts w:asciiTheme="minorHAnsi" w:hAnsiTheme="minorHAnsi" w:cstheme="minorHAnsi"/>
          <w:b/>
        </w:rPr>
        <w:t>SYSTEMS</w:t>
      </w:r>
      <w:bookmarkEnd w:id="47"/>
      <w:bookmarkEnd w:id="48"/>
    </w:p>
    <w:p w14:paraId="3B8D45D5" w14:textId="3CAB0B33" w:rsidR="00A10A66" w:rsidRPr="00891ED1" w:rsidRDefault="00301D41" w:rsidP="006B259C">
      <w:pPr>
        <w:spacing w:before="120" w:after="120" w:line="244" w:lineRule="auto"/>
        <w:rPr>
          <w:rFonts w:cstheme="minorHAnsi"/>
        </w:rPr>
      </w:pPr>
      <w:r w:rsidRPr="00891ED1">
        <w:rPr>
          <w:rFonts w:cstheme="minorHAnsi"/>
        </w:rPr>
        <w:t xml:space="preserve">The ESMS aims at </w:t>
      </w:r>
      <w:r w:rsidR="000E4946" w:rsidRPr="00891ED1">
        <w:rPr>
          <w:rFonts w:cstheme="minorHAnsi"/>
        </w:rPr>
        <w:t xml:space="preserve">identifying </w:t>
      </w:r>
      <w:r w:rsidRPr="00891ED1">
        <w:rPr>
          <w:rFonts w:cstheme="minorHAnsi"/>
        </w:rPr>
        <w:t xml:space="preserve">and mitigating potential negative effects </w:t>
      </w:r>
      <w:r w:rsidR="00246D17">
        <w:rPr>
          <w:rFonts w:cstheme="minorHAnsi"/>
        </w:rPr>
        <w:t>of</w:t>
      </w:r>
      <w:r w:rsidRPr="00891ED1">
        <w:rPr>
          <w:rFonts w:cstheme="minorHAnsi"/>
        </w:rPr>
        <w:t xml:space="preserve"> the Program activities on the population and environment, including:</w:t>
      </w:r>
    </w:p>
    <w:p w14:paraId="35BCD552" w14:textId="77777777" w:rsidR="00A10A66" w:rsidRPr="00891ED1" w:rsidRDefault="1D4A98DE" w:rsidP="4DC487D2">
      <w:pPr>
        <w:pStyle w:val="ListParagraph"/>
        <w:numPr>
          <w:ilvl w:val="0"/>
          <w:numId w:val="15"/>
        </w:numPr>
        <w:spacing w:before="120" w:after="120" w:line="244" w:lineRule="auto"/>
        <w:ind w:left="1195" w:hanging="475"/>
      </w:pPr>
      <w:r w:rsidRPr="00891ED1">
        <w:t xml:space="preserve">Potential </w:t>
      </w:r>
      <w:r w:rsidR="526120C7" w:rsidRPr="00891ED1">
        <w:t>impact</w:t>
      </w:r>
      <w:r w:rsidR="7B1011CF" w:rsidRPr="00891ED1">
        <w:t>s</w:t>
      </w:r>
      <w:r w:rsidR="526120C7" w:rsidRPr="00891ED1">
        <w:t xml:space="preserve"> on </w:t>
      </w:r>
      <w:r w:rsidR="64D61761" w:rsidRPr="00891ED1">
        <w:t xml:space="preserve">citizens </w:t>
      </w:r>
      <w:r w:rsidR="44CACA86" w:rsidRPr="00891ED1">
        <w:t>and</w:t>
      </w:r>
      <w:r w:rsidR="0C282EBE" w:rsidRPr="00891ED1">
        <w:t>,</w:t>
      </w:r>
      <w:r w:rsidR="44CACA86" w:rsidRPr="00891ED1">
        <w:t xml:space="preserve"> in particular</w:t>
      </w:r>
      <w:r w:rsidR="44495331" w:rsidRPr="00891ED1">
        <w:t>,</w:t>
      </w:r>
      <w:r w:rsidR="44CACA86" w:rsidRPr="00891ED1">
        <w:t xml:space="preserve"> </w:t>
      </w:r>
      <w:r w:rsidRPr="00891ED1">
        <w:t>vulnerable</w:t>
      </w:r>
      <w:r w:rsidR="64D61761" w:rsidRPr="00891ED1">
        <w:t xml:space="preserve"> and disadvantaged groups </w:t>
      </w:r>
      <w:r w:rsidRPr="00891ED1">
        <w:t xml:space="preserve"> </w:t>
      </w:r>
    </w:p>
    <w:p w14:paraId="28507592" w14:textId="77777777" w:rsidR="00301D41" w:rsidRPr="00891ED1" w:rsidRDefault="00301D41" w:rsidP="009D10FB">
      <w:pPr>
        <w:pStyle w:val="ListParagraph"/>
        <w:numPr>
          <w:ilvl w:val="0"/>
          <w:numId w:val="15"/>
        </w:numPr>
        <w:spacing w:before="120" w:after="120" w:line="244" w:lineRule="auto"/>
        <w:ind w:left="1195" w:hanging="475"/>
        <w:rPr>
          <w:rFonts w:cstheme="minorHAnsi"/>
        </w:rPr>
      </w:pPr>
      <w:r w:rsidRPr="00891ED1">
        <w:rPr>
          <w:rFonts w:cstheme="minorHAnsi"/>
        </w:rPr>
        <w:t xml:space="preserve">Underdeveloped mechanisms and infrastructure for waste </w:t>
      </w:r>
      <w:r w:rsidR="00A73FDE" w:rsidRPr="00891ED1">
        <w:rPr>
          <w:rFonts w:cstheme="minorHAnsi"/>
        </w:rPr>
        <w:t>management.</w:t>
      </w:r>
    </w:p>
    <w:p w14:paraId="31BB2028" w14:textId="77777777" w:rsidR="00301D41" w:rsidRPr="00891ED1" w:rsidRDefault="00301D41" w:rsidP="009D10FB">
      <w:pPr>
        <w:pStyle w:val="ListParagraph"/>
        <w:numPr>
          <w:ilvl w:val="0"/>
          <w:numId w:val="15"/>
        </w:numPr>
        <w:spacing w:before="120" w:after="120" w:line="244" w:lineRule="auto"/>
        <w:ind w:left="1195" w:hanging="475"/>
        <w:rPr>
          <w:rFonts w:cstheme="minorHAnsi"/>
        </w:rPr>
      </w:pPr>
      <w:r w:rsidRPr="00891ED1">
        <w:rPr>
          <w:rFonts w:cstheme="minorHAnsi"/>
        </w:rPr>
        <w:t xml:space="preserve">Potential impacts on the health and safety of workers and communities as a result of rehabilitation </w:t>
      </w:r>
      <w:r w:rsidR="00A73FDE" w:rsidRPr="00891ED1">
        <w:rPr>
          <w:rFonts w:cstheme="minorHAnsi"/>
        </w:rPr>
        <w:t>works.</w:t>
      </w:r>
    </w:p>
    <w:p w14:paraId="72CD6842" w14:textId="77777777" w:rsidR="00301D41" w:rsidRPr="00891ED1" w:rsidRDefault="001176F7" w:rsidP="00211B18">
      <w:pPr>
        <w:pStyle w:val="ListParagraph"/>
        <w:numPr>
          <w:ilvl w:val="0"/>
          <w:numId w:val="15"/>
        </w:numPr>
        <w:spacing w:before="120" w:after="120" w:line="244" w:lineRule="auto"/>
        <w:ind w:left="1195" w:hanging="475"/>
        <w:rPr>
          <w:rFonts w:cstheme="minorHAnsi"/>
        </w:rPr>
      </w:pPr>
      <w:r w:rsidRPr="00891ED1">
        <w:rPr>
          <w:rFonts w:cstheme="minorHAnsi"/>
        </w:rPr>
        <w:t>Potential impact on cultural resources</w:t>
      </w:r>
      <w:r w:rsidR="00A73FDE" w:rsidRPr="00891ED1">
        <w:rPr>
          <w:rFonts w:cstheme="minorHAnsi"/>
        </w:rPr>
        <w:t>.</w:t>
      </w:r>
    </w:p>
    <w:p w14:paraId="4D25A1FD" w14:textId="77777777" w:rsidR="00301D41" w:rsidRPr="00891ED1" w:rsidRDefault="00301D41" w:rsidP="00471916">
      <w:pPr>
        <w:spacing w:before="120" w:after="120" w:line="244" w:lineRule="auto"/>
        <w:jc w:val="both"/>
        <w:rPr>
          <w:rFonts w:cstheme="minorHAnsi"/>
        </w:rPr>
      </w:pPr>
      <w:r w:rsidRPr="00891ED1">
        <w:rPr>
          <w:rFonts w:cstheme="minorHAnsi"/>
        </w:rPr>
        <w:t>The ESMS includes the following:</w:t>
      </w:r>
    </w:p>
    <w:p w14:paraId="37C4440C" w14:textId="77777777" w:rsidR="00301D41" w:rsidRPr="00891ED1" w:rsidRDefault="00301D41" w:rsidP="009D10FB">
      <w:pPr>
        <w:pStyle w:val="ListParagraph"/>
        <w:numPr>
          <w:ilvl w:val="0"/>
          <w:numId w:val="15"/>
        </w:numPr>
        <w:spacing w:before="120" w:after="120" w:line="244" w:lineRule="auto"/>
        <w:ind w:left="1195" w:hanging="475"/>
        <w:jc w:val="both"/>
        <w:rPr>
          <w:rFonts w:cstheme="minorHAnsi"/>
        </w:rPr>
      </w:pPr>
      <w:r w:rsidRPr="00891ED1">
        <w:rPr>
          <w:rFonts w:cstheme="minorHAnsi"/>
        </w:rPr>
        <w:t xml:space="preserve">Regulatory and legislative </w:t>
      </w:r>
      <w:r w:rsidR="00E46DA1" w:rsidRPr="00891ED1">
        <w:rPr>
          <w:rFonts w:cstheme="minorHAnsi"/>
        </w:rPr>
        <w:t>framework.</w:t>
      </w:r>
    </w:p>
    <w:p w14:paraId="7F7351BA" w14:textId="77777777" w:rsidR="00301D41" w:rsidRPr="00891ED1" w:rsidRDefault="00301D41" w:rsidP="009D10FB">
      <w:pPr>
        <w:pStyle w:val="ListParagraph"/>
        <w:numPr>
          <w:ilvl w:val="0"/>
          <w:numId w:val="15"/>
        </w:numPr>
        <w:spacing w:before="120" w:after="120" w:line="244" w:lineRule="auto"/>
        <w:ind w:left="1195" w:hanging="475"/>
        <w:jc w:val="both"/>
        <w:rPr>
          <w:rFonts w:cstheme="minorHAnsi"/>
        </w:rPr>
      </w:pPr>
      <w:r w:rsidRPr="00891ED1">
        <w:rPr>
          <w:rFonts w:cstheme="minorHAnsi"/>
        </w:rPr>
        <w:t xml:space="preserve">Institutional arrangements and institutional capacity to identify environmental and social risks, and to implement, monitor, and follow up on the evaluation of mitigation actions; </w:t>
      </w:r>
    </w:p>
    <w:p w14:paraId="061356D1" w14:textId="77777777" w:rsidR="00301D41" w:rsidRPr="00891ED1" w:rsidRDefault="00301D41" w:rsidP="009D10FB">
      <w:pPr>
        <w:pStyle w:val="ListParagraph"/>
        <w:numPr>
          <w:ilvl w:val="0"/>
          <w:numId w:val="15"/>
        </w:numPr>
        <w:spacing w:before="120" w:after="120" w:line="244" w:lineRule="auto"/>
        <w:ind w:left="1195" w:hanging="475"/>
        <w:jc w:val="both"/>
        <w:rPr>
          <w:rFonts w:cstheme="minorHAnsi"/>
        </w:rPr>
      </w:pPr>
      <w:r w:rsidRPr="00891ED1">
        <w:rPr>
          <w:rFonts w:cstheme="minorHAnsi"/>
        </w:rPr>
        <w:t>Grievance mechanisms including the procedures and tools for affected people to resolve disputes; and</w:t>
      </w:r>
    </w:p>
    <w:p w14:paraId="2EF64859" w14:textId="77777777" w:rsidR="00301D41" w:rsidRPr="00891ED1" w:rsidRDefault="001B30A1" w:rsidP="00EA3544">
      <w:pPr>
        <w:spacing w:line="244" w:lineRule="auto"/>
        <w:jc w:val="both"/>
        <w:rPr>
          <w:rFonts w:cstheme="minorHAnsi"/>
        </w:rPr>
      </w:pPr>
      <w:r w:rsidRPr="00891ED1">
        <w:t>In the area of horizontal legislation, Serbia has a high level of alignment with the EU acquis. Overall, Serbia needs to improve its administrative capacities at central and local level, including at inspectorates and judiciary.</w:t>
      </w:r>
    </w:p>
    <w:p w14:paraId="39424F8E" w14:textId="77777777" w:rsidR="00301D41" w:rsidRPr="00891ED1" w:rsidRDefault="000C3D1C" w:rsidP="006F5F6B">
      <w:pPr>
        <w:spacing w:line="244" w:lineRule="auto"/>
        <w:rPr>
          <w:rFonts w:cstheme="minorHAnsi"/>
        </w:rPr>
      </w:pPr>
      <w:r w:rsidRPr="00891ED1">
        <w:rPr>
          <w:rFonts w:cstheme="minorHAnsi"/>
        </w:rPr>
        <w:t>The existing systems will be assess</w:t>
      </w:r>
      <w:r w:rsidR="00640795" w:rsidRPr="00891ED1">
        <w:rPr>
          <w:rFonts w:cstheme="minorHAnsi"/>
        </w:rPr>
        <w:t>ed</w:t>
      </w:r>
      <w:r w:rsidRPr="00891ED1">
        <w:rPr>
          <w:rFonts w:cstheme="minorHAnsi"/>
        </w:rPr>
        <w:t xml:space="preserve"> against </w:t>
      </w:r>
      <w:r w:rsidR="005D1CC4" w:rsidRPr="00891ED1">
        <w:rPr>
          <w:rFonts w:cstheme="minorHAnsi"/>
        </w:rPr>
        <w:t xml:space="preserve">each Core principle of PfoR policy and will </w:t>
      </w:r>
      <w:r w:rsidR="002976F2" w:rsidRPr="00891ED1">
        <w:rPr>
          <w:rFonts w:cstheme="minorHAnsi"/>
        </w:rPr>
        <w:t>discuss in parallel social and environ</w:t>
      </w:r>
      <w:r w:rsidR="002C48C4" w:rsidRPr="00891ED1">
        <w:rPr>
          <w:rFonts w:cstheme="minorHAnsi"/>
        </w:rPr>
        <w:t>mental</w:t>
      </w:r>
      <w:r w:rsidR="002976F2" w:rsidRPr="00891ED1">
        <w:rPr>
          <w:rFonts w:cstheme="minorHAnsi"/>
        </w:rPr>
        <w:t xml:space="preserve"> aspects of the current leg</w:t>
      </w:r>
      <w:r w:rsidR="002C48C4" w:rsidRPr="00891ED1">
        <w:rPr>
          <w:rFonts w:cstheme="minorHAnsi"/>
        </w:rPr>
        <w:t>isla</w:t>
      </w:r>
      <w:r w:rsidR="002976F2" w:rsidRPr="00891ED1">
        <w:rPr>
          <w:rFonts w:cstheme="minorHAnsi"/>
        </w:rPr>
        <w:t xml:space="preserve">tive procedural </w:t>
      </w:r>
      <w:r w:rsidR="006A5F9B" w:rsidRPr="00891ED1">
        <w:rPr>
          <w:rFonts w:cstheme="minorHAnsi"/>
        </w:rPr>
        <w:t>and institutional capacity</w:t>
      </w:r>
      <w:r w:rsidR="00640795" w:rsidRPr="00891ED1">
        <w:rPr>
          <w:rFonts w:cstheme="minorHAnsi"/>
        </w:rPr>
        <w:t xml:space="preserve">. </w:t>
      </w:r>
    </w:p>
    <w:p w14:paraId="3FF2D087" w14:textId="77777777" w:rsidR="00301D41" w:rsidRPr="00891ED1" w:rsidRDefault="00301D41" w:rsidP="00301D41">
      <w:pPr>
        <w:spacing w:line="244" w:lineRule="auto"/>
        <w:rPr>
          <w:rFonts w:eastAsia="Arial" w:cstheme="minorHAnsi"/>
        </w:rPr>
      </w:pPr>
      <w:r w:rsidRPr="00891ED1">
        <w:rPr>
          <w:rFonts w:cstheme="minorHAnsi"/>
        </w:rPr>
        <w:t xml:space="preserve">Table 4 summarizes the assessment of the consistency of the </w:t>
      </w:r>
      <w:r w:rsidRPr="00891ED1">
        <w:rPr>
          <w:rFonts w:eastAsia="Arial" w:cstheme="minorHAnsi"/>
        </w:rPr>
        <w:t>Borrower’s ESMS with Core Principles in the PforR Policy.</w:t>
      </w:r>
    </w:p>
    <w:p w14:paraId="6136B1FE" w14:textId="77777777" w:rsidR="00301D41" w:rsidRPr="00891ED1" w:rsidRDefault="00301D41" w:rsidP="00301D41">
      <w:pPr>
        <w:spacing w:before="240" w:after="240"/>
        <w:jc w:val="center"/>
        <w:rPr>
          <w:rFonts w:cstheme="minorHAnsi"/>
          <w:b/>
          <w:bCs/>
        </w:rPr>
      </w:pPr>
      <w:r w:rsidRPr="00891ED1">
        <w:rPr>
          <w:rFonts w:eastAsia="Arial" w:cstheme="minorHAnsi"/>
          <w:b/>
          <w:bCs/>
        </w:rPr>
        <w:t xml:space="preserve">Table 4. Assessment of the </w:t>
      </w:r>
      <w:r w:rsidR="00E316E1" w:rsidRPr="00891ED1">
        <w:rPr>
          <w:rFonts w:eastAsia="Arial" w:cstheme="minorHAnsi"/>
          <w:b/>
          <w:bCs/>
        </w:rPr>
        <w:t xml:space="preserve">legal </w:t>
      </w:r>
      <w:r w:rsidR="006E5CB9" w:rsidRPr="00891ED1">
        <w:rPr>
          <w:rFonts w:eastAsia="Arial" w:cstheme="minorHAnsi"/>
          <w:b/>
          <w:bCs/>
        </w:rPr>
        <w:t xml:space="preserve">framework </w:t>
      </w:r>
      <w:r w:rsidR="009E2D3D" w:rsidRPr="00891ED1">
        <w:rPr>
          <w:rFonts w:eastAsia="Arial" w:cstheme="minorHAnsi"/>
          <w:b/>
          <w:bCs/>
        </w:rPr>
        <w:t xml:space="preserve">compliance </w:t>
      </w:r>
      <w:r w:rsidRPr="00891ED1">
        <w:rPr>
          <w:rFonts w:eastAsia="Arial" w:cstheme="minorHAnsi"/>
          <w:b/>
          <w:bCs/>
        </w:rPr>
        <w:t>of the Borrower’s ESMS with Core Principles in the PforR Policy</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7"/>
        <w:gridCol w:w="4773"/>
      </w:tblGrid>
      <w:tr w:rsidR="00301D41" w:rsidRPr="00891ED1" w14:paraId="2C7FD780" w14:textId="77777777" w:rsidTr="49AD87B6">
        <w:tc>
          <w:tcPr>
            <w:tcW w:w="4677" w:type="dxa"/>
            <w:tcBorders>
              <w:top w:val="single" w:sz="4" w:space="0" w:color="auto"/>
              <w:left w:val="single" w:sz="4" w:space="0" w:color="auto"/>
              <w:bottom w:val="single" w:sz="4" w:space="0" w:color="auto"/>
              <w:right w:val="single" w:sz="4" w:space="0" w:color="auto"/>
            </w:tcBorders>
            <w:vAlign w:val="center"/>
            <w:hideMark/>
          </w:tcPr>
          <w:p w14:paraId="0A574D25" w14:textId="77777777" w:rsidR="00301D41" w:rsidRPr="00891ED1" w:rsidRDefault="00301D41">
            <w:pPr>
              <w:spacing w:before="60" w:after="60"/>
              <w:jc w:val="center"/>
              <w:rPr>
                <w:rFonts w:eastAsia="Arial" w:cstheme="minorHAnsi"/>
                <w:b/>
                <w:bCs/>
              </w:rPr>
            </w:pPr>
            <w:r w:rsidRPr="00891ED1">
              <w:rPr>
                <w:rFonts w:eastAsia="Arial" w:cstheme="minorHAnsi"/>
                <w:b/>
                <w:bCs/>
              </w:rPr>
              <w:t>Core Principle</w:t>
            </w:r>
          </w:p>
        </w:tc>
        <w:tc>
          <w:tcPr>
            <w:tcW w:w="4773" w:type="dxa"/>
            <w:tcBorders>
              <w:top w:val="single" w:sz="4" w:space="0" w:color="auto"/>
              <w:left w:val="single" w:sz="4" w:space="0" w:color="auto"/>
              <w:bottom w:val="single" w:sz="4" w:space="0" w:color="auto"/>
              <w:right w:val="single" w:sz="4" w:space="0" w:color="auto"/>
            </w:tcBorders>
            <w:vAlign w:val="center"/>
            <w:hideMark/>
          </w:tcPr>
          <w:p w14:paraId="52373F2F" w14:textId="77777777" w:rsidR="00301D41" w:rsidRPr="00891ED1" w:rsidRDefault="009E2D3D">
            <w:pPr>
              <w:spacing w:before="60" w:after="60"/>
              <w:jc w:val="center"/>
              <w:rPr>
                <w:rFonts w:eastAsia="Arial" w:cstheme="minorHAnsi"/>
                <w:b/>
                <w:bCs/>
              </w:rPr>
            </w:pPr>
            <w:r w:rsidRPr="00891ED1">
              <w:rPr>
                <w:rFonts w:eastAsia="Arial" w:cstheme="minorHAnsi"/>
                <w:b/>
                <w:bCs/>
              </w:rPr>
              <w:t xml:space="preserve">Compliance of </w:t>
            </w:r>
            <w:r w:rsidR="00301D41" w:rsidRPr="00891ED1">
              <w:rPr>
                <w:rFonts w:eastAsia="Arial" w:cstheme="minorHAnsi"/>
                <w:b/>
                <w:bCs/>
              </w:rPr>
              <w:t xml:space="preserve">Borrower’s ESMS and main gaps </w:t>
            </w:r>
          </w:p>
        </w:tc>
      </w:tr>
      <w:tr w:rsidR="00301D41" w:rsidRPr="00891ED1" w14:paraId="2C2CAE19" w14:textId="77777777" w:rsidTr="49AD87B6">
        <w:tc>
          <w:tcPr>
            <w:tcW w:w="4677" w:type="dxa"/>
            <w:tcBorders>
              <w:top w:val="single" w:sz="4" w:space="0" w:color="auto"/>
              <w:left w:val="single" w:sz="4" w:space="0" w:color="auto"/>
              <w:bottom w:val="single" w:sz="4" w:space="0" w:color="auto"/>
              <w:right w:val="single" w:sz="4" w:space="0" w:color="auto"/>
            </w:tcBorders>
            <w:hideMark/>
          </w:tcPr>
          <w:p w14:paraId="3F7B12C8" w14:textId="069E14F4" w:rsidR="00301D41" w:rsidRPr="00743C91" w:rsidRDefault="00301D41" w:rsidP="009D10FB">
            <w:pPr>
              <w:numPr>
                <w:ilvl w:val="0"/>
                <w:numId w:val="16"/>
              </w:numPr>
              <w:spacing w:before="60" w:after="60" w:line="256" w:lineRule="auto"/>
              <w:ind w:left="340"/>
              <w:rPr>
                <w:rFonts w:eastAsia="Arial" w:cstheme="minorHAnsi"/>
              </w:rPr>
            </w:pPr>
            <w:r w:rsidRPr="00743C91">
              <w:rPr>
                <w:rFonts w:eastAsia="Arial" w:cstheme="minorHAnsi"/>
              </w:rPr>
              <w:t>Program’s environmental and social management systems are designed to (a) promote environmental and social sustainability in the Program design; (b) avoid, minimize, or mitigate adverse impacts; and (c) promote informed decision-making relating to a Program’s E&amp;S effects.</w:t>
            </w:r>
          </w:p>
          <w:p w14:paraId="6F8C4EDB" w14:textId="77777777" w:rsidR="00726757" w:rsidRPr="00743C91" w:rsidRDefault="00726757" w:rsidP="00726757">
            <w:pPr>
              <w:spacing w:before="60" w:after="60" w:line="256" w:lineRule="auto"/>
              <w:rPr>
                <w:rFonts w:eastAsia="Arial" w:cstheme="minorHAnsi"/>
              </w:rPr>
            </w:pPr>
          </w:p>
        </w:tc>
        <w:tc>
          <w:tcPr>
            <w:tcW w:w="4773" w:type="dxa"/>
            <w:tcBorders>
              <w:top w:val="single" w:sz="4" w:space="0" w:color="auto"/>
              <w:left w:val="single" w:sz="4" w:space="0" w:color="auto"/>
              <w:bottom w:val="single" w:sz="4" w:space="0" w:color="auto"/>
              <w:right w:val="single" w:sz="4" w:space="0" w:color="auto"/>
            </w:tcBorders>
            <w:hideMark/>
          </w:tcPr>
          <w:p w14:paraId="74BA1D58" w14:textId="77777777" w:rsidR="00836A32" w:rsidRPr="00891ED1" w:rsidRDefault="00301D41" w:rsidP="00836A32">
            <w:pPr>
              <w:pStyle w:val="CommentText"/>
              <w:rPr>
                <w:rFonts w:eastAsia="Arial" w:cstheme="minorHAnsi"/>
              </w:rPr>
            </w:pPr>
            <w:r w:rsidRPr="00891ED1">
              <w:rPr>
                <w:rFonts w:cstheme="minorHAnsi"/>
              </w:rPr>
              <w:t>Environmental</w:t>
            </w:r>
            <w:r w:rsidR="00703E4A" w:rsidRPr="00891ED1">
              <w:rPr>
                <w:rFonts w:cstheme="minorHAnsi"/>
              </w:rPr>
              <w:t xml:space="preserve"> risk</w:t>
            </w:r>
            <w:r w:rsidR="00F4701E" w:rsidRPr="00891ED1">
              <w:rPr>
                <w:rFonts w:cstheme="minorHAnsi"/>
              </w:rPr>
              <w:t xml:space="preserve"> </w:t>
            </w:r>
            <w:r w:rsidRPr="00891ED1">
              <w:rPr>
                <w:rFonts w:cstheme="minorHAnsi"/>
              </w:rPr>
              <w:t>management in the country</w:t>
            </w:r>
            <w:r w:rsidR="00013495" w:rsidRPr="00891ED1">
              <w:rPr>
                <w:rFonts w:cstheme="minorHAnsi"/>
              </w:rPr>
              <w:t xml:space="preserve"> is regulated through</w:t>
            </w:r>
            <w:r w:rsidR="00F4701E" w:rsidRPr="00891ED1">
              <w:rPr>
                <w:rFonts w:cstheme="minorHAnsi"/>
              </w:rPr>
              <w:t xml:space="preserve"> </w:t>
            </w:r>
            <w:r w:rsidR="007E2E05" w:rsidRPr="00891ED1">
              <w:rPr>
                <w:rFonts w:cstheme="minorHAnsi"/>
              </w:rPr>
              <w:t>The Law on Environmental Impact Assessment and the Law on Strategic Environmental Impact Assessment</w:t>
            </w:r>
            <w:r w:rsidRPr="00891ED1">
              <w:rPr>
                <w:rFonts w:cstheme="minorHAnsi"/>
              </w:rPr>
              <w:t xml:space="preserve">. To a </w:t>
            </w:r>
            <w:r w:rsidR="00906980" w:rsidRPr="00891ED1">
              <w:rPr>
                <w:rFonts w:cstheme="minorHAnsi"/>
              </w:rPr>
              <w:t>limited</w:t>
            </w:r>
            <w:r w:rsidRPr="00891ED1">
              <w:rPr>
                <w:rFonts w:cstheme="minorHAnsi"/>
              </w:rPr>
              <w:t xml:space="preserve"> extent, it covers social aspects too. The</w:t>
            </w:r>
            <w:r w:rsidR="000344F3" w:rsidRPr="00891ED1">
              <w:rPr>
                <w:rFonts w:cstheme="minorHAnsi"/>
              </w:rPr>
              <w:t>se laws are mostly</w:t>
            </w:r>
            <w:r w:rsidR="006167EC" w:rsidRPr="00891ED1">
              <w:rPr>
                <w:rFonts w:cstheme="minorHAnsi"/>
              </w:rPr>
              <w:t xml:space="preserve"> </w:t>
            </w:r>
            <w:r w:rsidR="00AF3E8A" w:rsidRPr="00891ED1">
              <w:rPr>
                <w:rFonts w:cstheme="minorHAnsi"/>
              </w:rPr>
              <w:t>aligned with good</w:t>
            </w:r>
            <w:r w:rsidRPr="00891ED1">
              <w:rPr>
                <w:rFonts w:cstheme="minorHAnsi"/>
              </w:rPr>
              <w:t xml:space="preserve"> international practice</w:t>
            </w:r>
            <w:r w:rsidR="000344F3" w:rsidRPr="00891ED1">
              <w:rPr>
                <w:rFonts w:cstheme="minorHAnsi"/>
              </w:rPr>
              <w:t xml:space="preserve"> </w:t>
            </w:r>
            <w:r w:rsidR="00AF3E8A" w:rsidRPr="00891ED1">
              <w:rPr>
                <w:rFonts w:cstheme="minorHAnsi"/>
              </w:rPr>
              <w:t xml:space="preserve">and </w:t>
            </w:r>
            <w:r w:rsidR="006167EC" w:rsidRPr="00891ED1">
              <w:rPr>
                <w:rFonts w:cstheme="minorHAnsi"/>
              </w:rPr>
              <w:t>require screening, scoping, avoiding, minimizing, and mitigating adverse environmental</w:t>
            </w:r>
            <w:r w:rsidR="00AF3E8A" w:rsidRPr="00891ED1">
              <w:rPr>
                <w:rFonts w:cstheme="minorHAnsi"/>
              </w:rPr>
              <w:t xml:space="preserve"> impacts </w:t>
            </w:r>
            <w:r w:rsidR="006167EC" w:rsidRPr="00891ED1">
              <w:rPr>
                <w:rFonts w:cstheme="minorHAnsi"/>
              </w:rPr>
              <w:t>of the proposed</w:t>
            </w:r>
            <w:r w:rsidR="00AF3E8A" w:rsidRPr="00891ED1">
              <w:rPr>
                <w:rFonts w:cstheme="minorHAnsi"/>
              </w:rPr>
              <w:t xml:space="preserve"> interventions</w:t>
            </w:r>
            <w:r w:rsidR="00836A32" w:rsidRPr="00891ED1">
              <w:rPr>
                <w:rFonts w:cstheme="minorHAnsi"/>
              </w:rPr>
              <w:t xml:space="preserve"> as well as compensating for the residual impacts. </w:t>
            </w:r>
            <w:r w:rsidR="00703E4A" w:rsidRPr="00891ED1">
              <w:rPr>
                <w:rFonts w:cstheme="minorHAnsi"/>
              </w:rPr>
              <w:t>GRM and informed decision</w:t>
            </w:r>
            <w:r w:rsidR="00D30BB2" w:rsidRPr="00891ED1">
              <w:rPr>
                <w:rFonts w:cstheme="minorHAnsi"/>
              </w:rPr>
              <w:t>-</w:t>
            </w:r>
            <w:r w:rsidR="00745ECA" w:rsidRPr="00891ED1">
              <w:rPr>
                <w:rFonts w:cstheme="minorHAnsi"/>
              </w:rPr>
              <w:t>making related to environmental risks are required.</w:t>
            </w:r>
          </w:p>
          <w:p w14:paraId="2304A77D" w14:textId="77777777" w:rsidR="00B7328C" w:rsidRPr="00891ED1" w:rsidRDefault="00836A32" w:rsidP="00B7328C">
            <w:pPr>
              <w:pStyle w:val="CommentText"/>
              <w:rPr>
                <w:rFonts w:eastAsia="Arial" w:cstheme="minorHAnsi"/>
              </w:rPr>
            </w:pPr>
            <w:r w:rsidRPr="00891ED1">
              <w:rPr>
                <w:rFonts w:cstheme="minorHAnsi"/>
              </w:rPr>
              <w:t xml:space="preserve">They are </w:t>
            </w:r>
            <w:r w:rsidR="00B7328C" w:rsidRPr="00891ED1">
              <w:rPr>
                <w:rFonts w:cstheme="minorHAnsi"/>
              </w:rPr>
              <w:t xml:space="preserve">aimed at promoting sustainable development and public participation in decision-making. </w:t>
            </w:r>
          </w:p>
          <w:p w14:paraId="049A3D42" w14:textId="77777777" w:rsidR="00301D41" w:rsidRPr="00891ED1" w:rsidRDefault="004C0383" w:rsidP="00B7328C">
            <w:pPr>
              <w:pStyle w:val="CommentText"/>
              <w:spacing w:line="256" w:lineRule="auto"/>
              <w:rPr>
                <w:rFonts w:cstheme="minorHAnsi"/>
              </w:rPr>
            </w:pPr>
            <w:r w:rsidRPr="00891ED1">
              <w:rPr>
                <w:rFonts w:cstheme="minorHAnsi"/>
              </w:rPr>
              <w:t>Serbia</w:t>
            </w:r>
            <w:r w:rsidR="00301D41" w:rsidRPr="00891ED1">
              <w:rPr>
                <w:rFonts w:cstheme="minorHAnsi"/>
              </w:rPr>
              <w:t xml:space="preserve">’s national legislation does not require </w:t>
            </w:r>
            <w:r w:rsidR="00D30BB2" w:rsidRPr="00891ED1">
              <w:rPr>
                <w:rFonts w:cstheme="minorHAnsi"/>
              </w:rPr>
              <w:t xml:space="preserve">a </w:t>
            </w:r>
            <w:r w:rsidR="00301D41" w:rsidRPr="00891ED1">
              <w:rPr>
                <w:rFonts w:cstheme="minorHAnsi"/>
              </w:rPr>
              <w:t xml:space="preserve">social assessment of proposed projects. Laws that guide and prevent potential social impacts from proposed projects are summarized under the Core Principle 5 section. </w:t>
            </w:r>
          </w:p>
        </w:tc>
      </w:tr>
      <w:tr w:rsidR="00301D41" w:rsidRPr="00891ED1" w14:paraId="10FADC31" w14:textId="77777777" w:rsidTr="49AD87B6">
        <w:tc>
          <w:tcPr>
            <w:tcW w:w="4677" w:type="dxa"/>
            <w:tcBorders>
              <w:top w:val="single" w:sz="4" w:space="0" w:color="auto"/>
              <w:left w:val="single" w:sz="4" w:space="0" w:color="auto"/>
              <w:bottom w:val="single" w:sz="4" w:space="0" w:color="auto"/>
              <w:right w:val="single" w:sz="4" w:space="0" w:color="auto"/>
            </w:tcBorders>
            <w:hideMark/>
          </w:tcPr>
          <w:p w14:paraId="491FB37F" w14:textId="786B4DDC" w:rsidR="00301D41" w:rsidRPr="00743C91" w:rsidRDefault="00301D41" w:rsidP="009D10FB">
            <w:pPr>
              <w:numPr>
                <w:ilvl w:val="0"/>
                <w:numId w:val="16"/>
              </w:numPr>
              <w:spacing w:before="60" w:after="60" w:line="256" w:lineRule="auto"/>
              <w:ind w:left="340"/>
              <w:rPr>
                <w:rFonts w:eastAsia="Arial" w:cstheme="minorHAnsi"/>
              </w:rPr>
            </w:pPr>
            <w:r w:rsidRPr="00743C91">
              <w:rPr>
                <w:rFonts w:eastAsia="Arial" w:cstheme="minorHAnsi"/>
              </w:rPr>
              <w:t>Program’s environmental and social management systems are designed to avoid, minimize, or mitigate adverse impacts on natural habitats and physical cultural resources resulting from the Program. Program activities that involve the significant conversion or degradation of critical natural habitats or critical physical cultural heritage are not eligible for PforR financing.</w:t>
            </w:r>
          </w:p>
        </w:tc>
        <w:tc>
          <w:tcPr>
            <w:tcW w:w="4773" w:type="dxa"/>
            <w:tcBorders>
              <w:top w:val="single" w:sz="4" w:space="0" w:color="auto"/>
              <w:left w:val="single" w:sz="4" w:space="0" w:color="auto"/>
              <w:bottom w:val="single" w:sz="4" w:space="0" w:color="auto"/>
              <w:right w:val="single" w:sz="4" w:space="0" w:color="auto"/>
            </w:tcBorders>
            <w:hideMark/>
          </w:tcPr>
          <w:p w14:paraId="6035F4BD" w14:textId="4796DA1F" w:rsidR="00301D41" w:rsidRPr="00891ED1" w:rsidRDefault="00301D41">
            <w:pPr>
              <w:spacing w:before="60" w:after="60"/>
              <w:rPr>
                <w:rFonts w:eastAsia="Arial" w:cstheme="minorHAnsi"/>
              </w:rPr>
            </w:pPr>
            <w:r w:rsidRPr="00891ED1">
              <w:rPr>
                <w:rFonts w:eastAsia="Arial" w:cstheme="minorHAnsi"/>
              </w:rPr>
              <w:t xml:space="preserve">This Core Principle is not relevant for this PforR. The Program will not involve activities which may have impacts on natural habitats and physical </w:t>
            </w:r>
            <w:r w:rsidR="008F4F52" w:rsidRPr="00891ED1">
              <w:rPr>
                <w:rFonts w:eastAsia="Arial" w:cstheme="minorHAnsi"/>
              </w:rPr>
              <w:t xml:space="preserve">and </w:t>
            </w:r>
            <w:r w:rsidRPr="00891ED1">
              <w:rPr>
                <w:rFonts w:eastAsia="Arial" w:cstheme="minorHAnsi"/>
              </w:rPr>
              <w:t>cultural resources.</w:t>
            </w:r>
            <w:r w:rsidR="00743E00" w:rsidRPr="00891ED1">
              <w:rPr>
                <w:rFonts w:cstheme="minorHAnsi"/>
              </w:rPr>
              <w:t xml:space="preserve"> </w:t>
            </w:r>
          </w:p>
        </w:tc>
      </w:tr>
      <w:tr w:rsidR="00301D41" w:rsidRPr="00891ED1" w14:paraId="40FF5BC4" w14:textId="77777777" w:rsidTr="49AD87B6">
        <w:tc>
          <w:tcPr>
            <w:tcW w:w="4677" w:type="dxa"/>
            <w:tcBorders>
              <w:top w:val="single" w:sz="4" w:space="0" w:color="auto"/>
              <w:left w:val="single" w:sz="4" w:space="0" w:color="auto"/>
              <w:bottom w:val="single" w:sz="4" w:space="0" w:color="auto"/>
              <w:right w:val="single" w:sz="4" w:space="0" w:color="auto"/>
            </w:tcBorders>
            <w:hideMark/>
          </w:tcPr>
          <w:p w14:paraId="02DDFC00" w14:textId="715CC2F9" w:rsidR="00301D41" w:rsidRPr="00743C91" w:rsidRDefault="00301D41" w:rsidP="009D10FB">
            <w:pPr>
              <w:numPr>
                <w:ilvl w:val="0"/>
                <w:numId w:val="16"/>
              </w:numPr>
              <w:spacing w:before="60" w:after="60" w:line="256" w:lineRule="auto"/>
              <w:ind w:left="340"/>
              <w:rPr>
                <w:rFonts w:eastAsia="Arial" w:cstheme="minorHAnsi"/>
              </w:rPr>
            </w:pPr>
            <w:r w:rsidRPr="00743C91">
              <w:rPr>
                <w:rFonts w:eastAsia="Arial" w:cstheme="minorHAnsi"/>
              </w:rPr>
              <w:t>Program’s environmental and social management systems are designed to protect public and worker safety against the potential risks associated with (a) the construction and/or operation of facilities or other operational practices under the Program; (b) exposure to toxic chemicals, hazardous wastes, and otherwise dangerous materials under the Program; and (c) reconstruction or rehabilitation of infrastructure located in areas prone to natural hazards.</w:t>
            </w:r>
          </w:p>
        </w:tc>
        <w:tc>
          <w:tcPr>
            <w:tcW w:w="4773" w:type="dxa"/>
            <w:tcBorders>
              <w:top w:val="single" w:sz="4" w:space="0" w:color="auto"/>
              <w:left w:val="single" w:sz="4" w:space="0" w:color="auto"/>
              <w:bottom w:val="single" w:sz="4" w:space="0" w:color="auto"/>
              <w:right w:val="single" w:sz="4" w:space="0" w:color="auto"/>
            </w:tcBorders>
          </w:tcPr>
          <w:p w14:paraId="19194852" w14:textId="0EB0CF02" w:rsidR="00415C54" w:rsidRPr="00891ED1" w:rsidRDefault="00301D41" w:rsidP="002A6D8B">
            <w:pPr>
              <w:spacing w:before="60" w:after="60"/>
              <w:jc w:val="both"/>
              <w:rPr>
                <w:rFonts w:eastAsia="Arial" w:cstheme="minorHAnsi"/>
              </w:rPr>
            </w:pPr>
            <w:r w:rsidRPr="00891ED1">
              <w:rPr>
                <w:rFonts w:eastAsia="Arial" w:cstheme="minorHAnsi"/>
              </w:rPr>
              <w:t xml:space="preserve">This Core Principle is </w:t>
            </w:r>
            <w:r w:rsidR="008D21FE" w:rsidRPr="00891ED1">
              <w:rPr>
                <w:rFonts w:eastAsia="Arial" w:cstheme="minorHAnsi"/>
              </w:rPr>
              <w:t xml:space="preserve">not </w:t>
            </w:r>
            <w:r w:rsidRPr="00891ED1">
              <w:rPr>
                <w:rFonts w:eastAsia="Arial" w:cstheme="minorHAnsi"/>
              </w:rPr>
              <w:t xml:space="preserve">relevant for this PforR. </w:t>
            </w:r>
            <w:r w:rsidR="009B2807" w:rsidRPr="00891ED1">
              <w:rPr>
                <w:rFonts w:eastAsia="Arial" w:cstheme="minorHAnsi"/>
              </w:rPr>
              <w:t>The program w</w:t>
            </w:r>
            <w:r w:rsidR="00AD3ADB" w:rsidRPr="00891ED1">
              <w:rPr>
                <w:rFonts w:eastAsia="Arial" w:cstheme="minorHAnsi"/>
              </w:rPr>
              <w:t>i</w:t>
            </w:r>
            <w:r w:rsidR="009B2807" w:rsidRPr="00891ED1">
              <w:rPr>
                <w:rFonts w:eastAsia="Arial" w:cstheme="minorHAnsi"/>
              </w:rPr>
              <w:t>ll not include any construction works.</w:t>
            </w:r>
          </w:p>
          <w:p w14:paraId="79F82DBB" w14:textId="77777777" w:rsidR="00301D41" w:rsidRPr="00743C91" w:rsidRDefault="00301D41" w:rsidP="00445853">
            <w:pPr>
              <w:spacing w:before="60" w:after="60"/>
              <w:rPr>
                <w:rFonts w:eastAsia="Arial" w:cstheme="minorHAnsi"/>
                <w:highlight w:val="cyan"/>
              </w:rPr>
            </w:pPr>
          </w:p>
        </w:tc>
      </w:tr>
      <w:tr w:rsidR="00301D41" w:rsidRPr="00891ED1" w14:paraId="737929F0" w14:textId="77777777" w:rsidTr="49AD87B6">
        <w:trPr>
          <w:trHeight w:val="1965"/>
        </w:trPr>
        <w:tc>
          <w:tcPr>
            <w:tcW w:w="4677" w:type="dxa"/>
            <w:tcBorders>
              <w:top w:val="single" w:sz="4" w:space="0" w:color="auto"/>
              <w:left w:val="single" w:sz="4" w:space="0" w:color="auto"/>
              <w:bottom w:val="single" w:sz="4" w:space="0" w:color="auto"/>
              <w:right w:val="single" w:sz="4" w:space="0" w:color="auto"/>
            </w:tcBorders>
            <w:hideMark/>
          </w:tcPr>
          <w:p w14:paraId="1F70395C" w14:textId="30023FA4" w:rsidR="00301D41" w:rsidRPr="00743C91" w:rsidRDefault="00301D41" w:rsidP="009D10FB">
            <w:pPr>
              <w:numPr>
                <w:ilvl w:val="0"/>
                <w:numId w:val="16"/>
              </w:numPr>
              <w:spacing w:before="60" w:after="60" w:line="256" w:lineRule="auto"/>
              <w:ind w:left="340"/>
              <w:rPr>
                <w:rFonts w:eastAsia="Arial" w:cstheme="minorHAnsi"/>
              </w:rPr>
            </w:pPr>
            <w:r w:rsidRPr="00743C91">
              <w:rPr>
                <w:rFonts w:eastAsia="Arial" w:cstheme="minorHAnsi"/>
              </w:rPr>
              <w:t xml:space="preserve">Program’s environmental and social systems manage </w:t>
            </w:r>
            <w:r w:rsidR="00F15F77" w:rsidRPr="00743C91">
              <w:rPr>
                <w:rFonts w:eastAsia="Arial" w:cstheme="minorHAnsi"/>
              </w:rPr>
              <w:t xml:space="preserve">the </w:t>
            </w:r>
            <w:r w:rsidRPr="00743C91">
              <w:rPr>
                <w:rFonts w:eastAsia="Arial" w:cstheme="minorHAnsi"/>
              </w:rPr>
              <w:t>land acquisition and loss of access to natural resources in a way that avoids or minimizes displacement and assists affected people in improving, or at the minimum restoring, their livelihoods and living standards.</w:t>
            </w:r>
          </w:p>
        </w:tc>
        <w:tc>
          <w:tcPr>
            <w:tcW w:w="4773" w:type="dxa"/>
            <w:tcBorders>
              <w:top w:val="single" w:sz="4" w:space="0" w:color="auto"/>
              <w:left w:val="single" w:sz="4" w:space="0" w:color="auto"/>
              <w:bottom w:val="single" w:sz="4" w:space="0" w:color="auto"/>
              <w:right w:val="single" w:sz="4" w:space="0" w:color="auto"/>
            </w:tcBorders>
            <w:hideMark/>
          </w:tcPr>
          <w:p w14:paraId="2F553904" w14:textId="6185AF67" w:rsidR="00301D41" w:rsidRPr="00891ED1" w:rsidRDefault="00301D41">
            <w:pPr>
              <w:spacing w:before="60" w:after="60"/>
              <w:rPr>
                <w:rFonts w:eastAsia="Arial" w:cstheme="minorHAnsi"/>
              </w:rPr>
            </w:pPr>
            <w:r w:rsidRPr="00891ED1">
              <w:rPr>
                <w:rFonts w:eastAsia="Arial" w:cstheme="minorHAnsi"/>
              </w:rPr>
              <w:t xml:space="preserve">This Core Principle is not relevant </w:t>
            </w:r>
            <w:r w:rsidR="00F15F77" w:rsidRPr="00891ED1">
              <w:rPr>
                <w:rFonts w:eastAsia="Arial" w:cstheme="minorHAnsi"/>
              </w:rPr>
              <w:t xml:space="preserve">to </w:t>
            </w:r>
            <w:r w:rsidRPr="00891ED1">
              <w:rPr>
                <w:rFonts w:eastAsia="Arial" w:cstheme="minorHAnsi"/>
              </w:rPr>
              <w:t xml:space="preserve">the Program. The Program will not include any activities which may require land acquisition or cause </w:t>
            </w:r>
            <w:r w:rsidRPr="00743C91">
              <w:rPr>
                <w:rFonts w:eastAsia="Arial" w:cstheme="minorHAnsi"/>
              </w:rPr>
              <w:t>loss of access to natural resources</w:t>
            </w:r>
            <w:r w:rsidR="00A8321F" w:rsidRPr="00743C91">
              <w:rPr>
                <w:rFonts w:eastAsia="Arial" w:cstheme="minorHAnsi"/>
              </w:rPr>
              <w:t>.</w:t>
            </w:r>
          </w:p>
        </w:tc>
      </w:tr>
      <w:tr w:rsidR="00301D41" w:rsidRPr="00891ED1" w14:paraId="6019A5AA" w14:textId="77777777" w:rsidTr="49AD87B6">
        <w:tc>
          <w:tcPr>
            <w:tcW w:w="4677" w:type="dxa"/>
            <w:tcBorders>
              <w:top w:val="single" w:sz="4" w:space="0" w:color="auto"/>
              <w:left w:val="single" w:sz="4" w:space="0" w:color="auto"/>
              <w:bottom w:val="single" w:sz="4" w:space="0" w:color="auto"/>
              <w:right w:val="single" w:sz="4" w:space="0" w:color="auto"/>
            </w:tcBorders>
          </w:tcPr>
          <w:p w14:paraId="0A4AD414" w14:textId="60D0CE8D" w:rsidR="00301D41" w:rsidRPr="00743C91" w:rsidRDefault="00301D41" w:rsidP="009D10FB">
            <w:pPr>
              <w:numPr>
                <w:ilvl w:val="0"/>
                <w:numId w:val="16"/>
              </w:numPr>
              <w:spacing w:before="60" w:after="60" w:line="256" w:lineRule="auto"/>
              <w:ind w:left="340"/>
              <w:rPr>
                <w:rFonts w:eastAsia="Arial" w:cstheme="minorHAnsi"/>
              </w:rPr>
            </w:pPr>
            <w:r w:rsidRPr="00743C91">
              <w:rPr>
                <w:rFonts w:eastAsia="Arial" w:cstheme="minorHAnsi"/>
              </w:rPr>
              <w:t>Program’s environmental and social systems give due consideration to the cultural appropriateness of, and equitable access to, Program benefits, giving special attention to the rights and interests of Indigenous Peoples/Sub-Saharan African Historically Underserved Traditional Local Communities, and to the needs or concerns of vulnerable and disadvantaged groups.</w:t>
            </w:r>
          </w:p>
          <w:p w14:paraId="73B6A85A" w14:textId="77777777" w:rsidR="00301D41" w:rsidRPr="00891ED1" w:rsidRDefault="00301D41">
            <w:pPr>
              <w:spacing w:before="60" w:after="60"/>
              <w:ind w:left="340"/>
              <w:rPr>
                <w:rFonts w:eastAsia="Arial" w:cstheme="minorHAnsi"/>
              </w:rPr>
            </w:pPr>
          </w:p>
        </w:tc>
        <w:tc>
          <w:tcPr>
            <w:tcW w:w="477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41658187" w14:textId="77777777" w:rsidR="009C11C2" w:rsidRPr="00743C91" w:rsidRDefault="00E57EF7" w:rsidP="38580394">
            <w:pPr>
              <w:jc w:val="both"/>
              <w:rPr>
                <w:rFonts w:eastAsia="Arial"/>
              </w:rPr>
            </w:pPr>
            <w:r w:rsidRPr="00743C91">
              <w:rPr>
                <w:rFonts w:eastAsia="Arial"/>
              </w:rPr>
              <w:t>I</w:t>
            </w:r>
            <w:r w:rsidR="4A4B43A6" w:rsidRPr="00743C91">
              <w:rPr>
                <w:rFonts w:eastAsia="Arial"/>
              </w:rPr>
              <w:t>ndigenous peoples/sub-Saharan African historically under-observed traditional local communities are not present in Serbia</w:t>
            </w:r>
            <w:r w:rsidR="00465FDC" w:rsidRPr="00743C91">
              <w:rPr>
                <w:rFonts w:eastAsia="Arial"/>
              </w:rPr>
              <w:t>.</w:t>
            </w:r>
            <w:r w:rsidR="4A4B43A6" w:rsidRPr="00743C91">
              <w:rPr>
                <w:rFonts w:eastAsia="Arial"/>
              </w:rPr>
              <w:t xml:space="preserve"> </w:t>
            </w:r>
          </w:p>
          <w:p w14:paraId="6E26E332" w14:textId="60A6EE9D" w:rsidR="00301D41" w:rsidRPr="00891ED1" w:rsidRDefault="009C11C2" w:rsidP="38580394">
            <w:pPr>
              <w:jc w:val="both"/>
              <w:rPr>
                <w:rFonts w:eastAsia="Arial"/>
              </w:rPr>
            </w:pPr>
            <w:r w:rsidRPr="00743C91">
              <w:rPr>
                <w:rFonts w:eastAsia="Arial"/>
              </w:rPr>
              <w:t xml:space="preserve">There </w:t>
            </w:r>
            <w:r w:rsidR="4A4B43A6" w:rsidRPr="00743C91">
              <w:rPr>
                <w:rFonts w:eastAsia="Arial"/>
              </w:rPr>
              <w:t xml:space="preserve">are vulnerable and </w:t>
            </w:r>
            <w:r w:rsidR="39BACD0D" w:rsidRPr="00743C91">
              <w:rPr>
                <w:rFonts w:eastAsia="Arial"/>
              </w:rPr>
              <w:t>disadvantaged</w:t>
            </w:r>
            <w:r w:rsidR="4A4B43A6" w:rsidRPr="00743C91">
              <w:rPr>
                <w:rFonts w:eastAsia="Arial"/>
              </w:rPr>
              <w:t xml:space="preserve"> groups </w:t>
            </w:r>
            <w:r w:rsidR="007862B1" w:rsidRPr="00743C91">
              <w:rPr>
                <w:rFonts w:eastAsia="Arial"/>
              </w:rPr>
              <w:t xml:space="preserve"> whose </w:t>
            </w:r>
            <w:r w:rsidR="00355941" w:rsidRPr="00743C91">
              <w:rPr>
                <w:rFonts w:eastAsia="Arial"/>
              </w:rPr>
              <w:t>needs should</w:t>
            </w:r>
            <w:r w:rsidR="007862B1" w:rsidRPr="00743C91">
              <w:rPr>
                <w:rFonts w:eastAsia="Arial"/>
              </w:rPr>
              <w:t xml:space="preserve"> to be considered</w:t>
            </w:r>
            <w:r w:rsidR="39BACD0D" w:rsidRPr="00743C91">
              <w:rPr>
                <w:rFonts w:eastAsia="Arial"/>
              </w:rPr>
              <w:t>.</w:t>
            </w:r>
            <w:r w:rsidR="39BACD0D" w:rsidRPr="00891ED1">
              <w:rPr>
                <w:rFonts w:eastAsia="Arial"/>
              </w:rPr>
              <w:t xml:space="preserve"> Social</w:t>
            </w:r>
            <w:r w:rsidR="60128C12" w:rsidRPr="00891ED1">
              <w:rPr>
                <w:rFonts w:eastAsia="Arial"/>
              </w:rPr>
              <w:t xml:space="preserve"> assessment of</w:t>
            </w:r>
            <w:r w:rsidR="225B5F37" w:rsidRPr="00891ED1">
              <w:rPr>
                <w:rFonts w:eastAsia="Arial"/>
              </w:rPr>
              <w:t xml:space="preserve"> the</w:t>
            </w:r>
            <w:r w:rsidR="60128C12" w:rsidRPr="00891ED1">
              <w:rPr>
                <w:rFonts w:eastAsia="Arial"/>
              </w:rPr>
              <w:t xml:space="preserve"> </w:t>
            </w:r>
            <w:r w:rsidR="00185A56" w:rsidRPr="00891ED1">
              <w:rPr>
                <w:rFonts w:eastAsia="Arial"/>
              </w:rPr>
              <w:t>different programs</w:t>
            </w:r>
            <w:r w:rsidR="60128C12" w:rsidRPr="00891ED1">
              <w:rPr>
                <w:rFonts w:eastAsia="Arial"/>
              </w:rPr>
              <w:t xml:space="preserve"> is not </w:t>
            </w:r>
            <w:r w:rsidR="761AC408" w:rsidRPr="00891ED1">
              <w:rPr>
                <w:rFonts w:eastAsia="Arial"/>
              </w:rPr>
              <w:t>required by</w:t>
            </w:r>
            <w:r w:rsidR="60128C12" w:rsidRPr="00891ED1">
              <w:rPr>
                <w:rFonts w:eastAsia="Arial"/>
              </w:rPr>
              <w:t xml:space="preserve"> </w:t>
            </w:r>
            <w:r w:rsidR="761AC408" w:rsidRPr="00891ED1">
              <w:rPr>
                <w:rFonts w:eastAsia="Arial"/>
              </w:rPr>
              <w:t xml:space="preserve">Serbian legislation. </w:t>
            </w:r>
            <w:r w:rsidR="63C4D6E4" w:rsidRPr="00891ED1">
              <w:rPr>
                <w:rFonts w:eastAsia="Arial"/>
              </w:rPr>
              <w:t xml:space="preserve">Therefore, </w:t>
            </w:r>
            <w:r w:rsidR="00301D41" w:rsidRPr="00891ED1">
              <w:rPr>
                <w:rFonts w:eastAsia="Arial"/>
              </w:rPr>
              <w:t xml:space="preserve">there are no differentiated measures to ensure that adverse impacts neither fall disproportionately on the vulnerable and disadvantaged nor that they share in the development benefits and opportunities resulting from the project. Instead, </w:t>
            </w:r>
            <w:r w:rsidR="79321F8C" w:rsidRPr="00891ED1">
              <w:rPr>
                <w:rFonts w:eastAsia="Arial"/>
              </w:rPr>
              <w:t>Serbia</w:t>
            </w:r>
            <w:r w:rsidR="00301D41" w:rsidRPr="00891ED1">
              <w:rPr>
                <w:rFonts w:eastAsia="Arial"/>
              </w:rPr>
              <w:t xml:space="preserve"> relies on </w:t>
            </w:r>
            <w:r w:rsidR="79321F8C" w:rsidRPr="00891ED1">
              <w:rPr>
                <w:rFonts w:eastAsia="Arial"/>
              </w:rPr>
              <w:t xml:space="preserve">social </w:t>
            </w:r>
            <w:r w:rsidR="00301D41" w:rsidRPr="00891ED1">
              <w:rPr>
                <w:rFonts w:eastAsia="Arial"/>
              </w:rPr>
              <w:t>laws and policies to guide and prevent potential</w:t>
            </w:r>
            <w:r w:rsidR="00534F07" w:rsidRPr="00891ED1">
              <w:rPr>
                <w:rFonts w:eastAsia="Arial"/>
                <w:lang w:val="sr-Latn-RS"/>
              </w:rPr>
              <w:t>ly adverse</w:t>
            </w:r>
            <w:r w:rsidR="00301D41" w:rsidRPr="00891ED1">
              <w:rPr>
                <w:rFonts w:eastAsia="Arial"/>
              </w:rPr>
              <w:t xml:space="preserve"> social impact </w:t>
            </w:r>
            <w:r w:rsidR="00534F07" w:rsidRPr="00891ED1">
              <w:rPr>
                <w:rFonts w:eastAsia="Arial"/>
              </w:rPr>
              <w:t>of</w:t>
            </w:r>
            <w:r w:rsidR="00301D41" w:rsidRPr="00891ED1">
              <w:rPr>
                <w:rFonts w:eastAsia="Arial"/>
              </w:rPr>
              <w:t xml:space="preserve"> proposed projects.</w:t>
            </w:r>
          </w:p>
          <w:p w14:paraId="64E6D61F" w14:textId="7F1CE1F6" w:rsidR="000C52E6" w:rsidRPr="00891ED1" w:rsidRDefault="00A42849" w:rsidP="00901F1C">
            <w:pPr>
              <w:jc w:val="both"/>
              <w:rPr>
                <w:rFonts w:eastAsia="Arial" w:cstheme="minorHAnsi"/>
              </w:rPr>
            </w:pPr>
            <w:r w:rsidRPr="00891ED1">
              <w:rPr>
                <w:rFonts w:eastAsia="Arial" w:cstheme="minorHAnsi"/>
              </w:rPr>
              <w:t>Even though</w:t>
            </w:r>
            <w:r w:rsidR="00301D41" w:rsidRPr="00891ED1">
              <w:rPr>
                <w:rFonts w:eastAsia="Arial" w:cstheme="minorHAnsi"/>
              </w:rPr>
              <w:t xml:space="preserve"> </w:t>
            </w:r>
            <w:r w:rsidR="00FB6F19" w:rsidRPr="00891ED1">
              <w:rPr>
                <w:rFonts w:eastAsia="Arial" w:cstheme="minorHAnsi"/>
              </w:rPr>
              <w:t xml:space="preserve">inclusion in </w:t>
            </w:r>
            <w:r w:rsidR="00065DE5" w:rsidRPr="00891ED1">
              <w:rPr>
                <w:rFonts w:eastAsia="Arial" w:cstheme="minorHAnsi"/>
              </w:rPr>
              <w:t xml:space="preserve">the </w:t>
            </w:r>
            <w:r w:rsidR="0011596F" w:rsidRPr="00891ED1">
              <w:rPr>
                <w:rFonts w:eastAsia="Arial" w:cstheme="minorHAnsi"/>
              </w:rPr>
              <w:t>consultative</w:t>
            </w:r>
            <w:r w:rsidR="00FB6F19" w:rsidRPr="00891ED1">
              <w:rPr>
                <w:rFonts w:eastAsia="Arial" w:cstheme="minorHAnsi"/>
              </w:rPr>
              <w:t xml:space="preserve"> process</w:t>
            </w:r>
            <w:r w:rsidR="00301D41" w:rsidRPr="00891ED1">
              <w:rPr>
                <w:rFonts w:eastAsia="Arial" w:cstheme="minorHAnsi"/>
              </w:rPr>
              <w:t xml:space="preserve"> of vulnerable and disadvantaged groups</w:t>
            </w:r>
            <w:r w:rsidR="00B8019D" w:rsidRPr="00891ED1">
              <w:rPr>
                <w:rFonts w:eastAsia="Arial" w:cstheme="minorHAnsi"/>
              </w:rPr>
              <w:t xml:space="preserve"> in </w:t>
            </w:r>
            <w:r w:rsidR="00065DE5" w:rsidRPr="00891ED1">
              <w:rPr>
                <w:rFonts w:eastAsia="Arial" w:cstheme="minorHAnsi"/>
              </w:rPr>
              <w:t xml:space="preserve">the </w:t>
            </w:r>
            <w:r w:rsidR="00B8019D" w:rsidRPr="00891ED1">
              <w:rPr>
                <w:rFonts w:eastAsia="Arial" w:cstheme="minorHAnsi"/>
              </w:rPr>
              <w:t>budgeting process</w:t>
            </w:r>
            <w:r w:rsidR="00301D41" w:rsidRPr="00891ED1">
              <w:rPr>
                <w:rFonts w:eastAsia="Arial" w:cstheme="minorHAnsi"/>
              </w:rPr>
              <w:t xml:space="preserve"> is not</w:t>
            </w:r>
            <w:r w:rsidR="00523DC9" w:rsidRPr="00891ED1">
              <w:rPr>
                <w:rFonts w:eastAsia="Arial" w:cstheme="minorHAnsi"/>
              </w:rPr>
              <w:t xml:space="preserve"> specified by any</w:t>
            </w:r>
            <w:r w:rsidR="00301D41" w:rsidRPr="00891ED1">
              <w:rPr>
                <w:rFonts w:eastAsia="Arial" w:cstheme="minorHAnsi"/>
              </w:rPr>
              <w:t xml:space="preserve"> particular law, many of </w:t>
            </w:r>
            <w:r w:rsidR="00C336D2" w:rsidRPr="00891ED1">
              <w:rPr>
                <w:rFonts w:eastAsia="Arial" w:cstheme="minorHAnsi"/>
              </w:rPr>
              <w:t>Serbia</w:t>
            </w:r>
            <w:r w:rsidR="00301D41" w:rsidRPr="00891ED1">
              <w:rPr>
                <w:rFonts w:eastAsia="Arial" w:cstheme="minorHAnsi"/>
              </w:rPr>
              <w:t>’s laws do aim to protect the</w:t>
            </w:r>
            <w:r w:rsidR="00523DC9" w:rsidRPr="00891ED1">
              <w:rPr>
                <w:rFonts w:eastAsia="Arial" w:cstheme="minorHAnsi"/>
              </w:rPr>
              <w:t>se</w:t>
            </w:r>
            <w:r w:rsidR="007B00B9" w:rsidRPr="00891ED1">
              <w:rPr>
                <w:rFonts w:eastAsia="Arial" w:cstheme="minorHAnsi"/>
              </w:rPr>
              <w:t xml:space="preserve"> groups and ensure their inclusion</w:t>
            </w:r>
            <w:r w:rsidR="00301D41" w:rsidRPr="00891ED1">
              <w:rPr>
                <w:rFonts w:eastAsia="Arial" w:cstheme="minorHAnsi"/>
              </w:rPr>
              <w:t xml:space="preserve">. </w:t>
            </w:r>
            <w:r w:rsidR="0097535B" w:rsidRPr="00891ED1">
              <w:rPr>
                <w:rFonts w:eastAsia="Arial" w:cstheme="minorHAnsi"/>
              </w:rPr>
              <w:t xml:space="preserve">Several </w:t>
            </w:r>
            <w:r w:rsidR="00301D41" w:rsidRPr="00891ED1">
              <w:rPr>
                <w:rFonts w:eastAsia="Arial" w:cstheme="minorHAnsi"/>
              </w:rPr>
              <w:t xml:space="preserve">laws are relevant for ensuring equal access to Program benefits for certain vulnerable and disadvantaged groups. These laws are The Law on Gender Equality, The Law on the Elimination of All Forms of Discrimination, </w:t>
            </w:r>
            <w:r w:rsidR="00901F1C" w:rsidRPr="00891ED1">
              <w:rPr>
                <w:rFonts w:eastAsia="Arial" w:cstheme="minorHAnsi"/>
              </w:rPr>
              <w:t>t</w:t>
            </w:r>
            <w:r w:rsidR="00301D41" w:rsidRPr="00891ED1">
              <w:rPr>
                <w:rFonts w:eastAsia="Arial" w:cstheme="minorHAnsi"/>
              </w:rPr>
              <w:t>he Law</w:t>
            </w:r>
            <w:r w:rsidR="00F22851" w:rsidRPr="00891ED1">
              <w:rPr>
                <w:rFonts w:eastAsia="Arial" w:cstheme="minorHAnsi"/>
              </w:rPr>
              <w:t xml:space="preserve"> on Prevention of Discrimination </w:t>
            </w:r>
            <w:r w:rsidR="00AC3557" w:rsidRPr="00891ED1">
              <w:rPr>
                <w:rFonts w:eastAsia="Arial" w:cstheme="minorHAnsi"/>
              </w:rPr>
              <w:t>against</w:t>
            </w:r>
            <w:r w:rsidR="00F22851" w:rsidRPr="00891ED1">
              <w:rPr>
                <w:rFonts w:eastAsia="Arial" w:cstheme="minorHAnsi"/>
              </w:rPr>
              <w:t xml:space="preserve"> Persons with Disabilities</w:t>
            </w:r>
            <w:r w:rsidR="00901F1C" w:rsidRPr="00891ED1">
              <w:rPr>
                <w:rFonts w:eastAsia="Arial" w:cstheme="minorHAnsi"/>
              </w:rPr>
              <w:t xml:space="preserve"> and the Law on Local Self-Government</w:t>
            </w:r>
            <w:r w:rsidR="00F22851" w:rsidRPr="00891ED1">
              <w:rPr>
                <w:rFonts w:eastAsia="Arial" w:cstheme="minorHAnsi"/>
              </w:rPr>
              <w:t xml:space="preserve">. </w:t>
            </w:r>
            <w:r w:rsidR="000C52E6" w:rsidRPr="00891ED1">
              <w:rPr>
                <w:rFonts w:eastAsia="Arial" w:cstheme="minorHAnsi"/>
              </w:rPr>
              <w:t xml:space="preserve">The Law on the Budget System in 2015 introduces "Gender responsible budgeting', which implies a gender analysis of the budget and income restructuring </w:t>
            </w:r>
            <w:r w:rsidR="00AC3557" w:rsidRPr="00891ED1">
              <w:rPr>
                <w:rFonts w:eastAsia="Arial" w:cstheme="minorHAnsi"/>
              </w:rPr>
              <w:t>intending to improve</w:t>
            </w:r>
            <w:r w:rsidR="000C52E6" w:rsidRPr="00891ED1">
              <w:rPr>
                <w:rFonts w:eastAsia="Arial" w:cstheme="minorHAnsi"/>
              </w:rPr>
              <w:t xml:space="preserve"> gender equality.</w:t>
            </w:r>
          </w:p>
          <w:p w14:paraId="06B13EE7" w14:textId="5721F0C3" w:rsidR="00885972" w:rsidRPr="00891ED1" w:rsidRDefault="00156B69" w:rsidP="00ED043C">
            <w:pPr>
              <w:jc w:val="both"/>
              <w:rPr>
                <w:rFonts w:eastAsia="Arial" w:cstheme="minorHAnsi"/>
              </w:rPr>
            </w:pPr>
            <w:r w:rsidRPr="00891ED1">
              <w:rPr>
                <w:rFonts w:eastAsia="Arial" w:cstheme="minorHAnsi"/>
              </w:rPr>
              <w:t xml:space="preserve">Although </w:t>
            </w:r>
            <w:r w:rsidR="00301D41" w:rsidRPr="00891ED1">
              <w:rPr>
                <w:rFonts w:eastAsia="Arial" w:cstheme="minorHAnsi"/>
              </w:rPr>
              <w:t xml:space="preserve">these laws are aligned with international conventions, there is room for improvement in </w:t>
            </w:r>
            <w:r w:rsidR="005A31A9" w:rsidRPr="00891ED1">
              <w:rPr>
                <w:rFonts w:eastAsia="Arial" w:cstheme="minorHAnsi"/>
              </w:rPr>
              <w:t xml:space="preserve">enforcement in </w:t>
            </w:r>
            <w:r w:rsidR="005A16E3" w:rsidRPr="00891ED1">
              <w:rPr>
                <w:rFonts w:eastAsia="Arial" w:cstheme="minorHAnsi"/>
              </w:rPr>
              <w:t>particular when</w:t>
            </w:r>
            <w:r w:rsidR="000F441E" w:rsidRPr="00891ED1">
              <w:rPr>
                <w:rFonts w:eastAsia="Arial" w:cstheme="minorHAnsi"/>
              </w:rPr>
              <w:t xml:space="preserve"> it comes to </w:t>
            </w:r>
            <w:r w:rsidR="005C2EB5" w:rsidRPr="00891ED1">
              <w:rPr>
                <w:rFonts w:eastAsia="Arial" w:cstheme="minorHAnsi"/>
              </w:rPr>
              <w:t>participat</w:t>
            </w:r>
            <w:r w:rsidR="00A46A00" w:rsidRPr="00891ED1">
              <w:rPr>
                <w:rFonts w:eastAsia="Arial" w:cstheme="minorHAnsi"/>
              </w:rPr>
              <w:t xml:space="preserve">ion </w:t>
            </w:r>
            <w:r w:rsidR="000C52E6" w:rsidRPr="00891ED1">
              <w:rPr>
                <w:rFonts w:eastAsia="Arial" w:cstheme="minorHAnsi"/>
              </w:rPr>
              <w:t xml:space="preserve">in </w:t>
            </w:r>
            <w:r w:rsidR="00AC3557" w:rsidRPr="00891ED1">
              <w:rPr>
                <w:rFonts w:eastAsia="Arial" w:cstheme="minorHAnsi"/>
              </w:rPr>
              <w:t xml:space="preserve">the </w:t>
            </w:r>
            <w:r w:rsidR="00CF4455" w:rsidRPr="00891ED1">
              <w:rPr>
                <w:rFonts w:eastAsia="Arial" w:cstheme="minorHAnsi"/>
              </w:rPr>
              <w:t>finance r</w:t>
            </w:r>
            <w:r w:rsidR="00906EA4" w:rsidRPr="00891ED1">
              <w:rPr>
                <w:rFonts w:eastAsia="Arial" w:cstheme="minorHAnsi"/>
              </w:rPr>
              <w:t>e</w:t>
            </w:r>
            <w:r w:rsidR="00CF4455" w:rsidRPr="00891ED1">
              <w:rPr>
                <w:rFonts w:eastAsia="Arial" w:cstheme="minorHAnsi"/>
              </w:rPr>
              <w:t>form</w:t>
            </w:r>
            <w:r w:rsidR="00906EA4" w:rsidRPr="00891ED1">
              <w:rPr>
                <w:rFonts w:eastAsia="Arial" w:cstheme="minorHAnsi"/>
              </w:rPr>
              <w:t xml:space="preserve"> process</w:t>
            </w:r>
            <w:r w:rsidR="00CF4455" w:rsidRPr="00891ED1">
              <w:rPr>
                <w:rFonts w:eastAsia="Arial" w:cstheme="minorHAnsi"/>
              </w:rPr>
              <w:t xml:space="preserve"> </w:t>
            </w:r>
            <w:r w:rsidR="005A31A9" w:rsidRPr="00891ED1">
              <w:rPr>
                <w:rFonts w:eastAsia="Arial" w:cstheme="minorHAnsi"/>
              </w:rPr>
              <w:t>.</w:t>
            </w:r>
          </w:p>
          <w:p w14:paraId="58C6DD03" w14:textId="77777777" w:rsidR="00301D41" w:rsidRPr="00891ED1" w:rsidRDefault="0A7DF95B" w:rsidP="49AD87B6">
            <w:pPr>
              <w:jc w:val="both"/>
            </w:pPr>
            <w:r w:rsidRPr="00891ED1">
              <w:rPr>
                <w:rFonts w:eastAsia="Arial"/>
              </w:rPr>
              <w:t>The new Law on the Planning System of the Republic of Serbia implies that public policies are established within a transparent and consultative process, i.e.</w:t>
            </w:r>
            <w:r w:rsidR="36ECE52A" w:rsidRPr="00891ED1">
              <w:rPr>
                <w:rFonts w:eastAsia="Arial"/>
              </w:rPr>
              <w:t>,</w:t>
            </w:r>
            <w:r w:rsidRPr="00891ED1">
              <w:rPr>
                <w:rFonts w:eastAsia="Arial"/>
              </w:rPr>
              <w:t xml:space="preserve"> that during the development and implementation of planning documents, a transparent consultation process is carried out with all interested parties and target groups, including associations and other civil society organizations. The budget process and the decision-making process are still not transparent enough, and citizens in general, especially vulnerable groups and the civil sector, are not sufficiently involved and </w:t>
            </w:r>
            <w:r w:rsidR="52CCDBA6" w:rsidRPr="00891ED1">
              <w:rPr>
                <w:rFonts w:eastAsia="Arial"/>
              </w:rPr>
              <w:t>consulted. In</w:t>
            </w:r>
            <w:r w:rsidR="00301D41" w:rsidRPr="00891ED1">
              <w:rPr>
                <w:rFonts w:eastAsia="Arial"/>
              </w:rPr>
              <w:t xml:space="preserve"> sum, the </w:t>
            </w:r>
            <w:r w:rsidR="00301D41" w:rsidRPr="00891ED1">
              <w:t xml:space="preserve">regulatory framework for ensuring </w:t>
            </w:r>
            <w:r w:rsidR="70B86AD5" w:rsidRPr="00891ED1">
              <w:t xml:space="preserve">the inclusion of vulnerable groups </w:t>
            </w:r>
            <w:r w:rsidR="00301D41" w:rsidRPr="00891ED1">
              <w:t>is in place and sufficient; the anticipated challenges are enforcement</w:t>
            </w:r>
            <w:r w:rsidR="060CAB7C" w:rsidRPr="00891ED1">
              <w:t xml:space="preserve"> </w:t>
            </w:r>
            <w:r w:rsidR="7EC129EF" w:rsidRPr="00891ED1">
              <w:t xml:space="preserve">and </w:t>
            </w:r>
            <w:r w:rsidR="060CAB7C" w:rsidRPr="00891ED1">
              <w:t>implementation</w:t>
            </w:r>
            <w:r w:rsidR="00301D41" w:rsidRPr="00891ED1">
              <w:t xml:space="preserve"> capacity.</w:t>
            </w:r>
            <w:r w:rsidR="060CAB7C" w:rsidRPr="00891ED1">
              <w:rPr>
                <w:rFonts w:eastAsia="Arial"/>
              </w:rPr>
              <w:t xml:space="preserve"> </w:t>
            </w:r>
            <w:r w:rsidR="74C0FA4C" w:rsidRPr="00891ED1">
              <w:rPr>
                <w:rFonts w:eastAsia="Arial"/>
              </w:rPr>
              <w:t xml:space="preserve"> T</w:t>
            </w:r>
            <w:r w:rsidR="4D95264E" w:rsidRPr="00891ED1">
              <w:rPr>
                <w:rFonts w:eastAsia="Arial"/>
              </w:rPr>
              <w:t>h</w:t>
            </w:r>
            <w:r w:rsidR="74C0FA4C" w:rsidRPr="00891ED1">
              <w:rPr>
                <w:rFonts w:eastAsia="Arial"/>
              </w:rPr>
              <w:t>is is particular</w:t>
            </w:r>
            <w:r w:rsidR="4D95264E" w:rsidRPr="00891ED1">
              <w:rPr>
                <w:rFonts w:eastAsia="Arial"/>
              </w:rPr>
              <w:t>l</w:t>
            </w:r>
            <w:r w:rsidR="74C0FA4C" w:rsidRPr="00891ED1">
              <w:rPr>
                <w:rFonts w:eastAsia="Arial"/>
              </w:rPr>
              <w:t>y relevant</w:t>
            </w:r>
            <w:r w:rsidR="54F95688" w:rsidRPr="00891ED1">
              <w:rPr>
                <w:rFonts w:eastAsia="Arial"/>
              </w:rPr>
              <w:t xml:space="preserve"> for </w:t>
            </w:r>
            <w:r w:rsidR="77CF6033" w:rsidRPr="00891ED1">
              <w:rPr>
                <w:rFonts w:eastAsia="Arial"/>
              </w:rPr>
              <w:t xml:space="preserve">the </w:t>
            </w:r>
            <w:r w:rsidR="3F837948" w:rsidRPr="00891ED1">
              <w:rPr>
                <w:rFonts w:eastAsia="Arial"/>
              </w:rPr>
              <w:t xml:space="preserve">inclusion </w:t>
            </w:r>
            <w:r w:rsidR="214D1F5C" w:rsidRPr="00891ED1">
              <w:rPr>
                <w:rFonts w:eastAsia="Arial"/>
              </w:rPr>
              <w:t xml:space="preserve">of vulnerable groups </w:t>
            </w:r>
            <w:r w:rsidR="3F837948" w:rsidRPr="00891ED1">
              <w:rPr>
                <w:rFonts w:eastAsia="Arial"/>
              </w:rPr>
              <w:t xml:space="preserve">in </w:t>
            </w:r>
            <w:r w:rsidR="0089106B" w:rsidRPr="00891ED1">
              <w:rPr>
                <w:rFonts w:eastAsia="Arial"/>
              </w:rPr>
              <w:t xml:space="preserve">consultative processes related to </w:t>
            </w:r>
            <w:r w:rsidR="00FA530B" w:rsidRPr="00891ED1">
              <w:rPr>
                <w:rFonts w:eastAsia="Arial"/>
              </w:rPr>
              <w:t>Public Finance reform</w:t>
            </w:r>
            <w:r w:rsidR="52CCDBA6" w:rsidRPr="00891ED1">
              <w:rPr>
                <w:rFonts w:eastAsia="Arial"/>
              </w:rPr>
              <w:t>. Missing</w:t>
            </w:r>
            <w:r w:rsidR="060CAB7C" w:rsidRPr="00891ED1">
              <w:rPr>
                <w:rFonts w:eastAsia="Arial"/>
              </w:rPr>
              <w:t xml:space="preserve"> </w:t>
            </w:r>
            <w:r w:rsidR="54F95688" w:rsidRPr="00891ED1">
              <w:rPr>
                <w:rFonts w:eastAsia="Arial"/>
              </w:rPr>
              <w:t xml:space="preserve">preconditions </w:t>
            </w:r>
            <w:r w:rsidR="060CAB7C" w:rsidRPr="00891ED1">
              <w:rPr>
                <w:rFonts w:eastAsia="Arial"/>
              </w:rPr>
              <w:t xml:space="preserve">are timely information, presentation of the budget and other documentation in a widely understandable way, and organized involvement and consultation through formats </w:t>
            </w:r>
            <w:r w:rsidR="128FC71E" w:rsidRPr="00891ED1">
              <w:rPr>
                <w:rFonts w:eastAsia="Arial"/>
              </w:rPr>
              <w:t>as required by</w:t>
            </w:r>
            <w:r w:rsidR="1C72D54F" w:rsidRPr="00891ED1">
              <w:rPr>
                <w:rFonts w:eastAsia="Arial"/>
              </w:rPr>
              <w:t xml:space="preserve"> different k</w:t>
            </w:r>
            <w:r w:rsidR="128FC71E" w:rsidRPr="00891ED1">
              <w:rPr>
                <w:rFonts w:eastAsia="Arial"/>
              </w:rPr>
              <w:t>ind</w:t>
            </w:r>
            <w:r w:rsidR="77CF6033" w:rsidRPr="00891ED1">
              <w:rPr>
                <w:rFonts w:eastAsia="Arial"/>
              </w:rPr>
              <w:t>s</w:t>
            </w:r>
            <w:r w:rsidR="128FC71E" w:rsidRPr="00891ED1">
              <w:rPr>
                <w:rFonts w:eastAsia="Arial"/>
              </w:rPr>
              <w:t xml:space="preserve"> of citizens and vulnerable groups</w:t>
            </w:r>
            <w:r w:rsidR="52CCDBA6" w:rsidRPr="00891ED1">
              <w:rPr>
                <w:rFonts w:eastAsia="Arial"/>
              </w:rPr>
              <w:t>.</w:t>
            </w:r>
            <w:r w:rsidR="003B4695" w:rsidRPr="00891ED1">
              <w:rPr>
                <w:rFonts w:eastAsia="Arial"/>
              </w:rPr>
              <w:t xml:space="preserve"> The e-consultation portal established in</w:t>
            </w:r>
            <w:r w:rsidR="00CE0331" w:rsidRPr="00891ED1">
              <w:rPr>
                <w:rFonts w:eastAsia="Arial"/>
              </w:rPr>
              <w:t xml:space="preserve"> late</w:t>
            </w:r>
            <w:r w:rsidR="003B4695" w:rsidRPr="00891ED1">
              <w:rPr>
                <w:rFonts w:eastAsia="Arial"/>
              </w:rPr>
              <w:t xml:space="preserve"> December 2021 aims to</w:t>
            </w:r>
            <w:r w:rsidR="00FE55C4" w:rsidRPr="00891ED1">
              <w:rPr>
                <w:rFonts w:eastAsia="Arial"/>
              </w:rPr>
              <w:t xml:space="preserve"> improve consultation process</w:t>
            </w:r>
            <w:r w:rsidR="003E2F7F" w:rsidRPr="00891ED1">
              <w:rPr>
                <w:rFonts w:eastAsia="Arial"/>
              </w:rPr>
              <w:t xml:space="preserve"> for</w:t>
            </w:r>
            <w:r w:rsidR="005015BF" w:rsidRPr="00891ED1">
              <w:rPr>
                <w:rFonts w:eastAsia="Arial"/>
              </w:rPr>
              <w:t xml:space="preserve"> the</w:t>
            </w:r>
            <w:r w:rsidR="003E2F7F" w:rsidRPr="00891ED1">
              <w:rPr>
                <w:rFonts w:eastAsia="Arial"/>
              </w:rPr>
              <w:t xml:space="preserve"> public policy documents and regulations</w:t>
            </w:r>
            <w:r w:rsidR="00FE55C4" w:rsidRPr="00891ED1">
              <w:rPr>
                <w:rFonts w:eastAsia="Arial"/>
              </w:rPr>
              <w:t xml:space="preserve"> in Serbia.</w:t>
            </w:r>
          </w:p>
        </w:tc>
      </w:tr>
      <w:tr w:rsidR="00301D41" w:rsidRPr="00891ED1" w14:paraId="2392E3D5" w14:textId="77777777" w:rsidTr="49AD87B6">
        <w:tc>
          <w:tcPr>
            <w:tcW w:w="4677" w:type="dxa"/>
            <w:tcBorders>
              <w:top w:val="single" w:sz="4" w:space="0" w:color="auto"/>
              <w:left w:val="single" w:sz="4" w:space="0" w:color="auto"/>
              <w:bottom w:val="single" w:sz="4" w:space="0" w:color="auto"/>
              <w:right w:val="single" w:sz="4" w:space="0" w:color="auto"/>
            </w:tcBorders>
            <w:hideMark/>
          </w:tcPr>
          <w:p w14:paraId="52F541F9" w14:textId="12158DE9" w:rsidR="00301D41" w:rsidRPr="00743C91" w:rsidRDefault="00301D41" w:rsidP="009D10FB">
            <w:pPr>
              <w:numPr>
                <w:ilvl w:val="0"/>
                <w:numId w:val="16"/>
              </w:numPr>
              <w:spacing w:before="60" w:after="60" w:line="256" w:lineRule="auto"/>
              <w:ind w:left="340"/>
              <w:rPr>
                <w:rFonts w:eastAsia="Arial" w:cstheme="minorHAnsi"/>
              </w:rPr>
            </w:pPr>
            <w:r w:rsidRPr="00743C91">
              <w:rPr>
                <w:rFonts w:eastAsia="Arial" w:cstheme="minorHAnsi"/>
              </w:rPr>
              <w:t>Program’s environmental and social systems avoid exacerbating social conflict, especially in fragile states, post-conflict areas, or areas subject to territorial disputes.</w:t>
            </w:r>
          </w:p>
        </w:tc>
        <w:tc>
          <w:tcPr>
            <w:tcW w:w="4773" w:type="dxa"/>
            <w:tcBorders>
              <w:top w:val="single" w:sz="4" w:space="0" w:color="auto"/>
              <w:left w:val="single" w:sz="4" w:space="0" w:color="auto"/>
              <w:bottom w:val="single" w:sz="4" w:space="0" w:color="auto"/>
              <w:right w:val="single" w:sz="4" w:space="0" w:color="auto"/>
            </w:tcBorders>
            <w:hideMark/>
          </w:tcPr>
          <w:p w14:paraId="25F0D7C8" w14:textId="5FF1DAB7" w:rsidR="00301D41" w:rsidRPr="00891ED1" w:rsidRDefault="00301D41">
            <w:pPr>
              <w:spacing w:before="60" w:after="60"/>
              <w:rPr>
                <w:rFonts w:eastAsia="Arial" w:cstheme="minorHAnsi"/>
              </w:rPr>
            </w:pPr>
            <w:r w:rsidRPr="00891ED1">
              <w:rPr>
                <w:rFonts w:eastAsia="Arial" w:cstheme="minorHAnsi"/>
              </w:rPr>
              <w:t xml:space="preserve">This Core Principle is not relevant </w:t>
            </w:r>
            <w:r w:rsidR="00F15F77" w:rsidRPr="00891ED1">
              <w:rPr>
                <w:rFonts w:eastAsia="Arial" w:cstheme="minorHAnsi"/>
              </w:rPr>
              <w:t xml:space="preserve">to </w:t>
            </w:r>
            <w:r w:rsidRPr="00891ED1">
              <w:rPr>
                <w:rFonts w:eastAsia="Arial" w:cstheme="minorHAnsi"/>
              </w:rPr>
              <w:t xml:space="preserve">the Program. The activities shall not take place in a fragile state or areas subject to territorial disputes. </w:t>
            </w:r>
          </w:p>
        </w:tc>
      </w:tr>
    </w:tbl>
    <w:p w14:paraId="553B237E" w14:textId="77777777" w:rsidR="00E27533" w:rsidRPr="00891ED1" w:rsidRDefault="00E27533" w:rsidP="00E27533">
      <w:pPr>
        <w:rPr>
          <w:rFonts w:cstheme="minorHAnsi"/>
        </w:rPr>
      </w:pPr>
    </w:p>
    <w:p w14:paraId="58CD6CB1" w14:textId="77777777" w:rsidR="00E27533" w:rsidRPr="00743C91" w:rsidRDefault="00FF6B99" w:rsidP="009F2EC1">
      <w:pPr>
        <w:pStyle w:val="Heading2"/>
        <w:jc w:val="both"/>
        <w:rPr>
          <w:rFonts w:asciiTheme="minorHAnsi" w:hAnsiTheme="minorHAnsi" w:cstheme="minorHAnsi"/>
          <w:b/>
        </w:rPr>
      </w:pPr>
      <w:bookmarkStart w:id="49" w:name="_Toc119896791"/>
      <w:bookmarkStart w:id="50" w:name="_Toc126835558"/>
      <w:r w:rsidRPr="00743C91">
        <w:rPr>
          <w:rFonts w:asciiTheme="minorHAnsi" w:hAnsiTheme="minorHAnsi" w:cstheme="minorHAnsi"/>
          <w:b/>
        </w:rPr>
        <w:t>Overview of Relevant Environmental Legal Framework</w:t>
      </w:r>
      <w:bookmarkEnd w:id="49"/>
      <w:bookmarkEnd w:id="50"/>
    </w:p>
    <w:p w14:paraId="5BCFACEC" w14:textId="5C608BB9" w:rsidR="00D81D8C" w:rsidRPr="00891ED1" w:rsidRDefault="00E27533" w:rsidP="00F35B04">
      <w:pPr>
        <w:jc w:val="both"/>
        <w:rPr>
          <w:rFonts w:cstheme="minorHAnsi"/>
        </w:rPr>
      </w:pPr>
      <w:r w:rsidRPr="00891ED1">
        <w:rPr>
          <w:rFonts w:eastAsia="Arial" w:cstheme="minorHAnsi"/>
        </w:rPr>
        <w:t xml:space="preserve">This section provides a summary of the main, regulations, and international agreements and conventions </w:t>
      </w:r>
      <w:r w:rsidR="00032B6D" w:rsidRPr="00891ED1">
        <w:rPr>
          <w:rFonts w:eastAsia="Arial" w:cstheme="minorHAnsi"/>
        </w:rPr>
        <w:t xml:space="preserve">relevant </w:t>
      </w:r>
      <w:r w:rsidR="00752023" w:rsidRPr="00891ED1">
        <w:rPr>
          <w:rFonts w:eastAsia="Arial" w:cstheme="minorHAnsi"/>
        </w:rPr>
        <w:t>to</w:t>
      </w:r>
      <w:r w:rsidR="00032B6D" w:rsidRPr="00891ED1">
        <w:rPr>
          <w:rFonts w:eastAsia="Arial" w:cstheme="minorHAnsi"/>
        </w:rPr>
        <w:t xml:space="preserve"> </w:t>
      </w:r>
      <w:r w:rsidR="00752023" w:rsidRPr="00891ED1">
        <w:rPr>
          <w:rFonts w:eastAsia="Arial" w:cstheme="minorHAnsi"/>
        </w:rPr>
        <w:t xml:space="preserve">the </w:t>
      </w:r>
      <w:r w:rsidR="00032B6D" w:rsidRPr="00891ED1">
        <w:rPr>
          <w:rFonts w:eastAsia="Arial" w:cstheme="minorHAnsi"/>
        </w:rPr>
        <w:t>environmental</w:t>
      </w:r>
      <w:r w:rsidR="00642C17" w:rsidRPr="00891ED1">
        <w:rPr>
          <w:rFonts w:eastAsia="Arial" w:cstheme="minorHAnsi"/>
        </w:rPr>
        <w:t xml:space="preserve"> systems asse</w:t>
      </w:r>
      <w:r w:rsidR="00752023" w:rsidRPr="00891ED1">
        <w:rPr>
          <w:rFonts w:eastAsia="Arial" w:cstheme="minorHAnsi"/>
        </w:rPr>
        <w:t>s</w:t>
      </w:r>
      <w:r w:rsidR="00642C17" w:rsidRPr="00891ED1">
        <w:rPr>
          <w:rFonts w:eastAsia="Arial" w:cstheme="minorHAnsi"/>
        </w:rPr>
        <w:t xml:space="preserve">sment </w:t>
      </w:r>
      <w:r w:rsidRPr="00891ED1">
        <w:rPr>
          <w:rFonts w:eastAsia="Arial" w:cstheme="minorHAnsi"/>
        </w:rPr>
        <w:t>Program’s areas</w:t>
      </w:r>
      <w:r w:rsidR="00310D43" w:rsidRPr="00891ED1">
        <w:rPr>
          <w:rFonts w:eastAsia="Arial" w:cstheme="minorHAnsi"/>
        </w:rPr>
        <w:t>.</w:t>
      </w:r>
      <w:r w:rsidR="006E69E6" w:rsidRPr="00891ED1">
        <w:rPr>
          <w:rFonts w:eastAsia="Arial" w:cstheme="minorHAnsi"/>
        </w:rPr>
        <w:t xml:space="preserve"> </w:t>
      </w:r>
    </w:p>
    <w:p w14:paraId="4929C5C8" w14:textId="77777777" w:rsidR="00656BAD" w:rsidRPr="00891ED1" w:rsidRDefault="00121B4A" w:rsidP="009D10FB">
      <w:pPr>
        <w:pStyle w:val="ListParagraph"/>
        <w:numPr>
          <w:ilvl w:val="0"/>
          <w:numId w:val="17"/>
        </w:numPr>
        <w:jc w:val="both"/>
        <w:rPr>
          <w:rFonts w:cstheme="minorHAnsi"/>
          <w:b/>
          <w:bCs/>
        </w:rPr>
      </w:pPr>
      <w:r w:rsidRPr="00891ED1">
        <w:rPr>
          <w:rFonts w:cstheme="minorHAnsi"/>
          <w:b/>
          <w:bCs/>
        </w:rPr>
        <w:t xml:space="preserve">Environmental </w:t>
      </w:r>
      <w:r w:rsidR="00110ABF" w:rsidRPr="00891ED1">
        <w:rPr>
          <w:rFonts w:cstheme="minorHAnsi"/>
          <w:b/>
          <w:bCs/>
        </w:rPr>
        <w:t>impact assessment:</w:t>
      </w:r>
    </w:p>
    <w:p w14:paraId="629560A5" w14:textId="77777777" w:rsidR="009215E7" w:rsidRPr="00891ED1" w:rsidRDefault="00C06BB0" w:rsidP="00F35B04">
      <w:pPr>
        <w:jc w:val="both"/>
        <w:rPr>
          <w:rFonts w:cstheme="minorHAnsi"/>
        </w:rPr>
      </w:pPr>
      <w:r w:rsidRPr="00891ED1">
        <w:rPr>
          <w:rFonts w:cstheme="minorHAnsi"/>
          <w:b/>
        </w:rPr>
        <w:t>The Law on Environmental Impact Assessment (OGRS 135/2004, 36/2009)</w:t>
      </w:r>
      <w:r w:rsidRPr="00891ED1">
        <w:rPr>
          <w:rFonts w:cstheme="minorHAnsi"/>
        </w:rPr>
        <w:t xml:space="preserve"> provides </w:t>
      </w:r>
      <w:r w:rsidR="00E820DB" w:rsidRPr="00891ED1">
        <w:rPr>
          <w:rFonts w:cstheme="minorHAnsi"/>
        </w:rPr>
        <w:t xml:space="preserve">a </w:t>
      </w:r>
      <w:r w:rsidRPr="00891ED1">
        <w:rPr>
          <w:rFonts w:cstheme="minorHAnsi"/>
        </w:rPr>
        <w:t>categorization of industries and projects and identifies types of environmental assessment required against respective categories of industries or projects.</w:t>
      </w:r>
      <w:r w:rsidR="00E820DB" w:rsidRPr="00891ED1">
        <w:rPr>
          <w:rFonts w:cstheme="minorHAnsi"/>
        </w:rPr>
        <w:t xml:space="preserve"> </w:t>
      </w:r>
      <w:r w:rsidRPr="00891ED1">
        <w:rPr>
          <w:rFonts w:cstheme="minorHAnsi"/>
        </w:rPr>
        <w:t xml:space="preserve"> </w:t>
      </w:r>
      <w:r w:rsidR="007E6EE8" w:rsidRPr="00891ED1">
        <w:rPr>
          <w:rFonts w:cstheme="minorHAnsi"/>
        </w:rPr>
        <w:t>Pursuant to Article 3 of the Law, the environmental impact assessment is carried out for projects planned on protected natural</w:t>
      </w:r>
      <w:r w:rsidR="00850D4D" w:rsidRPr="00891ED1">
        <w:rPr>
          <w:rFonts w:cstheme="minorHAnsi"/>
        </w:rPr>
        <w:t xml:space="preserve"> heritage</w:t>
      </w:r>
      <w:r w:rsidR="007E6EE8" w:rsidRPr="00891ED1">
        <w:rPr>
          <w:rFonts w:cstheme="minorHAnsi"/>
        </w:rPr>
        <w:t xml:space="preserve"> and in the protected </w:t>
      </w:r>
      <w:r w:rsidR="00850D4D" w:rsidRPr="00891ED1">
        <w:rPr>
          <w:rFonts w:cstheme="minorHAnsi"/>
        </w:rPr>
        <w:t>sites</w:t>
      </w:r>
      <w:r w:rsidR="007E6EE8" w:rsidRPr="00891ED1">
        <w:rPr>
          <w:rFonts w:cstheme="minorHAnsi"/>
        </w:rPr>
        <w:t xml:space="preserve"> of immovable cultural assets. </w:t>
      </w:r>
    </w:p>
    <w:p w14:paraId="17A995BA" w14:textId="77777777" w:rsidR="00C06BB0" w:rsidRPr="00891ED1" w:rsidRDefault="007E6EE8" w:rsidP="00F35B04">
      <w:pPr>
        <w:jc w:val="both"/>
        <w:rPr>
          <w:rFonts w:cstheme="minorHAnsi"/>
        </w:rPr>
      </w:pPr>
      <w:r w:rsidRPr="00891ED1">
        <w:rPr>
          <w:rFonts w:cstheme="minorHAnsi"/>
          <w:b/>
        </w:rPr>
        <w:t>Regulation on the determination of the list of projects for which an impact assessment is mandatory and the list of projects for which an environmental impac</w:t>
      </w:r>
      <w:r w:rsidR="00850D4D" w:rsidRPr="00891ED1">
        <w:rPr>
          <w:rFonts w:cstheme="minorHAnsi"/>
          <w:b/>
        </w:rPr>
        <w:t>t</w:t>
      </w:r>
      <w:r w:rsidRPr="00891ED1">
        <w:rPr>
          <w:rFonts w:cstheme="minorHAnsi"/>
          <w:b/>
        </w:rPr>
        <w:t xml:space="preserve"> assessment may be required </w:t>
      </w:r>
      <w:r w:rsidR="00C06BB0" w:rsidRPr="00891ED1">
        <w:rPr>
          <w:rFonts w:cstheme="minorHAnsi"/>
        </w:rPr>
        <w:t xml:space="preserve">(114/2008) </w:t>
      </w:r>
    </w:p>
    <w:p w14:paraId="5FE1B6BE" w14:textId="77777777" w:rsidR="00A27AE8" w:rsidRPr="00891ED1" w:rsidRDefault="00C06BB0" w:rsidP="00F35B04">
      <w:pPr>
        <w:jc w:val="both"/>
        <w:rPr>
          <w:rFonts w:cstheme="minorHAnsi"/>
        </w:rPr>
      </w:pPr>
      <w:r w:rsidRPr="00891ED1">
        <w:rPr>
          <w:rFonts w:cstheme="minorHAnsi"/>
        </w:rPr>
        <w:t xml:space="preserve">Projects identified in </w:t>
      </w:r>
      <w:r w:rsidR="007E6EE8" w:rsidRPr="00891ED1">
        <w:rPr>
          <w:rFonts w:cstheme="minorHAnsi"/>
        </w:rPr>
        <w:t xml:space="preserve">List </w:t>
      </w:r>
      <w:r w:rsidRPr="00891ED1">
        <w:rPr>
          <w:rFonts w:cstheme="minorHAnsi"/>
        </w:rPr>
        <w:t xml:space="preserve">1 of the </w:t>
      </w:r>
      <w:r w:rsidR="007E6EE8" w:rsidRPr="00891ED1">
        <w:rPr>
          <w:rFonts w:cstheme="minorHAnsi"/>
        </w:rPr>
        <w:t>Regulation</w:t>
      </w:r>
      <w:r w:rsidRPr="00891ED1">
        <w:rPr>
          <w:rFonts w:cstheme="minorHAnsi"/>
        </w:rPr>
        <w:t xml:space="preserve"> undergo an EIA, while for the projects </w:t>
      </w:r>
      <w:r w:rsidR="007E6EE8" w:rsidRPr="00891ED1">
        <w:rPr>
          <w:rFonts w:cstheme="minorHAnsi"/>
        </w:rPr>
        <w:t>identified</w:t>
      </w:r>
      <w:r w:rsidRPr="00891ED1">
        <w:rPr>
          <w:rFonts w:cstheme="minorHAnsi"/>
        </w:rPr>
        <w:t xml:space="preserve"> in </w:t>
      </w:r>
      <w:r w:rsidR="007E6EE8" w:rsidRPr="00891ED1">
        <w:rPr>
          <w:rFonts w:cstheme="minorHAnsi"/>
        </w:rPr>
        <w:t>List</w:t>
      </w:r>
      <w:r w:rsidRPr="00891ED1">
        <w:rPr>
          <w:rFonts w:cstheme="minorHAnsi"/>
        </w:rPr>
        <w:t xml:space="preserve"> 2 an EIA may be required only upon the specific decision by competent authorities. </w:t>
      </w:r>
      <w:r w:rsidR="007E6EE8" w:rsidRPr="00891ED1">
        <w:rPr>
          <w:rFonts w:cstheme="minorHAnsi"/>
        </w:rPr>
        <w:t xml:space="preserve">Public buildings are not listed either in </w:t>
      </w:r>
      <w:r w:rsidR="00A84E24" w:rsidRPr="00891ED1">
        <w:rPr>
          <w:rFonts w:cstheme="minorHAnsi"/>
        </w:rPr>
        <w:t xml:space="preserve">List 1 or </w:t>
      </w:r>
      <w:r w:rsidR="00850D4D" w:rsidRPr="00891ED1">
        <w:rPr>
          <w:rFonts w:cstheme="minorHAnsi"/>
        </w:rPr>
        <w:t xml:space="preserve">in </w:t>
      </w:r>
      <w:r w:rsidR="00A84E24" w:rsidRPr="00891ED1">
        <w:rPr>
          <w:rFonts w:cstheme="minorHAnsi"/>
        </w:rPr>
        <w:t xml:space="preserve">List 2. </w:t>
      </w:r>
      <w:r w:rsidR="00EA5A02" w:rsidRPr="00891ED1">
        <w:rPr>
          <w:rFonts w:cstheme="minorHAnsi"/>
        </w:rPr>
        <w:t xml:space="preserve"> </w:t>
      </w:r>
    </w:p>
    <w:p w14:paraId="712C7D5F" w14:textId="77777777" w:rsidR="009215E7" w:rsidRPr="00891ED1" w:rsidRDefault="00A84E24" w:rsidP="00F35B04">
      <w:pPr>
        <w:jc w:val="both"/>
        <w:rPr>
          <w:rFonts w:cstheme="minorHAnsi"/>
        </w:rPr>
      </w:pPr>
      <w:r w:rsidRPr="00891ED1">
        <w:rPr>
          <w:rFonts w:cstheme="minorHAnsi"/>
        </w:rPr>
        <w:t>I</w:t>
      </w:r>
      <w:r w:rsidR="00EA5A02" w:rsidRPr="00891ED1">
        <w:rPr>
          <w:rFonts w:cstheme="minorHAnsi"/>
        </w:rPr>
        <w:t>n</w:t>
      </w:r>
      <w:r w:rsidRPr="00891ED1">
        <w:rPr>
          <w:rFonts w:cstheme="minorHAnsi"/>
        </w:rPr>
        <w:t xml:space="preserve"> such cases, p</w:t>
      </w:r>
      <w:r w:rsidR="00C06BB0" w:rsidRPr="00891ED1">
        <w:rPr>
          <w:rFonts w:cstheme="minorHAnsi"/>
        </w:rPr>
        <w:t xml:space="preserve">rovision of the environmental protection legislation such as </w:t>
      </w:r>
      <w:r w:rsidR="009215E7" w:rsidRPr="00891ED1">
        <w:rPr>
          <w:rFonts w:cstheme="minorHAnsi"/>
        </w:rPr>
        <w:t xml:space="preserve">the </w:t>
      </w:r>
      <w:r w:rsidR="00C06BB0" w:rsidRPr="00891ED1">
        <w:rPr>
          <w:rFonts w:cstheme="minorHAnsi"/>
        </w:rPr>
        <w:t>prevention of adverse impact</w:t>
      </w:r>
      <w:r w:rsidR="009215E7" w:rsidRPr="00891ED1">
        <w:rPr>
          <w:rFonts w:cstheme="minorHAnsi"/>
        </w:rPr>
        <w:t>s</w:t>
      </w:r>
      <w:r w:rsidR="00C06BB0" w:rsidRPr="00891ED1">
        <w:rPr>
          <w:rFonts w:cstheme="minorHAnsi"/>
        </w:rPr>
        <w:t xml:space="preserve"> on </w:t>
      </w:r>
      <w:r w:rsidR="009215E7" w:rsidRPr="00891ED1">
        <w:rPr>
          <w:rFonts w:cstheme="minorHAnsi"/>
        </w:rPr>
        <w:t xml:space="preserve">the </w:t>
      </w:r>
      <w:r w:rsidR="00C06BB0" w:rsidRPr="00891ED1">
        <w:rPr>
          <w:rFonts w:cstheme="minorHAnsi"/>
        </w:rPr>
        <w:t xml:space="preserve">environment is applied in the process of project preparation through </w:t>
      </w:r>
      <w:r w:rsidR="009215E7" w:rsidRPr="00891ED1">
        <w:rPr>
          <w:rFonts w:cstheme="minorHAnsi"/>
        </w:rPr>
        <w:t xml:space="preserve">the </w:t>
      </w:r>
      <w:r w:rsidR="00C06BB0" w:rsidRPr="00891ED1">
        <w:rPr>
          <w:rFonts w:cstheme="minorHAnsi"/>
        </w:rPr>
        <w:t>development of technical documentation and energy audits and during implementation.</w:t>
      </w:r>
    </w:p>
    <w:p w14:paraId="52D2AA5C" w14:textId="48117499" w:rsidR="002C23FC" w:rsidRPr="00891ED1" w:rsidRDefault="00C06BB0" w:rsidP="00F35B04">
      <w:pPr>
        <w:jc w:val="both"/>
        <w:rPr>
          <w:rFonts w:cstheme="minorHAnsi"/>
        </w:rPr>
      </w:pPr>
      <w:r w:rsidRPr="00891ED1">
        <w:rPr>
          <w:rFonts w:cstheme="minorHAnsi"/>
          <w:b/>
        </w:rPr>
        <w:t>Law on Strategic Environmental Impact Assessment</w:t>
      </w:r>
      <w:r w:rsidRPr="00891ED1">
        <w:rPr>
          <w:rFonts w:cstheme="minorHAnsi"/>
        </w:rPr>
        <w:t xml:space="preserve"> (OGRS 135/2004 and 88/2010) </w:t>
      </w:r>
      <w:r w:rsidR="00B705D8" w:rsidRPr="00891ED1">
        <w:rPr>
          <w:rFonts w:cstheme="minorHAnsi"/>
        </w:rPr>
        <w:t>prescribes that t</w:t>
      </w:r>
      <w:r w:rsidRPr="00891ED1">
        <w:rPr>
          <w:rFonts w:cstheme="minorHAnsi"/>
        </w:rPr>
        <w:t>he assessment of possible impacts of the plan and program on the environment contains the following elemen</w:t>
      </w:r>
      <w:r w:rsidR="00B705D8" w:rsidRPr="00891ED1">
        <w:rPr>
          <w:rFonts w:cstheme="minorHAnsi"/>
        </w:rPr>
        <w:t>ts: a)</w:t>
      </w:r>
      <w:r w:rsidRPr="00891ED1">
        <w:rPr>
          <w:rFonts w:cstheme="minorHAnsi"/>
        </w:rPr>
        <w:t xml:space="preserve"> presentation of the estimated impacts of variant solutions of the plan and program </w:t>
      </w:r>
      <w:r w:rsidR="00380630" w:rsidRPr="00891ED1">
        <w:rPr>
          <w:rFonts w:cstheme="minorHAnsi"/>
        </w:rPr>
        <w:t>favourable</w:t>
      </w:r>
      <w:r w:rsidRPr="00891ED1">
        <w:rPr>
          <w:rFonts w:cstheme="minorHAnsi"/>
        </w:rPr>
        <w:t xml:space="preserve"> from the point of view of environmental protection with a description of measures to prevent and limit negative, i.e. increasing positive impacts on the en</w:t>
      </w:r>
      <w:r w:rsidR="00B705D8" w:rsidRPr="00891ED1">
        <w:rPr>
          <w:rFonts w:cstheme="minorHAnsi"/>
        </w:rPr>
        <w:t xml:space="preserve">vironment b) </w:t>
      </w:r>
      <w:r w:rsidRPr="00891ED1">
        <w:rPr>
          <w:rFonts w:cstheme="minorHAnsi"/>
        </w:rPr>
        <w:t>comparison of variant solutions and presentation of the reasons for choosing the most favo</w:t>
      </w:r>
      <w:r w:rsidR="00B705D8" w:rsidRPr="00891ED1">
        <w:rPr>
          <w:rFonts w:cstheme="minorHAnsi"/>
        </w:rPr>
        <w:t xml:space="preserve">urable solution c) </w:t>
      </w:r>
      <w:r w:rsidRPr="00891ED1">
        <w:rPr>
          <w:rFonts w:cstheme="minorHAnsi"/>
        </w:rPr>
        <w:t>presentation of the estimated impacts of the plan and program on the environment with a description of measures to prevent and limit negative, or increase positiv</w:t>
      </w:r>
      <w:r w:rsidR="00B705D8" w:rsidRPr="00891ED1">
        <w:rPr>
          <w:rFonts w:cstheme="minorHAnsi"/>
        </w:rPr>
        <w:t xml:space="preserve">e impacts on the environment d) </w:t>
      </w:r>
      <w:r w:rsidRPr="00891ED1">
        <w:rPr>
          <w:rFonts w:cstheme="minorHAnsi"/>
        </w:rPr>
        <w:t xml:space="preserve"> the way in which environmental factors were taken into account during the impact assessment, including data on: air, water, soil, climate, ionizing and non-ionizing radiation, noise and vibrations, plant and animal life, habitats and biodiversity; protected natural assets; population, people's health, cities and other settlements, cultural and historical heritage, infrastructural, industrial and other o</w:t>
      </w:r>
      <w:r w:rsidR="00B705D8" w:rsidRPr="00891ED1">
        <w:rPr>
          <w:rFonts w:cstheme="minorHAnsi"/>
        </w:rPr>
        <w:t xml:space="preserve">bjects or other created values d) </w:t>
      </w:r>
      <w:r w:rsidRPr="00891ED1">
        <w:rPr>
          <w:rFonts w:cstheme="minorHAnsi"/>
        </w:rPr>
        <w:t>the way in which the characteristics of the impact were taken into account during the assessment: probability, intensity, complexity/reversibility, time dimension (duration, frequency, repetition), spatial dimension (location, geographical area, number of exposed inhabitants, cross-border nature of the impact), cumulative and the synergistic nature of the impact.</w:t>
      </w:r>
    </w:p>
    <w:p w14:paraId="76DE6735" w14:textId="77777777" w:rsidR="003340E1" w:rsidRPr="00891ED1" w:rsidRDefault="002C23FC" w:rsidP="00F35B04">
      <w:pPr>
        <w:jc w:val="both"/>
        <w:rPr>
          <w:rFonts w:cstheme="minorHAnsi"/>
        </w:rPr>
      </w:pPr>
      <w:r w:rsidRPr="00891ED1">
        <w:rPr>
          <w:rFonts w:cstheme="minorHAnsi"/>
          <w:b/>
          <w:bCs/>
        </w:rPr>
        <w:t>The Strategy for implementation of the Aarhus Convention</w:t>
      </w:r>
      <w:r w:rsidRPr="00891ED1">
        <w:rPr>
          <w:rFonts w:cstheme="minorHAnsi"/>
        </w:rPr>
        <w:t xml:space="preserve"> which obliges states and grants the public rights in three areas of the convention: access to information, public participation in decision-making and access to justice in environmental matters </w:t>
      </w:r>
      <w:r w:rsidR="009215E7" w:rsidRPr="00891ED1">
        <w:rPr>
          <w:rFonts w:cstheme="minorHAnsi"/>
        </w:rPr>
        <w:t>following</w:t>
      </w:r>
      <w:r w:rsidRPr="00891ED1">
        <w:rPr>
          <w:rFonts w:cstheme="minorHAnsi"/>
        </w:rPr>
        <w:t xml:space="preserve"> the provisions of the Convention is at </w:t>
      </w:r>
      <w:r w:rsidR="009215E7" w:rsidRPr="00891ED1">
        <w:rPr>
          <w:rFonts w:cstheme="minorHAnsi"/>
        </w:rPr>
        <w:t xml:space="preserve">the </w:t>
      </w:r>
      <w:r w:rsidRPr="00891ED1">
        <w:rPr>
          <w:rFonts w:cstheme="minorHAnsi"/>
        </w:rPr>
        <w:t xml:space="preserve">Draft stage and submitted for public consultations.  </w:t>
      </w:r>
    </w:p>
    <w:p w14:paraId="4D2A49A6" w14:textId="77777777" w:rsidR="0006327F" w:rsidRPr="00891ED1" w:rsidRDefault="0006327F" w:rsidP="00F35B04">
      <w:pPr>
        <w:jc w:val="both"/>
        <w:rPr>
          <w:rFonts w:cstheme="minorHAnsi"/>
        </w:rPr>
      </w:pPr>
      <w:r w:rsidRPr="00891ED1">
        <w:rPr>
          <w:rFonts w:cstheme="minorHAnsi"/>
          <w:b/>
        </w:rPr>
        <w:t xml:space="preserve">Law on fees for the use of public goods </w:t>
      </w:r>
      <w:r w:rsidRPr="00891ED1">
        <w:rPr>
          <w:rFonts w:cstheme="minorHAnsi"/>
        </w:rPr>
        <w:t>(OGRS 95/2018 and 49/2019) defines the amount of compensation for products that become after use is prescribed special waste streams, products that become special after use are defined as waste flows, method and deadlines for submitting the annual report.</w:t>
      </w:r>
    </w:p>
    <w:p w14:paraId="6A5846A2" w14:textId="77777777" w:rsidR="0006711E" w:rsidRPr="00891ED1" w:rsidRDefault="008E0652" w:rsidP="009D10FB">
      <w:pPr>
        <w:pStyle w:val="ListParagraph"/>
        <w:numPr>
          <w:ilvl w:val="0"/>
          <w:numId w:val="17"/>
        </w:numPr>
        <w:jc w:val="both"/>
        <w:rPr>
          <w:rFonts w:cstheme="minorHAnsi"/>
          <w:b/>
          <w:bCs/>
        </w:rPr>
      </w:pPr>
      <w:r w:rsidRPr="00891ED1">
        <w:rPr>
          <w:rFonts w:cstheme="minorHAnsi"/>
          <w:b/>
          <w:bCs/>
        </w:rPr>
        <w:t>Subsidies for environmental protection</w:t>
      </w:r>
    </w:p>
    <w:p w14:paraId="64D8CEFD" w14:textId="06EFC88E" w:rsidR="00771888" w:rsidRPr="00891ED1" w:rsidRDefault="3DE2BCCD" w:rsidP="00743C91">
      <w:pPr>
        <w:jc w:val="both"/>
        <w:rPr>
          <w:rFonts w:cstheme="minorHAnsi"/>
          <w:b/>
        </w:rPr>
      </w:pPr>
      <w:r w:rsidRPr="00891ED1">
        <w:rPr>
          <w:b/>
          <w:bCs/>
        </w:rPr>
        <w:t>Regulation</w:t>
      </w:r>
      <w:r w:rsidR="5C070503" w:rsidRPr="00891ED1">
        <w:rPr>
          <w:b/>
          <w:bCs/>
        </w:rPr>
        <w:t xml:space="preserve"> </w:t>
      </w:r>
      <w:r w:rsidRPr="00891ED1">
        <w:rPr>
          <w:b/>
          <w:bCs/>
        </w:rPr>
        <w:t xml:space="preserve">on the amount and conditions for awarding incentives (OGRS  88/2009, 67/2010, 101/2010, 86/2011 </w:t>
      </w:r>
      <w:r w:rsidR="5BE3BCC6" w:rsidRPr="00891ED1">
        <w:rPr>
          <w:b/>
          <w:bCs/>
        </w:rPr>
        <w:t>and 35</w:t>
      </w:r>
      <w:r w:rsidRPr="00891ED1">
        <w:rPr>
          <w:b/>
          <w:bCs/>
        </w:rPr>
        <w:t xml:space="preserve">/2012) </w:t>
      </w:r>
      <w:r w:rsidRPr="00891ED1">
        <w:t>defines type and conditions for disbursement of incentive funds for the following purposes: for reuse and use of waste rubber as secondary raw material; for the treatment of waste tires for the purpose of obtaining energy; for the production of bags; for reuse, recycling and use of waste electrical and electronic equipment as secondary raw materials. While for the producers of reusable plastic bags no specific conditions are set, in all other cases only operators of facilities for reuse, i.e.</w:t>
      </w:r>
      <w:r w:rsidR="1FB0BB58" w:rsidRPr="00891ED1">
        <w:t>,</w:t>
      </w:r>
      <w:r w:rsidRPr="00891ED1">
        <w:t xml:space="preserve"> waste treatment, who have a permit in accordance with the law are eligible for incentives. In addition to the permits</w:t>
      </w:r>
      <w:r w:rsidR="13778A3F" w:rsidRPr="00891ED1">
        <w:t xml:space="preserve"> (Article 4)</w:t>
      </w:r>
      <w:r w:rsidRPr="00891ED1">
        <w:t>, operators are obliged to submit waste management plan, a contract with persons who have a permit for the collection, transport and storage of waste from electrical and electronic equipment, quarterly report on the amount of waste for which the operator provided treatment and the conclusion of the competent inspection body confirming that the operator has provided treatment in accordance with the regulation governing the manner and procedure of waste management of products and to the amounts stated in the quarterly report.</w:t>
      </w:r>
      <w:r w:rsidR="13778A3F" w:rsidRPr="00891ED1">
        <w:t xml:space="preserve"> </w:t>
      </w:r>
    </w:p>
    <w:p w14:paraId="6C89B399" w14:textId="77777777" w:rsidR="00A1096D" w:rsidRPr="00891ED1" w:rsidRDefault="00A1096D" w:rsidP="00CD4B1D">
      <w:pPr>
        <w:rPr>
          <w:rFonts w:cstheme="minorHAnsi"/>
        </w:rPr>
      </w:pPr>
      <w:r w:rsidRPr="00891ED1">
        <w:rPr>
          <w:rFonts w:cstheme="minorHAnsi"/>
          <w:b/>
        </w:rPr>
        <w:t xml:space="preserve">Public </w:t>
      </w:r>
      <w:r w:rsidR="002637B3" w:rsidRPr="00891ED1">
        <w:rPr>
          <w:rFonts w:cstheme="minorHAnsi"/>
          <w:b/>
        </w:rPr>
        <w:t xml:space="preserve">calls </w:t>
      </w:r>
      <w:r w:rsidRPr="00891ED1">
        <w:rPr>
          <w:rFonts w:cstheme="minorHAnsi"/>
          <w:b/>
        </w:rPr>
        <w:t>and application form</w:t>
      </w:r>
      <w:r w:rsidR="002637B3" w:rsidRPr="00891ED1">
        <w:rPr>
          <w:rFonts w:cstheme="minorHAnsi"/>
          <w:b/>
        </w:rPr>
        <w:t xml:space="preserve"> </w:t>
      </w:r>
      <w:r w:rsidRPr="00891ED1">
        <w:rPr>
          <w:rFonts w:cstheme="minorHAnsi"/>
          <w:b/>
        </w:rPr>
        <w:t xml:space="preserve"> </w:t>
      </w:r>
    </w:p>
    <w:p w14:paraId="79BBDFCD" w14:textId="77777777" w:rsidR="002637B3" w:rsidRPr="00891ED1" w:rsidRDefault="00AF12B1" w:rsidP="49AD87B6">
      <w:pPr>
        <w:jc w:val="both"/>
      </w:pPr>
      <w:r w:rsidRPr="00891ED1">
        <w:t>Four calls in a calendar year are published at MoE</w:t>
      </w:r>
      <w:r w:rsidR="5FC0A526" w:rsidRPr="00891ED1">
        <w:t>P</w:t>
      </w:r>
      <w:r w:rsidRPr="00891ED1">
        <w:t xml:space="preserve"> web site. </w:t>
      </w:r>
    </w:p>
    <w:p w14:paraId="3785B8FA" w14:textId="77777777" w:rsidR="00251C27" w:rsidRPr="00891ED1" w:rsidRDefault="00AF12B1" w:rsidP="00F35B04">
      <w:pPr>
        <w:jc w:val="both"/>
        <w:rPr>
          <w:rFonts w:cstheme="minorHAnsi"/>
        </w:rPr>
      </w:pPr>
      <w:r w:rsidRPr="00891ED1">
        <w:rPr>
          <w:rFonts w:cstheme="minorHAnsi"/>
        </w:rPr>
        <w:t>Each call includes the application form which has the following main sections to be filed in b</w:t>
      </w:r>
      <w:r w:rsidR="002637B3" w:rsidRPr="00891ED1">
        <w:rPr>
          <w:rFonts w:cstheme="minorHAnsi"/>
        </w:rPr>
        <w:t>y</w:t>
      </w:r>
      <w:r w:rsidRPr="00891ED1">
        <w:rPr>
          <w:rFonts w:cstheme="minorHAnsi"/>
        </w:rPr>
        <w:t xml:space="preserve"> the applicant:</w:t>
      </w:r>
    </w:p>
    <w:p w14:paraId="20163241" w14:textId="77777777" w:rsidR="00251C27" w:rsidRPr="00891ED1" w:rsidRDefault="00251C27" w:rsidP="00F35B04">
      <w:pPr>
        <w:jc w:val="both"/>
        <w:rPr>
          <w:rFonts w:cstheme="minorHAnsi"/>
        </w:rPr>
      </w:pPr>
      <w:r w:rsidRPr="00891ED1">
        <w:rPr>
          <w:rFonts w:cstheme="minorHAnsi"/>
        </w:rPr>
        <w:t>a)</w:t>
      </w:r>
      <w:r w:rsidR="00AF12B1" w:rsidRPr="00891ED1">
        <w:rPr>
          <w:rFonts w:cstheme="minorHAnsi"/>
        </w:rPr>
        <w:t xml:space="preserve"> Data on the applicant</w:t>
      </w:r>
      <w:r w:rsidRPr="00891ED1">
        <w:rPr>
          <w:rFonts w:cstheme="minorHAnsi"/>
        </w:rPr>
        <w:t xml:space="preserve">: </w:t>
      </w:r>
      <w:r w:rsidR="00AF12B1" w:rsidRPr="00891ED1">
        <w:rPr>
          <w:rFonts w:cstheme="minorHAnsi"/>
        </w:rPr>
        <w:t>(number and qualifications of the employees, type of licence, possession of ISO 1400 and ISO 9000</w:t>
      </w:r>
      <w:r w:rsidRPr="00891ED1">
        <w:rPr>
          <w:rFonts w:cstheme="minorHAnsi"/>
        </w:rPr>
        <w:t>, number of locations</w:t>
      </w:r>
    </w:p>
    <w:p w14:paraId="0E929C84" w14:textId="0A34C126" w:rsidR="00AF12B1" w:rsidRPr="00891ED1" w:rsidRDefault="74A0D29D" w:rsidP="4DC487D2">
      <w:pPr>
        <w:jc w:val="both"/>
      </w:pPr>
      <w:r w:rsidRPr="00891ED1">
        <w:t>b)</w:t>
      </w:r>
      <w:r w:rsidR="6238D03F" w:rsidRPr="00891ED1">
        <w:t xml:space="preserve"> Act</w:t>
      </w:r>
      <w:r w:rsidRPr="00891ED1">
        <w:t>i</w:t>
      </w:r>
      <w:r w:rsidR="6238D03F" w:rsidRPr="00891ED1">
        <w:t>vities at the location</w:t>
      </w:r>
      <w:r w:rsidRPr="00891ED1">
        <w:t xml:space="preserve">: </w:t>
      </w:r>
      <w:r w:rsidR="6166F16F" w:rsidRPr="00891ED1">
        <w:t>i)</w:t>
      </w:r>
      <w:r w:rsidR="01CE31F0" w:rsidRPr="00891ED1">
        <w:t xml:space="preserve"> </w:t>
      </w:r>
      <w:r w:rsidR="6238D03F" w:rsidRPr="00891ED1">
        <w:t>ownership/lea</w:t>
      </w:r>
      <w:r w:rsidRPr="00891ED1">
        <w:t>se data</w:t>
      </w:r>
      <w:r w:rsidR="3EDF8728" w:rsidRPr="00891ED1">
        <w:t>;</w:t>
      </w:r>
      <w:r w:rsidR="6166F16F" w:rsidRPr="00891ED1">
        <w:t xml:space="preserve"> ii)</w:t>
      </w:r>
      <w:r w:rsidR="6238D03F" w:rsidRPr="00891ED1">
        <w:t xml:space="preserve"> type of </w:t>
      </w:r>
      <w:r w:rsidR="5BE3BCC6" w:rsidRPr="00891ED1">
        <w:t>location:</w:t>
      </w:r>
      <w:r w:rsidR="6238D03F" w:rsidRPr="00891ED1">
        <w:t xml:space="preserve"> urban, industrial</w:t>
      </w:r>
      <w:r w:rsidRPr="00891ED1">
        <w:t xml:space="preserve">, natural park, residential, other; </w:t>
      </w:r>
      <w:r w:rsidR="6166F16F" w:rsidRPr="00891ED1">
        <w:t>iii)</w:t>
      </w:r>
      <w:r w:rsidRPr="00891ED1">
        <w:t>. identification of distance less than 100</w:t>
      </w:r>
      <w:r w:rsidR="5BE3BCC6" w:rsidRPr="00891ED1">
        <w:t>m from</w:t>
      </w:r>
      <w:r w:rsidR="6238D03F" w:rsidRPr="00891ED1">
        <w:t xml:space="preserve"> hosp</w:t>
      </w:r>
      <w:r w:rsidRPr="00891ED1">
        <w:t>i</w:t>
      </w:r>
      <w:r w:rsidR="6238D03F" w:rsidRPr="00891ED1">
        <w:t xml:space="preserve">tals, </w:t>
      </w:r>
      <w:r w:rsidRPr="00891ED1">
        <w:t xml:space="preserve">residential areas, </w:t>
      </w:r>
      <w:r w:rsidR="00227F16">
        <w:t xml:space="preserve">and </w:t>
      </w:r>
      <w:r w:rsidRPr="00891ED1">
        <w:t>kindergartens or less than 100 m f</w:t>
      </w:r>
      <w:r w:rsidR="00227F16">
        <w:t>ro</w:t>
      </w:r>
      <w:r w:rsidRPr="00891ED1">
        <w:t>m other plant</w:t>
      </w:r>
      <w:r w:rsidR="00227F16">
        <w:t>s</w:t>
      </w:r>
      <w:r w:rsidRPr="00891ED1">
        <w:t xml:space="preserve"> that visibly is polluter a plant that stores industrial waste</w:t>
      </w:r>
      <w:r w:rsidR="1872F25D" w:rsidRPr="00891ED1">
        <w:t>;</w:t>
      </w:r>
      <w:r w:rsidR="32DF838D" w:rsidRPr="00891ED1">
        <w:t xml:space="preserve"> </w:t>
      </w:r>
      <w:r w:rsidR="6166F16F" w:rsidRPr="00891ED1">
        <w:t xml:space="preserve">iv). </w:t>
      </w:r>
      <w:r w:rsidRPr="00891ED1">
        <w:t xml:space="preserve">identification of spatial limitations at the location </w:t>
      </w:r>
      <w:r w:rsidR="6166F16F" w:rsidRPr="00891ED1">
        <w:t xml:space="preserve">such as protected area protected zone, urbanised areas, </w:t>
      </w:r>
      <w:r w:rsidR="00227F16">
        <w:t xml:space="preserve">or </w:t>
      </w:r>
      <w:r w:rsidR="6166F16F" w:rsidRPr="00891ED1">
        <w:t>other</w:t>
      </w:r>
      <w:r w:rsidR="5E904A34" w:rsidRPr="00891ED1">
        <w:t>;</w:t>
      </w:r>
      <w:r w:rsidR="6166F16F" w:rsidRPr="00891ED1">
        <w:t xml:space="preserve"> v) information of grievances/compla</w:t>
      </w:r>
      <w:r w:rsidR="538149C8" w:rsidRPr="00891ED1">
        <w:t>ints</w:t>
      </w:r>
      <w:r w:rsidR="6166F16F" w:rsidRPr="00891ED1">
        <w:t xml:space="preserve"> form</w:t>
      </w:r>
      <w:r w:rsidR="1984240C" w:rsidRPr="00891ED1">
        <w:t>;</w:t>
      </w:r>
      <w:r w:rsidR="01CE31F0" w:rsidRPr="00891ED1">
        <w:t xml:space="preserve"> </w:t>
      </w:r>
      <w:r w:rsidR="6166F16F" w:rsidRPr="00891ED1">
        <w:t>vi) size of the location</w:t>
      </w:r>
      <w:r w:rsidR="0015C2AD" w:rsidRPr="00891ED1">
        <w:t>;</w:t>
      </w:r>
      <w:r w:rsidR="6166F16F" w:rsidRPr="00891ED1">
        <w:t xml:space="preserve"> vii) </w:t>
      </w:r>
      <w:r w:rsidR="00227F16">
        <w:t xml:space="preserve">the </w:t>
      </w:r>
      <w:r w:rsidR="6166F16F" w:rsidRPr="00891ED1">
        <w:t xml:space="preserve">number of buildings, intended investments and type of energy used for work. </w:t>
      </w:r>
    </w:p>
    <w:p w14:paraId="25336486" w14:textId="24E277CB" w:rsidR="00AF12B1" w:rsidRPr="00891ED1" w:rsidRDefault="6166F16F" w:rsidP="00F73D41">
      <w:pPr>
        <w:spacing w:after="120"/>
        <w:jc w:val="both"/>
        <w:rPr>
          <w:rFonts w:cstheme="minorHAnsi"/>
        </w:rPr>
      </w:pPr>
      <w:r w:rsidRPr="00891ED1">
        <w:t xml:space="preserve">c) Environmental conditions and </w:t>
      </w:r>
      <w:r w:rsidR="32DF838D" w:rsidRPr="00891ED1">
        <w:t>permits: i</w:t>
      </w:r>
      <w:r w:rsidRPr="00891ED1">
        <w:t>) number and type of waste management permits</w:t>
      </w:r>
      <w:r w:rsidR="411D248C" w:rsidRPr="00891ED1">
        <w:t>;</w:t>
      </w:r>
      <w:r w:rsidRPr="00891ED1">
        <w:t xml:space="preserve"> ii) buil</w:t>
      </w:r>
      <w:r w:rsidR="538149C8" w:rsidRPr="00891ED1">
        <w:t>d</w:t>
      </w:r>
      <w:r w:rsidRPr="00891ED1">
        <w:t>ings usage and/or construction permits</w:t>
      </w:r>
      <w:r w:rsidR="525DA36D" w:rsidRPr="00891ED1">
        <w:t>;</w:t>
      </w:r>
      <w:r w:rsidRPr="00891ED1">
        <w:t xml:space="preserve"> iii) </w:t>
      </w:r>
      <w:r w:rsidR="00227F16">
        <w:t xml:space="preserve">the </w:t>
      </w:r>
      <w:r w:rsidRPr="00891ED1">
        <w:t>number of inspection controls</w:t>
      </w:r>
      <w:r w:rsidR="6B139CD8" w:rsidRPr="00891ED1">
        <w:t>;</w:t>
      </w:r>
      <w:r w:rsidRPr="00891ED1">
        <w:t xml:space="preserve"> iv) any fees/penalties paid whereas legal entities fined for non-compliance with regulations in the field of environmental protection in </w:t>
      </w:r>
      <w:r w:rsidR="00227F16">
        <w:t xml:space="preserve">the </w:t>
      </w:r>
      <w:r w:rsidRPr="00891ED1">
        <w:t xml:space="preserve">previous year </w:t>
      </w:r>
      <w:r w:rsidR="78EF24C7" w:rsidRPr="00891ED1">
        <w:t>are not eligible for subsidies</w:t>
      </w:r>
      <w:r w:rsidR="22D08A51" w:rsidRPr="00891ED1">
        <w:t>;</w:t>
      </w:r>
      <w:r w:rsidR="78EF24C7" w:rsidRPr="00891ED1">
        <w:t xml:space="preserve"> v) waste management: type of waste treated and</w:t>
      </w:r>
      <w:r w:rsidR="12EA6B3C" w:rsidRPr="00891ED1">
        <w:t xml:space="preserve"> </w:t>
      </w:r>
      <w:r w:rsidR="78EF24C7" w:rsidRPr="00891ED1">
        <w:t>data on products resulting from waste treatment</w:t>
      </w:r>
      <w:r w:rsidR="345AA4E4" w:rsidRPr="00891ED1">
        <w:t>.</w:t>
      </w:r>
      <w:r w:rsidR="78EF24C7" w:rsidRPr="00891ED1">
        <w:t xml:space="preserve"> </w:t>
      </w:r>
    </w:p>
    <w:p w14:paraId="167CD4D6" w14:textId="60B2F4B6" w:rsidR="0010064D" w:rsidRPr="00891ED1" w:rsidRDefault="00836E0E" w:rsidP="00F73D41">
      <w:pPr>
        <w:pStyle w:val="CommentText"/>
        <w:jc w:val="both"/>
      </w:pPr>
      <w:r w:rsidRPr="00891ED1">
        <w:rPr>
          <w:rFonts w:cstheme="minorHAnsi"/>
        </w:rPr>
        <w:t>Article 64</w:t>
      </w:r>
      <w:r w:rsidR="0020369B" w:rsidRPr="00891ED1">
        <w:rPr>
          <w:rFonts w:cstheme="minorHAnsi"/>
        </w:rPr>
        <w:t xml:space="preserve"> of the Budget system law (Official Gazette of the RS No</w:t>
      </w:r>
      <w:r w:rsidR="0020369B" w:rsidRPr="00891ED1">
        <w:rPr>
          <w:lang w:val="en-US"/>
        </w:rPr>
        <w:t xml:space="preserve">. 54/09, 73/10, 101/10, 101/11, 93/12, 62/13, 63/13-corr., 108/13, 142/14, 68/15-other law, 103/15, 99/16, 113/17, 95/18, 31/19, 72/19 , 149/20, 118/21, 118/21-other law i 138/22), </w:t>
      </w:r>
      <w:r w:rsidRPr="00891ED1">
        <w:rPr>
          <w:lang w:val="en-US"/>
        </w:rPr>
        <w:t>stipulates the change in</w:t>
      </w:r>
      <w:r w:rsidR="0020369B" w:rsidRPr="00891ED1">
        <w:rPr>
          <w:lang w:val="en-US"/>
        </w:rPr>
        <w:t xml:space="preserve"> the form </w:t>
      </w:r>
      <w:r w:rsidRPr="00891ED1">
        <w:rPr>
          <w:lang w:val="en-US"/>
        </w:rPr>
        <w:t>the</w:t>
      </w:r>
      <w:r w:rsidR="0020369B" w:rsidRPr="00891ED1">
        <w:rPr>
          <w:lang w:val="en-US"/>
        </w:rPr>
        <w:t xml:space="preserve"> </w:t>
      </w:r>
      <w:r w:rsidRPr="00891ED1">
        <w:rPr>
          <w:lang w:val="en-US"/>
        </w:rPr>
        <w:t xml:space="preserve">funds are presented due to the lack of legal subjectivity (funds are defined as evidence accounts in the treasury system). Namely, since the Law on </w:t>
      </w:r>
      <w:r w:rsidR="00227F16">
        <w:rPr>
          <w:lang w:val="en-US"/>
        </w:rPr>
        <w:t xml:space="preserve">the </w:t>
      </w:r>
      <w:r w:rsidRPr="00891ED1">
        <w:rPr>
          <w:lang w:val="en-US"/>
        </w:rPr>
        <w:t xml:space="preserve">budget for 2021, </w:t>
      </w:r>
      <w:r w:rsidR="0020369B" w:rsidRPr="00891ED1">
        <w:rPr>
          <w:lang w:val="en-US"/>
        </w:rPr>
        <w:t xml:space="preserve">the funds </w:t>
      </w:r>
      <w:r w:rsidRPr="00891ED1">
        <w:rPr>
          <w:lang w:val="en-US"/>
        </w:rPr>
        <w:t xml:space="preserve">are </w:t>
      </w:r>
      <w:r w:rsidR="0020369B" w:rsidRPr="00891ED1">
        <w:rPr>
          <w:lang w:val="en-US"/>
        </w:rPr>
        <w:t>expressed as programme activities.</w:t>
      </w:r>
    </w:p>
    <w:p w14:paraId="4DFDC40C" w14:textId="6CB5DBD1" w:rsidR="001D2715" w:rsidRPr="00891ED1" w:rsidRDefault="00770EBD" w:rsidP="005949E8">
      <w:pPr>
        <w:jc w:val="both"/>
        <w:rPr>
          <w:rFonts w:cstheme="minorHAnsi"/>
          <w:b/>
        </w:rPr>
      </w:pPr>
      <w:r w:rsidRPr="00891ED1">
        <w:rPr>
          <w:rFonts w:cstheme="minorHAnsi"/>
          <w:b/>
        </w:rPr>
        <w:t xml:space="preserve">Regulation on the conditions and method of implementing the subsidized purchase of new vehicles that have an exclusively electric drive, as well as vehicles that, in addition to the internal combustion engine, are also powered by an electric drive (hybrid drive) (OGRS  156/2020 and 53/ 2021) </w:t>
      </w:r>
      <w:r w:rsidRPr="00891ED1">
        <w:rPr>
          <w:rFonts w:cstheme="minorHAnsi"/>
        </w:rPr>
        <w:t>regulates the conditions and the method of implementing the subsidized purchase of new vehicles that have an exclusively electric drive, as well as vehicles that, in addition to the internal combustion engine, are powered by an electric drive (hybrid drive), to encourage an environmentally friendly type of transport</w:t>
      </w:r>
      <w:r w:rsidRPr="00891ED1">
        <w:rPr>
          <w:rFonts w:cstheme="minorHAnsi"/>
          <w:b/>
        </w:rPr>
        <w:t>.</w:t>
      </w:r>
      <w:r w:rsidR="009F7410" w:rsidRPr="00891ED1">
        <w:rPr>
          <w:rFonts w:cstheme="minorHAnsi"/>
          <w:b/>
        </w:rPr>
        <w:t xml:space="preserve"> </w:t>
      </w:r>
      <w:r w:rsidR="0051130A" w:rsidRPr="00891ED1">
        <w:rPr>
          <w:rFonts w:cstheme="minorHAnsi"/>
        </w:rPr>
        <w:t xml:space="preserve">The requests for subsidies are submitted to MoEP in a sealed envelope. The request must include </w:t>
      </w:r>
      <w:r w:rsidR="003453ED" w:rsidRPr="00891ED1">
        <w:rPr>
          <w:rFonts w:cstheme="minorHAnsi"/>
        </w:rPr>
        <w:t xml:space="preserve">a </w:t>
      </w:r>
      <w:r w:rsidR="0051130A" w:rsidRPr="00891ED1">
        <w:rPr>
          <w:rFonts w:cstheme="minorHAnsi"/>
        </w:rPr>
        <w:t>Certificate of conformity, which for hybrid-powered vehicles contains information on CO</w:t>
      </w:r>
      <w:r w:rsidR="0051130A" w:rsidRPr="00891ED1">
        <w:rPr>
          <w:rFonts w:cstheme="minorHAnsi"/>
          <w:vertAlign w:val="subscript"/>
        </w:rPr>
        <w:t>2</w:t>
      </w:r>
      <w:r w:rsidR="0051130A" w:rsidRPr="00891ED1">
        <w:rPr>
          <w:rFonts w:cstheme="minorHAnsi"/>
        </w:rPr>
        <w:t xml:space="preserve"> emissions, and for electric-powered vehicles, information that the vehicle is electric. The size of </w:t>
      </w:r>
      <w:r w:rsidR="00227F16">
        <w:rPr>
          <w:rFonts w:cstheme="minorHAnsi"/>
        </w:rPr>
        <w:t xml:space="preserve">the </w:t>
      </w:r>
      <w:r w:rsidR="0051130A" w:rsidRPr="00891ED1">
        <w:rPr>
          <w:rFonts w:cstheme="minorHAnsi"/>
        </w:rPr>
        <w:t xml:space="preserve">subsidy is determined </w:t>
      </w:r>
      <w:r w:rsidR="00227F16">
        <w:rPr>
          <w:rFonts w:cstheme="minorHAnsi"/>
        </w:rPr>
        <w:t>based on</w:t>
      </w:r>
      <w:r w:rsidR="0051130A" w:rsidRPr="00891ED1">
        <w:rPr>
          <w:rFonts w:cstheme="minorHAnsi"/>
        </w:rPr>
        <w:t xml:space="preserve"> the type of vehicle.</w:t>
      </w:r>
    </w:p>
    <w:p w14:paraId="1B56E3F1" w14:textId="77777777" w:rsidR="00743AAB" w:rsidRPr="00891ED1" w:rsidRDefault="00E55DDB" w:rsidP="00743AAB">
      <w:pPr>
        <w:pStyle w:val="ListParagraph"/>
        <w:numPr>
          <w:ilvl w:val="0"/>
          <w:numId w:val="17"/>
        </w:numPr>
        <w:jc w:val="both"/>
        <w:rPr>
          <w:rFonts w:cstheme="minorHAnsi"/>
          <w:b/>
        </w:rPr>
      </w:pPr>
      <w:r w:rsidRPr="00891ED1">
        <w:rPr>
          <w:rFonts w:cstheme="minorHAnsi"/>
          <w:b/>
        </w:rPr>
        <w:t xml:space="preserve">Health and Safety at Work </w:t>
      </w:r>
    </w:p>
    <w:p w14:paraId="6F735762" w14:textId="124F316E" w:rsidR="00CB7183" w:rsidRPr="00743C91" w:rsidRDefault="00E55DDB">
      <w:pPr>
        <w:jc w:val="both"/>
        <w:rPr>
          <w:rFonts w:cstheme="minorHAnsi"/>
          <w:shd w:val="clear" w:color="auto" w:fill="FFFFFF"/>
        </w:rPr>
      </w:pPr>
      <w:r w:rsidRPr="00743C91">
        <w:rPr>
          <w:rFonts w:cstheme="minorHAnsi"/>
          <w:b/>
          <w:shd w:val="clear" w:color="auto" w:fill="FFFFFF"/>
        </w:rPr>
        <w:t>The Law on Occupational Health and Safety (OGRS 101/2005, 91/2015 and 113/2017)</w:t>
      </w:r>
      <w:r w:rsidRPr="00743C91">
        <w:rPr>
          <w:rFonts w:cstheme="minorHAnsi"/>
          <w:shd w:val="clear" w:color="auto" w:fill="FFFFFF"/>
        </w:rPr>
        <w:t xml:space="preserve"> arranges for </w:t>
      </w:r>
      <w:r w:rsidR="00227F16">
        <w:rPr>
          <w:rFonts w:cstheme="minorHAnsi"/>
          <w:shd w:val="clear" w:color="auto" w:fill="FFFFFF"/>
        </w:rPr>
        <w:t xml:space="preserve">the </w:t>
      </w:r>
      <w:r w:rsidRPr="00743C91">
        <w:rPr>
          <w:rFonts w:cstheme="minorHAnsi"/>
          <w:shd w:val="clear" w:color="auto" w:fill="FFFFFF"/>
        </w:rPr>
        <w:t>health and safe</w:t>
      </w:r>
      <w:r w:rsidR="00227F16">
        <w:rPr>
          <w:rFonts w:cstheme="minorHAnsi"/>
          <w:shd w:val="clear" w:color="auto" w:fill="FFFFFF"/>
        </w:rPr>
        <w:t>ty</w:t>
      </w:r>
      <w:r w:rsidRPr="00743C91">
        <w:rPr>
          <w:rFonts w:cstheme="minorHAnsi"/>
          <w:shd w:val="clear" w:color="auto" w:fill="FFFFFF"/>
        </w:rPr>
        <w:t xml:space="preserve"> of persons involved in the work process and the persons present in the working environment to prevent injuries at work, professional diseases and diseases related to work. The law prescribes </w:t>
      </w:r>
      <w:r w:rsidR="00A2784D">
        <w:rPr>
          <w:rFonts w:cstheme="minorHAnsi"/>
          <w:shd w:val="clear" w:color="auto" w:fill="FFFFFF"/>
        </w:rPr>
        <w:t xml:space="preserve">the </w:t>
      </w:r>
      <w:r w:rsidRPr="00743C91">
        <w:rPr>
          <w:rFonts w:cstheme="minorHAnsi"/>
          <w:shd w:val="clear" w:color="auto" w:fill="FFFFFF"/>
        </w:rPr>
        <w:t xml:space="preserve">obligations of employers and </w:t>
      </w:r>
      <w:r w:rsidR="00A2784D">
        <w:rPr>
          <w:rFonts w:cstheme="minorHAnsi"/>
          <w:shd w:val="clear" w:color="auto" w:fill="FFFFFF"/>
        </w:rPr>
        <w:t xml:space="preserve">the </w:t>
      </w:r>
      <w:r w:rsidRPr="00743C91">
        <w:rPr>
          <w:rFonts w:cstheme="minorHAnsi"/>
          <w:shd w:val="clear" w:color="auto" w:fill="FFFFFF"/>
        </w:rPr>
        <w:t>rights of employees. The Law prescribes that employers are obliged to prepare Act on risk assessment in writing for all job positions in the work environment and to determine method</w:t>
      </w:r>
      <w:r w:rsidR="00A2784D">
        <w:rPr>
          <w:rFonts w:cstheme="minorHAnsi"/>
          <w:shd w:val="clear" w:color="auto" w:fill="FFFFFF"/>
        </w:rPr>
        <w:t>s</w:t>
      </w:r>
      <w:r w:rsidRPr="00743C91">
        <w:rPr>
          <w:rFonts w:cstheme="minorHAnsi"/>
          <w:shd w:val="clear" w:color="auto" w:fill="FFFFFF"/>
        </w:rPr>
        <w:t xml:space="preserve"> and measures for </w:t>
      </w:r>
      <w:r w:rsidR="00A2784D">
        <w:rPr>
          <w:rFonts w:cstheme="minorHAnsi"/>
          <w:shd w:val="clear" w:color="auto" w:fill="FFFFFF"/>
        </w:rPr>
        <w:t xml:space="preserve">the </w:t>
      </w:r>
      <w:r w:rsidRPr="00743C91">
        <w:rPr>
          <w:rFonts w:cstheme="minorHAnsi"/>
          <w:shd w:val="clear" w:color="auto" w:fill="FFFFFF"/>
        </w:rPr>
        <w:t>elimination or mitigation of risks. The Act is focused on identifying possible hazards and adverse impact</w:t>
      </w:r>
      <w:r w:rsidR="00A2784D">
        <w:rPr>
          <w:rFonts w:cstheme="minorHAnsi"/>
          <w:shd w:val="clear" w:color="auto" w:fill="FFFFFF"/>
        </w:rPr>
        <w:t>s</w:t>
      </w:r>
      <w:r w:rsidRPr="00743C91">
        <w:rPr>
          <w:rFonts w:cstheme="minorHAnsi"/>
          <w:shd w:val="clear" w:color="auto" w:fill="FFFFFF"/>
        </w:rPr>
        <w:t xml:space="preserve"> at the workplace and in its environment based on which the risk assessment of injury or damage to the health of an employee is carried out. The employer (Article 18) in the process of construction shall prepare a Study on </w:t>
      </w:r>
      <w:r w:rsidR="00A2784D">
        <w:rPr>
          <w:rFonts w:cstheme="minorHAnsi"/>
          <w:shd w:val="clear" w:color="auto" w:fill="FFFFFF"/>
        </w:rPr>
        <w:t xml:space="preserve">the </w:t>
      </w:r>
      <w:r w:rsidRPr="00743C91">
        <w:rPr>
          <w:rFonts w:cstheme="minorHAnsi"/>
          <w:shd w:val="clear" w:color="auto" w:fill="FFFFFF"/>
        </w:rPr>
        <w:t xml:space="preserve">arrangement of the construction site which along with the works commencement report must be submitted to the works inspectorate. </w:t>
      </w:r>
      <w:r w:rsidR="00A2784D">
        <w:rPr>
          <w:rFonts w:cstheme="minorHAnsi"/>
          <w:shd w:val="clear" w:color="auto" w:fill="FFFFFF"/>
        </w:rPr>
        <w:t>Under</w:t>
      </w:r>
      <w:r w:rsidRPr="00743C91">
        <w:rPr>
          <w:rFonts w:cstheme="minorHAnsi"/>
          <w:shd w:val="clear" w:color="auto" w:fill="FFFFFF"/>
        </w:rPr>
        <w:t xml:space="preserve"> Article 20, the Employer is obliged to prevent access to the facility or the construction site area to persons and vehicles which are not connected to work operations. The Law prescribes that employers are obliged to prepare Act on risk assessment in writing for all job positions in the work environment and to determine method</w:t>
      </w:r>
      <w:r w:rsidR="00A2784D">
        <w:rPr>
          <w:rFonts w:cstheme="minorHAnsi"/>
          <w:shd w:val="clear" w:color="auto" w:fill="FFFFFF"/>
        </w:rPr>
        <w:t>s</w:t>
      </w:r>
      <w:r w:rsidRPr="00743C91">
        <w:rPr>
          <w:rFonts w:cstheme="minorHAnsi"/>
          <w:shd w:val="clear" w:color="auto" w:fill="FFFFFF"/>
        </w:rPr>
        <w:t xml:space="preserve"> and measures for </w:t>
      </w:r>
      <w:r w:rsidR="00A2784D">
        <w:rPr>
          <w:rFonts w:cstheme="minorHAnsi"/>
          <w:shd w:val="clear" w:color="auto" w:fill="FFFFFF"/>
        </w:rPr>
        <w:t xml:space="preserve">the </w:t>
      </w:r>
      <w:r w:rsidRPr="00743C91">
        <w:rPr>
          <w:rFonts w:cstheme="minorHAnsi"/>
          <w:shd w:val="clear" w:color="auto" w:fill="FFFFFF"/>
        </w:rPr>
        <w:t>elimination or mitigation of risks. The Act is focused on identifying possible hazards and adverse impact</w:t>
      </w:r>
      <w:r w:rsidR="00A2784D">
        <w:rPr>
          <w:rFonts w:cstheme="minorHAnsi"/>
          <w:shd w:val="clear" w:color="auto" w:fill="FFFFFF"/>
        </w:rPr>
        <w:t>s</w:t>
      </w:r>
      <w:r w:rsidRPr="00743C91">
        <w:rPr>
          <w:rFonts w:cstheme="minorHAnsi"/>
          <w:shd w:val="clear" w:color="auto" w:fill="FFFFFF"/>
        </w:rPr>
        <w:t xml:space="preserve"> at the workplace and in its environment based on which the risk assessment of injury or damage to the health of an employee is carried out. Pursuant to article 37, employers are obliged to appoint a licenced HSE employee and section 3 of the Law prescribes employees training in health and safety at work</w:t>
      </w:r>
      <w:r w:rsidR="00CB7183" w:rsidRPr="00743C91">
        <w:rPr>
          <w:rFonts w:cstheme="minorHAnsi"/>
          <w:shd w:val="clear" w:color="auto" w:fill="FFFFFF"/>
        </w:rPr>
        <w:t>.</w:t>
      </w:r>
    </w:p>
    <w:p w14:paraId="36EC4BB4" w14:textId="3037446C" w:rsidR="00E55DDB" w:rsidRPr="00891ED1" w:rsidRDefault="00E55DDB" w:rsidP="00CB7183">
      <w:pPr>
        <w:jc w:val="both"/>
        <w:rPr>
          <w:rFonts w:cstheme="minorHAnsi"/>
          <w:b/>
        </w:rPr>
      </w:pPr>
      <w:r w:rsidRPr="00743C91">
        <w:rPr>
          <w:rFonts w:cstheme="minorHAnsi"/>
          <w:b/>
          <w:shd w:val="clear" w:color="auto" w:fill="FFFFFF"/>
        </w:rPr>
        <w:t xml:space="preserve">Rulebook on the method and procedure of risk assessment in the workplace and in the working environment </w:t>
      </w:r>
      <w:r w:rsidRPr="00743C91">
        <w:rPr>
          <w:rFonts w:cstheme="minorHAnsi"/>
          <w:shd w:val="clear" w:color="auto" w:fill="FFFFFF"/>
        </w:rPr>
        <w:t xml:space="preserve">(OGRS 72/2006, 84/2006, 30/2010 and 102/2015) further prescribes contents and methodology for </w:t>
      </w:r>
      <w:r w:rsidR="00A2784D">
        <w:rPr>
          <w:rFonts w:cstheme="minorHAnsi"/>
          <w:shd w:val="clear" w:color="auto" w:fill="FFFFFF"/>
        </w:rPr>
        <w:t xml:space="preserve">the </w:t>
      </w:r>
      <w:r w:rsidRPr="00743C91">
        <w:rPr>
          <w:rFonts w:cstheme="minorHAnsi"/>
          <w:shd w:val="clear" w:color="auto" w:fill="FFFFFF"/>
        </w:rPr>
        <w:t xml:space="preserve">preparation of </w:t>
      </w:r>
      <w:r w:rsidR="00A2784D">
        <w:rPr>
          <w:rFonts w:cstheme="minorHAnsi"/>
          <w:shd w:val="clear" w:color="auto" w:fill="FFFFFF"/>
        </w:rPr>
        <w:t xml:space="preserve">the </w:t>
      </w:r>
      <w:r w:rsidRPr="00743C91">
        <w:rPr>
          <w:rFonts w:cstheme="minorHAnsi"/>
          <w:shd w:val="clear" w:color="auto" w:fill="FFFFFF"/>
        </w:rPr>
        <w:t xml:space="preserve">Risk assessment act. </w:t>
      </w:r>
    </w:p>
    <w:p w14:paraId="22211108" w14:textId="77777777" w:rsidR="004B52EE" w:rsidRPr="00743C91" w:rsidRDefault="00F87343" w:rsidP="00E46DA1">
      <w:pPr>
        <w:pStyle w:val="Heading2"/>
        <w:jc w:val="both"/>
        <w:rPr>
          <w:rFonts w:asciiTheme="minorHAnsi" w:hAnsiTheme="minorHAnsi" w:cstheme="minorHAnsi"/>
          <w:b/>
        </w:rPr>
      </w:pPr>
      <w:bookmarkStart w:id="51" w:name="_Toc119896792"/>
      <w:bookmarkStart w:id="52" w:name="_Toc126835559"/>
      <w:r w:rsidRPr="00743C91">
        <w:rPr>
          <w:rFonts w:asciiTheme="minorHAnsi" w:hAnsiTheme="minorHAnsi" w:cstheme="minorHAnsi"/>
          <w:b/>
        </w:rPr>
        <w:t xml:space="preserve">Overview of </w:t>
      </w:r>
      <w:r w:rsidR="00FB3F34" w:rsidRPr="00743C91">
        <w:rPr>
          <w:rFonts w:asciiTheme="minorHAnsi" w:hAnsiTheme="minorHAnsi" w:cstheme="minorHAnsi"/>
          <w:b/>
        </w:rPr>
        <w:t>Relevant Social</w:t>
      </w:r>
      <w:r w:rsidRPr="00743C91">
        <w:rPr>
          <w:rFonts w:asciiTheme="minorHAnsi" w:hAnsiTheme="minorHAnsi" w:cstheme="minorHAnsi"/>
          <w:b/>
        </w:rPr>
        <w:t xml:space="preserve"> </w:t>
      </w:r>
      <w:r w:rsidR="00524FD1" w:rsidRPr="00743C91">
        <w:rPr>
          <w:rFonts w:asciiTheme="minorHAnsi" w:hAnsiTheme="minorHAnsi" w:cstheme="minorHAnsi"/>
          <w:b/>
        </w:rPr>
        <w:t xml:space="preserve">Legal </w:t>
      </w:r>
      <w:r w:rsidR="00744E53" w:rsidRPr="00743C91">
        <w:rPr>
          <w:rFonts w:asciiTheme="minorHAnsi" w:hAnsiTheme="minorHAnsi" w:cstheme="minorHAnsi"/>
          <w:b/>
        </w:rPr>
        <w:t>F</w:t>
      </w:r>
      <w:r w:rsidRPr="00743C91">
        <w:rPr>
          <w:rFonts w:asciiTheme="minorHAnsi" w:hAnsiTheme="minorHAnsi" w:cstheme="minorHAnsi"/>
          <w:b/>
        </w:rPr>
        <w:t>ramework</w:t>
      </w:r>
      <w:bookmarkEnd w:id="51"/>
      <w:bookmarkEnd w:id="52"/>
    </w:p>
    <w:p w14:paraId="6997352C" w14:textId="4C62CFDF" w:rsidR="00223E2D" w:rsidRPr="00891ED1" w:rsidRDefault="00524FD1" w:rsidP="005949E8">
      <w:pPr>
        <w:jc w:val="both"/>
        <w:rPr>
          <w:rFonts w:eastAsia="Arial" w:cstheme="minorHAnsi"/>
          <w:b/>
          <w:bCs/>
        </w:rPr>
      </w:pPr>
      <w:r w:rsidRPr="00891ED1">
        <w:rPr>
          <w:rFonts w:eastAsia="Arial" w:cstheme="minorHAnsi"/>
          <w:b/>
          <w:bCs/>
        </w:rPr>
        <w:t>This section provides a summary of the main relevant laws, regulations, and international agreements and conventions for each of the Program’s areas</w:t>
      </w:r>
      <w:r w:rsidR="006822AF" w:rsidRPr="00891ED1">
        <w:rPr>
          <w:rFonts w:eastAsia="Arial" w:cstheme="minorHAnsi"/>
          <w:b/>
          <w:bCs/>
        </w:rPr>
        <w:t xml:space="preserve"> relevant to social performance</w:t>
      </w:r>
    </w:p>
    <w:p w14:paraId="68DFCDF2" w14:textId="77777777" w:rsidR="00223E2D" w:rsidRPr="00891ED1" w:rsidRDefault="00F62E40" w:rsidP="009D10FB">
      <w:pPr>
        <w:pStyle w:val="ListParagraph"/>
        <w:numPr>
          <w:ilvl w:val="0"/>
          <w:numId w:val="17"/>
        </w:numPr>
        <w:jc w:val="both"/>
        <w:rPr>
          <w:rFonts w:eastAsia="Arial" w:cstheme="minorHAnsi"/>
          <w:b/>
          <w:bCs/>
        </w:rPr>
      </w:pPr>
      <w:r w:rsidRPr="00891ED1">
        <w:rPr>
          <w:rFonts w:eastAsia="Arial" w:cstheme="minorHAnsi"/>
          <w:b/>
          <w:bCs/>
        </w:rPr>
        <w:t>S</w:t>
      </w:r>
      <w:r w:rsidR="005D6388" w:rsidRPr="00891ED1">
        <w:rPr>
          <w:rFonts w:eastAsia="Arial" w:cstheme="minorHAnsi"/>
          <w:b/>
          <w:bCs/>
        </w:rPr>
        <w:t>ta</w:t>
      </w:r>
      <w:r w:rsidRPr="00891ED1">
        <w:rPr>
          <w:rFonts w:eastAsia="Arial" w:cstheme="minorHAnsi"/>
          <w:b/>
          <w:bCs/>
        </w:rPr>
        <w:t xml:space="preserve">keholder and </w:t>
      </w:r>
      <w:r w:rsidR="00524303" w:rsidRPr="00891ED1">
        <w:rPr>
          <w:rFonts w:eastAsia="Arial" w:cstheme="minorHAnsi"/>
          <w:b/>
          <w:bCs/>
        </w:rPr>
        <w:t>Citizen</w:t>
      </w:r>
      <w:r w:rsidR="00223E2D" w:rsidRPr="00891ED1">
        <w:rPr>
          <w:rFonts w:eastAsia="Arial" w:cstheme="minorHAnsi"/>
          <w:b/>
          <w:bCs/>
        </w:rPr>
        <w:t xml:space="preserve"> </w:t>
      </w:r>
      <w:r w:rsidR="00524303" w:rsidRPr="00891ED1">
        <w:rPr>
          <w:rFonts w:eastAsia="Arial" w:cstheme="minorHAnsi"/>
          <w:b/>
          <w:bCs/>
        </w:rPr>
        <w:t>Engagement</w:t>
      </w:r>
      <w:r w:rsidR="00223E2D" w:rsidRPr="00891ED1">
        <w:rPr>
          <w:rFonts w:eastAsia="Arial" w:cstheme="minorHAnsi"/>
          <w:b/>
          <w:bCs/>
        </w:rPr>
        <w:t xml:space="preserve"> in</w:t>
      </w:r>
      <w:r w:rsidR="00524303" w:rsidRPr="00891ED1">
        <w:rPr>
          <w:rFonts w:eastAsia="Arial" w:cstheme="minorHAnsi"/>
          <w:b/>
          <w:bCs/>
        </w:rPr>
        <w:t xml:space="preserve"> </w:t>
      </w:r>
      <w:r w:rsidR="00956E9F" w:rsidRPr="00891ED1">
        <w:rPr>
          <w:rFonts w:eastAsia="Arial" w:cstheme="minorHAnsi"/>
          <w:b/>
          <w:bCs/>
        </w:rPr>
        <w:t xml:space="preserve">the </w:t>
      </w:r>
      <w:r w:rsidR="00524303" w:rsidRPr="00891ED1">
        <w:rPr>
          <w:rFonts w:eastAsia="Arial" w:cstheme="minorHAnsi"/>
          <w:b/>
          <w:bCs/>
        </w:rPr>
        <w:t>budgeting process and green initiatives</w:t>
      </w:r>
    </w:p>
    <w:p w14:paraId="6CECAB81" w14:textId="77777777" w:rsidR="000E6CBA" w:rsidRPr="00891ED1" w:rsidRDefault="002D79BB" w:rsidP="001C17AA">
      <w:pPr>
        <w:jc w:val="both"/>
        <w:rPr>
          <w:rFonts w:cstheme="minorHAnsi"/>
        </w:rPr>
      </w:pPr>
      <w:r w:rsidRPr="00891ED1">
        <w:rPr>
          <w:rFonts w:cstheme="minorHAnsi"/>
        </w:rPr>
        <w:t xml:space="preserve">In the area of the participation of citizens in decision-making processes, normative steps have continued in the direction of improving the conditions for civic participation in decision-making processes. </w:t>
      </w:r>
    </w:p>
    <w:p w14:paraId="4E7C77F6" w14:textId="77777777" w:rsidR="00B20085" w:rsidRPr="00891ED1" w:rsidRDefault="002D79BB" w:rsidP="001C17AA">
      <w:pPr>
        <w:jc w:val="both"/>
        <w:rPr>
          <w:rFonts w:cstheme="minorHAnsi"/>
        </w:rPr>
      </w:pPr>
      <w:r w:rsidRPr="00891ED1">
        <w:rPr>
          <w:rFonts w:cstheme="minorHAnsi"/>
          <w:b/>
          <w:bCs/>
        </w:rPr>
        <w:t xml:space="preserve">Law on </w:t>
      </w:r>
      <w:r w:rsidR="00892A05" w:rsidRPr="00891ED1">
        <w:rPr>
          <w:rFonts w:cstheme="minorHAnsi"/>
          <w:b/>
          <w:bCs/>
        </w:rPr>
        <w:t>Sta</w:t>
      </w:r>
      <w:r w:rsidR="00EE6DB7" w:rsidRPr="00891ED1">
        <w:rPr>
          <w:rFonts w:cstheme="minorHAnsi"/>
          <w:b/>
          <w:bCs/>
        </w:rPr>
        <w:t xml:space="preserve">te </w:t>
      </w:r>
      <w:r w:rsidRPr="00891ED1">
        <w:rPr>
          <w:rFonts w:cstheme="minorHAnsi"/>
          <w:b/>
          <w:bCs/>
        </w:rPr>
        <w:t>Administration</w:t>
      </w:r>
      <w:r w:rsidR="00737E64" w:rsidRPr="00891ED1">
        <w:rPr>
          <w:rFonts w:cstheme="minorHAnsi"/>
          <w:b/>
          <w:bCs/>
        </w:rPr>
        <w:t xml:space="preserve">:  </w:t>
      </w:r>
      <w:r w:rsidR="009217BD" w:rsidRPr="00891ED1">
        <w:rPr>
          <w:rFonts w:cstheme="minorHAnsi"/>
          <w:b/>
          <w:bCs/>
        </w:rPr>
        <w:t xml:space="preserve">Law on </w:t>
      </w:r>
      <w:r w:rsidR="00737E64" w:rsidRPr="00891ED1">
        <w:rPr>
          <w:rFonts w:cstheme="minorHAnsi"/>
          <w:b/>
          <w:bCs/>
        </w:rPr>
        <w:t>Amendments to the Law on State Administration</w:t>
      </w:r>
      <w:r w:rsidR="00737E64" w:rsidRPr="00891ED1">
        <w:rPr>
          <w:rFonts w:cstheme="minorHAnsi"/>
        </w:rPr>
        <w:t xml:space="preserve"> </w:t>
      </w:r>
      <w:r w:rsidR="00976A14" w:rsidRPr="00891ED1">
        <w:rPr>
          <w:rFonts w:cstheme="minorHAnsi"/>
        </w:rPr>
        <w:t>from</w:t>
      </w:r>
      <w:r w:rsidR="00737E64" w:rsidRPr="00891ED1">
        <w:rPr>
          <w:rFonts w:cstheme="minorHAnsi"/>
        </w:rPr>
        <w:t xml:space="preserve"> 2019 created conditions </w:t>
      </w:r>
      <w:r w:rsidR="00630591" w:rsidRPr="00891ED1">
        <w:rPr>
          <w:rFonts w:cstheme="minorHAnsi"/>
        </w:rPr>
        <w:t xml:space="preserve">for the more successful participation of the interested parties </w:t>
      </w:r>
      <w:r w:rsidR="00E632FD" w:rsidRPr="00891ED1">
        <w:rPr>
          <w:rFonts w:cstheme="minorHAnsi"/>
        </w:rPr>
        <w:t>i</w:t>
      </w:r>
      <w:r w:rsidR="0052169A" w:rsidRPr="00891ED1">
        <w:rPr>
          <w:rFonts w:cstheme="minorHAnsi"/>
        </w:rPr>
        <w:t>n the process of decision</w:t>
      </w:r>
      <w:r w:rsidR="00E632FD" w:rsidRPr="00891ED1">
        <w:rPr>
          <w:rFonts w:cstheme="minorHAnsi"/>
        </w:rPr>
        <w:t>–</w:t>
      </w:r>
      <w:r w:rsidR="0052169A" w:rsidRPr="00891ED1">
        <w:rPr>
          <w:rFonts w:cstheme="minorHAnsi"/>
        </w:rPr>
        <w:t>making and creation of regu</w:t>
      </w:r>
      <w:r w:rsidR="00B61ED3" w:rsidRPr="00891ED1">
        <w:rPr>
          <w:rFonts w:cstheme="minorHAnsi"/>
        </w:rPr>
        <w:t>lations</w:t>
      </w:r>
      <w:r w:rsidR="0052169A" w:rsidRPr="00891ED1">
        <w:rPr>
          <w:rFonts w:cstheme="minorHAnsi"/>
        </w:rPr>
        <w:t xml:space="preserve">. </w:t>
      </w:r>
    </w:p>
    <w:p w14:paraId="1812FB33" w14:textId="77777777" w:rsidR="00A702CC" w:rsidRPr="00891ED1" w:rsidRDefault="50BD0865" w:rsidP="4DC487D2">
      <w:pPr>
        <w:shd w:val="clear" w:color="auto" w:fill="FFFFFF" w:themeFill="background1"/>
        <w:jc w:val="both"/>
      </w:pPr>
      <w:r w:rsidRPr="00891ED1">
        <w:rPr>
          <w:b/>
          <w:bCs/>
        </w:rPr>
        <w:t xml:space="preserve">Law on Local Self Government:  Law on Amendments </w:t>
      </w:r>
      <w:r w:rsidR="58F4ED02" w:rsidRPr="00891ED1">
        <w:rPr>
          <w:b/>
          <w:bCs/>
        </w:rPr>
        <w:t>on Local Self Government</w:t>
      </w:r>
      <w:r w:rsidR="5145A598" w:rsidRPr="00891ED1">
        <w:t xml:space="preserve"> introduced the obligation for cities and municipalities to consult citizens on the segment </w:t>
      </w:r>
      <w:r w:rsidR="6CD95DA2" w:rsidRPr="00891ED1">
        <w:t xml:space="preserve">of the budget relating to investments thus </w:t>
      </w:r>
      <w:r w:rsidR="006CD3BF" w:rsidRPr="00891ED1">
        <w:t>increasing</w:t>
      </w:r>
      <w:r w:rsidR="3A359656" w:rsidRPr="00891ED1">
        <w:t xml:space="preserve"> </w:t>
      </w:r>
      <w:r w:rsidR="006CD3BF" w:rsidRPr="00891ED1">
        <w:t xml:space="preserve">the </w:t>
      </w:r>
      <w:r w:rsidR="3A359656" w:rsidRPr="00891ED1">
        <w:t>possibility for citizen participation in policymaking.</w:t>
      </w:r>
    </w:p>
    <w:p w14:paraId="2B3B9D69" w14:textId="77777777" w:rsidR="00C61AD1" w:rsidRPr="00891ED1" w:rsidRDefault="00C61AD1" w:rsidP="001C17AA">
      <w:pPr>
        <w:shd w:val="clear" w:color="auto" w:fill="FFFFFF" w:themeFill="background1"/>
        <w:jc w:val="both"/>
        <w:rPr>
          <w:rFonts w:cstheme="minorHAnsi"/>
        </w:rPr>
      </w:pPr>
      <w:r w:rsidRPr="00891ED1">
        <w:rPr>
          <w:rFonts w:cstheme="minorHAnsi"/>
        </w:rPr>
        <w:t xml:space="preserve">As a bylaw of </w:t>
      </w:r>
      <w:r w:rsidRPr="00891ED1">
        <w:rPr>
          <w:rFonts w:cstheme="minorHAnsi"/>
          <w:b/>
          <w:bCs/>
        </w:rPr>
        <w:t>the Law on the Planning System of the Republic of Serbia</w:t>
      </w:r>
      <w:r w:rsidR="002D79BB" w:rsidRPr="00891ED1">
        <w:rPr>
          <w:rFonts w:cstheme="minorHAnsi"/>
          <w:b/>
          <w:bCs/>
        </w:rPr>
        <w:t>, the Regulation on the Methodology of Public Policy Management,</w:t>
      </w:r>
      <w:r w:rsidR="001726D9" w:rsidRPr="00891ED1">
        <w:rPr>
          <w:rStyle w:val="FootnoteReference"/>
          <w:rFonts w:asciiTheme="minorHAnsi" w:hAnsiTheme="minorHAnsi" w:cstheme="minorHAnsi"/>
          <w:b/>
          <w:bCs/>
        </w:rPr>
        <w:footnoteReference w:id="8"/>
      </w:r>
      <w:r w:rsidR="002D79BB" w:rsidRPr="00891ED1">
        <w:rPr>
          <w:rFonts w:cstheme="minorHAnsi"/>
        </w:rPr>
        <w:t xml:space="preserve"> </w:t>
      </w:r>
      <w:r w:rsidR="002D79BB" w:rsidRPr="00891ED1">
        <w:rPr>
          <w:rFonts w:cstheme="minorHAnsi"/>
          <w:b/>
          <w:bCs/>
        </w:rPr>
        <w:t xml:space="preserve">Policy and Regulatory Impact Assessment, and Content of Individual Public Policy Documents </w:t>
      </w:r>
      <w:r w:rsidR="000824AD" w:rsidRPr="00891ED1">
        <w:rPr>
          <w:rFonts w:cstheme="minorHAnsi"/>
        </w:rPr>
        <w:t xml:space="preserve">(("Official Gazette of RS", No. 8/19) </w:t>
      </w:r>
      <w:r w:rsidR="002D79BB" w:rsidRPr="00891ED1">
        <w:rPr>
          <w:rFonts w:cstheme="minorHAnsi"/>
        </w:rPr>
        <w:t xml:space="preserve">was adopted, </w:t>
      </w:r>
      <w:r w:rsidR="00950D58" w:rsidRPr="00891ED1">
        <w:rPr>
          <w:rFonts w:cstheme="minorHAnsi"/>
        </w:rPr>
        <w:t>in January 2019.</w:t>
      </w:r>
    </w:p>
    <w:p w14:paraId="29127C5E" w14:textId="26831ADE" w:rsidR="00CA07AC" w:rsidRPr="00891ED1" w:rsidRDefault="00BA6241" w:rsidP="005949E8">
      <w:pPr>
        <w:jc w:val="both"/>
        <w:rPr>
          <w:rFonts w:cstheme="minorHAnsi"/>
        </w:rPr>
      </w:pPr>
      <w:r w:rsidRPr="00891ED1">
        <w:rPr>
          <w:rFonts w:cstheme="minorHAnsi"/>
        </w:rPr>
        <w:t xml:space="preserve">As a bylaw of the </w:t>
      </w:r>
      <w:r w:rsidRPr="00891ED1">
        <w:rPr>
          <w:rFonts w:cstheme="minorHAnsi"/>
          <w:b/>
          <w:bCs/>
        </w:rPr>
        <w:t>Law on Public Administration,</w:t>
      </w:r>
      <w:r w:rsidRPr="00891ED1">
        <w:rPr>
          <w:rFonts w:cstheme="minorHAnsi"/>
        </w:rPr>
        <w:t xml:space="preserve"> </w:t>
      </w:r>
      <w:r w:rsidR="002D79BB" w:rsidRPr="00891ED1">
        <w:rPr>
          <w:rFonts w:cstheme="minorHAnsi"/>
        </w:rPr>
        <w:t xml:space="preserve">the </w:t>
      </w:r>
      <w:r w:rsidR="002D79BB" w:rsidRPr="00891ED1">
        <w:rPr>
          <w:rFonts w:cstheme="minorHAnsi"/>
          <w:b/>
          <w:bCs/>
        </w:rPr>
        <w:t>Rulebook on the Guidelines for Good Practice for Public Participation in the Preparation of Draft Laws and Other Regulations and Acts</w:t>
      </w:r>
      <w:r w:rsidR="002D79BB" w:rsidRPr="00891ED1">
        <w:rPr>
          <w:rFonts w:cstheme="minorHAnsi"/>
        </w:rPr>
        <w:t xml:space="preserve"> </w:t>
      </w:r>
      <w:r w:rsidR="00CA07AC" w:rsidRPr="00891ED1">
        <w:rPr>
          <w:rFonts w:cstheme="minorHAnsi"/>
        </w:rPr>
        <w:t xml:space="preserve">("Official Gazette of RS", No. 8/19) </w:t>
      </w:r>
      <w:r w:rsidR="002D79BB" w:rsidRPr="00891ED1">
        <w:rPr>
          <w:rFonts w:cstheme="minorHAnsi"/>
        </w:rPr>
        <w:t>was adopted</w:t>
      </w:r>
      <w:r w:rsidR="00C61AD1" w:rsidRPr="00891ED1">
        <w:rPr>
          <w:rFonts w:cstheme="minorHAnsi"/>
        </w:rPr>
        <w:t xml:space="preserve"> in July 2019</w:t>
      </w:r>
      <w:r w:rsidR="00F1799B" w:rsidRPr="00891ED1">
        <w:rPr>
          <w:rFonts w:cstheme="minorHAnsi"/>
        </w:rPr>
        <w:t>.</w:t>
      </w:r>
      <w:r w:rsidR="002D79BB" w:rsidRPr="00891ED1">
        <w:rPr>
          <w:rFonts w:cstheme="minorHAnsi"/>
        </w:rPr>
        <w:t xml:space="preserve"> </w:t>
      </w:r>
    </w:p>
    <w:p w14:paraId="4539F6F8" w14:textId="77777777" w:rsidR="00B95499" w:rsidRPr="00743C91" w:rsidRDefault="6E13AC99" w:rsidP="4DC487D2">
      <w:pPr>
        <w:jc w:val="both"/>
        <w:rPr>
          <w:b/>
          <w:bCs/>
          <w:shd w:val="clear" w:color="auto" w:fill="FFFFFF"/>
        </w:rPr>
      </w:pPr>
      <w:r w:rsidRPr="00891ED1">
        <w:t>All t</w:t>
      </w:r>
      <w:r w:rsidR="65705A2C" w:rsidRPr="00891ED1">
        <w:t xml:space="preserve">hese regulations prescribe the mandatory realization of consultations at all stages of preparation of regulations and public </w:t>
      </w:r>
      <w:r w:rsidR="00036875" w:rsidRPr="00891ED1">
        <w:t>policy</w:t>
      </w:r>
      <w:r w:rsidR="65705A2C" w:rsidRPr="00891ED1">
        <w:t xml:space="preserve"> documents in detail, </w:t>
      </w:r>
      <w:r w:rsidR="000B691A" w:rsidRPr="00891ED1">
        <w:t xml:space="preserve">as well as </w:t>
      </w:r>
      <w:r w:rsidR="65705A2C" w:rsidRPr="00891ED1">
        <w:t>public debate</w:t>
      </w:r>
      <w:r w:rsidR="00EF43DA" w:rsidRPr="00891ED1">
        <w:t xml:space="preserve"> procedure at </w:t>
      </w:r>
      <w:r w:rsidR="65705A2C" w:rsidRPr="00891ED1">
        <w:t xml:space="preserve"> the </w:t>
      </w:r>
      <w:r w:rsidR="00EF43DA" w:rsidRPr="00891ED1">
        <w:t>end of</w:t>
      </w:r>
      <w:r w:rsidR="00E73C7B" w:rsidRPr="00891ED1">
        <w:t xml:space="preserve"> the process of</w:t>
      </w:r>
      <w:r w:rsidR="65705A2C" w:rsidRPr="00891ED1">
        <w:t xml:space="preserve"> preparation of public </w:t>
      </w:r>
      <w:r w:rsidR="000B691A" w:rsidRPr="00891ED1">
        <w:t>policy</w:t>
      </w:r>
      <w:r w:rsidR="65705A2C" w:rsidRPr="00891ED1">
        <w:t xml:space="preserve"> documents</w:t>
      </w:r>
      <w:r w:rsidR="000B691A" w:rsidRPr="00891ED1">
        <w:t xml:space="preserve"> and regulations</w:t>
      </w:r>
      <w:r w:rsidR="65705A2C" w:rsidRPr="00891ED1">
        <w:t xml:space="preserve">, including the definition </w:t>
      </w:r>
      <w:r w:rsidR="65705A2C" w:rsidRPr="00891ED1">
        <w:rPr>
          <w:b/>
          <w:bCs/>
        </w:rPr>
        <w:t xml:space="preserve">of consultation methods, obligations, methods and forms of reporting on consultations, as well as the involvement </w:t>
      </w:r>
      <w:r w:rsidR="5E36AC12" w:rsidRPr="00891ED1">
        <w:rPr>
          <w:b/>
          <w:bCs/>
        </w:rPr>
        <w:t>and active</w:t>
      </w:r>
      <w:r w:rsidR="65705A2C" w:rsidRPr="00891ED1">
        <w:rPr>
          <w:b/>
          <w:bCs/>
        </w:rPr>
        <w:t xml:space="preserve"> participation of interested parties and target groups in </w:t>
      </w:r>
      <w:r w:rsidR="41712507" w:rsidRPr="00891ED1">
        <w:rPr>
          <w:b/>
          <w:bCs/>
        </w:rPr>
        <w:t xml:space="preserve">the </w:t>
      </w:r>
      <w:r w:rsidR="65705A2C" w:rsidRPr="00891ED1">
        <w:rPr>
          <w:b/>
          <w:bCs/>
        </w:rPr>
        <w:t>working group</w:t>
      </w:r>
      <w:r w:rsidR="5E36AC12" w:rsidRPr="00891ED1">
        <w:rPr>
          <w:b/>
          <w:bCs/>
        </w:rPr>
        <w:t>s</w:t>
      </w:r>
      <w:r w:rsidR="000B691A" w:rsidRPr="00891ED1">
        <w:rPr>
          <w:b/>
          <w:bCs/>
        </w:rPr>
        <w:t>.</w:t>
      </w:r>
    </w:p>
    <w:p w14:paraId="5BC4533F" w14:textId="77777777" w:rsidR="005B2328" w:rsidRPr="00891ED1" w:rsidRDefault="39ABBF9F" w:rsidP="4DC487D2">
      <w:pPr>
        <w:jc w:val="both"/>
        <w:rPr>
          <w:shd w:val="clear" w:color="auto" w:fill="FFFFFF"/>
        </w:rPr>
      </w:pPr>
      <w:r w:rsidRPr="00743C91">
        <w:rPr>
          <w:b/>
          <w:bCs/>
          <w:shd w:val="clear" w:color="auto" w:fill="FFFFFF"/>
        </w:rPr>
        <w:t>Law on Environmental Impact Assessment</w:t>
      </w:r>
      <w:r w:rsidRPr="00743C91">
        <w:rPr>
          <w:shd w:val="clear" w:color="auto" w:fill="FFFFFF"/>
        </w:rPr>
        <w:t xml:space="preserve"> - </w:t>
      </w:r>
      <w:r w:rsidRPr="00891ED1">
        <w:rPr>
          <w:shd w:val="clear" w:color="auto" w:fill="FFFFFF"/>
        </w:rPr>
        <w:t>Article 29 of the ("Official Gazette of RS", No. 135/04 and 36/09), regulates the manner of informing the public.</w:t>
      </w:r>
      <w:r w:rsidR="62835568" w:rsidRPr="00891ED1">
        <w:rPr>
          <w:shd w:val="clear" w:color="auto" w:fill="FFFFFF"/>
        </w:rPr>
        <w:t xml:space="preserve"> </w:t>
      </w:r>
      <w:r w:rsidR="4AE53765" w:rsidRPr="00891ED1">
        <w:rPr>
          <w:shd w:val="clear" w:color="auto" w:fill="FFFFFF"/>
        </w:rPr>
        <w:t>According to this Law</w:t>
      </w:r>
      <w:r w:rsidR="62835568" w:rsidRPr="00891ED1">
        <w:rPr>
          <w:shd w:val="clear" w:color="auto" w:fill="FFFFFF"/>
        </w:rPr>
        <w:t>,</w:t>
      </w:r>
      <w:r w:rsidR="4AE53765" w:rsidRPr="00891ED1">
        <w:rPr>
          <w:shd w:val="clear" w:color="auto" w:fill="FFFFFF"/>
        </w:rPr>
        <w:t xml:space="preserve"> </w:t>
      </w:r>
      <w:r w:rsidR="62835568" w:rsidRPr="00891ED1">
        <w:rPr>
          <w:shd w:val="clear" w:color="auto" w:fill="FFFFFF"/>
        </w:rPr>
        <w:t>the competent authority must</w:t>
      </w:r>
      <w:r w:rsidRPr="00891ED1">
        <w:rPr>
          <w:shd w:val="clear" w:color="auto" w:fill="FFFFFF"/>
        </w:rPr>
        <w:t xml:space="preserve"> inform the public about the request submitted issuing a decision on the need for influence assessment, then on the time and place of public insight, as well as the decision to give consent, i.e.</w:t>
      </w:r>
      <w:r w:rsidR="6623E14D" w:rsidRPr="00891ED1">
        <w:rPr>
          <w:shd w:val="clear" w:color="auto" w:fill="FFFFFF"/>
        </w:rPr>
        <w:t>,</w:t>
      </w:r>
      <w:r w:rsidRPr="00891ED1">
        <w:rPr>
          <w:shd w:val="clear" w:color="auto" w:fill="FFFFFF"/>
        </w:rPr>
        <w:t xml:space="preserve"> rejection of the request, through at least one local newspaper, with the possibility of sending the mentioned notifications through electronic media. A similar solution exists when it comes to informing the public about the insight into the documents that are an integral part of the strategic impact assessment, and about which the public is informed through the media, but also in electronic form available on the website of the local government unit. </w:t>
      </w:r>
      <w:r w:rsidR="0A8A8A08" w:rsidRPr="00891ED1">
        <w:rPr>
          <w:shd w:val="clear" w:color="auto" w:fill="FFFFFF"/>
        </w:rPr>
        <w:t>A similar solution exists when it comes to informing the public about the insight into the documents that are an integral part of the strategic impact assessment, and about which the public is informed through the media, but also in electronic form available on the website of the local government unit.</w:t>
      </w:r>
    </w:p>
    <w:p w14:paraId="15BA78D9" w14:textId="77777777" w:rsidR="00FB3F34" w:rsidRPr="00743C91" w:rsidRDefault="005B2328" w:rsidP="005949E8">
      <w:pPr>
        <w:jc w:val="both"/>
        <w:rPr>
          <w:rFonts w:cstheme="minorHAnsi"/>
          <w:shd w:val="clear" w:color="auto" w:fill="FFFFFF"/>
        </w:rPr>
      </w:pPr>
      <w:r w:rsidRPr="00743C91">
        <w:rPr>
          <w:rFonts w:cstheme="minorHAnsi"/>
          <w:b/>
          <w:bCs/>
          <w:shd w:val="clear" w:color="auto" w:fill="FFFFFF"/>
        </w:rPr>
        <w:t>Amendments to the Law on Environmental Impact Assessment and the Proposal of the Law on Amendments to the Law on Strategic Environmental Assessment</w:t>
      </w:r>
      <w:r w:rsidRPr="00743C91">
        <w:rPr>
          <w:rFonts w:cstheme="minorHAnsi"/>
          <w:shd w:val="clear" w:color="auto" w:fill="FFFFFF"/>
        </w:rPr>
        <w:t xml:space="preserve"> </w:t>
      </w:r>
      <w:r w:rsidR="00A17B5D" w:rsidRPr="00743C91">
        <w:rPr>
          <w:rFonts w:cstheme="minorHAnsi"/>
          <w:shd w:val="clear" w:color="auto" w:fill="FFFFFF"/>
        </w:rPr>
        <w:t>encompass</w:t>
      </w:r>
      <w:r w:rsidRPr="00743C91">
        <w:rPr>
          <w:rFonts w:cstheme="minorHAnsi"/>
          <w:shd w:val="clear" w:color="auto" w:fill="FFFFFF"/>
        </w:rPr>
        <w:t xml:space="preserve"> the obligation to establish a central web portal with all environmental impact assessment procedures and strategic environmental impact assessments</w:t>
      </w:r>
      <w:r w:rsidR="003D55BC" w:rsidRPr="00743C91">
        <w:rPr>
          <w:rFonts w:cstheme="minorHAnsi"/>
          <w:shd w:val="clear" w:color="auto" w:fill="FFFFFF"/>
        </w:rPr>
        <w:t>.</w:t>
      </w:r>
      <w:r w:rsidRPr="00743C91">
        <w:rPr>
          <w:rFonts w:cstheme="minorHAnsi"/>
          <w:shd w:val="clear" w:color="auto" w:fill="FFFFFF"/>
        </w:rPr>
        <w:t xml:space="preserve"> </w:t>
      </w:r>
    </w:p>
    <w:p w14:paraId="2DBAD1F5" w14:textId="77777777" w:rsidR="00E72621" w:rsidRPr="00743C91" w:rsidRDefault="00627F19" w:rsidP="005949E8">
      <w:pPr>
        <w:jc w:val="both"/>
        <w:rPr>
          <w:rFonts w:cstheme="minorHAnsi"/>
          <w:b/>
          <w:bCs/>
        </w:rPr>
      </w:pPr>
      <w:r w:rsidRPr="00891ED1">
        <w:rPr>
          <w:rFonts w:cstheme="minorHAnsi"/>
          <w:b/>
          <w:bCs/>
        </w:rPr>
        <w:t>Action plan for the implementation of the Open Government Partnership initiative in the Republic of Serbia for 2020-2022</w:t>
      </w:r>
      <w:r w:rsidR="00ED7707" w:rsidRPr="00891ED1">
        <w:rPr>
          <w:rFonts w:cstheme="minorHAnsi"/>
        </w:rPr>
        <w:t xml:space="preserve"> is an international initiative aimed at securing the support and greater engagement of governments around the world to improve the integrity, transparency, efficiency and accountability of public authorities, through building public confidence, cooperation with CSO</w:t>
      </w:r>
      <w:r w:rsidR="008D4F46" w:rsidRPr="00891ED1">
        <w:rPr>
          <w:rFonts w:cstheme="minorHAnsi"/>
        </w:rPr>
        <w:t>s</w:t>
      </w:r>
      <w:r w:rsidR="00ED7707" w:rsidRPr="00891ED1">
        <w:rPr>
          <w:rFonts w:cstheme="minorHAnsi"/>
        </w:rPr>
        <w:t>, strengthening citizen participation in governance, the fight against corruption, access to information and the use of new technologies.</w:t>
      </w:r>
    </w:p>
    <w:p w14:paraId="5B3CE9AD" w14:textId="66A9B725" w:rsidR="00F336ED" w:rsidRPr="00891ED1" w:rsidRDefault="00E372B7" w:rsidP="005949E8">
      <w:pPr>
        <w:jc w:val="both"/>
        <w:rPr>
          <w:rFonts w:cstheme="minorHAnsi"/>
        </w:rPr>
      </w:pPr>
      <w:r w:rsidRPr="00763989">
        <w:rPr>
          <w:rFonts w:cstheme="minorHAnsi"/>
          <w:b/>
          <w:bCs/>
        </w:rPr>
        <w:t>The G</w:t>
      </w:r>
      <w:r w:rsidR="00F336ED" w:rsidRPr="00763989">
        <w:rPr>
          <w:rFonts w:cstheme="minorHAnsi"/>
          <w:b/>
          <w:bCs/>
        </w:rPr>
        <w:t xml:space="preserve">uidelines for the inclusion of civil society organizations in working groups for the preparation of proposals for public policy documents and drafts, i.e. proposals </w:t>
      </w:r>
      <w:r w:rsidRPr="00763989">
        <w:rPr>
          <w:rFonts w:cstheme="minorHAnsi"/>
          <w:b/>
          <w:bCs/>
        </w:rPr>
        <w:t>for</w:t>
      </w:r>
      <w:r w:rsidR="00F336ED" w:rsidRPr="00763989">
        <w:rPr>
          <w:rFonts w:cstheme="minorHAnsi"/>
          <w:b/>
          <w:bCs/>
        </w:rPr>
        <w:t xml:space="preserve"> regulations </w:t>
      </w:r>
      <w:r w:rsidR="00F336ED" w:rsidRPr="00891ED1">
        <w:rPr>
          <w:rFonts w:cstheme="minorHAnsi"/>
        </w:rPr>
        <w:t>("Official Gazette of RS", no. 8/20 and 107/21) regulate the procedure for selecting representatives of civil society organizations in working groups for the drafting of regulations or proposals for public policy documents, through a public call with predetermined selection criteria and equal chances for the participation of all interested representatives of civil society. According to the Guidelines, the Ministry for Human and Minority Rights and Social Dialogue (which, with its establishment in 2020, took over the responsibilities of the Office for Cooperation with Civil Society)</w:t>
      </w:r>
      <w:r w:rsidR="00B75956" w:rsidRPr="00891ED1">
        <w:rPr>
          <w:rFonts w:cstheme="minorHAnsi"/>
        </w:rPr>
        <w:t>, in cooperation with the competent bodies of the state administration that decide to include representatives of civil society organizations, implements the procedure of selecting representatives of civil society by publishing a public invitation to civil society organizations to submit proposals for candidates for membership in the working group.</w:t>
      </w:r>
    </w:p>
    <w:p w14:paraId="4ADD8A2F" w14:textId="77777777" w:rsidR="00AC3643" w:rsidRPr="00891ED1" w:rsidRDefault="00CC2595" w:rsidP="005949E8">
      <w:pPr>
        <w:jc w:val="both"/>
        <w:rPr>
          <w:rFonts w:cstheme="minorHAnsi"/>
        </w:rPr>
      </w:pPr>
      <w:r w:rsidRPr="00891ED1">
        <w:rPr>
          <w:rFonts w:cstheme="minorHAnsi"/>
          <w:b/>
          <w:bCs/>
        </w:rPr>
        <w:t>Law on Confirmation of the Additional Protocol to the European Charter on Local Self-Government on the right to participate in the affairs of local authorities</w:t>
      </w:r>
      <w:r w:rsidRPr="00891ED1">
        <w:rPr>
          <w:rFonts w:cstheme="minorHAnsi"/>
        </w:rPr>
        <w:t>. The provisions of that protocol and that Charter on the obligation of public hearings during the preparation of budget decisions (in the part of investment planning) were immediately incorporated into the Law on Local Self-Government, with amendments to Article 11 of the Law. Based on that amendment to the law on local self-government from 2018, the adoption of every decision on the local budget must be preceded by a mandatory public hearing.</w:t>
      </w:r>
    </w:p>
    <w:p w14:paraId="300AFBFA" w14:textId="55315CA1" w:rsidR="00844128" w:rsidRPr="00891ED1" w:rsidRDefault="2050D3D9" w:rsidP="4DC487D2">
      <w:pPr>
        <w:pStyle w:val="NormalWeb"/>
        <w:shd w:val="clear" w:color="auto" w:fill="FFFFFF" w:themeFill="background1"/>
        <w:spacing w:before="0" w:beforeAutospacing="0" w:after="75" w:afterAutospacing="0" w:line="345" w:lineRule="atLeast"/>
        <w:jc w:val="both"/>
      </w:pPr>
      <w:r w:rsidRPr="00891ED1">
        <w:rPr>
          <w:b/>
          <w:bCs/>
          <w:lang w:eastAsia="en-US"/>
        </w:rPr>
        <w:t>The strategy for creating a stimulating environment for the development of civil society in the Republic of Serbia for the period from 2022 to 2030 (Official Gazette no 23/2022) was adopted in February 2022</w:t>
      </w:r>
      <w:r w:rsidR="0B92634C" w:rsidRPr="00891ED1">
        <w:rPr>
          <w:b/>
          <w:bCs/>
          <w:lang w:eastAsia="en-US"/>
        </w:rPr>
        <w:t>.</w:t>
      </w:r>
      <w:r w:rsidRPr="00891ED1">
        <w:rPr>
          <w:b/>
          <w:bCs/>
          <w:lang w:eastAsia="en-US"/>
        </w:rPr>
        <w:t xml:space="preserve"> </w:t>
      </w:r>
      <w:r w:rsidRPr="00891ED1">
        <w:t xml:space="preserve">The strategy </w:t>
      </w:r>
      <w:r w:rsidRPr="00891ED1">
        <w:rPr>
          <w:lang w:eastAsia="en-US"/>
        </w:rPr>
        <w:t xml:space="preserve">provides the legal and institutional framework necessary for civil society </w:t>
      </w:r>
      <w:r w:rsidR="3CC3C24E" w:rsidRPr="00891ED1">
        <w:rPr>
          <w:lang w:eastAsia="en-US"/>
        </w:rPr>
        <w:t>organizations</w:t>
      </w:r>
      <w:r w:rsidRPr="00891ED1">
        <w:rPr>
          <w:lang w:eastAsia="en-US"/>
        </w:rPr>
        <w:t xml:space="preserve"> to act independently and smoothly and be encouraged to participate more in reform processes. </w:t>
      </w:r>
      <w:r w:rsidRPr="00891ED1">
        <w:t xml:space="preserve">The goal of the strategy is to ensure greater involvement of the civil sector in the decision-making process at all levels, improve transparent funding and sustainability of the civil sector, increase the participation of civil society </w:t>
      </w:r>
      <w:r w:rsidR="22CF4097" w:rsidRPr="00891ED1">
        <w:t>organizations</w:t>
      </w:r>
      <w:r w:rsidRPr="00891ED1">
        <w:t xml:space="preserve"> in socio-economic development and act </w:t>
      </w:r>
      <w:r w:rsidR="00D5242C">
        <w:t>under</w:t>
      </w:r>
      <w:r w:rsidRPr="00891ED1">
        <w:t xml:space="preserve"> sustainable development principles, as well as to ensure greater participation of these </w:t>
      </w:r>
      <w:r w:rsidR="3CC3C24E" w:rsidRPr="00891ED1">
        <w:t>organizations</w:t>
      </w:r>
      <w:r w:rsidRPr="00891ED1">
        <w:t xml:space="preserve"> in the process of European integration.</w:t>
      </w:r>
    </w:p>
    <w:p w14:paraId="30716390" w14:textId="77777777" w:rsidR="0053370F" w:rsidRPr="00891ED1" w:rsidRDefault="2F9A8739" w:rsidP="4DC487D2">
      <w:pPr>
        <w:pStyle w:val="NormalWeb"/>
        <w:shd w:val="clear" w:color="auto" w:fill="FFFFFF" w:themeFill="background1"/>
        <w:spacing w:before="0" w:beforeAutospacing="0" w:after="75" w:afterAutospacing="0" w:line="345" w:lineRule="atLeast"/>
        <w:jc w:val="both"/>
      </w:pPr>
      <w:r w:rsidRPr="00891ED1">
        <w:rPr>
          <w:b/>
          <w:bCs/>
        </w:rPr>
        <w:t>P</w:t>
      </w:r>
      <w:r w:rsidR="2413EEEC" w:rsidRPr="00891ED1">
        <w:rPr>
          <w:b/>
          <w:bCs/>
        </w:rPr>
        <w:t>ublic Administration Reform Strategy 2021-2030</w:t>
      </w:r>
      <w:r w:rsidRPr="00891ED1">
        <w:t xml:space="preserve"> was created </w:t>
      </w:r>
      <w:r w:rsidR="2413EEEC" w:rsidRPr="00891ED1">
        <w:t>with the long-term vision to provide administration tailored to citizens and the economy, which entails transparent public administration that delivers high-quality and easily accessible services to citizens and businesses.</w:t>
      </w:r>
    </w:p>
    <w:p w14:paraId="09055891" w14:textId="34930DDB" w:rsidR="002D2A8B" w:rsidRPr="00891ED1" w:rsidRDefault="002D2A8B" w:rsidP="002D2A8B">
      <w:pPr>
        <w:pStyle w:val="NormalWeb"/>
        <w:shd w:val="clear" w:color="auto" w:fill="FFFFFF" w:themeFill="background1"/>
        <w:spacing w:before="0" w:beforeAutospacing="0" w:after="75" w:afterAutospacing="0" w:line="345" w:lineRule="atLeast"/>
        <w:jc w:val="both"/>
      </w:pPr>
      <w:r w:rsidRPr="00891ED1">
        <w:rPr>
          <w:b/>
        </w:rPr>
        <w:t>Public Financial Management Reform Programme 2021-2025</w:t>
      </w:r>
      <w:r w:rsidRPr="00891ED1">
        <w:t xml:space="preserve"> defines the ma</w:t>
      </w:r>
      <w:r w:rsidR="00D5242C">
        <w:t>j</w:t>
      </w:r>
      <w:r w:rsidRPr="00891ED1">
        <w:t xml:space="preserve">or reforms for institutions and bodies in different segments of the budget cycle and describes in chapter 2.1 </w:t>
      </w:r>
      <w:r w:rsidR="00D5242C">
        <w:t xml:space="preserve">the </w:t>
      </w:r>
      <w:r w:rsidRPr="00891ED1">
        <w:t xml:space="preserve">consultation and public dialogue process. </w:t>
      </w:r>
    </w:p>
    <w:p w14:paraId="43A245DD" w14:textId="088747A1" w:rsidR="00A66FCA" w:rsidRPr="00891ED1" w:rsidRDefault="00B563D0" w:rsidP="00743C91">
      <w:pPr>
        <w:pStyle w:val="NormalWeb"/>
        <w:shd w:val="clear" w:color="auto" w:fill="FFFFFF" w:themeFill="background1"/>
        <w:spacing w:after="0" w:afterAutospacing="0" w:line="345" w:lineRule="atLeast"/>
        <w:jc w:val="both"/>
      </w:pPr>
      <w:r w:rsidRPr="00891ED1">
        <w:rPr>
          <w:b/>
        </w:rPr>
        <w:t xml:space="preserve">Programme for improving public policy management and regulatory reform for the period 2021-2025 </w:t>
      </w:r>
      <w:r w:rsidRPr="00891ED1">
        <w:t>and specifically its Specific objective 4</w:t>
      </w:r>
      <w:r w:rsidR="008B1B84" w:rsidRPr="00891ED1">
        <w:t xml:space="preserve"> --</w:t>
      </w:r>
      <w:r w:rsidRPr="00891ED1">
        <w:t xml:space="preserve"> aims at</w:t>
      </w:r>
      <w:r w:rsidR="009F6E7E" w:rsidRPr="00891ED1">
        <w:t xml:space="preserve"> increased</w:t>
      </w:r>
      <w:r w:rsidRPr="00891ED1">
        <w:t xml:space="preserve"> involvement of civil society, businesses and other stakeholders in the early stages of the dev</w:t>
      </w:r>
      <w:r w:rsidR="0058460E" w:rsidRPr="00891ED1">
        <w:t>elopment of public policy documents</w:t>
      </w:r>
      <w:r w:rsidRPr="00891ED1">
        <w:t xml:space="preserve"> and regulations</w:t>
      </w:r>
      <w:r w:rsidR="009B3D1F" w:rsidRPr="00891ED1">
        <w:t xml:space="preserve"> (Official Gazette no. 113/21)</w:t>
      </w:r>
      <w:r w:rsidRPr="00891ED1">
        <w:t xml:space="preserve">. </w:t>
      </w:r>
    </w:p>
    <w:p w14:paraId="435F0B4C" w14:textId="77777777" w:rsidR="00A147D1" w:rsidRPr="00891ED1" w:rsidRDefault="00A147D1" w:rsidP="009D10FB">
      <w:pPr>
        <w:pStyle w:val="ListParagraph"/>
        <w:numPr>
          <w:ilvl w:val="0"/>
          <w:numId w:val="17"/>
        </w:numPr>
        <w:jc w:val="both"/>
        <w:rPr>
          <w:rFonts w:cstheme="minorHAnsi"/>
          <w:b/>
          <w:bCs/>
        </w:rPr>
      </w:pPr>
      <w:r w:rsidRPr="00891ED1">
        <w:rPr>
          <w:rFonts w:cstheme="minorHAnsi"/>
          <w:b/>
          <w:bCs/>
        </w:rPr>
        <w:t xml:space="preserve">Inclusion of Vulnerable Groups </w:t>
      </w:r>
    </w:p>
    <w:p w14:paraId="30413E8C" w14:textId="48D3A063" w:rsidR="00D83E22" w:rsidRPr="00743C91" w:rsidRDefault="00D83E22" w:rsidP="005949E8">
      <w:pPr>
        <w:jc w:val="both"/>
        <w:rPr>
          <w:rFonts w:cstheme="minorHAnsi"/>
        </w:rPr>
      </w:pPr>
      <w:r w:rsidRPr="00891ED1">
        <w:rPr>
          <w:rFonts w:eastAsia="Arial" w:cstheme="minorHAnsi"/>
        </w:rPr>
        <w:t xml:space="preserve">Several laws are relevant for ensuring equal access to Program benefits for certain vulnerable and disadvantaged groups. These laws are The Law on Gender Equality, The Law on the Elimination of All Forms of Discrimination, and The Law on Prevention of Discrimination </w:t>
      </w:r>
      <w:r w:rsidR="0002080B">
        <w:rPr>
          <w:rFonts w:eastAsia="Arial" w:cstheme="minorHAnsi"/>
        </w:rPr>
        <w:t>against</w:t>
      </w:r>
      <w:r w:rsidRPr="00891ED1">
        <w:rPr>
          <w:rFonts w:eastAsia="Arial" w:cstheme="minorHAnsi"/>
        </w:rPr>
        <w:t xml:space="preserve"> Persons with Disabilities</w:t>
      </w:r>
      <w:r w:rsidR="00D73233" w:rsidRPr="00891ED1">
        <w:rPr>
          <w:rFonts w:eastAsia="Arial" w:cstheme="minorHAnsi"/>
        </w:rPr>
        <w:t>.</w:t>
      </w:r>
    </w:p>
    <w:p w14:paraId="520955D4" w14:textId="6790EEC2" w:rsidR="004F0B8B" w:rsidRPr="00891ED1" w:rsidRDefault="00A147D1" w:rsidP="49AD87B6">
      <w:pPr>
        <w:jc w:val="both"/>
      </w:pPr>
      <w:r w:rsidRPr="00891ED1">
        <w:rPr>
          <w:b/>
          <w:bCs/>
        </w:rPr>
        <w:t>Gender Equality Law</w:t>
      </w:r>
      <w:r w:rsidRPr="00891ED1">
        <w:t xml:space="preserve">, article 40 on statistical evidence requires that statistical data collected, registered and </w:t>
      </w:r>
      <w:r w:rsidR="002578FC" w:rsidRPr="00891ED1">
        <w:t>analysed</w:t>
      </w:r>
      <w:r w:rsidRPr="00891ED1">
        <w:t xml:space="preserve"> at the level of the Republic of Serbia, autonomous province and local self-government, as well as in institutions and organizations performing public functions, in public enterprises and limited liability companies must be disaggregated by sex. This Law and the National Strategy on Gender Equality further affirm commitment to special measures (affirmative action) as a tool in closing </w:t>
      </w:r>
      <w:r w:rsidR="7EB930D6" w:rsidRPr="00891ED1">
        <w:t xml:space="preserve">the </w:t>
      </w:r>
      <w:r w:rsidRPr="00891ED1">
        <w:t xml:space="preserve">gender gap. Affirmative action is introduced by </w:t>
      </w:r>
      <w:r w:rsidR="00F82AD3" w:rsidRPr="00891ED1">
        <w:t xml:space="preserve">the </w:t>
      </w:r>
      <w:r w:rsidRPr="00891ED1">
        <w:t xml:space="preserve">Constitution of the Republic of Serbia which specifies </w:t>
      </w:r>
      <w:r w:rsidR="00F82AD3" w:rsidRPr="00891ED1">
        <w:t xml:space="preserve">the </w:t>
      </w:r>
      <w:r w:rsidRPr="00891ED1">
        <w:t>obligation of public institutions to advanc</w:t>
      </w:r>
      <w:r w:rsidR="00F82AD3" w:rsidRPr="00891ED1">
        <w:t>e</w:t>
      </w:r>
      <w:r w:rsidRPr="00891ED1">
        <w:t xml:space="preserve"> gender equality, including special measures designed to close</w:t>
      </w:r>
      <w:r w:rsidR="0053370F" w:rsidRPr="00891ED1">
        <w:t xml:space="preserve"> </w:t>
      </w:r>
      <w:r w:rsidRPr="00891ED1">
        <w:t xml:space="preserve">gender gaps. </w:t>
      </w:r>
    </w:p>
    <w:p w14:paraId="4B2E7F1B" w14:textId="305B66CD" w:rsidR="00EA268F" w:rsidRPr="00891ED1" w:rsidRDefault="72413600" w:rsidP="4DC487D2">
      <w:pPr>
        <w:jc w:val="both"/>
      </w:pPr>
      <w:r w:rsidRPr="00891ED1">
        <w:rPr>
          <w:b/>
          <w:bCs/>
        </w:rPr>
        <w:t xml:space="preserve">Budget </w:t>
      </w:r>
      <w:r w:rsidR="3450538E" w:rsidRPr="00891ED1">
        <w:rPr>
          <w:b/>
          <w:bCs/>
        </w:rPr>
        <w:t>S</w:t>
      </w:r>
      <w:r w:rsidRPr="00891ED1">
        <w:rPr>
          <w:b/>
          <w:bCs/>
        </w:rPr>
        <w:t xml:space="preserve">ystem </w:t>
      </w:r>
      <w:r w:rsidR="3450538E" w:rsidRPr="00891ED1">
        <w:rPr>
          <w:b/>
          <w:bCs/>
        </w:rPr>
        <w:t>L</w:t>
      </w:r>
      <w:r w:rsidRPr="00891ED1">
        <w:rPr>
          <w:b/>
          <w:bCs/>
        </w:rPr>
        <w:t>aw.</w:t>
      </w:r>
      <w:r w:rsidRPr="00891ED1">
        <w:t xml:space="preserve"> This Law regulates the planning, preparation, adoption and execution of the budget of the Republic of Serbia; planning, preparation, adoption and execution of the budget of autonomous provinces and local self-government units (hereinafter: local government budget); The Law regulates types and categories of public revenues and proceeds and public expenditures and outflows. </w:t>
      </w:r>
      <w:r w:rsidR="109411EC" w:rsidRPr="00891ED1">
        <w:t>T</w:t>
      </w:r>
      <w:r w:rsidR="63A464AA" w:rsidRPr="00891ED1">
        <w:t>he law</w:t>
      </w:r>
      <w:r w:rsidR="00F47088" w:rsidRPr="00891ED1">
        <w:t xml:space="preserve"> </w:t>
      </w:r>
      <w:r w:rsidR="63A464AA" w:rsidRPr="00891ED1">
        <w:t xml:space="preserve">under Article 4 stipulates the following: </w:t>
      </w:r>
      <w:r w:rsidR="4BCC12EB" w:rsidRPr="00891ED1">
        <w:t>“</w:t>
      </w:r>
      <w:r w:rsidR="63A464AA" w:rsidRPr="00891ED1">
        <w:t>Efficient allocation of budget resources with the objective advancing gender equality.” Under the law, gender</w:t>
      </w:r>
      <w:r w:rsidR="4BCC12EB" w:rsidRPr="00891ED1">
        <w:t>-</w:t>
      </w:r>
      <w:r w:rsidR="63A464AA" w:rsidRPr="00891ED1">
        <w:t>responsive budgeting (GRB) entails gender mainstreaming of the budget process, including gender analysis of the budget and restructuring of income and expenditures to advance gender equality</w:t>
      </w:r>
      <w:r w:rsidR="4BCC12EB" w:rsidRPr="00891ED1">
        <w:t>.</w:t>
      </w:r>
      <w:r w:rsidR="4512369B" w:rsidRPr="00891ED1">
        <w:t xml:space="preserve"> </w:t>
      </w:r>
      <w:r w:rsidR="6AD81DE8" w:rsidRPr="00891ED1">
        <w:t xml:space="preserve">Program information from paragraph 5, point 2) of article 28 of the Budget System Law, contains descriptions of programs, program activities and projects of budget funds users, goals to be achieved in the medium term through the implementation of programs, program activities and projects, as well as performance indicators for monitoring the achievement of said goals. Some of the defined goals, </w:t>
      </w:r>
      <w:r w:rsidR="4512369B" w:rsidRPr="00891ED1">
        <w:t>i.e.</w:t>
      </w:r>
      <w:r w:rsidR="4098F26A" w:rsidRPr="00891ED1">
        <w:t>,</w:t>
      </w:r>
      <w:r w:rsidR="4512369B" w:rsidRPr="00891ED1">
        <w:t xml:space="preserve"> the</w:t>
      </w:r>
      <w:r w:rsidR="6AD81DE8" w:rsidRPr="00891ED1">
        <w:t xml:space="preserve"> performance indicators of the program, program activity or project, represent gender-responsive goals, i.e.</w:t>
      </w:r>
      <w:r w:rsidR="61B96FBB" w:rsidRPr="00891ED1">
        <w:t>,</w:t>
      </w:r>
      <w:r w:rsidR="6AD81DE8" w:rsidRPr="00891ED1">
        <w:t xml:space="preserve"> gender indicators that show and monitor the planned contributions of the program, program activity or project to the achievement of gender equality.</w:t>
      </w:r>
    </w:p>
    <w:p w14:paraId="51CF0786" w14:textId="38D27A59" w:rsidR="00DB5650" w:rsidRPr="00743C91" w:rsidRDefault="000D78CB" w:rsidP="4DC487D2">
      <w:pPr>
        <w:spacing w:before="120" w:after="120"/>
        <w:jc w:val="both"/>
      </w:pPr>
      <w:r w:rsidRPr="00891ED1">
        <w:rPr>
          <w:b/>
          <w:bCs/>
        </w:rPr>
        <w:t>The Decree on Energy Vulnerable Customers</w:t>
      </w:r>
      <w:r w:rsidRPr="00891ED1">
        <w:t xml:space="preserve"> (“Official Gazette of RS“, Nos. 113/2015 and 59/2018) in force stipulates that the beneficiaries of financial social assistance, child allowances and other low-income households can receive discounts on their electricity and natural gas bills, thanks to a subsidy financed from the state budget. The MoME is currently developing a new draft regulation to enhance and expand the protection of energy vulnerable customers, thus further mitigating existing energy poverty as well as anticipating future changes in the sector.</w:t>
      </w:r>
      <w:r w:rsidR="002D2A8B" w:rsidRPr="00891ED1">
        <w:t xml:space="preserve"> At the proposal of the MoME, the Government adopted a new Decree on energy-endangered customers (Official Gazette of RS No. 137/22, entered into force </w:t>
      </w:r>
      <w:r w:rsidR="00743EF1">
        <w:t>o</w:t>
      </w:r>
      <w:r w:rsidR="002D2A8B" w:rsidRPr="00891ED1">
        <w:t xml:space="preserve">n December 17, 2022). </w:t>
      </w:r>
      <w:r w:rsidR="00743EF1">
        <w:t>Concerning</w:t>
      </w:r>
      <w:r w:rsidR="002D2A8B" w:rsidRPr="00891ED1">
        <w:t xml:space="preserve"> the previous Regulation: 1. The new Regulation increases the number of users from 68,000 to 190,000; 2. For the first time, the regulation also applies to thermal energy; 3. It is easier for rural households to achieve this status; 4. The opportunity to use the benefits of the regulation is also given to citizens with a compromised health condition; 5. Due debt for electricity, natural gas or thermal energy does not exclude the right to acquire the status of an energy vulnerable customer.</w:t>
      </w:r>
      <w:r w:rsidR="005E199D" w:rsidRPr="00891ED1">
        <w:t xml:space="preserve"> </w:t>
      </w:r>
      <w:r w:rsidR="51FB8125" w:rsidRPr="00743C91">
        <w:rPr>
          <w:b/>
          <w:bCs/>
        </w:rPr>
        <w:t>National Strategy of the Rights of Persons with Disabilities 2020-2024</w:t>
      </w:r>
      <w:r w:rsidR="6CABD45F" w:rsidRPr="00743C91">
        <w:t xml:space="preserve"> </w:t>
      </w:r>
      <w:r w:rsidR="43BD6E2A" w:rsidRPr="00743C91">
        <w:t>was adopted on March 5 202</w:t>
      </w:r>
      <w:r w:rsidR="009254EA" w:rsidRPr="00743C91">
        <w:t>0</w:t>
      </w:r>
      <w:r w:rsidR="43BD6E2A" w:rsidRPr="00743C91">
        <w:t xml:space="preserve">. The strategy aims to </w:t>
      </w:r>
      <w:r w:rsidR="6CABD45F" w:rsidRPr="00743C91">
        <w:t xml:space="preserve">enhance </w:t>
      </w:r>
      <w:r w:rsidR="4062D70F" w:rsidRPr="00743C91">
        <w:t xml:space="preserve">the </w:t>
      </w:r>
      <w:r w:rsidR="6CABD45F" w:rsidRPr="00743C91">
        <w:t>full participation</w:t>
      </w:r>
      <w:r w:rsidR="6B762B94" w:rsidRPr="00743C91">
        <w:t xml:space="preserve"> of persons with disabilities </w:t>
      </w:r>
      <w:r w:rsidR="6CABD45F" w:rsidRPr="00743C91">
        <w:t xml:space="preserve">in decision-making processes through the improvement of the strategic and legal framework, </w:t>
      </w:r>
      <w:r w:rsidR="6B762B94" w:rsidRPr="00743C91">
        <w:t xml:space="preserve">and </w:t>
      </w:r>
      <w:r w:rsidR="6CABD45F" w:rsidRPr="00743C91">
        <w:t>advancement of their position in the open labour market, with special emphasis on improving the status of women and girls with disabilities.</w:t>
      </w:r>
    </w:p>
    <w:p w14:paraId="0E607BEB" w14:textId="77777777" w:rsidR="00593DCD" w:rsidRPr="00891ED1" w:rsidRDefault="00516DB3" w:rsidP="005949E8">
      <w:pPr>
        <w:shd w:val="clear" w:color="auto" w:fill="FFFFFF"/>
        <w:spacing w:after="75" w:line="345" w:lineRule="atLeast"/>
        <w:jc w:val="both"/>
        <w:rPr>
          <w:rFonts w:cstheme="minorHAnsi"/>
        </w:rPr>
      </w:pPr>
      <w:r w:rsidRPr="00891ED1">
        <w:rPr>
          <w:rFonts w:cstheme="minorHAnsi"/>
          <w:b/>
          <w:bCs/>
        </w:rPr>
        <w:t>The s</w:t>
      </w:r>
      <w:r w:rsidR="00F616C0" w:rsidRPr="00891ED1">
        <w:rPr>
          <w:rFonts w:cstheme="minorHAnsi"/>
          <w:b/>
          <w:bCs/>
        </w:rPr>
        <w:t>trategy for social inclusion of Roma in the Republic of Serbia for the period from 2022 to 2030</w:t>
      </w:r>
      <w:r w:rsidR="00F616C0" w:rsidRPr="00891ED1">
        <w:rPr>
          <w:rFonts w:cstheme="minorHAnsi"/>
        </w:rPr>
        <w:t>.</w:t>
      </w:r>
      <w:r w:rsidR="00927BAF" w:rsidRPr="00891ED1">
        <w:rPr>
          <w:rFonts w:cstheme="minorHAnsi"/>
        </w:rPr>
        <w:t xml:space="preserve"> </w:t>
      </w:r>
      <w:r w:rsidR="00F616C0" w:rsidRPr="00891ED1">
        <w:rPr>
          <w:rFonts w:cstheme="minorHAnsi"/>
        </w:rPr>
        <w:t>The strategy is based on international acts and national regulations dealing with the areas such as justice and protection of human and minority rights, social inclusion of Roma, equality and non-discrimination, education, employment, housing, health, social care and civil status</w:t>
      </w:r>
      <w:r w:rsidR="00593DCD" w:rsidRPr="00891ED1">
        <w:rPr>
          <w:rFonts w:cstheme="minorHAnsi"/>
        </w:rPr>
        <w:t>.</w:t>
      </w:r>
    </w:p>
    <w:p w14:paraId="6D36F316" w14:textId="5C3058FE" w:rsidR="005E199D" w:rsidRPr="00891ED1" w:rsidRDefault="001D589B" w:rsidP="00743C91">
      <w:pPr>
        <w:pStyle w:val="Bodytext30"/>
        <w:tabs>
          <w:tab w:val="left" w:pos="3545"/>
        </w:tabs>
        <w:spacing w:after="160" w:line="276" w:lineRule="auto"/>
        <w:jc w:val="both"/>
        <w:rPr>
          <w:rFonts w:asciiTheme="minorHAnsi" w:hAnsiTheme="minorHAnsi" w:cstheme="minorHAnsi"/>
          <w:bCs/>
          <w:iCs/>
          <w:sz w:val="22"/>
          <w:szCs w:val="22"/>
        </w:rPr>
      </w:pPr>
      <w:r w:rsidRPr="00891ED1">
        <w:rPr>
          <w:rStyle w:val="Bodytext3TimesNewRoman"/>
          <w:rFonts w:asciiTheme="minorHAnsi" w:eastAsia="Candara" w:hAnsiTheme="minorHAnsi" w:cstheme="minorHAnsi"/>
          <w:bCs w:val="0"/>
          <w:iCs/>
          <w:sz w:val="22"/>
          <w:szCs w:val="22"/>
        </w:rPr>
        <w:t>The Law on Housing and Maintenance of Apartment Buildings</w:t>
      </w:r>
      <w:r w:rsidRPr="00891ED1">
        <w:rPr>
          <w:rStyle w:val="FootnoteReference"/>
          <w:rFonts w:asciiTheme="minorHAnsi" w:hAnsiTheme="minorHAnsi" w:cstheme="minorHAnsi"/>
          <w:bCs/>
          <w:iCs/>
          <w:sz w:val="22"/>
          <w:szCs w:val="22"/>
        </w:rPr>
        <w:footnoteReference w:id="9"/>
      </w:r>
      <w:r w:rsidRPr="00891ED1">
        <w:rPr>
          <w:rStyle w:val="Bodytext3TimesNewRoman"/>
          <w:rFonts w:asciiTheme="minorHAnsi" w:eastAsia="Candara" w:hAnsiTheme="minorHAnsi" w:cstheme="minorHAnsi"/>
          <w:b w:val="0"/>
          <w:iCs/>
          <w:sz w:val="22"/>
          <w:szCs w:val="22"/>
        </w:rPr>
        <w:t xml:space="preserve"> is a new comprehensive law for the area of housing, which shall, inter alia, regulate the matter of separate parts of a building, building management, maintenance and use of buildings, the procedure of eviction and relocation, and housing support, as well.</w:t>
      </w:r>
      <w:r w:rsidR="00F5623F" w:rsidRPr="00891ED1">
        <w:rPr>
          <w:rStyle w:val="Bodytext3TimesNewRoman"/>
          <w:rFonts w:asciiTheme="minorHAnsi" w:eastAsia="Candara" w:hAnsiTheme="minorHAnsi" w:cstheme="minorHAnsi"/>
          <w:b w:val="0"/>
          <w:iCs/>
          <w:sz w:val="22"/>
          <w:szCs w:val="22"/>
        </w:rPr>
        <w:t xml:space="preserve"> </w:t>
      </w:r>
      <w:r w:rsidRPr="00891ED1">
        <w:rPr>
          <w:rStyle w:val="Bodytext3TimesNewRoman"/>
          <w:rFonts w:asciiTheme="minorHAnsi" w:eastAsia="Candara" w:hAnsiTheme="minorHAnsi" w:cstheme="minorHAnsi"/>
          <w:b w:val="0"/>
          <w:iCs/>
          <w:sz w:val="22"/>
          <w:szCs w:val="22"/>
        </w:rPr>
        <w:t xml:space="preserve">Article 79 of the Law prescribes the liability to ensure physical accessibility of buildings </w:t>
      </w:r>
      <w:r w:rsidR="00743EF1">
        <w:rPr>
          <w:rStyle w:val="Bodytext3TimesNewRoman"/>
          <w:rFonts w:asciiTheme="minorHAnsi" w:eastAsia="Candara" w:hAnsiTheme="minorHAnsi" w:cstheme="minorHAnsi"/>
          <w:b w:val="0"/>
          <w:iCs/>
          <w:sz w:val="22"/>
          <w:szCs w:val="22"/>
        </w:rPr>
        <w:t>under</w:t>
      </w:r>
      <w:r w:rsidRPr="00891ED1">
        <w:rPr>
          <w:rStyle w:val="Bodytext3TimesNewRoman"/>
          <w:rFonts w:asciiTheme="minorHAnsi" w:eastAsia="Candara" w:hAnsiTheme="minorHAnsi" w:cstheme="minorHAnsi"/>
          <w:b w:val="0"/>
          <w:iCs/>
          <w:sz w:val="22"/>
          <w:szCs w:val="22"/>
        </w:rPr>
        <w:t xml:space="preserve"> the regulation governing the unhindered movement and access for persons with disabilities, children and the elderly when moving into adequate housing for persons with disabilities.</w:t>
      </w:r>
    </w:p>
    <w:p w14:paraId="70187E23" w14:textId="77777777" w:rsidR="00A979B6" w:rsidRPr="00891ED1" w:rsidRDefault="00F50302" w:rsidP="009D10FB">
      <w:pPr>
        <w:pStyle w:val="ListParagraph"/>
        <w:numPr>
          <w:ilvl w:val="0"/>
          <w:numId w:val="17"/>
        </w:numPr>
        <w:jc w:val="both"/>
        <w:rPr>
          <w:rFonts w:cstheme="minorHAnsi"/>
          <w:b/>
          <w:bCs/>
        </w:rPr>
      </w:pPr>
      <w:r w:rsidRPr="00891ED1">
        <w:rPr>
          <w:rFonts w:cstheme="minorHAnsi"/>
          <w:b/>
          <w:bCs/>
        </w:rPr>
        <w:t xml:space="preserve">Communication and Information </w:t>
      </w:r>
      <w:r w:rsidR="00A66FCA" w:rsidRPr="00891ED1">
        <w:rPr>
          <w:rFonts w:cstheme="minorHAnsi"/>
          <w:b/>
          <w:bCs/>
        </w:rPr>
        <w:t>D</w:t>
      </w:r>
      <w:r w:rsidRPr="00891ED1">
        <w:rPr>
          <w:rFonts w:cstheme="minorHAnsi"/>
          <w:b/>
          <w:bCs/>
        </w:rPr>
        <w:t xml:space="preserve">isclosure </w:t>
      </w:r>
    </w:p>
    <w:p w14:paraId="76ABFB53" w14:textId="77777777" w:rsidR="00A979B6" w:rsidRPr="00891ED1" w:rsidRDefault="00A979B6" w:rsidP="005949E8">
      <w:pPr>
        <w:jc w:val="both"/>
        <w:rPr>
          <w:rFonts w:cstheme="minorHAnsi"/>
        </w:rPr>
      </w:pPr>
      <w:r w:rsidRPr="00891ED1">
        <w:rPr>
          <w:rFonts w:cstheme="minorHAnsi"/>
        </w:rPr>
        <w:t xml:space="preserve">The </w:t>
      </w:r>
      <w:r w:rsidRPr="00891ED1">
        <w:rPr>
          <w:rFonts w:cstheme="minorHAnsi"/>
          <w:b/>
          <w:bCs/>
        </w:rPr>
        <w:t>Law on free access to information of public importance</w:t>
      </w:r>
      <w:r w:rsidRPr="00891ED1">
        <w:rPr>
          <w:rStyle w:val="FootnoteReference"/>
          <w:rFonts w:asciiTheme="minorHAnsi" w:hAnsiTheme="minorHAnsi" w:cstheme="minorHAnsi"/>
          <w:b/>
          <w:bCs/>
        </w:rPr>
        <w:footnoteReference w:id="10"/>
      </w:r>
      <w:r w:rsidRPr="00891ED1">
        <w:rPr>
          <w:rFonts w:cstheme="minorHAnsi"/>
        </w:rPr>
        <w:t xml:space="preserve"> outlines that everyone has the right to access information of public importance, which is held by a public authority body, related to the work of the public authority body or contained in a document. This Law regulates the rights to access information of public importance held by public authority bodies, with the purpose of the fulfilment and protection of the public interest to know and attain a free democratic order and an open society</w:t>
      </w:r>
      <w:r w:rsidR="009254EA" w:rsidRPr="00891ED1">
        <w:rPr>
          <w:rFonts w:cstheme="minorHAnsi"/>
        </w:rPr>
        <w:t>.</w:t>
      </w:r>
      <w:r w:rsidRPr="00891ED1">
        <w:rPr>
          <w:rFonts w:cstheme="minorHAnsi"/>
        </w:rPr>
        <w:t xml:space="preserve"> </w:t>
      </w:r>
    </w:p>
    <w:p w14:paraId="3ED58DAC" w14:textId="77777777" w:rsidR="00A979B6" w:rsidRPr="00891ED1" w:rsidRDefault="00A979B6" w:rsidP="005949E8">
      <w:pPr>
        <w:jc w:val="both"/>
        <w:rPr>
          <w:rFonts w:cstheme="minorHAnsi"/>
        </w:rPr>
      </w:pPr>
      <w:r w:rsidRPr="00891ED1">
        <w:rPr>
          <w:rFonts w:cstheme="minorHAnsi"/>
        </w:rPr>
        <w:t xml:space="preserve">The </w:t>
      </w:r>
      <w:r w:rsidRPr="00891ED1">
        <w:rPr>
          <w:rFonts w:cstheme="minorHAnsi"/>
          <w:b/>
          <w:bCs/>
        </w:rPr>
        <w:t>Law on e-Government</w:t>
      </w:r>
      <w:r w:rsidRPr="00891ED1">
        <w:rPr>
          <w:rFonts w:cstheme="minorHAnsi"/>
        </w:rPr>
        <w:t xml:space="preserve"> envisages that all beneficiaries of e-government services have the right to access electronic data and documents in the same way and under the same conditions and to be equal in exercising this right. E-Government services are provided to ensure access to persons with disabilities without technical, audio-visual, semantic or linguistic limitations. The Regulation on the further conditions for the development and maintenance of websites of public administration bodies62 elaborates on the accessibility and activities public administration bodies should undertake to make their websites accessible.</w:t>
      </w:r>
    </w:p>
    <w:p w14:paraId="21A8D654" w14:textId="77777777" w:rsidR="0094300C" w:rsidRPr="00891ED1" w:rsidRDefault="00A979B6" w:rsidP="009D10FB">
      <w:pPr>
        <w:pStyle w:val="ListParagraph"/>
        <w:numPr>
          <w:ilvl w:val="0"/>
          <w:numId w:val="17"/>
        </w:numPr>
        <w:jc w:val="both"/>
        <w:rPr>
          <w:rFonts w:cstheme="minorHAnsi"/>
          <w:b/>
          <w:bCs/>
        </w:rPr>
      </w:pPr>
      <w:r w:rsidRPr="00891ED1">
        <w:rPr>
          <w:rFonts w:cstheme="minorHAnsi"/>
          <w:b/>
          <w:bCs/>
        </w:rPr>
        <w:t>G</w:t>
      </w:r>
      <w:r w:rsidR="00845DF0" w:rsidRPr="00891ED1">
        <w:rPr>
          <w:rFonts w:cstheme="minorHAnsi"/>
          <w:b/>
          <w:bCs/>
        </w:rPr>
        <w:t xml:space="preserve">rievance </w:t>
      </w:r>
      <w:r w:rsidRPr="00891ED1">
        <w:rPr>
          <w:rFonts w:cstheme="minorHAnsi"/>
          <w:b/>
          <w:bCs/>
        </w:rPr>
        <w:t>R</w:t>
      </w:r>
      <w:r w:rsidR="00845DF0" w:rsidRPr="00891ED1">
        <w:rPr>
          <w:rFonts w:cstheme="minorHAnsi"/>
          <w:b/>
          <w:bCs/>
        </w:rPr>
        <w:t xml:space="preserve">edress Mechanism </w:t>
      </w:r>
    </w:p>
    <w:p w14:paraId="65331BFF" w14:textId="77777777" w:rsidR="00A979B6" w:rsidRPr="00891ED1" w:rsidRDefault="00A979B6" w:rsidP="005949E8">
      <w:pPr>
        <w:jc w:val="both"/>
        <w:rPr>
          <w:rFonts w:cstheme="minorHAnsi"/>
        </w:rPr>
      </w:pPr>
      <w:r w:rsidRPr="00891ED1">
        <w:rPr>
          <w:rFonts w:cstheme="minorHAnsi"/>
          <w:b/>
          <w:bCs/>
        </w:rPr>
        <w:t xml:space="preserve">The Law on </w:t>
      </w:r>
      <w:r w:rsidR="00543726" w:rsidRPr="00891ED1">
        <w:rPr>
          <w:rFonts w:cstheme="minorHAnsi"/>
          <w:b/>
          <w:bCs/>
        </w:rPr>
        <w:t>C</w:t>
      </w:r>
      <w:r w:rsidRPr="00891ED1">
        <w:rPr>
          <w:rFonts w:cstheme="minorHAnsi"/>
          <w:b/>
          <w:bCs/>
        </w:rPr>
        <w:t xml:space="preserve">ivil </w:t>
      </w:r>
      <w:r w:rsidR="00543726" w:rsidRPr="00891ED1">
        <w:rPr>
          <w:rFonts w:cstheme="minorHAnsi"/>
          <w:b/>
          <w:bCs/>
        </w:rPr>
        <w:t>S</w:t>
      </w:r>
      <w:r w:rsidRPr="00891ED1">
        <w:rPr>
          <w:rFonts w:cstheme="minorHAnsi"/>
          <w:b/>
          <w:bCs/>
        </w:rPr>
        <w:t>ervants</w:t>
      </w:r>
      <w:r w:rsidRPr="00891ED1">
        <w:rPr>
          <w:rFonts w:cstheme="minorHAnsi"/>
        </w:rPr>
        <w:t xml:space="preserve"> regulate</w:t>
      </w:r>
      <w:r w:rsidR="00A54CF2" w:rsidRPr="00891ED1">
        <w:rPr>
          <w:rFonts w:cstheme="minorHAnsi"/>
        </w:rPr>
        <w:t>s</w:t>
      </w:r>
      <w:r w:rsidRPr="00891ED1">
        <w:rPr>
          <w:rFonts w:cstheme="minorHAnsi"/>
        </w:rPr>
        <w:t xml:space="preserve"> the rights and obligations of civil servants and certain rights and obligations of </w:t>
      </w:r>
      <w:r w:rsidR="00543726" w:rsidRPr="00891ED1">
        <w:rPr>
          <w:rFonts w:cstheme="minorHAnsi"/>
        </w:rPr>
        <w:t>civil servants</w:t>
      </w:r>
      <w:r w:rsidRPr="00891ED1">
        <w:rPr>
          <w:rFonts w:cstheme="minorHAnsi"/>
        </w:rPr>
        <w:t xml:space="preserve">. </w:t>
      </w:r>
      <w:r w:rsidR="00A54CF2" w:rsidRPr="00891ED1">
        <w:rPr>
          <w:rFonts w:cstheme="minorHAnsi"/>
        </w:rPr>
        <w:t>The r</w:t>
      </w:r>
      <w:r w:rsidRPr="00891ED1">
        <w:rPr>
          <w:rFonts w:cstheme="minorHAnsi"/>
        </w:rPr>
        <w:t>ight of Appeal is regulated</w:t>
      </w:r>
      <w:r w:rsidR="00543726" w:rsidRPr="00891ED1">
        <w:rPr>
          <w:rFonts w:cstheme="minorHAnsi"/>
        </w:rPr>
        <w:t xml:space="preserve"> under </w:t>
      </w:r>
      <w:r w:rsidRPr="00891ED1">
        <w:rPr>
          <w:rFonts w:cstheme="minorHAnsi"/>
        </w:rPr>
        <w:t xml:space="preserve">Article 16. </w:t>
      </w:r>
    </w:p>
    <w:p w14:paraId="74C5EA6A" w14:textId="77777777" w:rsidR="00A979B6" w:rsidRPr="00743C91" w:rsidRDefault="00A979B6" w:rsidP="005949E8">
      <w:pPr>
        <w:jc w:val="both"/>
        <w:rPr>
          <w:rFonts w:cstheme="minorHAnsi"/>
        </w:rPr>
      </w:pPr>
      <w:r w:rsidRPr="00743C91">
        <w:rPr>
          <w:rFonts w:eastAsia="Calibri" w:cstheme="minorHAnsi"/>
          <w:b/>
          <w:bCs/>
        </w:rPr>
        <w:t>The Law on General Administrative Procedures</w:t>
      </w:r>
      <w:r w:rsidR="000A088F" w:rsidRPr="00743C91">
        <w:rPr>
          <w:rFonts w:eastAsia="Calibri" w:cstheme="minorHAnsi"/>
          <w:b/>
          <w:bCs/>
        </w:rPr>
        <w:t xml:space="preserve"> </w:t>
      </w:r>
      <w:r w:rsidR="000A088F" w:rsidRPr="00743C91">
        <w:rPr>
          <w:rFonts w:eastAsia="Calibri" w:cstheme="minorHAnsi"/>
        </w:rPr>
        <w:t>(</w:t>
      </w:r>
      <w:r w:rsidR="000A088F" w:rsidRPr="00891ED1">
        <w:rPr>
          <w:rFonts w:cstheme="minorHAnsi"/>
        </w:rPr>
        <w:t>“Official Gazette of RS” No. 18/2016)</w:t>
      </w:r>
      <w:r w:rsidRPr="00743C91">
        <w:rPr>
          <w:rFonts w:eastAsia="Calibri" w:cstheme="minorHAnsi"/>
        </w:rPr>
        <w:t xml:space="preserve"> provides for the procedures to submit, register, respond to and address grievances </w:t>
      </w:r>
      <w:r w:rsidR="00395241" w:rsidRPr="00743C91">
        <w:rPr>
          <w:rFonts w:eastAsia="Calibri" w:cstheme="minorHAnsi"/>
        </w:rPr>
        <w:t>but</w:t>
      </w:r>
      <w:r w:rsidRPr="00743C91">
        <w:rPr>
          <w:rFonts w:eastAsia="Calibri" w:cstheme="minorHAnsi"/>
        </w:rPr>
        <w:t xml:space="preserve"> doesn’t explicitly cover </w:t>
      </w:r>
      <w:r w:rsidR="00440756" w:rsidRPr="00743C91">
        <w:rPr>
          <w:rFonts w:eastAsia="Calibri" w:cstheme="minorHAnsi"/>
        </w:rPr>
        <w:t xml:space="preserve">the </w:t>
      </w:r>
      <w:r w:rsidRPr="00743C91">
        <w:rPr>
          <w:rFonts w:eastAsia="Calibri" w:cstheme="minorHAnsi"/>
        </w:rPr>
        <w:t>access of vulnerable groups to grievance redress mechanisms or public consultations</w:t>
      </w:r>
      <w:r w:rsidR="00AC7797" w:rsidRPr="00743C91">
        <w:rPr>
          <w:rFonts w:eastAsia="Calibri" w:cstheme="minorHAnsi"/>
        </w:rPr>
        <w:t>.</w:t>
      </w:r>
    </w:p>
    <w:p w14:paraId="67BECA1C" w14:textId="77777777" w:rsidR="00F50302" w:rsidRPr="00891ED1" w:rsidRDefault="001011CD" w:rsidP="005949E8">
      <w:pPr>
        <w:jc w:val="both"/>
        <w:rPr>
          <w:rFonts w:cstheme="minorHAnsi"/>
        </w:rPr>
      </w:pPr>
      <w:r w:rsidRPr="00743C91">
        <w:rPr>
          <w:rFonts w:cstheme="minorHAnsi"/>
          <w:b/>
          <w:bCs/>
          <w:bdr w:val="none" w:sz="0" w:space="0" w:color="auto" w:frame="1"/>
          <w:shd w:val="clear" w:color="auto" w:fill="FFFFFF"/>
        </w:rPr>
        <w:t>The Law on Prevention of Harassment at Wor</w:t>
      </w:r>
      <w:r w:rsidR="004766D5" w:rsidRPr="00743C91">
        <w:rPr>
          <w:rFonts w:cstheme="minorHAnsi"/>
          <w:b/>
          <w:bCs/>
          <w:bdr w:val="none" w:sz="0" w:space="0" w:color="auto" w:frame="1"/>
          <w:shd w:val="clear" w:color="auto" w:fill="FFFFFF"/>
        </w:rPr>
        <w:t>k</w:t>
      </w:r>
      <w:r w:rsidR="004766D5" w:rsidRPr="00743C91">
        <w:rPr>
          <w:rFonts w:cstheme="minorHAnsi"/>
          <w:i/>
          <w:iCs/>
          <w:bdr w:val="none" w:sz="0" w:space="0" w:color="auto" w:frame="1"/>
          <w:shd w:val="clear" w:color="auto" w:fill="FFFFFF"/>
        </w:rPr>
        <w:t xml:space="preserve"> </w:t>
      </w:r>
      <w:r w:rsidR="004766D5" w:rsidRPr="00891ED1">
        <w:rPr>
          <w:rFonts w:cstheme="minorHAnsi"/>
        </w:rPr>
        <w:t>("Official Herald of the Republic of Serbia", No. 36/2010)</w:t>
      </w:r>
      <w:r w:rsidR="004766D5" w:rsidRPr="00743C91">
        <w:rPr>
          <w:rFonts w:cstheme="minorHAnsi"/>
          <w:i/>
          <w:iCs/>
          <w:bdr w:val="none" w:sz="0" w:space="0" w:color="auto" w:frame="1"/>
          <w:shd w:val="clear" w:color="auto" w:fill="FFFFFF"/>
        </w:rPr>
        <w:t xml:space="preserve"> </w:t>
      </w:r>
      <w:r w:rsidR="00BA6296" w:rsidRPr="00891ED1">
        <w:rPr>
          <w:rFonts w:cstheme="minorHAnsi"/>
        </w:rPr>
        <w:t>The employee who considers himself subjected to harassment by the employer or by an official of a legal entity can file a complaint against the employer before the competent court within the period specified in Article 14 Paragraph 2 this law.</w:t>
      </w:r>
    </w:p>
    <w:p w14:paraId="1D5C79B4" w14:textId="77777777" w:rsidR="00FB3F34" w:rsidRPr="00891ED1" w:rsidRDefault="00837A23" w:rsidP="009D10FB">
      <w:pPr>
        <w:pStyle w:val="ListParagraph"/>
        <w:numPr>
          <w:ilvl w:val="0"/>
          <w:numId w:val="17"/>
        </w:numPr>
        <w:jc w:val="both"/>
        <w:rPr>
          <w:rFonts w:cstheme="minorHAnsi"/>
          <w:b/>
          <w:bCs/>
        </w:rPr>
      </w:pPr>
      <w:r w:rsidRPr="00891ED1">
        <w:rPr>
          <w:rFonts w:cstheme="minorHAnsi"/>
          <w:b/>
          <w:bCs/>
        </w:rPr>
        <w:t>Working Conditions:</w:t>
      </w:r>
    </w:p>
    <w:p w14:paraId="7FB5A695" w14:textId="77777777" w:rsidR="00E55DDB" w:rsidRPr="00743C91" w:rsidRDefault="21A6FBB2" w:rsidP="4DC487D2">
      <w:pPr>
        <w:jc w:val="both"/>
        <w:rPr>
          <w:b/>
          <w:shd w:val="clear" w:color="auto" w:fill="FFFFFF"/>
        </w:rPr>
      </w:pPr>
      <w:r w:rsidRPr="00743C91">
        <w:rPr>
          <w:b/>
          <w:bCs/>
          <w:bdr w:val="none" w:sz="0" w:space="0" w:color="auto" w:frame="1"/>
          <w:shd w:val="clear" w:color="auto" w:fill="FFFFFF"/>
        </w:rPr>
        <w:t xml:space="preserve">Serbia </w:t>
      </w:r>
      <w:r w:rsidR="0B60AD1D" w:rsidRPr="00743C91">
        <w:rPr>
          <w:b/>
          <w:bCs/>
          <w:bdr w:val="none" w:sz="0" w:space="0" w:color="auto" w:frame="1"/>
          <w:shd w:val="clear" w:color="auto" w:fill="FFFFFF"/>
        </w:rPr>
        <w:t>ratif</w:t>
      </w:r>
      <w:r w:rsidR="6B536377" w:rsidRPr="00743C91">
        <w:rPr>
          <w:b/>
          <w:bCs/>
          <w:bdr w:val="none" w:sz="0" w:space="0" w:color="auto" w:frame="1"/>
          <w:shd w:val="clear" w:color="auto" w:fill="FFFFFF"/>
        </w:rPr>
        <w:t>i</w:t>
      </w:r>
      <w:r w:rsidR="0B60AD1D" w:rsidRPr="00743C91">
        <w:rPr>
          <w:b/>
          <w:bCs/>
          <w:bdr w:val="none" w:sz="0" w:space="0" w:color="auto" w:frame="1"/>
          <w:shd w:val="clear" w:color="auto" w:fill="FFFFFF"/>
        </w:rPr>
        <w:t xml:space="preserve">ed ILO </w:t>
      </w:r>
      <w:r w:rsidR="6B536377" w:rsidRPr="00743C91">
        <w:rPr>
          <w:b/>
          <w:bCs/>
          <w:bdr w:val="none" w:sz="0" w:space="0" w:color="auto" w:frame="1"/>
          <w:shd w:val="clear" w:color="auto" w:fill="FFFFFF"/>
        </w:rPr>
        <w:t>C</w:t>
      </w:r>
      <w:r w:rsidR="0B60AD1D" w:rsidRPr="00743C91">
        <w:rPr>
          <w:b/>
          <w:bCs/>
          <w:bdr w:val="none" w:sz="0" w:space="0" w:color="auto" w:frame="1"/>
          <w:shd w:val="clear" w:color="auto" w:fill="FFFFFF"/>
        </w:rPr>
        <w:t>onve</w:t>
      </w:r>
      <w:r w:rsidR="6B536377" w:rsidRPr="00743C91">
        <w:rPr>
          <w:b/>
          <w:bCs/>
          <w:bdr w:val="none" w:sz="0" w:space="0" w:color="auto" w:frame="1"/>
          <w:shd w:val="clear" w:color="auto" w:fill="FFFFFF"/>
        </w:rPr>
        <w:t>n</w:t>
      </w:r>
      <w:r w:rsidR="0B60AD1D" w:rsidRPr="00743C91">
        <w:rPr>
          <w:b/>
          <w:bCs/>
          <w:bdr w:val="none" w:sz="0" w:space="0" w:color="auto" w:frame="1"/>
          <w:shd w:val="clear" w:color="auto" w:fill="FFFFFF"/>
        </w:rPr>
        <w:t xml:space="preserve">tion and </w:t>
      </w:r>
      <w:r w:rsidRPr="00743C91">
        <w:rPr>
          <w:b/>
          <w:bCs/>
          <w:bdr w:val="none" w:sz="0" w:space="0" w:color="auto" w:frame="1"/>
          <w:shd w:val="clear" w:color="auto" w:fill="FFFFFF"/>
        </w:rPr>
        <w:t xml:space="preserve">has a </w:t>
      </w:r>
      <w:r w:rsidR="4DA931B3" w:rsidRPr="00743C91">
        <w:rPr>
          <w:b/>
          <w:bCs/>
          <w:bdr w:val="none" w:sz="0" w:space="0" w:color="auto" w:frame="1"/>
          <w:shd w:val="clear" w:color="auto" w:fill="FFFFFF"/>
        </w:rPr>
        <w:t>solid legal framework</w:t>
      </w:r>
      <w:r w:rsidR="709C9A6A" w:rsidRPr="00743C91">
        <w:rPr>
          <w:b/>
          <w:bCs/>
          <w:bdr w:val="none" w:sz="0" w:space="0" w:color="auto" w:frame="1"/>
          <w:shd w:val="clear" w:color="auto" w:fill="FFFFFF"/>
        </w:rPr>
        <w:t xml:space="preserve"> </w:t>
      </w:r>
      <w:r w:rsidR="6B536377" w:rsidRPr="00743C91">
        <w:rPr>
          <w:b/>
          <w:bCs/>
          <w:bdr w:val="none" w:sz="0" w:space="0" w:color="auto" w:frame="1"/>
          <w:shd w:val="clear" w:color="auto" w:fill="FFFFFF"/>
        </w:rPr>
        <w:t>i</w:t>
      </w:r>
      <w:r w:rsidR="709C9A6A" w:rsidRPr="00743C91">
        <w:rPr>
          <w:b/>
          <w:bCs/>
          <w:bdr w:val="none" w:sz="0" w:space="0" w:color="auto" w:frame="1"/>
          <w:shd w:val="clear" w:color="auto" w:fill="FFFFFF"/>
        </w:rPr>
        <w:t xml:space="preserve">n the sector </w:t>
      </w:r>
      <w:r w:rsidR="6B536377" w:rsidRPr="00743C91">
        <w:rPr>
          <w:b/>
          <w:bCs/>
          <w:bdr w:val="none" w:sz="0" w:space="0" w:color="auto" w:frame="1"/>
          <w:shd w:val="clear" w:color="auto" w:fill="FFFFFF"/>
        </w:rPr>
        <w:t xml:space="preserve">of </w:t>
      </w:r>
      <w:r w:rsidR="1D3012E5" w:rsidRPr="00743C91">
        <w:rPr>
          <w:b/>
          <w:bCs/>
          <w:bdr w:val="none" w:sz="0" w:space="0" w:color="auto" w:frame="1"/>
          <w:shd w:val="clear" w:color="auto" w:fill="FFFFFF"/>
        </w:rPr>
        <w:t>employment and working conditions</w:t>
      </w:r>
      <w:r w:rsidR="6797319F" w:rsidRPr="00743C91">
        <w:rPr>
          <w:b/>
          <w:bCs/>
          <w:bdr w:val="none" w:sz="0" w:space="0" w:color="auto" w:frame="1"/>
          <w:shd w:val="clear" w:color="auto" w:fill="FFFFFF"/>
        </w:rPr>
        <w:t>.</w:t>
      </w:r>
      <w:r w:rsidR="001633DB" w:rsidRPr="00743C91">
        <w:rPr>
          <w:rStyle w:val="FootnoteReference"/>
          <w:rFonts w:asciiTheme="minorHAnsi" w:hAnsiTheme="minorHAnsi" w:cstheme="minorBidi"/>
          <w:b/>
          <w:bCs/>
          <w:bdr w:val="none" w:sz="0" w:space="0" w:color="auto" w:frame="1"/>
          <w:shd w:val="clear" w:color="auto" w:fill="FFFFFF"/>
        </w:rPr>
        <w:footnoteReference w:id="11"/>
      </w:r>
      <w:r w:rsidR="6797319F" w:rsidRPr="00743C91">
        <w:rPr>
          <w:b/>
          <w:bCs/>
          <w:bdr w:val="none" w:sz="0" w:space="0" w:color="auto" w:frame="1"/>
          <w:shd w:val="clear" w:color="auto" w:fill="FFFFFF"/>
        </w:rPr>
        <w:t xml:space="preserve"> </w:t>
      </w:r>
      <w:r w:rsidR="6735CAC3" w:rsidRPr="00743C91">
        <w:rPr>
          <w:b/>
          <w:bCs/>
          <w:bdr w:val="none" w:sz="0" w:space="0" w:color="auto" w:frame="1"/>
          <w:shd w:val="clear" w:color="auto" w:fill="FFFFFF"/>
        </w:rPr>
        <w:t>G</w:t>
      </w:r>
      <w:r w:rsidR="054DA500" w:rsidRPr="00743C91">
        <w:rPr>
          <w:b/>
          <w:bCs/>
          <w:bdr w:val="none" w:sz="0" w:space="0" w:color="auto" w:frame="1"/>
          <w:shd w:val="clear" w:color="auto" w:fill="FFFFFF"/>
        </w:rPr>
        <w:t>overnment regulations</w:t>
      </w:r>
      <w:r w:rsidR="054DA500" w:rsidRPr="00743C91">
        <w:rPr>
          <w:shd w:val="clear" w:color="auto" w:fill="FFFFFF"/>
        </w:rPr>
        <w:t> include the </w:t>
      </w:r>
      <w:r w:rsidR="054DA500" w:rsidRPr="00743C91">
        <w:rPr>
          <w:b/>
          <w:bCs/>
          <w:i/>
          <w:iCs/>
          <w:bdr w:val="none" w:sz="0" w:space="0" w:color="auto" w:frame="1"/>
          <w:shd w:val="clear" w:color="auto" w:fill="FFFFFF"/>
        </w:rPr>
        <w:t>Employment Law</w:t>
      </w:r>
      <w:r w:rsidR="054DA500" w:rsidRPr="00743C91">
        <w:rPr>
          <w:b/>
          <w:bCs/>
          <w:shd w:val="clear" w:color="auto" w:fill="FFFFFF"/>
        </w:rPr>
        <w:t>,</w:t>
      </w:r>
      <w:r w:rsidR="054DA500" w:rsidRPr="00743C91">
        <w:rPr>
          <w:shd w:val="clear" w:color="auto" w:fill="FFFFFF"/>
        </w:rPr>
        <w:t xml:space="preserve"> as the fundamental act regulating this field of law in full, as well as numerous </w:t>
      </w:r>
      <w:r w:rsidR="054DA500" w:rsidRPr="00743C91">
        <w:rPr>
          <w:i/>
          <w:iCs/>
          <w:bdr w:val="none" w:sz="0" w:space="0" w:color="auto" w:frame="1"/>
          <w:shd w:val="clear" w:color="auto" w:fill="FFFFFF"/>
        </w:rPr>
        <w:t>special laws</w:t>
      </w:r>
      <w:r w:rsidR="054DA500" w:rsidRPr="00743C91">
        <w:rPr>
          <w:shd w:val="clear" w:color="auto" w:fill="FFFFFF"/>
        </w:rPr>
        <w:t>, which regulate certain areas of employment in more detail (e.g.</w:t>
      </w:r>
      <w:r w:rsidR="3FAA5755" w:rsidRPr="00743C91">
        <w:rPr>
          <w:shd w:val="clear" w:color="auto" w:fill="FFFFFF"/>
        </w:rPr>
        <w:t>,</w:t>
      </w:r>
      <w:r w:rsidR="054DA500" w:rsidRPr="00743C91">
        <w:rPr>
          <w:shd w:val="clear" w:color="auto" w:fill="FFFFFF"/>
        </w:rPr>
        <w:t xml:space="preserve"> the</w:t>
      </w:r>
      <w:r w:rsidR="054DA500" w:rsidRPr="00743C91">
        <w:rPr>
          <w:i/>
          <w:iCs/>
          <w:bdr w:val="none" w:sz="0" w:space="0" w:color="auto" w:frame="1"/>
          <w:shd w:val="clear" w:color="auto" w:fill="FFFFFF"/>
        </w:rPr>
        <w:t> </w:t>
      </w:r>
      <w:r w:rsidR="054DA500" w:rsidRPr="00743C91">
        <w:rPr>
          <w:b/>
          <w:bCs/>
          <w:i/>
          <w:iCs/>
          <w:bdr w:val="none" w:sz="0" w:space="0" w:color="auto" w:frame="1"/>
          <w:shd w:val="clear" w:color="auto" w:fill="FFFFFF"/>
        </w:rPr>
        <w:t>Law on Protection of Whistleblowers, The Law on Prevention of Harassment at Work</w:t>
      </w:r>
      <w:r w:rsidR="054DA500" w:rsidRPr="00743C91">
        <w:rPr>
          <w:i/>
          <w:iCs/>
          <w:bdr w:val="none" w:sz="0" w:space="0" w:color="auto" w:frame="1"/>
          <w:shd w:val="clear" w:color="auto" w:fill="FFFFFF"/>
        </w:rPr>
        <w:t xml:space="preserve">, </w:t>
      </w:r>
      <w:r w:rsidR="054DA500" w:rsidRPr="00743C91">
        <w:rPr>
          <w:b/>
          <w:bCs/>
          <w:i/>
          <w:iCs/>
          <w:bdr w:val="none" w:sz="0" w:space="0" w:color="auto" w:frame="1"/>
          <w:shd w:val="clear" w:color="auto" w:fill="FFFFFF"/>
        </w:rPr>
        <w:t>the Law on Health and Safety on Work</w:t>
      </w:r>
      <w:r w:rsidR="054DA500" w:rsidRPr="00743C91">
        <w:rPr>
          <w:shd w:val="clear" w:color="auto" w:fill="FFFFFF"/>
        </w:rPr>
        <w:t>). When establishing an employment relationship, it is mandatory to comply with the obligations not only stipulated under the Employment Law but also of the special laws. </w:t>
      </w:r>
    </w:p>
    <w:p w14:paraId="76C4AB2B" w14:textId="77777777" w:rsidR="00EF3C9E" w:rsidRPr="00743C91" w:rsidRDefault="002C3CAF" w:rsidP="00EF3C9E">
      <w:pPr>
        <w:pStyle w:val="Heading2"/>
        <w:rPr>
          <w:rFonts w:asciiTheme="minorHAnsi" w:hAnsiTheme="minorHAnsi" w:cstheme="minorHAnsi"/>
          <w:b/>
          <w:highlight w:val="white"/>
        </w:rPr>
      </w:pPr>
      <w:bookmarkStart w:id="53" w:name="_Toc90686683"/>
      <w:bookmarkStart w:id="54" w:name="_Toc119896793"/>
      <w:bookmarkStart w:id="55" w:name="_Toc126835560"/>
      <w:r w:rsidRPr="00743C91">
        <w:rPr>
          <w:rFonts w:asciiTheme="minorHAnsi" w:hAnsiTheme="minorHAnsi" w:cstheme="minorHAnsi"/>
          <w:b/>
          <w:highlight w:val="white"/>
        </w:rPr>
        <w:t>Institutional Arrangements and Overview of Implementing Agencies</w:t>
      </w:r>
      <w:bookmarkEnd w:id="53"/>
      <w:bookmarkEnd w:id="54"/>
      <w:bookmarkEnd w:id="55"/>
    </w:p>
    <w:p w14:paraId="71E7995D" w14:textId="57422047" w:rsidR="006D28CC" w:rsidRPr="00891ED1" w:rsidRDefault="005C648B" w:rsidP="00EF3C9E">
      <w:pPr>
        <w:jc w:val="both"/>
        <w:rPr>
          <w:rFonts w:cstheme="minorHAnsi"/>
        </w:rPr>
      </w:pPr>
      <w:r w:rsidRPr="00891ED1">
        <w:rPr>
          <w:rFonts w:cstheme="minorHAnsi"/>
        </w:rPr>
        <w:t>This section describe</w:t>
      </w:r>
      <w:r w:rsidR="009C1651" w:rsidRPr="00891ED1">
        <w:rPr>
          <w:rFonts w:cstheme="minorHAnsi"/>
        </w:rPr>
        <w:t>s</w:t>
      </w:r>
      <w:r w:rsidRPr="00891ED1">
        <w:rPr>
          <w:rFonts w:cstheme="minorHAnsi"/>
        </w:rPr>
        <w:t xml:space="preserve"> </w:t>
      </w:r>
      <w:r w:rsidR="009C1651" w:rsidRPr="00891ED1">
        <w:rPr>
          <w:rFonts w:cstheme="minorHAnsi"/>
        </w:rPr>
        <w:t xml:space="preserve">the </w:t>
      </w:r>
      <w:r w:rsidRPr="00891ED1">
        <w:rPr>
          <w:rFonts w:cstheme="minorHAnsi"/>
        </w:rPr>
        <w:t>main information on the division of responsibilities</w:t>
      </w:r>
      <w:r w:rsidR="005054C3" w:rsidRPr="00891ED1">
        <w:rPr>
          <w:rFonts w:cstheme="minorHAnsi"/>
        </w:rPr>
        <w:t xml:space="preserve"> </w:t>
      </w:r>
      <w:r w:rsidRPr="00891ED1">
        <w:rPr>
          <w:rFonts w:cstheme="minorHAnsi"/>
        </w:rPr>
        <w:t>among the different levels of government that are accountable for implementing</w:t>
      </w:r>
      <w:r w:rsidR="005054C3" w:rsidRPr="00891ED1">
        <w:rPr>
          <w:rFonts w:cstheme="minorHAnsi"/>
        </w:rPr>
        <w:t xml:space="preserve"> </w:t>
      </w:r>
      <w:r w:rsidRPr="00891ED1">
        <w:rPr>
          <w:rFonts w:cstheme="minorHAnsi"/>
        </w:rPr>
        <w:t xml:space="preserve">environmental </w:t>
      </w:r>
      <w:r w:rsidR="004A48BD" w:rsidRPr="00891ED1">
        <w:rPr>
          <w:rFonts w:cstheme="minorHAnsi"/>
        </w:rPr>
        <w:t>and socia</w:t>
      </w:r>
      <w:r w:rsidR="003736E7" w:rsidRPr="00891ED1">
        <w:rPr>
          <w:rFonts w:cstheme="minorHAnsi"/>
        </w:rPr>
        <w:t xml:space="preserve">l </w:t>
      </w:r>
      <w:r w:rsidRPr="00891ED1">
        <w:rPr>
          <w:rFonts w:cstheme="minorHAnsi"/>
        </w:rPr>
        <w:t>management, including E&amp;S analysis; internal review and clearance</w:t>
      </w:r>
      <w:r w:rsidR="005054C3" w:rsidRPr="00891ED1">
        <w:rPr>
          <w:rFonts w:cstheme="minorHAnsi"/>
        </w:rPr>
        <w:t xml:space="preserve"> </w:t>
      </w:r>
      <w:r w:rsidRPr="00891ED1">
        <w:rPr>
          <w:rFonts w:cstheme="minorHAnsi"/>
        </w:rPr>
        <w:t>procedures; stakeholder involvement in planning and implementation;</w:t>
      </w:r>
      <w:r w:rsidR="005054C3" w:rsidRPr="00891ED1">
        <w:rPr>
          <w:rFonts w:cstheme="minorHAnsi"/>
        </w:rPr>
        <w:t xml:space="preserve"> </w:t>
      </w:r>
      <w:r w:rsidRPr="00891ED1">
        <w:rPr>
          <w:rFonts w:cstheme="minorHAnsi"/>
        </w:rPr>
        <w:t>information disclosure; GRMs; and supervision and oversight, monitoring, and</w:t>
      </w:r>
      <w:r w:rsidR="005054C3" w:rsidRPr="00891ED1">
        <w:rPr>
          <w:rFonts w:cstheme="minorHAnsi"/>
        </w:rPr>
        <w:t xml:space="preserve"> </w:t>
      </w:r>
      <w:r w:rsidRPr="00891ED1">
        <w:rPr>
          <w:rFonts w:cstheme="minorHAnsi"/>
        </w:rPr>
        <w:t>evaluation.</w:t>
      </w:r>
      <w:r w:rsidR="004A48BD" w:rsidRPr="00891ED1">
        <w:rPr>
          <w:rFonts w:cstheme="minorHAnsi"/>
        </w:rPr>
        <w:t xml:space="preserve"> </w:t>
      </w:r>
      <w:r w:rsidRPr="00891ED1">
        <w:rPr>
          <w:rFonts w:cstheme="minorHAnsi"/>
        </w:rPr>
        <w:t>rules, and procedures applicable to activities under the Program.</w:t>
      </w:r>
    </w:p>
    <w:p w14:paraId="5CF371A8" w14:textId="77777777" w:rsidR="006448AB" w:rsidRPr="00743C91" w:rsidRDefault="006D28CC" w:rsidP="00743C91">
      <w:pPr>
        <w:pStyle w:val="Heading3"/>
        <w:spacing w:after="120"/>
        <w:jc w:val="both"/>
        <w:rPr>
          <w:rFonts w:asciiTheme="minorHAnsi" w:hAnsiTheme="minorHAnsi" w:cstheme="minorHAnsi"/>
          <w:b/>
          <w:i/>
          <w:iCs/>
        </w:rPr>
      </w:pPr>
      <w:bookmarkStart w:id="56" w:name="_Toc119896794"/>
      <w:bookmarkStart w:id="57" w:name="_Toc126835561"/>
      <w:r w:rsidRPr="00743C91">
        <w:rPr>
          <w:rFonts w:asciiTheme="minorHAnsi" w:hAnsiTheme="minorHAnsi" w:cstheme="minorHAnsi"/>
          <w:b/>
        </w:rPr>
        <w:t xml:space="preserve">Environmental </w:t>
      </w:r>
      <w:r w:rsidR="00C1476B" w:rsidRPr="00743C91">
        <w:rPr>
          <w:rFonts w:asciiTheme="minorHAnsi" w:hAnsiTheme="minorHAnsi" w:cstheme="minorHAnsi"/>
          <w:b/>
        </w:rPr>
        <w:t>Sector Implementing Agencies</w:t>
      </w:r>
      <w:bookmarkEnd w:id="56"/>
      <w:bookmarkEnd w:id="57"/>
      <w:r w:rsidR="00C1476B" w:rsidRPr="00743C91">
        <w:rPr>
          <w:rFonts w:asciiTheme="minorHAnsi" w:hAnsiTheme="minorHAnsi" w:cstheme="minorHAnsi"/>
          <w:b/>
        </w:rPr>
        <w:t xml:space="preserve"> </w:t>
      </w:r>
    </w:p>
    <w:p w14:paraId="025C1107" w14:textId="730E0A22" w:rsidR="00496E0B" w:rsidRPr="00891ED1" w:rsidRDefault="00496E0B" w:rsidP="002D2A8B">
      <w:pPr>
        <w:pStyle w:val="CommentText"/>
        <w:jc w:val="both"/>
        <w:rPr>
          <w:rFonts w:cstheme="minorHAnsi"/>
        </w:rPr>
      </w:pPr>
      <w:r w:rsidRPr="00891ED1">
        <w:rPr>
          <w:rFonts w:cstheme="minorHAnsi"/>
          <w:b/>
          <w:bCs/>
        </w:rPr>
        <w:t>Ministry of Mining and Energy</w:t>
      </w:r>
      <w:r w:rsidRPr="00891ED1">
        <w:rPr>
          <w:rFonts w:cstheme="minorHAnsi"/>
        </w:rPr>
        <w:t xml:space="preserve"> inter alia performs state administration tasks related to </w:t>
      </w:r>
      <w:r w:rsidR="0092048D" w:rsidRPr="00891ED1">
        <w:rPr>
          <w:rFonts w:cstheme="minorHAnsi"/>
        </w:rPr>
        <w:t xml:space="preserve">the </w:t>
      </w:r>
      <w:r w:rsidRPr="00891ED1">
        <w:rPr>
          <w:rFonts w:cstheme="minorHAnsi"/>
        </w:rPr>
        <w:t>rational use of energy and energy efficiency.</w:t>
      </w:r>
      <w:r w:rsidR="002D2A8B" w:rsidRPr="00891ED1">
        <w:t xml:space="preserve"> According to Article 60 of the Law on Energy Efficiency and Rational Use of Energy, the Minister prescribes requirements regarding energy efficiency in the public procurement procedure.</w:t>
      </w:r>
      <w:r w:rsidRPr="00891ED1">
        <w:rPr>
          <w:rFonts w:cstheme="minorHAnsi"/>
        </w:rPr>
        <w:t xml:space="preserve"> </w:t>
      </w:r>
      <w:r w:rsidR="00656BAD" w:rsidRPr="00891ED1">
        <w:rPr>
          <w:rFonts w:cstheme="minorHAnsi"/>
        </w:rPr>
        <w:t>T</w:t>
      </w:r>
      <w:r w:rsidRPr="00891ED1">
        <w:rPr>
          <w:rFonts w:cstheme="minorHAnsi"/>
        </w:rPr>
        <w:t xml:space="preserve">he Department for Energy Efficiency, </w:t>
      </w:r>
      <w:r w:rsidR="001717FF" w:rsidRPr="00891ED1">
        <w:rPr>
          <w:rFonts w:cstheme="minorHAnsi"/>
        </w:rPr>
        <w:t xml:space="preserve">and Heating Plants, </w:t>
      </w:r>
      <w:r w:rsidRPr="00891ED1">
        <w:rPr>
          <w:rFonts w:cstheme="minorHAnsi"/>
        </w:rPr>
        <w:t>in the field of energy performs work related to</w:t>
      </w:r>
      <w:r w:rsidR="00656BAD" w:rsidRPr="00891ED1">
        <w:rPr>
          <w:rFonts w:cstheme="minorHAnsi"/>
        </w:rPr>
        <w:t xml:space="preserve"> </w:t>
      </w:r>
      <w:r w:rsidR="0092048D" w:rsidRPr="00891ED1">
        <w:rPr>
          <w:rFonts w:cstheme="minorHAnsi"/>
        </w:rPr>
        <w:t xml:space="preserve">the </w:t>
      </w:r>
      <w:r w:rsidRPr="00891ED1">
        <w:rPr>
          <w:rFonts w:cstheme="minorHAnsi"/>
        </w:rPr>
        <w:t>preparation and implementation of programs and other strategic documents in the field of energy efficiency and monitoring the effects of measures to increase efficiency in energy production, distribution and consumption; implementation of projects and measures aimed at increasing energy efficiency</w:t>
      </w:r>
      <w:r w:rsidR="00656BAD" w:rsidRPr="00891ED1">
        <w:rPr>
          <w:rFonts w:cstheme="minorHAnsi"/>
        </w:rPr>
        <w:t xml:space="preserve">. </w:t>
      </w:r>
      <w:r w:rsidR="001717FF" w:rsidRPr="00891ED1">
        <w:t>The Ministry of Mining and Energy established the Administration for Financing and Encouraging Energy Efficiency as a body within the Ministry.</w:t>
      </w:r>
    </w:p>
    <w:p w14:paraId="2105E89A" w14:textId="0D177AF7" w:rsidR="00824DC1" w:rsidRPr="00891ED1" w:rsidRDefault="009B5553" w:rsidP="00EF3C9E">
      <w:pPr>
        <w:jc w:val="both"/>
        <w:rPr>
          <w:rFonts w:cstheme="minorHAnsi"/>
        </w:rPr>
      </w:pPr>
      <w:r w:rsidRPr="00891ED1">
        <w:rPr>
          <w:rFonts w:cstheme="minorHAnsi"/>
          <w:b/>
          <w:bCs/>
        </w:rPr>
        <w:t xml:space="preserve">The Ministry of Environmental </w:t>
      </w:r>
      <w:r w:rsidR="00FE2E82" w:rsidRPr="00891ED1">
        <w:rPr>
          <w:rFonts w:cstheme="minorHAnsi"/>
          <w:b/>
          <w:bCs/>
        </w:rPr>
        <w:t>Protection</w:t>
      </w:r>
      <w:r w:rsidR="00FE2E82" w:rsidRPr="00891ED1">
        <w:rPr>
          <w:rFonts w:cstheme="minorHAnsi"/>
        </w:rPr>
        <w:t xml:space="preserve"> </w:t>
      </w:r>
      <w:r w:rsidRPr="00891ED1">
        <w:rPr>
          <w:rFonts w:cstheme="minorHAnsi"/>
          <w:i/>
        </w:rPr>
        <w:t xml:space="preserve">inter alia </w:t>
      </w:r>
      <w:r w:rsidRPr="00891ED1">
        <w:rPr>
          <w:rFonts w:cstheme="minorHAnsi"/>
        </w:rPr>
        <w:t xml:space="preserve">performs state administration tasks related to the basics of environmental protection; system of environmental protection and improvement; national parks, inspection supervision in the field of environmental protection implementation of projects from the scope of that ministry that are financed from the funds of the pre-accession funds of the European Union, donations and other forms of development assistance. The flow of special waste streams is supervised by the Environmental Inspectors of MoEP. </w:t>
      </w:r>
      <w:r w:rsidR="00824DC1" w:rsidRPr="00891ED1">
        <w:rPr>
          <w:rFonts w:cstheme="minorHAnsi"/>
          <w:b/>
          <w:bCs/>
        </w:rPr>
        <w:t xml:space="preserve">The Environmental Protection Inspection </w:t>
      </w:r>
      <w:r w:rsidR="004130E3" w:rsidRPr="00891ED1">
        <w:rPr>
          <w:rFonts w:cstheme="minorHAnsi"/>
          <w:b/>
          <w:bCs/>
        </w:rPr>
        <w:t>of the M</w:t>
      </w:r>
      <w:r w:rsidR="00A66A7C" w:rsidRPr="00891ED1">
        <w:rPr>
          <w:rFonts w:cstheme="minorHAnsi"/>
          <w:b/>
          <w:bCs/>
        </w:rPr>
        <w:t>inistry of Environmental Protection</w:t>
      </w:r>
      <w:r w:rsidR="00A66A7C" w:rsidRPr="00891ED1">
        <w:rPr>
          <w:rFonts w:cstheme="minorHAnsi"/>
        </w:rPr>
        <w:t xml:space="preserve"> </w:t>
      </w:r>
      <w:r w:rsidR="00824DC1" w:rsidRPr="00891ED1">
        <w:rPr>
          <w:rFonts w:cstheme="minorHAnsi"/>
        </w:rPr>
        <w:t xml:space="preserve">carries out inspections </w:t>
      </w:r>
      <w:r w:rsidR="00A66A7C" w:rsidRPr="00891ED1">
        <w:rPr>
          <w:rFonts w:cstheme="minorHAnsi"/>
        </w:rPr>
        <w:t>related to</w:t>
      </w:r>
      <w:r w:rsidR="00824DC1" w:rsidRPr="00891ED1">
        <w:rPr>
          <w:rFonts w:cstheme="minorHAnsi"/>
        </w:rPr>
        <w:t xml:space="preserve"> w</w:t>
      </w:r>
      <w:r w:rsidR="00A66A7C" w:rsidRPr="00891ED1">
        <w:rPr>
          <w:rFonts w:cstheme="minorHAnsi"/>
        </w:rPr>
        <w:t xml:space="preserve">aste management, </w:t>
      </w:r>
      <w:r w:rsidR="00824DC1" w:rsidRPr="00891ED1">
        <w:rPr>
          <w:rFonts w:cstheme="minorHAnsi"/>
        </w:rPr>
        <w:t>environmental impact assessment, air protection, noise protection, water protection, soil protection, chemicals and nature protection</w:t>
      </w:r>
      <w:r w:rsidR="00A66A7C" w:rsidRPr="00891ED1">
        <w:rPr>
          <w:rFonts w:cstheme="minorHAnsi"/>
        </w:rPr>
        <w:t xml:space="preserve">. </w:t>
      </w:r>
      <w:r w:rsidRPr="00891ED1">
        <w:rPr>
          <w:rFonts w:cstheme="minorHAnsi"/>
        </w:rPr>
        <w:t>According</w:t>
      </w:r>
      <w:r w:rsidR="00A66A7C" w:rsidRPr="00891ED1">
        <w:rPr>
          <w:rFonts w:cstheme="minorHAnsi"/>
        </w:rPr>
        <w:t xml:space="preserve"> to </w:t>
      </w:r>
      <w:r w:rsidR="00824DC1" w:rsidRPr="00891ED1">
        <w:rPr>
          <w:rFonts w:cstheme="minorHAnsi"/>
        </w:rPr>
        <w:t>Article 54 of the Law on State Administration</w:t>
      </w:r>
      <w:r w:rsidR="00F65473">
        <w:rPr>
          <w:rFonts w:cstheme="minorHAnsi"/>
        </w:rPr>
        <w:t>,</w:t>
      </w:r>
      <w:r w:rsidR="00824DC1" w:rsidRPr="00891ED1">
        <w:rPr>
          <w:rFonts w:cstheme="minorHAnsi"/>
        </w:rPr>
        <w:t xml:space="preserve"> tasks of inspection supervision can</w:t>
      </w:r>
      <w:r w:rsidR="00A965EC" w:rsidRPr="00891ED1">
        <w:rPr>
          <w:rFonts w:cstheme="minorHAnsi"/>
        </w:rPr>
        <w:t xml:space="preserve"> </w:t>
      </w:r>
      <w:r w:rsidR="00824DC1" w:rsidRPr="00891ED1">
        <w:rPr>
          <w:rFonts w:cstheme="minorHAnsi"/>
        </w:rPr>
        <w:t>be entrusted to the authorities of the autonomous province, municipality, city and city of Belgr</w:t>
      </w:r>
      <w:r w:rsidR="00A66A7C" w:rsidRPr="00891ED1">
        <w:rPr>
          <w:rFonts w:cstheme="minorHAnsi"/>
        </w:rPr>
        <w:t xml:space="preserve">ade, which is the case for waste, air, nature protection, </w:t>
      </w:r>
      <w:r w:rsidR="00EA0BAC" w:rsidRPr="00891ED1">
        <w:rPr>
          <w:rFonts w:cstheme="minorHAnsi"/>
        </w:rPr>
        <w:t xml:space="preserve">and </w:t>
      </w:r>
      <w:r w:rsidR="00A66A7C" w:rsidRPr="00891ED1">
        <w:rPr>
          <w:rFonts w:cstheme="minorHAnsi"/>
        </w:rPr>
        <w:t>wastewater.</w:t>
      </w:r>
    </w:p>
    <w:p w14:paraId="7AB9121E" w14:textId="77777777" w:rsidR="000F0BE4" w:rsidRPr="00891ED1" w:rsidRDefault="529AD9DE" w:rsidP="4DC487D2">
      <w:pPr>
        <w:jc w:val="both"/>
      </w:pPr>
      <w:r w:rsidRPr="00891ED1">
        <w:rPr>
          <w:b/>
          <w:bCs/>
        </w:rPr>
        <w:t>The Environmental Protection Agency</w:t>
      </w:r>
      <w:r w:rsidRPr="00891ED1">
        <w:t>, as an administrative body within the Ministry of Environmental</w:t>
      </w:r>
      <w:r w:rsidR="1714A232" w:rsidRPr="00891ED1">
        <w:t xml:space="preserve"> </w:t>
      </w:r>
      <w:r w:rsidRPr="00891ED1">
        <w:t xml:space="preserve">Protection, with the capacity of a legal entity, performs state administration tasks related to </w:t>
      </w:r>
      <w:r w:rsidR="64CA5B61" w:rsidRPr="00891ED1">
        <w:t xml:space="preserve">the </w:t>
      </w:r>
      <w:r w:rsidRPr="00891ED1">
        <w:t>development, harmonization and management of the national information system for environmental protection (monitoring of the state of environmental factors through environmental indicators environment; register of polluting substances, etc.). Since 2010, the Agency for Environmental protection keeps records on</w:t>
      </w:r>
      <w:r w:rsidR="1714A232" w:rsidRPr="00891ED1">
        <w:t xml:space="preserve"> </w:t>
      </w:r>
      <w:r w:rsidRPr="00891ED1">
        <w:t xml:space="preserve">products that become special waste streams, on the management of waste generated after the period of use of these products, are managed by in 2010 and two years later the National Information System was put into operation. The agency inter alia keeps records on the following waste streams tires, batteries or accumulators, oils, electrical and electronic waste. The waste operators </w:t>
      </w:r>
      <w:r w:rsidR="64CA5B61" w:rsidRPr="00891ED1">
        <w:t>should</w:t>
      </w:r>
      <w:r w:rsidRPr="00891ED1">
        <w:t xml:space="preserve"> daily and annually report on the special waste streams which is an additional way to control the waste type and quantities. The A</w:t>
      </w:r>
      <w:r w:rsidR="7C27365C" w:rsidRPr="00891ED1">
        <w:t>gency a</w:t>
      </w:r>
      <w:r w:rsidRPr="00891ED1">
        <w:t>lso keeps records on the licensed waste operators per category of waste</w:t>
      </w:r>
      <w:r w:rsidR="7C27365C" w:rsidRPr="00891ED1">
        <w:t xml:space="preserve"> and the registry of revoked licenses </w:t>
      </w:r>
      <w:r w:rsidR="1BDA135B" w:rsidRPr="00891ED1">
        <w:t>Since the procedure of monitoring, reporting, supervision and keeping records on special waste streams was established in 2010, it can be assessed that the capacity to monitor special waste flows is sufficient</w:t>
      </w:r>
    </w:p>
    <w:p w14:paraId="28F90641" w14:textId="77777777" w:rsidR="00146035" w:rsidRPr="00891ED1" w:rsidRDefault="001941E5" w:rsidP="00EF3C9E">
      <w:pPr>
        <w:jc w:val="both"/>
        <w:rPr>
          <w:rFonts w:cstheme="minorHAnsi"/>
          <w:b/>
        </w:rPr>
      </w:pPr>
      <w:r w:rsidRPr="00891ED1">
        <w:rPr>
          <w:rFonts w:cstheme="minorHAnsi"/>
        </w:rPr>
        <w:t xml:space="preserve">Ministry of Environmental protection will be responsible for </w:t>
      </w:r>
      <w:r w:rsidR="00466BDF" w:rsidRPr="00891ED1">
        <w:rPr>
          <w:rFonts w:cstheme="minorHAnsi"/>
          <w:b/>
        </w:rPr>
        <w:t xml:space="preserve">Subsidies to public and private companies </w:t>
      </w:r>
      <w:r w:rsidRPr="00891ED1">
        <w:rPr>
          <w:rFonts w:cstheme="minorHAnsi"/>
        </w:rPr>
        <w:t>in the framework of DLI6. These activities are not different f</w:t>
      </w:r>
      <w:r w:rsidR="00466BDF" w:rsidRPr="00891ED1">
        <w:rPr>
          <w:rFonts w:cstheme="minorHAnsi"/>
        </w:rPr>
        <w:t>ro</w:t>
      </w:r>
      <w:r w:rsidRPr="00891ED1">
        <w:rPr>
          <w:rFonts w:cstheme="minorHAnsi"/>
        </w:rPr>
        <w:t xml:space="preserve">m the regular duties of MoEP. </w:t>
      </w:r>
      <w:r w:rsidR="00265F04" w:rsidRPr="00891ED1">
        <w:rPr>
          <w:rFonts w:cstheme="minorHAnsi"/>
          <w:bCs/>
        </w:rPr>
        <w:t>MoE</w:t>
      </w:r>
      <w:r w:rsidR="004A49FB" w:rsidRPr="00891ED1">
        <w:rPr>
          <w:rFonts w:cstheme="minorHAnsi"/>
          <w:bCs/>
        </w:rPr>
        <w:t>P</w:t>
      </w:r>
      <w:r w:rsidR="00265F04" w:rsidRPr="00891ED1">
        <w:rPr>
          <w:rFonts w:cstheme="minorHAnsi"/>
          <w:bCs/>
        </w:rPr>
        <w:t xml:space="preserve"> </w:t>
      </w:r>
      <w:r w:rsidR="00265F04" w:rsidRPr="00743C91">
        <w:rPr>
          <w:rFonts w:cstheme="minorHAnsi"/>
          <w:bCs/>
        </w:rPr>
        <w:t>inspectorate supervises and co</w:t>
      </w:r>
      <w:r w:rsidR="006F2EA9" w:rsidRPr="00743C91">
        <w:rPr>
          <w:rFonts w:cstheme="minorHAnsi"/>
          <w:bCs/>
        </w:rPr>
        <w:t>n</w:t>
      </w:r>
      <w:r w:rsidR="00265F04" w:rsidRPr="00743C91">
        <w:rPr>
          <w:rFonts w:cstheme="minorHAnsi"/>
          <w:bCs/>
        </w:rPr>
        <w:t>trols waste reuse and quantities and issue verification document for subsidies</w:t>
      </w:r>
      <w:r w:rsidR="004A49FB" w:rsidRPr="00743C91">
        <w:rPr>
          <w:rFonts w:cstheme="minorHAnsi"/>
          <w:bCs/>
        </w:rPr>
        <w:t>.</w:t>
      </w:r>
      <w:r w:rsidR="004A17AD" w:rsidRPr="00743C91">
        <w:rPr>
          <w:rFonts w:cstheme="minorHAnsi"/>
          <w:bCs/>
        </w:rPr>
        <w:t xml:space="preserve"> </w:t>
      </w:r>
      <w:r w:rsidR="006F2EA9" w:rsidRPr="00743C91">
        <w:rPr>
          <w:rFonts w:cstheme="minorHAnsi"/>
          <w:bCs/>
        </w:rPr>
        <w:t>A</w:t>
      </w:r>
      <w:r w:rsidR="001733A7" w:rsidRPr="00743C91">
        <w:rPr>
          <w:rFonts w:cstheme="minorHAnsi"/>
          <w:bCs/>
        </w:rPr>
        <w:t>n a</w:t>
      </w:r>
      <w:r w:rsidR="006F2EA9" w:rsidRPr="00743C91">
        <w:rPr>
          <w:rFonts w:cstheme="minorHAnsi"/>
          <w:bCs/>
        </w:rPr>
        <w:t xml:space="preserve">dditional possibility to control special waste streams is through </w:t>
      </w:r>
      <w:r w:rsidR="004A17AD" w:rsidRPr="00743C91">
        <w:rPr>
          <w:rFonts w:cstheme="minorHAnsi"/>
          <w:bCs/>
        </w:rPr>
        <w:t xml:space="preserve">a </w:t>
      </w:r>
      <w:r w:rsidR="006F2EA9" w:rsidRPr="00743C91">
        <w:rPr>
          <w:rFonts w:cstheme="minorHAnsi"/>
          <w:bCs/>
        </w:rPr>
        <w:t>database of the Agency for Environmental protection.</w:t>
      </w:r>
    </w:p>
    <w:p w14:paraId="7471C11B" w14:textId="77777777" w:rsidR="00507FE3" w:rsidRPr="00743C91" w:rsidRDefault="00141D65" w:rsidP="00EF3C9E">
      <w:pPr>
        <w:jc w:val="both"/>
        <w:rPr>
          <w:rFonts w:cstheme="minorHAnsi"/>
          <w:bCs/>
        </w:rPr>
      </w:pPr>
      <w:r w:rsidRPr="00891ED1">
        <w:rPr>
          <w:rFonts w:cstheme="minorHAnsi"/>
          <w:b/>
          <w:bCs/>
        </w:rPr>
        <w:t xml:space="preserve">The </w:t>
      </w:r>
      <w:r w:rsidR="00E15DAD" w:rsidRPr="00891ED1">
        <w:rPr>
          <w:rFonts w:cstheme="minorHAnsi"/>
          <w:b/>
          <w:bCs/>
        </w:rPr>
        <w:t xml:space="preserve">Serbian </w:t>
      </w:r>
      <w:r w:rsidRPr="00891ED1">
        <w:rPr>
          <w:rFonts w:cstheme="minorHAnsi"/>
          <w:b/>
          <w:bCs/>
        </w:rPr>
        <w:t>Environmental Protection Agency</w:t>
      </w:r>
      <w:r w:rsidRPr="00891ED1">
        <w:rPr>
          <w:rFonts w:cstheme="minorHAnsi"/>
        </w:rPr>
        <w:t xml:space="preserve"> continuously implements operational air quality monitoring in the national network for air quality monitoring in the Republic of Serbia. This obligation of the Agency is defined by the Law on Air Protection („Off. Gazette RS” No. 36/09 and 10/13). The pollutants that are being monitored are: SO</w:t>
      </w:r>
      <w:r w:rsidRPr="00891ED1">
        <w:rPr>
          <w:rFonts w:cstheme="minorHAnsi"/>
          <w:vertAlign w:val="subscript"/>
        </w:rPr>
        <w:t>2</w:t>
      </w:r>
      <w:r w:rsidRPr="00891ED1">
        <w:rPr>
          <w:rFonts w:cstheme="minorHAnsi"/>
        </w:rPr>
        <w:t>, NO</w:t>
      </w:r>
      <w:r w:rsidRPr="00891ED1">
        <w:rPr>
          <w:rFonts w:cstheme="minorHAnsi"/>
          <w:vertAlign w:val="subscript"/>
        </w:rPr>
        <w:t>2</w:t>
      </w:r>
      <w:r w:rsidRPr="00891ED1">
        <w:rPr>
          <w:rFonts w:cstheme="minorHAnsi"/>
        </w:rPr>
        <w:t>, PM10, PM2.5, CO, Pb and C6H6.</w:t>
      </w:r>
    </w:p>
    <w:p w14:paraId="4B0A0C50" w14:textId="77777777" w:rsidR="00146035" w:rsidRPr="00743C91" w:rsidRDefault="00146035" w:rsidP="00EF3C9E">
      <w:pPr>
        <w:jc w:val="both"/>
        <w:rPr>
          <w:rFonts w:cstheme="minorHAnsi"/>
          <w:bCs/>
        </w:rPr>
      </w:pPr>
      <w:r w:rsidRPr="00891ED1">
        <w:rPr>
          <w:rFonts w:cstheme="minorHAnsi"/>
          <w:b/>
        </w:rPr>
        <w:t xml:space="preserve">The </w:t>
      </w:r>
      <w:r w:rsidR="00984B09" w:rsidRPr="00891ED1">
        <w:rPr>
          <w:rFonts w:cstheme="minorHAnsi"/>
          <w:b/>
        </w:rPr>
        <w:t xml:space="preserve">Cultural Heritage Institute </w:t>
      </w:r>
      <w:r w:rsidRPr="00891ED1">
        <w:rPr>
          <w:rFonts w:cstheme="minorHAnsi"/>
        </w:rPr>
        <w:t xml:space="preserve">guided by the Law on Cultural Heritage </w:t>
      </w:r>
      <w:r w:rsidR="00F425BF" w:rsidRPr="00891ED1">
        <w:rPr>
          <w:rFonts w:cstheme="minorHAnsi"/>
        </w:rPr>
        <w:t xml:space="preserve">is </w:t>
      </w:r>
      <w:r w:rsidRPr="00891ED1">
        <w:rPr>
          <w:rFonts w:cstheme="minorHAnsi"/>
        </w:rPr>
        <w:t xml:space="preserve">responsible for </w:t>
      </w:r>
      <w:r w:rsidR="00F425BF" w:rsidRPr="00891ED1">
        <w:rPr>
          <w:rFonts w:cstheme="minorHAnsi"/>
        </w:rPr>
        <w:t xml:space="preserve">the </w:t>
      </w:r>
      <w:r w:rsidRPr="00891ED1">
        <w:rPr>
          <w:rFonts w:cstheme="minorHAnsi"/>
        </w:rPr>
        <w:t>protection of cultural monuments, spatial cultural and historical sites, archaeological sites and historic sites.</w:t>
      </w:r>
    </w:p>
    <w:p w14:paraId="5B873B4B" w14:textId="77777777" w:rsidR="00B7290A" w:rsidRPr="00891ED1" w:rsidRDefault="68B8DAD2" w:rsidP="4DC487D2">
      <w:pPr>
        <w:jc w:val="both"/>
      </w:pPr>
      <w:r w:rsidRPr="00891ED1">
        <w:t>T</w:t>
      </w:r>
      <w:r w:rsidR="5E38AEB7" w:rsidRPr="00891ED1">
        <w:rPr>
          <w:b/>
          <w:bCs/>
        </w:rPr>
        <w:t xml:space="preserve">he National labour inspectorate under the </w:t>
      </w:r>
      <w:r w:rsidR="6007185E" w:rsidRPr="00891ED1">
        <w:rPr>
          <w:b/>
          <w:bCs/>
        </w:rPr>
        <w:t>Ministry of Labour, Employment, Veterans and Social Affairs</w:t>
      </w:r>
      <w:r w:rsidR="5E38AEB7" w:rsidRPr="00891ED1">
        <w:rPr>
          <w:b/>
          <w:bCs/>
        </w:rPr>
        <w:t xml:space="preserve"> (MoL</w:t>
      </w:r>
      <w:r w:rsidR="6007185E" w:rsidRPr="00891ED1">
        <w:rPr>
          <w:b/>
          <w:bCs/>
        </w:rPr>
        <w:t xml:space="preserve">EVSA), is responsible for law </w:t>
      </w:r>
      <w:r w:rsidR="5E38AEB7" w:rsidRPr="00891ED1">
        <w:rPr>
          <w:b/>
          <w:bCs/>
        </w:rPr>
        <w:t>enforcement</w:t>
      </w:r>
      <w:r w:rsidR="4A1CD3B4" w:rsidRPr="00891ED1">
        <w:rPr>
          <w:b/>
          <w:bCs/>
        </w:rPr>
        <w:t xml:space="preserve"> in the sector of OHS</w:t>
      </w:r>
      <w:r w:rsidR="5E38AEB7" w:rsidRPr="00891ED1">
        <w:t xml:space="preserve">. </w:t>
      </w:r>
      <w:r w:rsidR="6007185E" w:rsidRPr="00891ED1">
        <w:t xml:space="preserve">The Inspectorate has 23 units located in </w:t>
      </w:r>
      <w:r w:rsidR="3E621D1D" w:rsidRPr="00891ED1">
        <w:t xml:space="preserve">the </w:t>
      </w:r>
      <w:r w:rsidR="6007185E" w:rsidRPr="00891ED1">
        <w:t>municip</w:t>
      </w:r>
      <w:r w:rsidR="36C95537" w:rsidRPr="00891ED1">
        <w:t>a</w:t>
      </w:r>
      <w:r w:rsidR="6007185E" w:rsidRPr="00891ED1">
        <w:t>lities of Serbia. The Directorate for safety and health at work is a</w:t>
      </w:r>
      <w:r w:rsidR="3E621D1D" w:rsidRPr="00891ED1">
        <w:t>n</w:t>
      </w:r>
      <w:r w:rsidR="6007185E" w:rsidRPr="00891ED1">
        <w:t xml:space="preserve"> internal unit of the Ministry which has a basic obligation to take care of </w:t>
      </w:r>
      <w:r w:rsidR="3BFD0AF1" w:rsidRPr="00891ED1">
        <w:t xml:space="preserve">the </w:t>
      </w:r>
      <w:r w:rsidR="6007185E" w:rsidRPr="00891ED1">
        <w:t xml:space="preserve">harmonization </w:t>
      </w:r>
      <w:r w:rsidR="3E621D1D" w:rsidRPr="00891ED1">
        <w:t xml:space="preserve">of </w:t>
      </w:r>
      <w:r w:rsidR="6007185E" w:rsidRPr="00891ED1">
        <w:t>national regulations with EU and ILO regulations, collect and analyzes data on injuries at work, occupational diseases, work-related diseases and phenomena which affect the health of employees, supervises the work of legal entities and</w:t>
      </w:r>
      <w:r w:rsidR="2461B476" w:rsidRPr="00891ED1">
        <w:t xml:space="preserve"> </w:t>
      </w:r>
      <w:r w:rsidR="6007185E" w:rsidRPr="00891ED1">
        <w:t>entrepreneurs as well as from responsible persons with a license and preparing proposals for solutions</w:t>
      </w:r>
      <w:r w:rsidR="77FC59FE" w:rsidRPr="00891ED1">
        <w:t>.</w:t>
      </w:r>
    </w:p>
    <w:p w14:paraId="6DFA8B1A" w14:textId="77777777" w:rsidR="00D81D8C" w:rsidRPr="00743C91" w:rsidRDefault="00E8730B" w:rsidP="00D81D8C">
      <w:pPr>
        <w:pStyle w:val="Heading3"/>
        <w:jc w:val="both"/>
        <w:rPr>
          <w:rFonts w:asciiTheme="minorHAnsi" w:hAnsiTheme="minorHAnsi" w:cstheme="minorHAnsi"/>
          <w:b/>
        </w:rPr>
      </w:pPr>
      <w:bookmarkStart w:id="58" w:name="_Toc119896795"/>
      <w:bookmarkStart w:id="59" w:name="_Toc126835562"/>
      <w:r w:rsidRPr="00743C91">
        <w:rPr>
          <w:rFonts w:asciiTheme="minorHAnsi" w:hAnsiTheme="minorHAnsi" w:cstheme="minorHAnsi"/>
          <w:b/>
        </w:rPr>
        <w:t xml:space="preserve">Social </w:t>
      </w:r>
      <w:r w:rsidR="00C1476B" w:rsidRPr="00743C91">
        <w:rPr>
          <w:rFonts w:asciiTheme="minorHAnsi" w:hAnsiTheme="minorHAnsi" w:cstheme="minorHAnsi"/>
          <w:b/>
        </w:rPr>
        <w:t>Sector Implementing Agencies</w:t>
      </w:r>
      <w:bookmarkEnd w:id="58"/>
      <w:bookmarkEnd w:id="59"/>
      <w:r w:rsidR="00C1476B" w:rsidRPr="00743C91">
        <w:rPr>
          <w:rFonts w:asciiTheme="minorHAnsi" w:hAnsiTheme="minorHAnsi" w:cstheme="minorHAnsi"/>
          <w:b/>
        </w:rPr>
        <w:t xml:space="preserve"> </w:t>
      </w:r>
    </w:p>
    <w:p w14:paraId="3FB76300" w14:textId="02EB441B" w:rsidR="00BF194A" w:rsidRPr="00743C91" w:rsidRDefault="0018410C" w:rsidP="00EF3C9E">
      <w:pPr>
        <w:jc w:val="both"/>
        <w:rPr>
          <w:rFonts w:cstheme="minorHAnsi"/>
        </w:rPr>
      </w:pPr>
      <w:r w:rsidRPr="00743C91">
        <w:rPr>
          <w:rFonts w:cstheme="minorHAnsi"/>
        </w:rPr>
        <w:t xml:space="preserve">Although there is no </w:t>
      </w:r>
      <w:r w:rsidR="004A370A" w:rsidRPr="00743C91">
        <w:rPr>
          <w:rFonts w:cstheme="minorHAnsi"/>
        </w:rPr>
        <w:t>distinct</w:t>
      </w:r>
      <w:r w:rsidRPr="00743C91">
        <w:rPr>
          <w:rFonts w:cstheme="minorHAnsi"/>
        </w:rPr>
        <w:t xml:space="preserve"> institution that monitors the involvement of particularly sensitive groups in consultative processes when making budget decisions, </w:t>
      </w:r>
      <w:r w:rsidR="00F65473">
        <w:rPr>
          <w:rFonts w:cstheme="minorHAnsi"/>
        </w:rPr>
        <w:t>under</w:t>
      </w:r>
      <w:r w:rsidR="00115D26" w:rsidRPr="00743C91">
        <w:rPr>
          <w:rFonts w:cstheme="minorHAnsi"/>
        </w:rPr>
        <w:t xml:space="preserve"> the Law on Ministries, the following institutions are in charge of social inclusion policies in the Republic of Serbia: </w:t>
      </w:r>
      <w:r w:rsidR="005E199D" w:rsidRPr="00743C91">
        <w:rPr>
          <w:rFonts w:cstheme="minorHAnsi"/>
          <w:b/>
          <w:bCs/>
        </w:rPr>
        <w:t>T</w:t>
      </w:r>
      <w:r w:rsidR="00115D26" w:rsidRPr="00743C91">
        <w:rPr>
          <w:rFonts w:cstheme="minorHAnsi"/>
          <w:b/>
          <w:bCs/>
        </w:rPr>
        <w:t xml:space="preserve">he Ministry of Labour, Employment, Veteran and Social Affairs, </w:t>
      </w:r>
      <w:r w:rsidR="00FA51AD" w:rsidRPr="00743C91">
        <w:rPr>
          <w:rFonts w:cstheme="minorHAnsi"/>
          <w:b/>
          <w:bCs/>
        </w:rPr>
        <w:t xml:space="preserve">the </w:t>
      </w:r>
      <w:r w:rsidR="00F01D65" w:rsidRPr="00891ED1">
        <w:rPr>
          <w:rFonts w:cstheme="minorHAnsi"/>
          <w:b/>
          <w:bCs/>
        </w:rPr>
        <w:t xml:space="preserve">Ministry of Human and Minority Rights and Social Dialogue </w:t>
      </w:r>
      <w:r w:rsidR="00115D26" w:rsidRPr="00743C91">
        <w:rPr>
          <w:rFonts w:cstheme="minorHAnsi"/>
          <w:b/>
          <w:bCs/>
        </w:rPr>
        <w:t xml:space="preserve">the Ministry of Health, the Ministry of Education, </w:t>
      </w:r>
      <w:r w:rsidR="0035797A" w:rsidRPr="00743C91">
        <w:rPr>
          <w:rFonts w:cstheme="minorHAnsi"/>
          <w:b/>
          <w:bCs/>
        </w:rPr>
        <w:t xml:space="preserve">and </w:t>
      </w:r>
      <w:r w:rsidR="00115D26" w:rsidRPr="00743C91">
        <w:rPr>
          <w:rFonts w:cstheme="minorHAnsi"/>
          <w:b/>
          <w:bCs/>
        </w:rPr>
        <w:t xml:space="preserve">the Ministry of </w:t>
      </w:r>
      <w:r w:rsidR="00270F98" w:rsidRPr="00743C91">
        <w:rPr>
          <w:rFonts w:cstheme="minorHAnsi"/>
          <w:b/>
          <w:bCs/>
        </w:rPr>
        <w:t xml:space="preserve">Tourism and </w:t>
      </w:r>
      <w:r w:rsidR="00115D26" w:rsidRPr="00743C91">
        <w:rPr>
          <w:rFonts w:cstheme="minorHAnsi"/>
          <w:b/>
          <w:bCs/>
        </w:rPr>
        <w:t>Youth</w:t>
      </w:r>
      <w:r w:rsidR="00115D26" w:rsidRPr="00743C91">
        <w:rPr>
          <w:rFonts w:cstheme="minorHAnsi"/>
        </w:rPr>
        <w:t xml:space="preserve">. </w:t>
      </w:r>
    </w:p>
    <w:p w14:paraId="795DC8E5" w14:textId="16A07C34" w:rsidR="004B76D4" w:rsidRPr="00891ED1" w:rsidRDefault="00115D26" w:rsidP="00EF3C9E">
      <w:pPr>
        <w:jc w:val="both"/>
        <w:rPr>
          <w:rFonts w:cstheme="minorHAnsi"/>
        </w:rPr>
      </w:pPr>
      <w:r w:rsidRPr="00743C91">
        <w:rPr>
          <w:rFonts w:cstheme="minorHAnsi"/>
        </w:rPr>
        <w:t>Also, there are special organizations/institutions which tackle social inclusion policies</w:t>
      </w:r>
      <w:r w:rsidR="004B76D4" w:rsidRPr="00743C91">
        <w:rPr>
          <w:rFonts w:cstheme="minorHAnsi"/>
        </w:rPr>
        <w:t>:</w:t>
      </w:r>
      <w:r w:rsidR="004B76D4" w:rsidRPr="00743C91">
        <w:rPr>
          <w:b/>
        </w:rPr>
        <w:t xml:space="preserve"> </w:t>
      </w:r>
      <w:r w:rsidR="005E199D" w:rsidRPr="00743C91">
        <w:rPr>
          <w:rFonts w:cstheme="minorHAnsi"/>
          <w:b/>
          <w:bCs/>
        </w:rPr>
        <w:t>The</w:t>
      </w:r>
      <w:r w:rsidRPr="00743C91">
        <w:rPr>
          <w:rFonts w:cstheme="minorHAnsi"/>
          <w:b/>
          <w:bCs/>
        </w:rPr>
        <w:t xml:space="preserve"> Coordination Body for Gender Equality of the Government of the Republic of Serbia, the</w:t>
      </w:r>
      <w:r w:rsidR="00BB77E9" w:rsidRPr="00743C91">
        <w:rPr>
          <w:rFonts w:cstheme="minorHAnsi"/>
          <w:b/>
          <w:bCs/>
        </w:rPr>
        <w:t xml:space="preserve"> </w:t>
      </w:r>
      <w:r w:rsidRPr="00743C91">
        <w:rPr>
          <w:rFonts w:cstheme="minorHAnsi"/>
          <w:b/>
          <w:bCs/>
        </w:rPr>
        <w:t>Coordination Body for Monitoring the Implementation of the Strategy for the Social Inclusion of Roma in the Republic of Serbia for the period 2016 – 2025, the Republic Statistical Office and the Institute for Social Insurance</w:t>
      </w:r>
      <w:r w:rsidRPr="00743C91">
        <w:rPr>
          <w:rFonts w:cstheme="minorHAnsi"/>
        </w:rPr>
        <w:t>.</w:t>
      </w:r>
      <w:r w:rsidRPr="00891ED1">
        <w:rPr>
          <w:rFonts w:cstheme="minorHAnsi"/>
        </w:rPr>
        <w:t xml:space="preserve"> </w:t>
      </w:r>
    </w:p>
    <w:p w14:paraId="1DF0E77D" w14:textId="77777777" w:rsidR="00A9414C" w:rsidRPr="00891ED1" w:rsidRDefault="007916F5" w:rsidP="00743C91">
      <w:pPr>
        <w:spacing w:after="0" w:line="240" w:lineRule="auto"/>
        <w:ind w:left="360" w:hanging="360"/>
        <w:rPr>
          <w:rFonts w:cstheme="minorHAnsi"/>
        </w:rPr>
      </w:pPr>
      <w:r w:rsidRPr="00891ED1">
        <w:rPr>
          <w:rFonts w:cstheme="minorHAnsi"/>
          <w:b/>
          <w:bCs/>
        </w:rPr>
        <w:t>Following the relevant legislation</w:t>
      </w:r>
      <w:r w:rsidR="0095556C" w:rsidRPr="00891ED1">
        <w:rPr>
          <w:rFonts w:cstheme="minorHAnsi"/>
          <w:b/>
          <w:bCs/>
        </w:rPr>
        <w:t>,</w:t>
      </w:r>
      <w:r w:rsidRPr="00891ED1">
        <w:rPr>
          <w:rFonts w:cstheme="minorHAnsi"/>
          <w:b/>
          <w:bCs/>
        </w:rPr>
        <w:t xml:space="preserve"> </w:t>
      </w:r>
      <w:r w:rsidR="0095556C" w:rsidRPr="00891ED1">
        <w:rPr>
          <w:rFonts w:cstheme="minorHAnsi"/>
        </w:rPr>
        <w:t xml:space="preserve">the </w:t>
      </w:r>
      <w:r w:rsidR="002002CA" w:rsidRPr="00891ED1">
        <w:rPr>
          <w:rFonts w:cstheme="minorHAnsi"/>
        </w:rPr>
        <w:t>obligation to ensure free</w:t>
      </w:r>
      <w:r w:rsidR="0095556C" w:rsidRPr="00891ED1">
        <w:rPr>
          <w:rFonts w:cstheme="minorHAnsi"/>
        </w:rPr>
        <w:t xml:space="preserve"> a</w:t>
      </w:r>
      <w:r w:rsidR="006F53D7" w:rsidRPr="00891ED1">
        <w:rPr>
          <w:rFonts w:cstheme="minorHAnsi"/>
        </w:rPr>
        <w:t>ccess to information generally appl</w:t>
      </w:r>
      <w:r w:rsidR="002002CA" w:rsidRPr="00891ED1">
        <w:rPr>
          <w:rFonts w:cstheme="minorHAnsi"/>
        </w:rPr>
        <w:t>ie</w:t>
      </w:r>
      <w:r w:rsidR="00A9414C" w:rsidRPr="00891ED1">
        <w:rPr>
          <w:rFonts w:cstheme="minorHAnsi"/>
        </w:rPr>
        <w:t>s</w:t>
      </w:r>
    </w:p>
    <w:p w14:paraId="3DED6846" w14:textId="77777777" w:rsidR="00A9414C" w:rsidRPr="00891ED1" w:rsidRDefault="006F53D7" w:rsidP="00743C91">
      <w:pPr>
        <w:spacing w:after="0" w:line="240" w:lineRule="auto"/>
        <w:ind w:left="360" w:hanging="360"/>
        <w:rPr>
          <w:rFonts w:cstheme="minorHAnsi"/>
        </w:rPr>
      </w:pPr>
      <w:r w:rsidRPr="00891ED1">
        <w:rPr>
          <w:rFonts w:cstheme="minorHAnsi"/>
        </w:rPr>
        <w:t>to</w:t>
      </w:r>
      <w:r w:rsidR="00A9414C" w:rsidRPr="00891ED1">
        <w:rPr>
          <w:rFonts w:cstheme="minorHAnsi"/>
        </w:rPr>
        <w:t xml:space="preserve"> </w:t>
      </w:r>
      <w:r w:rsidRPr="00891ED1">
        <w:rPr>
          <w:rFonts w:cstheme="minorHAnsi"/>
        </w:rPr>
        <w:t>all</w:t>
      </w:r>
      <w:r w:rsidR="0095556C" w:rsidRPr="00891ED1">
        <w:rPr>
          <w:rFonts w:cstheme="minorHAnsi"/>
        </w:rPr>
        <w:t xml:space="preserve"> </w:t>
      </w:r>
      <w:r w:rsidRPr="00891ED1">
        <w:rPr>
          <w:rFonts w:cstheme="minorHAnsi"/>
        </w:rPr>
        <w:t xml:space="preserve">administrative units. </w:t>
      </w:r>
      <w:r w:rsidR="00D70C67" w:rsidRPr="00891ED1">
        <w:rPr>
          <w:rFonts w:cstheme="minorHAnsi"/>
        </w:rPr>
        <w:t xml:space="preserve">All </w:t>
      </w:r>
      <w:r w:rsidR="002002CA" w:rsidRPr="00891ED1">
        <w:rPr>
          <w:rFonts w:cstheme="minorHAnsi"/>
        </w:rPr>
        <w:t xml:space="preserve">main </w:t>
      </w:r>
      <w:r w:rsidR="00D70C67" w:rsidRPr="00891ED1">
        <w:rPr>
          <w:rFonts w:cstheme="minorHAnsi"/>
        </w:rPr>
        <w:t>implementing agencies have delegated contact person</w:t>
      </w:r>
      <w:r w:rsidR="00EB2073" w:rsidRPr="00891ED1">
        <w:rPr>
          <w:rFonts w:cstheme="minorHAnsi"/>
        </w:rPr>
        <w:t>s</w:t>
      </w:r>
      <w:r w:rsidR="00D70C67" w:rsidRPr="00891ED1">
        <w:rPr>
          <w:rFonts w:cstheme="minorHAnsi"/>
        </w:rPr>
        <w:t xml:space="preserve"> for access to</w:t>
      </w:r>
    </w:p>
    <w:p w14:paraId="57C6124E" w14:textId="77777777" w:rsidR="00D70C67" w:rsidRPr="00891ED1" w:rsidRDefault="00D70C67" w:rsidP="00743C91">
      <w:pPr>
        <w:spacing w:after="0" w:line="240" w:lineRule="auto"/>
        <w:ind w:left="360" w:hanging="360"/>
        <w:rPr>
          <w:rFonts w:cstheme="minorHAnsi"/>
        </w:rPr>
      </w:pPr>
      <w:r w:rsidRPr="00891ED1">
        <w:rPr>
          <w:rFonts w:cstheme="minorHAnsi"/>
        </w:rPr>
        <w:t>information on public importance, and this information is easily accessible on their websites:</w:t>
      </w:r>
    </w:p>
    <w:p w14:paraId="64B9221C" w14:textId="77777777" w:rsidR="00D70C67" w:rsidRPr="002B7183" w:rsidRDefault="00D70C67" w:rsidP="00743C91">
      <w:pPr>
        <w:spacing w:after="0" w:line="240" w:lineRule="auto"/>
        <w:ind w:left="360"/>
        <w:rPr>
          <w:rFonts w:cstheme="minorHAnsi"/>
        </w:rPr>
      </w:pPr>
      <w:r w:rsidRPr="002B7183">
        <w:rPr>
          <w:rFonts w:cstheme="minorHAnsi"/>
        </w:rPr>
        <w:t>P</w:t>
      </w:r>
      <w:r w:rsidR="00A9414C" w:rsidRPr="002B7183">
        <w:rPr>
          <w:rFonts w:cstheme="minorHAnsi"/>
        </w:rPr>
        <w:t>u</w:t>
      </w:r>
      <w:r w:rsidR="009D5D2C" w:rsidRPr="002B7183">
        <w:rPr>
          <w:rFonts w:cstheme="minorHAnsi"/>
        </w:rPr>
        <w:t>blic Procurement Office</w:t>
      </w:r>
      <w:r w:rsidRPr="00A16CA8">
        <w:rPr>
          <w:rFonts w:cstheme="minorHAnsi"/>
        </w:rPr>
        <w:t xml:space="preserve">: </w:t>
      </w:r>
      <w:hyperlink r:id="rId33" w:history="1">
        <w:r w:rsidRPr="00743C91">
          <w:t>https://www.ujn.gov.rs/kontakt/</w:t>
        </w:r>
      </w:hyperlink>
      <w:r w:rsidRPr="00891ED1">
        <w:rPr>
          <w:rFonts w:cstheme="minorHAnsi"/>
        </w:rPr>
        <w:t xml:space="preserve"> </w:t>
      </w:r>
    </w:p>
    <w:p w14:paraId="2D5E7BF7" w14:textId="77777777" w:rsidR="00D70C67" w:rsidRPr="002B7183" w:rsidRDefault="00D70C67" w:rsidP="00743C91">
      <w:pPr>
        <w:spacing w:after="0" w:line="240" w:lineRule="auto"/>
        <w:ind w:left="360"/>
        <w:rPr>
          <w:rFonts w:cstheme="minorHAnsi"/>
        </w:rPr>
      </w:pPr>
      <w:r w:rsidRPr="002B7183">
        <w:rPr>
          <w:rFonts w:cstheme="minorHAnsi"/>
        </w:rPr>
        <w:t>M</w:t>
      </w:r>
      <w:r w:rsidR="009D5D2C" w:rsidRPr="002B7183">
        <w:rPr>
          <w:rFonts w:cstheme="minorHAnsi"/>
        </w:rPr>
        <w:t xml:space="preserve">inistry </w:t>
      </w:r>
      <w:r w:rsidRPr="00A16CA8">
        <w:rPr>
          <w:rFonts w:cstheme="minorHAnsi"/>
        </w:rPr>
        <w:t>o</w:t>
      </w:r>
      <w:r w:rsidR="00257054" w:rsidRPr="00763989">
        <w:rPr>
          <w:rFonts w:cstheme="minorHAnsi"/>
        </w:rPr>
        <w:t>f F</w:t>
      </w:r>
      <w:r w:rsidR="009D5D2C" w:rsidRPr="00763989">
        <w:rPr>
          <w:rFonts w:cstheme="minorHAnsi"/>
        </w:rPr>
        <w:t xml:space="preserve">inance </w:t>
      </w:r>
      <w:r w:rsidRPr="00763989">
        <w:rPr>
          <w:rFonts w:cstheme="minorHAnsi"/>
        </w:rPr>
        <w:t>:</w:t>
      </w:r>
      <w:hyperlink r:id="rId34" w:history="1">
        <w:r w:rsidR="00901F1C" w:rsidRPr="00743C91">
          <w:t>https://www.mfin.gov.rs/o-ministarstvu/kontakt-podaci-za-lice-za-zastitu- podataka-o-licnosti</w:t>
        </w:r>
      </w:hyperlink>
      <w:r w:rsidRPr="00891ED1">
        <w:rPr>
          <w:rFonts w:cstheme="minorHAnsi"/>
        </w:rPr>
        <w:t xml:space="preserve"> </w:t>
      </w:r>
    </w:p>
    <w:p w14:paraId="1CC68CDF" w14:textId="77777777" w:rsidR="00D70C67" w:rsidRPr="002B7183" w:rsidRDefault="00D70C67" w:rsidP="00743C91">
      <w:pPr>
        <w:spacing w:after="0" w:line="240" w:lineRule="auto"/>
        <w:ind w:left="360"/>
        <w:rPr>
          <w:rFonts w:cstheme="minorHAnsi"/>
        </w:rPr>
      </w:pPr>
      <w:r w:rsidRPr="002B7183">
        <w:rPr>
          <w:rFonts w:cstheme="minorHAnsi"/>
        </w:rPr>
        <w:t>M</w:t>
      </w:r>
      <w:r w:rsidR="009D5D2C" w:rsidRPr="002B7183">
        <w:rPr>
          <w:rFonts w:cstheme="minorHAnsi"/>
        </w:rPr>
        <w:t>inistry of Environmental Protection</w:t>
      </w:r>
      <w:r w:rsidRPr="00A16CA8">
        <w:rPr>
          <w:rFonts w:cstheme="minorHAnsi"/>
        </w:rPr>
        <w:t xml:space="preserve">: </w:t>
      </w:r>
      <w:hyperlink r:id="rId35" w:history="1">
        <w:r w:rsidRPr="00743C91">
          <w:t>https://www.ekologija.gov.rs/kontakt</w:t>
        </w:r>
      </w:hyperlink>
      <w:r w:rsidRPr="00891ED1">
        <w:rPr>
          <w:rFonts w:cstheme="minorHAnsi"/>
        </w:rPr>
        <w:t xml:space="preserve"> </w:t>
      </w:r>
    </w:p>
    <w:p w14:paraId="08170E33" w14:textId="77777777" w:rsidR="00D70C67" w:rsidRPr="002B7183" w:rsidRDefault="00D70C67" w:rsidP="00743C91">
      <w:pPr>
        <w:spacing w:after="0" w:line="240" w:lineRule="auto"/>
        <w:ind w:left="360"/>
        <w:rPr>
          <w:rFonts w:cstheme="minorHAnsi"/>
        </w:rPr>
      </w:pPr>
      <w:r w:rsidRPr="002B7183">
        <w:rPr>
          <w:rFonts w:cstheme="minorHAnsi"/>
        </w:rPr>
        <w:t>P</w:t>
      </w:r>
      <w:r w:rsidR="009D5D2C" w:rsidRPr="002B7183">
        <w:rPr>
          <w:rFonts w:cstheme="minorHAnsi"/>
        </w:rPr>
        <w:t>ublic Policy Secretariat</w:t>
      </w:r>
      <w:r w:rsidRPr="00A16CA8">
        <w:rPr>
          <w:rFonts w:cstheme="minorHAnsi"/>
        </w:rPr>
        <w:t xml:space="preserve">: </w:t>
      </w:r>
      <w:hyperlink r:id="rId36" w:history="1">
        <w:r w:rsidRPr="00743C91">
          <w:t>https://rsjp.gov.rs/en/contact/</w:t>
        </w:r>
      </w:hyperlink>
      <w:r w:rsidRPr="00891ED1">
        <w:rPr>
          <w:rFonts w:cstheme="minorHAnsi"/>
        </w:rPr>
        <w:t xml:space="preserve"> </w:t>
      </w:r>
    </w:p>
    <w:p w14:paraId="77885D11" w14:textId="77777777" w:rsidR="00901F1C" w:rsidRPr="00AD5259" w:rsidRDefault="00D70C67" w:rsidP="00743C91">
      <w:pPr>
        <w:spacing w:after="0" w:line="240" w:lineRule="auto"/>
        <w:ind w:left="360"/>
        <w:rPr>
          <w:rFonts w:cstheme="minorHAnsi"/>
          <w:lang w:val="es-ES"/>
        </w:rPr>
      </w:pPr>
      <w:r w:rsidRPr="00763989">
        <w:rPr>
          <w:rFonts w:cstheme="minorHAnsi"/>
          <w:lang w:val="es-ES"/>
        </w:rPr>
        <w:t xml:space="preserve">TA: </w:t>
      </w:r>
      <w:hyperlink r:id="rId37" w:history="1">
        <w:r w:rsidRPr="00743C91">
          <w:rPr>
            <w:lang w:val="es-ES"/>
          </w:rPr>
          <w:t>https://www.trezor.gov.rs/src/</w:t>
        </w:r>
      </w:hyperlink>
      <w:r w:rsidR="00901F1C" w:rsidRPr="00AD5259">
        <w:rPr>
          <w:rFonts w:cstheme="minorHAnsi"/>
          <w:lang w:val="es-ES"/>
        </w:rPr>
        <w:t>.</w:t>
      </w:r>
    </w:p>
    <w:p w14:paraId="45674B43" w14:textId="7DD34443" w:rsidR="002C296F" w:rsidRPr="00763989" w:rsidRDefault="002C296F" w:rsidP="00743C91">
      <w:pPr>
        <w:spacing w:after="0" w:line="240" w:lineRule="auto"/>
        <w:rPr>
          <w:rFonts w:cstheme="minorHAnsi"/>
          <w:lang w:val="es-ES"/>
        </w:rPr>
      </w:pPr>
    </w:p>
    <w:p w14:paraId="26BF2D5F" w14:textId="2CEEB481" w:rsidR="00D70C67" w:rsidRPr="00743C91" w:rsidRDefault="7BA934F2" w:rsidP="4DC487D2">
      <w:pPr>
        <w:jc w:val="both"/>
      </w:pPr>
      <w:r w:rsidRPr="00891ED1">
        <w:rPr>
          <w:b/>
          <w:bCs/>
        </w:rPr>
        <w:t>E- Consultation Portal</w:t>
      </w:r>
      <w:r w:rsidRPr="00891ED1">
        <w:t xml:space="preserve"> </w:t>
      </w:r>
      <w:r w:rsidR="13BEB8DE" w:rsidRPr="00891ED1">
        <w:t>(</w:t>
      </w:r>
      <w:hyperlink r:id="rId38">
        <w:r w:rsidR="13BEB8DE" w:rsidRPr="00891ED1">
          <w:rPr>
            <w:rStyle w:val="Hyperlink"/>
            <w:rFonts w:cstheme="minorBidi"/>
            <w:color w:val="auto"/>
          </w:rPr>
          <w:t>https://ekonsultacije.gov.rs</w:t>
        </w:r>
      </w:hyperlink>
      <w:r w:rsidR="13BEB8DE" w:rsidRPr="00891ED1">
        <w:t>)</w:t>
      </w:r>
      <w:r w:rsidRPr="00891ED1">
        <w:t xml:space="preserve"> is a part of </w:t>
      </w:r>
      <w:r w:rsidR="4EC47A16" w:rsidRPr="00891ED1">
        <w:t>the</w:t>
      </w:r>
      <w:r w:rsidRPr="00891ED1">
        <w:t xml:space="preserve"> broader</w:t>
      </w:r>
      <w:r w:rsidR="5016C4CA" w:rsidRPr="00891ED1">
        <w:t xml:space="preserve"> </w:t>
      </w:r>
      <w:r w:rsidRPr="00891ED1">
        <w:rPr>
          <w:b/>
          <w:bCs/>
        </w:rPr>
        <w:t>E-Government Portal</w:t>
      </w:r>
      <w:r w:rsidRPr="00891ED1">
        <w:t xml:space="preserve"> which </w:t>
      </w:r>
      <w:r w:rsidR="1A382522" w:rsidRPr="00891ED1">
        <w:t>has</w:t>
      </w:r>
      <w:r w:rsidR="5016C4CA" w:rsidRPr="00891ED1">
        <w:t xml:space="preserve"> been</w:t>
      </w:r>
      <w:r w:rsidR="1A382522" w:rsidRPr="00891ED1">
        <w:t xml:space="preserve"> established and</w:t>
      </w:r>
      <w:r w:rsidR="5016C4CA" w:rsidRPr="00891ED1">
        <w:t xml:space="preserve"> </w:t>
      </w:r>
      <w:r w:rsidR="1A382522" w:rsidRPr="00891ED1">
        <w:t>managed by the Office for Information Technologies and E-Gover</w:t>
      </w:r>
      <w:r w:rsidR="12F526B3" w:rsidRPr="00891ED1">
        <w:t>nmen</w:t>
      </w:r>
      <w:r w:rsidR="1A382522" w:rsidRPr="00891ED1">
        <w:t>t</w:t>
      </w:r>
      <w:r w:rsidR="12F526B3" w:rsidRPr="00891ED1">
        <w:t xml:space="preserve"> in 2020</w:t>
      </w:r>
      <w:r w:rsidR="1A382522" w:rsidRPr="00891ED1">
        <w:t xml:space="preserve">. This portal </w:t>
      </w:r>
      <w:r w:rsidR="2BCCC9B5" w:rsidRPr="00891ED1">
        <w:t>is aimed to facili</w:t>
      </w:r>
      <w:r w:rsidR="365E1B00" w:rsidRPr="00891ED1">
        <w:t>tate</w:t>
      </w:r>
      <w:r w:rsidR="13BEB8DE" w:rsidRPr="00891ED1">
        <w:t xml:space="preserve"> active public consultations, public hearing</w:t>
      </w:r>
      <w:r w:rsidR="365E1B00" w:rsidRPr="00891ED1">
        <w:t>s</w:t>
      </w:r>
      <w:r w:rsidR="13BEB8DE" w:rsidRPr="00891ED1">
        <w:t xml:space="preserve"> and </w:t>
      </w:r>
      <w:r w:rsidR="00F336ED" w:rsidRPr="00891ED1">
        <w:t xml:space="preserve">publication </w:t>
      </w:r>
      <w:r w:rsidR="13BEB8DE" w:rsidRPr="00891ED1">
        <w:t xml:space="preserve">of information related to legislation, strategies and public policies. This unique web spot serves as a tool for direct consultations with interested stakeholders (including citizens, groups, organizations and companies). The </w:t>
      </w:r>
      <w:r w:rsidR="13BEB8DE" w:rsidRPr="00891ED1">
        <w:rPr>
          <w:b/>
          <w:bCs/>
        </w:rPr>
        <w:t>e-Consultation</w:t>
      </w:r>
      <w:r w:rsidR="13BEB8DE" w:rsidRPr="00891ED1">
        <w:t xml:space="preserve"> portal aims to enable the public to participate in the process of preparation and adoption of all public policy documents and regulations electronically (online) in one place. This website was preceded by another portal: </w:t>
      </w:r>
      <w:hyperlink r:id="rId39">
        <w:r w:rsidR="13BEB8DE" w:rsidRPr="00891ED1">
          <w:rPr>
            <w:rStyle w:val="Hyperlink"/>
            <w:rFonts w:cstheme="minorBidi"/>
            <w:color w:val="auto"/>
          </w:rPr>
          <w:t>http://javnerasprave.euprava.gov.rs/</w:t>
        </w:r>
      </w:hyperlink>
      <w:r w:rsidR="4EC47A16" w:rsidRPr="00743C91">
        <w:rPr>
          <w:rStyle w:val="Hyperlink"/>
          <w:rFonts w:cstheme="minorBidi"/>
          <w:color w:val="auto"/>
        </w:rPr>
        <w:t>.</w:t>
      </w:r>
    </w:p>
    <w:p w14:paraId="0F3C5BCC" w14:textId="25C999CE" w:rsidR="00D70C67" w:rsidRPr="00891ED1" w:rsidRDefault="4EC47A16" w:rsidP="4DC487D2">
      <w:pPr>
        <w:jc w:val="both"/>
      </w:pPr>
      <w:r w:rsidRPr="00891ED1">
        <w:rPr>
          <w:b/>
          <w:bCs/>
        </w:rPr>
        <w:t>Ministry of Environmental Protection</w:t>
      </w:r>
      <w:r w:rsidRPr="00891ED1">
        <w:t xml:space="preserve"> </w:t>
      </w:r>
      <w:r w:rsidR="3EE4AC48" w:rsidRPr="00891ED1">
        <w:t>is the</w:t>
      </w:r>
      <w:r w:rsidR="5A87758A" w:rsidRPr="00891ED1">
        <w:t xml:space="preserve"> main institution in charge Management of Environmental Protection, Green Agenda Protection of Nature and Climate change</w:t>
      </w:r>
      <w:r w:rsidR="3EE4AC48" w:rsidRPr="00891ED1">
        <w:t>. This institution</w:t>
      </w:r>
      <w:r w:rsidR="13BEB8DE" w:rsidRPr="00891ED1">
        <w:t xml:space="preserve"> is also using a dedicated webspace </w:t>
      </w:r>
      <w:r w:rsidR="13BEB8DE" w:rsidRPr="00891ED1">
        <w:rPr>
          <w:b/>
          <w:bCs/>
        </w:rPr>
        <w:t>gReact</w:t>
      </w:r>
      <w:r w:rsidR="13BEB8DE" w:rsidRPr="00891ED1">
        <w:t xml:space="preserve"> (</w:t>
      </w:r>
      <w:hyperlink r:id="rId40">
        <w:r w:rsidR="13BEB8DE" w:rsidRPr="00891ED1">
          <w:rPr>
            <w:rStyle w:val="Hyperlink"/>
            <w:rFonts w:cstheme="minorBidi"/>
            <w:color w:val="auto"/>
          </w:rPr>
          <w:t>https://ekologija.greact.rs/</w:t>
        </w:r>
      </w:hyperlink>
      <w:r w:rsidR="13BEB8DE" w:rsidRPr="00891ED1">
        <w:t xml:space="preserve">) for communicating </w:t>
      </w:r>
      <w:r w:rsidR="00F65473">
        <w:t xml:space="preserve">with </w:t>
      </w:r>
      <w:r w:rsidR="13BEB8DE" w:rsidRPr="00891ED1">
        <w:t xml:space="preserve">the citizens and stakeholders. gReact is a web application intended for citizens living in the territory of the Republic of Serbia through which they can submit information and requests for solving environmental problems that are present at the local. Citizens directly report all environmental problems to the Operations </w:t>
      </w:r>
      <w:r w:rsidR="666CAB8D" w:rsidRPr="00891ED1">
        <w:t>Centre</w:t>
      </w:r>
      <w:r w:rsidR="13BEB8DE" w:rsidRPr="00891ED1">
        <w:t xml:space="preserve"> of the Ministry of Environmental Protection through applications. Through the website, citizens can also receive important warnings about weather-critical natural and communal events that are important for the safety of citizens and property, or for environmental protection (</w:t>
      </w:r>
      <w:r w:rsidR="666CAB8D" w:rsidRPr="00891ED1">
        <w:t>e.g.</w:t>
      </w:r>
      <w:r w:rsidR="255F009B" w:rsidRPr="00891ED1">
        <w:t>,</w:t>
      </w:r>
      <w:r w:rsidR="13BEB8DE" w:rsidRPr="00891ED1">
        <w:t xml:space="preserve"> warnings about adverse weather conditions, fires, floods, accidents involving vehicles for the transport of dangerous goods, etc.).</w:t>
      </w:r>
    </w:p>
    <w:p w14:paraId="199A6320" w14:textId="77777777" w:rsidR="00D70C67" w:rsidRPr="00891ED1" w:rsidRDefault="00D70C67" w:rsidP="0025169D">
      <w:pPr>
        <w:jc w:val="both"/>
        <w:rPr>
          <w:rFonts w:cstheme="minorHAnsi"/>
        </w:rPr>
      </w:pPr>
      <w:r w:rsidRPr="00891ED1">
        <w:rPr>
          <w:rFonts w:cstheme="minorHAnsi"/>
          <w:b/>
          <w:bCs/>
        </w:rPr>
        <w:t>National Convention on the European Union</w:t>
      </w:r>
      <w:r w:rsidRPr="00891ED1">
        <w:rPr>
          <w:rFonts w:cstheme="minorHAnsi"/>
        </w:rPr>
        <w:t xml:space="preserve"> (https://eukonvent.org/), serve</w:t>
      </w:r>
      <w:r w:rsidR="008E3F4E" w:rsidRPr="00891ED1">
        <w:rPr>
          <w:rFonts w:cstheme="minorHAnsi"/>
        </w:rPr>
        <w:t>s</w:t>
      </w:r>
      <w:r w:rsidRPr="00891ED1">
        <w:rPr>
          <w:rFonts w:cstheme="minorHAnsi"/>
        </w:rPr>
        <w:t xml:space="preserve"> as a civil society platform that represents the interests of Serbian citizens in all phases of the European integration process.</w:t>
      </w:r>
      <w:r w:rsidR="008E3F4E" w:rsidRPr="00891ED1">
        <w:rPr>
          <w:rFonts w:cstheme="minorHAnsi"/>
        </w:rPr>
        <w:t xml:space="preserve"> This Platform was often used</w:t>
      </w:r>
      <w:r w:rsidR="001E6811" w:rsidRPr="00891ED1">
        <w:rPr>
          <w:rFonts w:cstheme="minorHAnsi"/>
        </w:rPr>
        <w:t xml:space="preserve"> by M</w:t>
      </w:r>
      <w:r w:rsidR="0001625B" w:rsidRPr="00891ED1">
        <w:rPr>
          <w:rFonts w:cstheme="minorHAnsi"/>
        </w:rPr>
        <w:t>o</w:t>
      </w:r>
      <w:r w:rsidR="001E6811" w:rsidRPr="00891ED1">
        <w:rPr>
          <w:rFonts w:cstheme="minorHAnsi"/>
        </w:rPr>
        <w:t xml:space="preserve">F </w:t>
      </w:r>
      <w:r w:rsidR="008E3F4E" w:rsidRPr="00891ED1">
        <w:rPr>
          <w:rFonts w:cstheme="minorHAnsi"/>
        </w:rPr>
        <w:t>for d</w:t>
      </w:r>
      <w:r w:rsidR="001E6811" w:rsidRPr="00891ED1">
        <w:rPr>
          <w:rFonts w:cstheme="minorHAnsi"/>
        </w:rPr>
        <w:t>ialogu</w:t>
      </w:r>
      <w:r w:rsidR="008E3F4E" w:rsidRPr="00891ED1">
        <w:rPr>
          <w:rFonts w:cstheme="minorHAnsi"/>
        </w:rPr>
        <w:t xml:space="preserve">e with citizens on </w:t>
      </w:r>
      <w:r w:rsidR="00665650" w:rsidRPr="00891ED1">
        <w:rPr>
          <w:rFonts w:cstheme="minorHAnsi"/>
        </w:rPr>
        <w:t>the ERP and</w:t>
      </w:r>
      <w:r w:rsidR="008E3F4E" w:rsidRPr="00891ED1">
        <w:rPr>
          <w:rFonts w:cstheme="minorHAnsi"/>
        </w:rPr>
        <w:t xml:space="preserve"> P</w:t>
      </w:r>
      <w:r w:rsidR="001E6811" w:rsidRPr="00891ED1">
        <w:rPr>
          <w:rFonts w:cstheme="minorHAnsi"/>
        </w:rPr>
        <w:t xml:space="preserve">FM reform process. </w:t>
      </w:r>
    </w:p>
    <w:p w14:paraId="52D97713" w14:textId="77777777" w:rsidR="0060334E" w:rsidRPr="00891ED1" w:rsidRDefault="00D70C67" w:rsidP="0025169D">
      <w:pPr>
        <w:jc w:val="both"/>
        <w:rPr>
          <w:rFonts w:cstheme="minorHAnsi"/>
        </w:rPr>
      </w:pPr>
      <w:r w:rsidRPr="00891ED1">
        <w:rPr>
          <w:rFonts w:cstheme="minorHAnsi"/>
        </w:rPr>
        <w:t xml:space="preserve">National Convention on the EU is an alliance of associations created </w:t>
      </w:r>
      <w:r w:rsidR="00B50599" w:rsidRPr="00891ED1">
        <w:rPr>
          <w:rFonts w:cstheme="minorHAnsi"/>
        </w:rPr>
        <w:t>to maintain and improve</w:t>
      </w:r>
      <w:r w:rsidRPr="00891ED1">
        <w:rPr>
          <w:rFonts w:cstheme="minorHAnsi"/>
        </w:rPr>
        <w:t xml:space="preserve"> dialogue between representatives of the state administration, political parties, non-governmental organizations, experts, busines</w:t>
      </w:r>
      <w:r w:rsidR="00B50599" w:rsidRPr="00891ED1">
        <w:rPr>
          <w:rFonts w:cstheme="minorHAnsi"/>
        </w:rPr>
        <w:t>se</w:t>
      </w:r>
      <w:r w:rsidRPr="00891ED1">
        <w:rPr>
          <w:rFonts w:cstheme="minorHAnsi"/>
        </w:rPr>
        <w:t xml:space="preserve">s, trade unions and professional organizations on Serbia's accession to the European Union. Convention’s mission is to monitor, analyse and evaluate progress in the accession process, to advocate and present to the citizens of Serbia the benefits and costs of membership in the European Union. There are some 750 member organizations </w:t>
      </w:r>
      <w:r w:rsidR="001E6811" w:rsidRPr="00891ED1">
        <w:rPr>
          <w:rFonts w:cstheme="minorHAnsi"/>
        </w:rPr>
        <w:t>included</w:t>
      </w:r>
      <w:r w:rsidR="00B50599" w:rsidRPr="00891ED1">
        <w:rPr>
          <w:rFonts w:cstheme="minorHAnsi"/>
        </w:rPr>
        <w:t xml:space="preserve"> in</w:t>
      </w:r>
      <w:r w:rsidRPr="00891ED1">
        <w:rPr>
          <w:rFonts w:cstheme="minorHAnsi"/>
        </w:rPr>
        <w:t xml:space="preserve"> the Convention, and it represent</w:t>
      </w:r>
      <w:r w:rsidR="00B50599" w:rsidRPr="00891ED1">
        <w:rPr>
          <w:rFonts w:cstheme="minorHAnsi"/>
        </w:rPr>
        <w:t>s</w:t>
      </w:r>
      <w:r w:rsidRPr="00891ED1">
        <w:rPr>
          <w:rFonts w:cstheme="minorHAnsi"/>
        </w:rPr>
        <w:t xml:space="preserve"> the largest organized support for Serbia's integration into the European Union.</w:t>
      </w:r>
    </w:p>
    <w:p w14:paraId="7BB9F36F" w14:textId="253B93B4" w:rsidR="00FF70B8" w:rsidRPr="00891ED1" w:rsidRDefault="728D3561" w:rsidP="4DC487D2">
      <w:pPr>
        <w:jc w:val="both"/>
        <w:rPr>
          <w:shd w:val="clear" w:color="auto" w:fill="FFFFFF"/>
        </w:rPr>
      </w:pPr>
      <w:r w:rsidRPr="00891ED1">
        <w:rPr>
          <w:b/>
          <w:bCs/>
        </w:rPr>
        <w:t>The P</w:t>
      </w:r>
      <w:r w:rsidR="35B5015D" w:rsidRPr="00891ED1">
        <w:rPr>
          <w:b/>
          <w:bCs/>
        </w:rPr>
        <w:t>ublic Policy Secretariat</w:t>
      </w:r>
      <w:r w:rsidR="38D7A20D" w:rsidRPr="00891ED1">
        <w:rPr>
          <w:b/>
          <w:bCs/>
        </w:rPr>
        <w:t xml:space="preserve"> (PPS</w:t>
      </w:r>
      <w:r w:rsidR="38D7A20D" w:rsidRPr="00891ED1">
        <w:t>)</w:t>
      </w:r>
      <w:r w:rsidR="35B5015D" w:rsidRPr="00891ED1">
        <w:t xml:space="preserve"> is </w:t>
      </w:r>
      <w:r w:rsidR="23E1BB81" w:rsidRPr="00891ED1">
        <w:rPr>
          <w:shd w:val="clear" w:color="auto" w:fill="FFFFFF"/>
        </w:rPr>
        <w:t xml:space="preserve">the main </w:t>
      </w:r>
      <w:r w:rsidR="40C0F231" w:rsidRPr="00891ED1">
        <w:rPr>
          <w:shd w:val="clear" w:color="auto" w:fill="FFFFFF"/>
        </w:rPr>
        <w:t xml:space="preserve">governmental expert </w:t>
      </w:r>
      <w:r w:rsidR="23E1BB81" w:rsidRPr="00891ED1">
        <w:rPr>
          <w:shd w:val="clear" w:color="auto" w:fill="FFFFFF"/>
        </w:rPr>
        <w:t xml:space="preserve">institution </w:t>
      </w:r>
      <w:r w:rsidR="4C6D11D4" w:rsidRPr="00891ED1">
        <w:rPr>
          <w:shd w:val="clear" w:color="auto" w:fill="FFFFFF"/>
        </w:rPr>
        <w:t xml:space="preserve">in charge of </w:t>
      </w:r>
      <w:r w:rsidR="121FE8BF" w:rsidRPr="00891ED1">
        <w:rPr>
          <w:shd w:val="clear" w:color="auto" w:fill="FFFFFF"/>
        </w:rPr>
        <w:t>facilitating ev</w:t>
      </w:r>
      <w:r w:rsidRPr="00891ED1">
        <w:rPr>
          <w:shd w:val="clear" w:color="auto" w:fill="FFFFFF"/>
        </w:rPr>
        <w:t>ide</w:t>
      </w:r>
      <w:r w:rsidR="121FE8BF" w:rsidRPr="00891ED1">
        <w:rPr>
          <w:shd w:val="clear" w:color="auto" w:fill="FFFFFF"/>
        </w:rPr>
        <w:t>nce</w:t>
      </w:r>
      <w:r w:rsidRPr="00891ED1">
        <w:rPr>
          <w:shd w:val="clear" w:color="auto" w:fill="FFFFFF"/>
        </w:rPr>
        <w:t>-</w:t>
      </w:r>
      <w:r w:rsidR="121FE8BF" w:rsidRPr="00891ED1">
        <w:rPr>
          <w:shd w:val="clear" w:color="auto" w:fill="FFFFFF"/>
        </w:rPr>
        <w:t xml:space="preserve">based policymaking </w:t>
      </w:r>
      <w:r w:rsidR="2F4819BA" w:rsidRPr="00891ED1">
        <w:rPr>
          <w:shd w:val="clear" w:color="auto" w:fill="FFFFFF"/>
        </w:rPr>
        <w:t>and is in</w:t>
      </w:r>
      <w:r w:rsidRPr="00891ED1">
        <w:rPr>
          <w:shd w:val="clear" w:color="auto" w:fill="FFFFFF"/>
        </w:rPr>
        <w:t xml:space="preserve"> </w:t>
      </w:r>
      <w:r w:rsidR="2F4819BA" w:rsidRPr="00891ED1">
        <w:rPr>
          <w:shd w:val="clear" w:color="auto" w:fill="FFFFFF"/>
        </w:rPr>
        <w:t xml:space="preserve">charge </w:t>
      </w:r>
      <w:r w:rsidR="00277C09" w:rsidRPr="00891ED1">
        <w:rPr>
          <w:shd w:val="clear" w:color="auto" w:fill="FFFFFF"/>
        </w:rPr>
        <w:t>of</w:t>
      </w:r>
      <w:r w:rsidR="2F4819BA" w:rsidRPr="00891ED1">
        <w:rPr>
          <w:shd w:val="clear" w:color="auto" w:fill="FFFFFF"/>
        </w:rPr>
        <w:t xml:space="preserve"> </w:t>
      </w:r>
      <w:r w:rsidR="00F65473">
        <w:rPr>
          <w:shd w:val="clear" w:color="auto" w:fill="FFFFFF"/>
        </w:rPr>
        <w:t xml:space="preserve">the </w:t>
      </w:r>
      <w:r w:rsidR="00277C09" w:rsidRPr="00891ED1">
        <w:rPr>
          <w:shd w:val="clear" w:color="auto" w:fill="FFFFFF"/>
        </w:rPr>
        <w:t>c</w:t>
      </w:r>
      <w:r w:rsidR="2F4819BA" w:rsidRPr="00891ED1">
        <w:rPr>
          <w:shd w:val="clear" w:color="auto" w:fill="FFFFFF"/>
        </w:rPr>
        <w:t xml:space="preserve">ontinual pursuit of regulatory reform </w:t>
      </w:r>
      <w:r w:rsidRPr="00891ED1">
        <w:rPr>
          <w:shd w:val="clear" w:color="auto" w:fill="FFFFFF"/>
        </w:rPr>
        <w:t>to simplify the regulatory framework and abolish</w:t>
      </w:r>
      <w:r w:rsidR="2F4819BA" w:rsidRPr="00891ED1">
        <w:rPr>
          <w:shd w:val="clear" w:color="auto" w:fill="FFFFFF"/>
        </w:rPr>
        <w:t xml:space="preserve"> redundant administrative procedures.</w:t>
      </w:r>
      <w:r w:rsidRPr="00891ED1">
        <w:rPr>
          <w:shd w:val="clear" w:color="auto" w:fill="FFFFFF"/>
        </w:rPr>
        <w:t xml:space="preserve"> </w:t>
      </w:r>
      <w:r w:rsidR="557FA10B" w:rsidRPr="00891ED1">
        <w:rPr>
          <w:shd w:val="clear" w:color="auto" w:fill="FFFFFF"/>
        </w:rPr>
        <w:t xml:space="preserve">PPS </w:t>
      </w:r>
      <w:r w:rsidR="027174A8" w:rsidRPr="00891ED1">
        <w:rPr>
          <w:shd w:val="clear" w:color="auto" w:fill="FFFFFF"/>
        </w:rPr>
        <w:t xml:space="preserve">does the analyses, identifies the needs, and forwards initiatives for the development of </w:t>
      </w:r>
      <w:r w:rsidR="00EC1C66" w:rsidRPr="00891ED1">
        <w:rPr>
          <w:shd w:val="clear" w:color="auto" w:fill="FFFFFF"/>
        </w:rPr>
        <w:t>planning</w:t>
      </w:r>
      <w:r w:rsidR="027174A8" w:rsidRPr="00891ED1">
        <w:rPr>
          <w:shd w:val="clear" w:color="auto" w:fill="FFFFFF"/>
        </w:rPr>
        <w:t xml:space="preserve"> documents through which public policies are formulated. </w:t>
      </w:r>
      <w:r w:rsidR="78D80D00" w:rsidRPr="00891ED1">
        <w:rPr>
          <w:shd w:val="clear" w:color="auto" w:fill="FFFFFF"/>
        </w:rPr>
        <w:t>Beside</w:t>
      </w:r>
      <w:r w:rsidR="0EAC0738" w:rsidRPr="00891ED1">
        <w:rPr>
          <w:shd w:val="clear" w:color="auto" w:fill="FFFFFF"/>
        </w:rPr>
        <w:t>s</w:t>
      </w:r>
      <w:r w:rsidR="78D80D00" w:rsidRPr="00891ED1">
        <w:rPr>
          <w:shd w:val="clear" w:color="auto" w:fill="FFFFFF"/>
        </w:rPr>
        <w:t xml:space="preserve"> other</w:t>
      </w:r>
      <w:r w:rsidR="0EAC0738" w:rsidRPr="00891ED1">
        <w:rPr>
          <w:shd w:val="clear" w:color="auto" w:fill="FFFFFF"/>
        </w:rPr>
        <w:t>s</w:t>
      </w:r>
      <w:r w:rsidR="78D80D00" w:rsidRPr="00891ED1">
        <w:rPr>
          <w:shd w:val="clear" w:color="auto" w:fill="FFFFFF"/>
        </w:rPr>
        <w:t>, t</w:t>
      </w:r>
      <w:r w:rsidR="38D7A20D" w:rsidRPr="00891ED1">
        <w:rPr>
          <w:shd w:val="clear" w:color="auto" w:fill="FFFFFF"/>
        </w:rPr>
        <w:t xml:space="preserve">he PPS checks </w:t>
      </w:r>
      <w:r w:rsidR="002F3A49" w:rsidRPr="00891ED1">
        <w:rPr>
          <w:shd w:val="clear" w:color="auto" w:fill="FFFFFF"/>
        </w:rPr>
        <w:t>and provides</w:t>
      </w:r>
      <w:r w:rsidR="0010269B" w:rsidRPr="00891ED1">
        <w:rPr>
          <w:shd w:val="clear" w:color="auto" w:fill="FFFFFF"/>
        </w:rPr>
        <w:t xml:space="preserve"> to the proponents</w:t>
      </w:r>
      <w:r w:rsidR="002F3A49" w:rsidRPr="00891ED1">
        <w:rPr>
          <w:shd w:val="clear" w:color="auto" w:fill="FFFFFF"/>
        </w:rPr>
        <w:t xml:space="preserve"> its formal opinion on</w:t>
      </w:r>
      <w:r w:rsidR="38D7A20D" w:rsidRPr="00891ED1">
        <w:rPr>
          <w:shd w:val="clear" w:color="auto" w:fill="FFFFFF"/>
        </w:rPr>
        <w:t xml:space="preserve"> whether the prior</w:t>
      </w:r>
      <w:r w:rsidR="00812DD5" w:rsidRPr="00891ED1">
        <w:rPr>
          <w:shd w:val="clear" w:color="auto" w:fill="FFFFFF"/>
        </w:rPr>
        <w:t xml:space="preserve"> regulatory/policy</w:t>
      </w:r>
      <w:r w:rsidR="38D7A20D" w:rsidRPr="00891ED1">
        <w:rPr>
          <w:shd w:val="clear" w:color="auto" w:fill="FFFFFF"/>
        </w:rPr>
        <w:t xml:space="preserve"> </w:t>
      </w:r>
      <w:r w:rsidR="0032154C" w:rsidRPr="00891ED1">
        <w:rPr>
          <w:shd w:val="clear" w:color="auto" w:fill="FFFFFF"/>
        </w:rPr>
        <w:t>impact assessment</w:t>
      </w:r>
      <w:r w:rsidR="38D7A20D" w:rsidRPr="00891ED1">
        <w:rPr>
          <w:shd w:val="clear" w:color="auto" w:fill="FFFFFF"/>
        </w:rPr>
        <w:t xml:space="preserve"> has been done in a quality way and whether it contains all the necessary information on how much a policy will cost the state, the citizens, and the business sector, and what its specific benefits are so that the costs could be justified. It also checks whether the process of consultations has been carried out in a transparent and participative manner.</w:t>
      </w:r>
      <w:r w:rsidR="44AD51B8" w:rsidRPr="00891ED1">
        <w:t xml:space="preserve"> </w:t>
      </w:r>
      <w:r w:rsidR="64DCBAAF" w:rsidRPr="00891ED1">
        <w:rPr>
          <w:shd w:val="clear" w:color="auto" w:fill="FFFFFF"/>
        </w:rPr>
        <w:t xml:space="preserve">The </w:t>
      </w:r>
      <w:r w:rsidR="6A99D982" w:rsidRPr="00891ED1">
        <w:t xml:space="preserve">PPS </w:t>
      </w:r>
      <w:r w:rsidR="04252AD4" w:rsidRPr="00891ED1">
        <w:t xml:space="preserve">offers </w:t>
      </w:r>
      <w:r w:rsidR="5AB88B22" w:rsidRPr="00891ED1">
        <w:t xml:space="preserve">a </w:t>
      </w:r>
      <w:r w:rsidR="04252AD4" w:rsidRPr="00891ED1">
        <w:t>dedicated webpage on its website</w:t>
      </w:r>
      <w:r w:rsidR="7F170112" w:rsidRPr="00891ED1">
        <w:t xml:space="preserve"> </w:t>
      </w:r>
      <w:hyperlink r:id="rId41" w:history="1">
        <w:r w:rsidR="25B83EB3" w:rsidRPr="00891ED1">
          <w:rPr>
            <w:rStyle w:val="Hyperlink"/>
            <w:rFonts w:cstheme="minorBidi"/>
            <w:color w:val="auto"/>
          </w:rPr>
          <w:t>https://rsjp.gov.rs/en/calls/</w:t>
        </w:r>
      </w:hyperlink>
      <w:r w:rsidR="25B83EB3" w:rsidRPr="00891ED1">
        <w:t xml:space="preserve"> for disclosing </w:t>
      </w:r>
      <w:r w:rsidR="46A0AE83" w:rsidRPr="00891ED1">
        <w:t>relevant information</w:t>
      </w:r>
      <w:r w:rsidR="5AB88B22" w:rsidRPr="00891ED1">
        <w:t xml:space="preserve">, but also </w:t>
      </w:r>
      <w:r w:rsidR="04252AD4" w:rsidRPr="00891ED1">
        <w:t xml:space="preserve">a contact form </w:t>
      </w:r>
      <w:r w:rsidR="464137ED" w:rsidRPr="00891ED1">
        <w:t xml:space="preserve">(linked directly from ekonsultacije.gov.rs), </w:t>
      </w:r>
      <w:r w:rsidR="04252AD4" w:rsidRPr="00891ED1">
        <w:t>where interested individuals</w:t>
      </w:r>
      <w:r w:rsidR="681ED1A1" w:rsidRPr="00891ED1">
        <w:t>/</w:t>
      </w:r>
      <w:r w:rsidR="04252AD4" w:rsidRPr="00891ED1">
        <w:t xml:space="preserve">groups can submit an Initiatives on </w:t>
      </w:r>
      <w:r w:rsidR="681ED1A1" w:rsidRPr="00891ED1">
        <w:t>public policy documents</w:t>
      </w:r>
      <w:r w:rsidR="04252AD4" w:rsidRPr="00891ED1">
        <w:t>. This webpage</w:t>
      </w:r>
      <w:r w:rsidR="0060334E" w:rsidRPr="00891ED1">
        <w:rPr>
          <w:rStyle w:val="FootnoteReference"/>
          <w:rFonts w:asciiTheme="minorHAnsi" w:hAnsiTheme="minorHAnsi" w:cstheme="minorBidi"/>
        </w:rPr>
        <w:footnoteReference w:id="12"/>
      </w:r>
      <w:r w:rsidR="04252AD4" w:rsidRPr="00891ED1">
        <w:t xml:space="preserve"> offers </w:t>
      </w:r>
      <w:r w:rsidR="681ED1A1" w:rsidRPr="00891ED1">
        <w:t xml:space="preserve">the </w:t>
      </w:r>
      <w:r w:rsidR="04252AD4" w:rsidRPr="00891ED1">
        <w:t xml:space="preserve">possibility to anyone interested in, </w:t>
      </w:r>
      <w:r w:rsidR="64DCBAAF" w:rsidRPr="00891ED1">
        <w:t>sharing</w:t>
      </w:r>
      <w:r w:rsidR="5514B839" w:rsidRPr="00891ED1">
        <w:t xml:space="preserve"> their ideas and initiatives</w:t>
      </w:r>
      <w:r w:rsidR="04252AD4" w:rsidRPr="00891ED1">
        <w:t xml:space="preserve"> for</w:t>
      </w:r>
      <w:r w:rsidR="50C828AA" w:rsidRPr="00891ED1">
        <w:t xml:space="preserve"> a)</w:t>
      </w:r>
      <w:r w:rsidR="012EE733" w:rsidRPr="00891ED1">
        <w:t xml:space="preserve"> </w:t>
      </w:r>
      <w:r w:rsidR="04252AD4" w:rsidRPr="00891ED1">
        <w:t>chang</w:t>
      </w:r>
      <w:r w:rsidR="464137ED" w:rsidRPr="00891ED1">
        <w:t>ing</w:t>
      </w:r>
      <w:r w:rsidR="04252AD4" w:rsidRPr="00891ED1">
        <w:t xml:space="preserve"> inefficient administrative procedures</w:t>
      </w:r>
      <w:r w:rsidR="50C828AA" w:rsidRPr="00891ED1">
        <w:rPr>
          <w:shd w:val="clear" w:color="auto" w:fill="FFFFFF"/>
        </w:rPr>
        <w:t>; b)</w:t>
      </w:r>
      <w:r w:rsidR="04252AD4" w:rsidRPr="00891ED1">
        <w:t xml:space="preserve"> amend</w:t>
      </w:r>
      <w:r w:rsidR="464137ED" w:rsidRPr="00891ED1">
        <w:t>ing</w:t>
      </w:r>
      <w:r w:rsidR="04252AD4" w:rsidRPr="00891ED1">
        <w:t xml:space="preserve"> ineffective regulations</w:t>
      </w:r>
      <w:r w:rsidR="44BE74B0" w:rsidRPr="00891ED1">
        <w:t>;</w:t>
      </w:r>
      <w:r w:rsidR="3857F689" w:rsidRPr="00891ED1">
        <w:rPr>
          <w:shd w:val="clear" w:color="auto" w:fill="FFFFFF"/>
        </w:rPr>
        <w:t xml:space="preserve"> c)</w:t>
      </w:r>
      <w:r w:rsidR="04252AD4" w:rsidRPr="00891ED1">
        <w:t xml:space="preserve"> amend</w:t>
      </w:r>
      <w:r w:rsidR="464137ED" w:rsidRPr="00891ED1">
        <w:t>ing</w:t>
      </w:r>
      <w:r w:rsidR="04252AD4" w:rsidRPr="00891ED1">
        <w:t>/creat</w:t>
      </w:r>
      <w:r w:rsidR="464137ED" w:rsidRPr="00891ED1">
        <w:t xml:space="preserve">ing </w:t>
      </w:r>
      <w:r w:rsidR="04252AD4" w:rsidRPr="00891ED1">
        <w:t>a public policy document</w:t>
      </w:r>
      <w:r w:rsidR="307B0121" w:rsidRPr="00891ED1">
        <w:t>;</w:t>
      </w:r>
      <w:r w:rsidR="3857F689" w:rsidRPr="00891ED1">
        <w:rPr>
          <w:shd w:val="clear" w:color="auto" w:fill="FFFFFF"/>
        </w:rPr>
        <w:t xml:space="preserve"> d)</w:t>
      </w:r>
      <w:r w:rsidR="2A21A42C" w:rsidRPr="00891ED1">
        <w:rPr>
          <w:shd w:val="clear" w:color="auto" w:fill="FFFFFF"/>
        </w:rPr>
        <w:t xml:space="preserve"> </w:t>
      </w:r>
      <w:r w:rsidR="464137ED" w:rsidRPr="00891ED1">
        <w:t>Expressing</w:t>
      </w:r>
      <w:r w:rsidR="04252AD4" w:rsidRPr="00891ED1">
        <w:t xml:space="preserve"> personal aspiration</w:t>
      </w:r>
      <w:r w:rsidR="464137ED" w:rsidRPr="00891ED1">
        <w:t>s</w:t>
      </w:r>
      <w:r w:rsidR="04252AD4" w:rsidRPr="00891ED1">
        <w:t xml:space="preserve"> for participation in the working group for the drafting of a public policy document</w:t>
      </w:r>
      <w:r w:rsidR="0EAC0738" w:rsidRPr="00891ED1">
        <w:t>.</w:t>
      </w:r>
    </w:p>
    <w:p w14:paraId="27BCD9DE" w14:textId="77777777" w:rsidR="00B37EE4" w:rsidRPr="00743C91" w:rsidRDefault="00E553EC" w:rsidP="0025169D">
      <w:pPr>
        <w:jc w:val="both"/>
        <w:rPr>
          <w:rFonts w:cstheme="minorHAnsi"/>
          <w:shd w:val="clear" w:color="auto" w:fill="FFFFFF"/>
        </w:rPr>
      </w:pPr>
      <w:r w:rsidRPr="00891ED1">
        <w:rPr>
          <w:rFonts w:cstheme="minorHAnsi"/>
          <w:b/>
          <w:bCs/>
        </w:rPr>
        <w:t xml:space="preserve">The </w:t>
      </w:r>
      <w:r w:rsidR="00665650" w:rsidRPr="00891ED1">
        <w:rPr>
          <w:rFonts w:cstheme="minorHAnsi"/>
          <w:b/>
          <w:bCs/>
        </w:rPr>
        <w:t>Budget</w:t>
      </w:r>
      <w:r w:rsidR="005855D6" w:rsidRPr="00891ED1">
        <w:rPr>
          <w:rFonts w:cstheme="minorHAnsi"/>
          <w:b/>
          <w:bCs/>
        </w:rPr>
        <w:t xml:space="preserve"> Department</w:t>
      </w:r>
      <w:r w:rsidR="005719BC" w:rsidRPr="00891ED1">
        <w:rPr>
          <w:rFonts w:cstheme="minorHAnsi"/>
          <w:b/>
          <w:bCs/>
        </w:rPr>
        <w:t xml:space="preserve"> </w:t>
      </w:r>
      <w:r w:rsidR="005C3924" w:rsidRPr="00891ED1">
        <w:rPr>
          <w:rFonts w:cstheme="minorHAnsi"/>
          <w:b/>
          <w:bCs/>
        </w:rPr>
        <w:t xml:space="preserve">of the </w:t>
      </w:r>
      <w:r w:rsidR="0013730E" w:rsidRPr="00891ED1">
        <w:rPr>
          <w:rFonts w:cstheme="minorHAnsi"/>
          <w:b/>
          <w:bCs/>
        </w:rPr>
        <w:t>M</w:t>
      </w:r>
      <w:r w:rsidR="005C3924" w:rsidRPr="00891ED1">
        <w:rPr>
          <w:rFonts w:cstheme="minorHAnsi"/>
          <w:b/>
          <w:bCs/>
        </w:rPr>
        <w:t>inistry of Finance</w:t>
      </w:r>
      <w:r w:rsidR="005C3924" w:rsidRPr="00891ED1">
        <w:rPr>
          <w:rFonts w:cstheme="minorHAnsi"/>
        </w:rPr>
        <w:t xml:space="preserve"> </w:t>
      </w:r>
      <w:r w:rsidR="004D207D" w:rsidRPr="00743C91">
        <w:rPr>
          <w:rFonts w:cstheme="minorHAnsi"/>
          <w:shd w:val="clear" w:color="auto" w:fill="FFFFFF"/>
        </w:rPr>
        <w:t xml:space="preserve">has </w:t>
      </w:r>
      <w:r w:rsidRPr="00743C91">
        <w:rPr>
          <w:rFonts w:cstheme="minorHAnsi"/>
          <w:shd w:val="clear" w:color="auto" w:fill="FFFFFF"/>
        </w:rPr>
        <w:t xml:space="preserve">an </w:t>
      </w:r>
      <w:r w:rsidR="004D207D" w:rsidRPr="00743C91">
        <w:rPr>
          <w:rFonts w:cstheme="minorHAnsi"/>
          <w:shd w:val="clear" w:color="auto" w:fill="FFFFFF"/>
        </w:rPr>
        <w:t xml:space="preserve">important role </w:t>
      </w:r>
      <w:r w:rsidR="007D0E5E" w:rsidRPr="00743C91">
        <w:rPr>
          <w:rFonts w:cstheme="minorHAnsi"/>
          <w:shd w:val="clear" w:color="auto" w:fill="FFFFFF"/>
        </w:rPr>
        <w:t xml:space="preserve">in </w:t>
      </w:r>
      <w:r w:rsidR="002723B0" w:rsidRPr="00743C91">
        <w:rPr>
          <w:rFonts w:cstheme="minorHAnsi"/>
          <w:shd w:val="clear" w:color="auto" w:fill="FFFFFF"/>
        </w:rPr>
        <w:t xml:space="preserve">the </w:t>
      </w:r>
      <w:r w:rsidR="007D0E5E" w:rsidRPr="00743C91">
        <w:rPr>
          <w:rFonts w:cstheme="minorHAnsi"/>
          <w:shd w:val="clear" w:color="auto" w:fill="FFFFFF"/>
        </w:rPr>
        <w:t>ful</w:t>
      </w:r>
      <w:r w:rsidRPr="00743C91">
        <w:rPr>
          <w:rFonts w:cstheme="minorHAnsi"/>
          <w:shd w:val="clear" w:color="auto" w:fill="FFFFFF"/>
        </w:rPr>
        <w:t>filme</w:t>
      </w:r>
      <w:r w:rsidR="007D0E5E" w:rsidRPr="00743C91">
        <w:rPr>
          <w:rFonts w:cstheme="minorHAnsi"/>
          <w:shd w:val="clear" w:color="auto" w:fill="FFFFFF"/>
        </w:rPr>
        <w:t>nt of the requirement to</w:t>
      </w:r>
      <w:r w:rsidR="00B37EE4" w:rsidRPr="00743C91">
        <w:rPr>
          <w:rFonts w:cstheme="minorHAnsi"/>
          <w:shd w:val="clear" w:color="auto" w:fill="FFFFFF"/>
        </w:rPr>
        <w:t xml:space="preserve"> increase the transparency of budget spending and the public’s understanding of budget planning and expenditures by publishing budget execution reports and civil budget documents</w:t>
      </w:r>
      <w:r w:rsidR="002723B0" w:rsidRPr="00743C91">
        <w:rPr>
          <w:rFonts w:cstheme="minorHAnsi"/>
          <w:shd w:val="clear" w:color="auto" w:fill="FFFFFF"/>
        </w:rPr>
        <w:t>.</w:t>
      </w:r>
    </w:p>
    <w:p w14:paraId="12FEECE6" w14:textId="7CA7A3EC" w:rsidR="00EB371E" w:rsidRPr="00743C91" w:rsidRDefault="00B37EE4" w:rsidP="0025169D">
      <w:pPr>
        <w:jc w:val="both"/>
        <w:rPr>
          <w:rFonts w:cstheme="minorHAnsi"/>
          <w:shd w:val="clear" w:color="auto" w:fill="FFFFFF"/>
          <w:lang w:val="sr-Cyrl-RS"/>
        </w:rPr>
      </w:pPr>
      <w:r w:rsidRPr="00743C91">
        <w:rPr>
          <w:rFonts w:cstheme="minorHAnsi"/>
          <w:shd w:val="clear" w:color="auto" w:fill="FFFFFF"/>
        </w:rPr>
        <w:t>T</w:t>
      </w:r>
      <w:r w:rsidR="004633DD" w:rsidRPr="00743C91">
        <w:rPr>
          <w:rFonts w:cstheme="minorHAnsi"/>
          <w:shd w:val="clear" w:color="auto" w:fill="FFFFFF"/>
        </w:rPr>
        <w:t xml:space="preserve">he </w:t>
      </w:r>
      <w:r w:rsidR="00E46DA1" w:rsidRPr="00743C91">
        <w:rPr>
          <w:rFonts w:cstheme="minorHAnsi"/>
          <w:shd w:val="clear" w:color="auto" w:fill="FFFFFF"/>
        </w:rPr>
        <w:t>public</w:t>
      </w:r>
      <w:r w:rsidR="004633DD" w:rsidRPr="00743C91">
        <w:rPr>
          <w:rFonts w:cstheme="minorHAnsi"/>
          <w:shd w:val="clear" w:color="auto" w:fill="FFFFFF"/>
        </w:rPr>
        <w:t xml:space="preserve"> in Serbia is not well acquainted with budget planning or expenditure processes at the central or local level. According to the Open Budget Index,</w:t>
      </w:r>
      <w:r w:rsidR="0031277A" w:rsidRPr="00743C91">
        <w:rPr>
          <w:rStyle w:val="FootnoteReference"/>
          <w:rFonts w:asciiTheme="minorHAnsi" w:hAnsiTheme="minorHAnsi" w:cstheme="minorHAnsi"/>
          <w:shd w:val="clear" w:color="auto" w:fill="FFFFFF"/>
        </w:rPr>
        <w:footnoteReference w:id="13"/>
      </w:r>
      <w:r w:rsidR="00EC12B7" w:rsidRPr="00743C91">
        <w:rPr>
          <w:rFonts w:cstheme="minorHAnsi"/>
          <w:shd w:val="clear" w:color="auto" w:fill="FFFFFF"/>
        </w:rPr>
        <w:t xml:space="preserve"> </w:t>
      </w:r>
      <w:r w:rsidR="004633DD" w:rsidRPr="00743C91">
        <w:rPr>
          <w:rFonts w:cstheme="minorHAnsi"/>
          <w:shd w:val="clear" w:color="auto" w:fill="FFFFFF"/>
        </w:rPr>
        <w:t>the Serbian Government provides “limited budget information</w:t>
      </w:r>
      <w:r w:rsidR="00CB135E" w:rsidRPr="00743C91">
        <w:rPr>
          <w:rFonts w:cstheme="minorHAnsi"/>
          <w:shd w:val="clear" w:color="auto" w:fill="FFFFFF"/>
        </w:rPr>
        <w:t xml:space="preserve"> and Pfo</w:t>
      </w:r>
      <w:r w:rsidR="000B06E8" w:rsidRPr="00743C91">
        <w:rPr>
          <w:rFonts w:cstheme="minorHAnsi"/>
          <w:shd w:val="clear" w:color="auto" w:fill="FFFFFF"/>
        </w:rPr>
        <w:t>r</w:t>
      </w:r>
      <w:r w:rsidR="00CB135E" w:rsidRPr="00743C91">
        <w:rPr>
          <w:rFonts w:cstheme="minorHAnsi"/>
          <w:shd w:val="clear" w:color="auto" w:fill="FFFFFF"/>
        </w:rPr>
        <w:t>R in</w:t>
      </w:r>
      <w:r w:rsidR="002723B0" w:rsidRPr="00743C91">
        <w:rPr>
          <w:rFonts w:cstheme="minorHAnsi"/>
          <w:shd w:val="clear" w:color="auto" w:fill="FFFFFF"/>
        </w:rPr>
        <w:t>ter</w:t>
      </w:r>
      <w:r w:rsidR="00CB135E" w:rsidRPr="00743C91">
        <w:rPr>
          <w:rFonts w:cstheme="minorHAnsi"/>
          <w:shd w:val="clear" w:color="auto" w:fill="FFFFFF"/>
        </w:rPr>
        <w:t xml:space="preserve">vention in this area </w:t>
      </w:r>
      <w:r w:rsidR="003804C3" w:rsidRPr="00743C91">
        <w:rPr>
          <w:rFonts w:cstheme="minorHAnsi"/>
          <w:shd w:val="clear" w:color="auto" w:fill="FFFFFF"/>
        </w:rPr>
        <w:t xml:space="preserve">will be of utmost importance for the </w:t>
      </w:r>
      <w:r w:rsidR="002723B0" w:rsidRPr="00743C91">
        <w:rPr>
          <w:rFonts w:cstheme="minorHAnsi"/>
          <w:shd w:val="clear" w:color="auto" w:fill="FFFFFF"/>
        </w:rPr>
        <w:t>social</w:t>
      </w:r>
      <w:r w:rsidR="003804C3" w:rsidRPr="00743C91">
        <w:rPr>
          <w:rFonts w:cstheme="minorHAnsi"/>
          <w:shd w:val="clear" w:color="auto" w:fill="FFFFFF"/>
        </w:rPr>
        <w:t xml:space="preserve"> performance of the program. </w:t>
      </w:r>
      <w:r w:rsidR="00EE2E6F" w:rsidRPr="00743C91">
        <w:rPr>
          <w:rFonts w:cstheme="minorHAnsi"/>
          <w:shd w:val="clear" w:color="auto" w:fill="FFFFFF"/>
        </w:rPr>
        <w:t>T</w:t>
      </w:r>
      <w:r w:rsidR="000B4714" w:rsidRPr="00743C91">
        <w:rPr>
          <w:rFonts w:cstheme="minorHAnsi"/>
          <w:shd w:val="clear" w:color="auto" w:fill="FFFFFF"/>
        </w:rPr>
        <w:t xml:space="preserve">o bring citizens and other interested members of the public closer to the planned use of available budget funds in the current year, the Ministry of </w:t>
      </w:r>
      <w:r w:rsidR="00665650" w:rsidRPr="00743C91">
        <w:rPr>
          <w:rFonts w:cstheme="minorHAnsi"/>
          <w:shd w:val="clear" w:color="auto" w:fill="FFFFFF"/>
        </w:rPr>
        <w:t>Finance</w:t>
      </w:r>
      <w:r w:rsidR="000B4714" w:rsidRPr="00743C91">
        <w:rPr>
          <w:rFonts w:cstheme="minorHAnsi"/>
          <w:shd w:val="clear" w:color="auto" w:fill="FFFFFF"/>
        </w:rPr>
        <w:t xml:space="preserve"> has prepared a Citizen's Guide to the budget for 2022.</w:t>
      </w:r>
      <w:r w:rsidR="00EE2E6F" w:rsidRPr="00743C91">
        <w:rPr>
          <w:rFonts w:cstheme="minorHAnsi"/>
          <w:shd w:val="clear" w:color="auto" w:fill="FFFFFF"/>
        </w:rPr>
        <w:t xml:space="preserve"> </w:t>
      </w:r>
      <w:r w:rsidR="000B4714" w:rsidRPr="00743C91">
        <w:rPr>
          <w:rFonts w:cstheme="minorHAnsi"/>
          <w:shd w:val="clear" w:color="auto" w:fill="FFFFFF"/>
        </w:rPr>
        <w:t>This guide was created with the idea of showing in a simple, easy-to-understand way how the budget funds allocated to the Ministry by the Law on the Budget of the Republic of Serbia for 2022 are determined ("Official Gazette of the RS", no. 110/2021)</w:t>
      </w:r>
      <w:r w:rsidR="00346A4B" w:rsidRPr="00743C91">
        <w:rPr>
          <w:rFonts w:cstheme="minorHAnsi"/>
          <w:shd w:val="clear" w:color="auto" w:fill="FFFFFF"/>
          <w:lang w:val="sr-Cyrl-RS"/>
        </w:rPr>
        <w:t>.</w:t>
      </w:r>
    </w:p>
    <w:p w14:paraId="58D2DF76" w14:textId="77777777" w:rsidR="003B6481" w:rsidRPr="00743C91" w:rsidRDefault="006F77DD" w:rsidP="0025169D">
      <w:pPr>
        <w:jc w:val="both"/>
        <w:rPr>
          <w:rFonts w:cstheme="minorHAnsi"/>
          <w:shd w:val="clear" w:color="auto" w:fill="FFFFFF"/>
        </w:rPr>
      </w:pPr>
      <w:r w:rsidRPr="00743C91">
        <w:rPr>
          <w:rFonts w:cstheme="minorHAnsi"/>
          <w:shd w:val="clear" w:color="auto" w:fill="FFFFFF"/>
        </w:rPr>
        <w:t xml:space="preserve">In January 2020, the World Bank started the </w:t>
      </w:r>
      <w:r w:rsidRPr="00743C91">
        <w:rPr>
          <w:rFonts w:cstheme="minorHAnsi"/>
          <w:b/>
          <w:bCs/>
          <w:shd w:val="clear" w:color="auto" w:fill="FFFFFF"/>
        </w:rPr>
        <w:t>Joint Initiative for Transparency and Accountability in Serbia.</w:t>
      </w:r>
      <w:r w:rsidRPr="00743C91">
        <w:rPr>
          <w:rFonts w:cstheme="minorHAnsi"/>
          <w:shd w:val="clear" w:color="auto" w:fill="FFFFFF"/>
        </w:rPr>
        <w:t xml:space="preserve"> The overall aim of the Initiative is to identify vulnerabilities that undermine transparency and accountability, and to design interventions for improvements in the field, building on legal and regulatory provisions already in place. By bringing together and facilitating the dialogue between the public, civil society, business sectors and donors, the Initiative sets up a </w:t>
      </w:r>
      <w:r w:rsidRPr="00743C91">
        <w:rPr>
          <w:rFonts w:cstheme="minorHAnsi"/>
          <w:i/>
          <w:iCs/>
          <w:shd w:val="clear" w:color="auto" w:fill="FFFFFF"/>
        </w:rPr>
        <w:t>platform</w:t>
      </w:r>
      <w:r w:rsidRPr="00743C91">
        <w:rPr>
          <w:rFonts w:cstheme="minorHAnsi"/>
          <w:shd w:val="clear" w:color="auto" w:fill="FFFFFF"/>
        </w:rPr>
        <w:t> which is open for new participants and ideas.</w:t>
      </w:r>
    </w:p>
    <w:p w14:paraId="2CD39CA4" w14:textId="447F7CE6" w:rsidR="00A05A9E" w:rsidRPr="00743C91" w:rsidRDefault="00CC1C2C" w:rsidP="0025169D">
      <w:pPr>
        <w:jc w:val="both"/>
        <w:rPr>
          <w:rFonts w:cstheme="minorHAnsi"/>
          <w:shd w:val="clear" w:color="auto" w:fill="FFFFFF"/>
        </w:rPr>
      </w:pPr>
      <w:r w:rsidRPr="00743C91">
        <w:rPr>
          <w:rFonts w:cstheme="minorHAnsi"/>
          <w:b/>
          <w:bCs/>
          <w:shd w:val="clear" w:color="auto" w:fill="FFFFFF"/>
        </w:rPr>
        <w:t>Department for International Cooperation and European Integration (DICEI)</w:t>
      </w:r>
      <w:r w:rsidR="00A05A9E" w:rsidRPr="00743C91">
        <w:rPr>
          <w:b/>
          <w:shd w:val="clear" w:color="auto" w:fill="FFFFFF"/>
        </w:rPr>
        <w:t xml:space="preserve"> </w:t>
      </w:r>
      <w:r w:rsidR="00665650" w:rsidRPr="00743C91">
        <w:rPr>
          <w:rFonts w:cstheme="minorHAnsi"/>
          <w:b/>
          <w:bCs/>
          <w:shd w:val="clear" w:color="auto" w:fill="FFFFFF"/>
        </w:rPr>
        <w:t>of the Ministry of Finance</w:t>
      </w:r>
      <w:r w:rsidR="00A05A9E" w:rsidRPr="00743C91">
        <w:rPr>
          <w:rFonts w:cstheme="minorHAnsi"/>
          <w:shd w:val="clear" w:color="auto" w:fill="FFFFFF"/>
        </w:rPr>
        <w:t xml:space="preserve"> </w:t>
      </w:r>
      <w:r w:rsidRPr="00743C91">
        <w:rPr>
          <w:rFonts w:cstheme="minorHAnsi"/>
          <w:shd w:val="clear" w:color="auto" w:fill="FFFFFF"/>
        </w:rPr>
        <w:t>has</w:t>
      </w:r>
      <w:r w:rsidR="00137E9E" w:rsidRPr="00743C91">
        <w:rPr>
          <w:rFonts w:cstheme="minorHAnsi"/>
          <w:shd w:val="clear" w:color="auto" w:fill="FFFFFF"/>
        </w:rPr>
        <w:t xml:space="preserve"> </w:t>
      </w:r>
      <w:r w:rsidR="00C33E0E">
        <w:rPr>
          <w:rFonts w:cstheme="minorHAnsi"/>
          <w:shd w:val="clear" w:color="auto" w:fill="FFFFFF"/>
        </w:rPr>
        <w:t>the</w:t>
      </w:r>
      <w:r w:rsidR="00137E9E" w:rsidRPr="00743C91">
        <w:rPr>
          <w:rFonts w:cstheme="minorHAnsi"/>
          <w:shd w:val="clear" w:color="auto" w:fill="FFFFFF"/>
        </w:rPr>
        <w:t xml:space="preserve"> </w:t>
      </w:r>
      <w:r w:rsidR="00A05A9E" w:rsidRPr="00743C91">
        <w:rPr>
          <w:rFonts w:cstheme="minorHAnsi"/>
          <w:shd w:val="clear" w:color="auto" w:fill="FFFFFF"/>
        </w:rPr>
        <w:t xml:space="preserve">role </w:t>
      </w:r>
      <w:r w:rsidR="00665650" w:rsidRPr="00743C91">
        <w:rPr>
          <w:rFonts w:cstheme="minorHAnsi"/>
          <w:shd w:val="clear" w:color="auto" w:fill="FFFFFF"/>
        </w:rPr>
        <w:t>of the Technical Secretariat of</w:t>
      </w:r>
      <w:r w:rsidR="00A05A9E" w:rsidRPr="00743C91">
        <w:rPr>
          <w:rFonts w:cstheme="minorHAnsi"/>
          <w:shd w:val="clear" w:color="auto" w:fill="FFFFFF"/>
        </w:rPr>
        <w:t xml:space="preserve"> the Public Financial Management Reform </w:t>
      </w:r>
      <w:r w:rsidR="00CC03E8" w:rsidRPr="00743C91">
        <w:rPr>
          <w:rFonts w:cstheme="minorHAnsi"/>
          <w:shd w:val="clear" w:color="auto" w:fill="FFFFFF"/>
        </w:rPr>
        <w:t>Program</w:t>
      </w:r>
      <w:r w:rsidR="00A05A9E" w:rsidRPr="00743C91">
        <w:rPr>
          <w:rFonts w:cstheme="minorHAnsi"/>
          <w:shd w:val="clear" w:color="auto" w:fill="FFFFFF"/>
        </w:rPr>
        <w:t xml:space="preserve"> (PFMR)</w:t>
      </w:r>
      <w:r w:rsidR="00665650" w:rsidRPr="00743C91">
        <w:rPr>
          <w:rFonts w:cstheme="minorHAnsi"/>
          <w:shd w:val="clear" w:color="auto" w:fill="FFFFFF"/>
        </w:rPr>
        <w:t xml:space="preserve"> and coordinates public consultations for this </w:t>
      </w:r>
      <w:r w:rsidR="00C33E0E">
        <w:rPr>
          <w:rFonts w:cstheme="minorHAnsi"/>
          <w:shd w:val="clear" w:color="auto" w:fill="FFFFFF"/>
        </w:rPr>
        <w:t>pro</w:t>
      </w:r>
      <w:r w:rsidR="00665650" w:rsidRPr="00743C91">
        <w:rPr>
          <w:rFonts w:cstheme="minorHAnsi"/>
          <w:shd w:val="clear" w:color="auto" w:fill="FFFFFF"/>
        </w:rPr>
        <w:t xml:space="preserve">gram including the PFM policy dialogue meetings with interested stakeholders, and manage e-mail address: </w:t>
      </w:r>
      <w:hyperlink r:id="rId42" w:history="1">
        <w:r w:rsidR="00665650" w:rsidRPr="00743C91">
          <w:rPr>
            <w:rStyle w:val="Hyperlink"/>
            <w:rFonts w:cstheme="minorHAnsi"/>
            <w:color w:val="auto"/>
            <w:shd w:val="clear" w:color="auto" w:fill="FFFFFF"/>
          </w:rPr>
          <w:t>pfmdijalog</w:t>
        </w:r>
        <w:r w:rsidR="00665650" w:rsidRPr="00743C91">
          <w:rPr>
            <w:rStyle w:val="Hyperlink"/>
            <w:rFonts w:cstheme="minorHAnsi"/>
            <w:color w:val="auto"/>
            <w:shd w:val="clear" w:color="auto" w:fill="FFFFFF"/>
            <w:lang w:val="en-US"/>
          </w:rPr>
          <w:t>@mfin.gov.rs</w:t>
        </w:r>
      </w:hyperlink>
      <w:r w:rsidR="00665650" w:rsidRPr="00743C91">
        <w:rPr>
          <w:rFonts w:cstheme="minorHAnsi"/>
          <w:shd w:val="clear" w:color="auto" w:fill="FFFFFF"/>
          <w:lang w:val="en-US"/>
        </w:rPr>
        <w:t xml:space="preserve"> for consultation purposes</w:t>
      </w:r>
      <w:r w:rsidR="00A05A9E" w:rsidRPr="00743C91">
        <w:rPr>
          <w:rFonts w:cstheme="minorHAnsi"/>
          <w:shd w:val="clear" w:color="auto" w:fill="FFFFFF"/>
        </w:rPr>
        <w:t>.</w:t>
      </w:r>
      <w:r w:rsidR="00665650" w:rsidRPr="00743C91">
        <w:rPr>
          <w:rFonts w:cstheme="minorHAnsi"/>
          <w:shd w:val="clear" w:color="auto" w:fill="FFFFFF"/>
        </w:rPr>
        <w:t xml:space="preserve"> In addition, DICEI coordinates </w:t>
      </w:r>
      <w:r w:rsidR="00C33E0E">
        <w:rPr>
          <w:rFonts w:cstheme="minorHAnsi"/>
          <w:shd w:val="clear" w:color="auto" w:fill="FFFFFF"/>
        </w:rPr>
        <w:t xml:space="preserve">the </w:t>
      </w:r>
      <w:r w:rsidR="00665650" w:rsidRPr="00743C91">
        <w:rPr>
          <w:rFonts w:cstheme="minorHAnsi"/>
          <w:shd w:val="clear" w:color="auto" w:fill="FFFFFF"/>
        </w:rPr>
        <w:t xml:space="preserve">preparation and </w:t>
      </w:r>
      <w:r w:rsidR="000B16D3" w:rsidRPr="00743C91">
        <w:rPr>
          <w:rFonts w:cstheme="minorHAnsi"/>
          <w:shd w:val="clear" w:color="auto" w:fill="FFFFFF"/>
        </w:rPr>
        <w:t>c</w:t>
      </w:r>
      <w:r w:rsidR="00665650" w:rsidRPr="00743C91">
        <w:rPr>
          <w:rFonts w:cstheme="minorHAnsi"/>
          <w:shd w:val="clear" w:color="auto" w:fill="FFFFFF"/>
        </w:rPr>
        <w:t xml:space="preserve">onsultation of the Economic Reform Programme, as </w:t>
      </w:r>
      <w:r w:rsidR="00C33E0E">
        <w:rPr>
          <w:rFonts w:cstheme="minorHAnsi"/>
          <w:shd w:val="clear" w:color="auto" w:fill="FFFFFF"/>
        </w:rPr>
        <w:t xml:space="preserve">a </w:t>
      </w:r>
      <w:r w:rsidR="00665650" w:rsidRPr="00743C91">
        <w:rPr>
          <w:rFonts w:cstheme="minorHAnsi"/>
          <w:shd w:val="clear" w:color="auto" w:fill="FFFFFF"/>
        </w:rPr>
        <w:t xml:space="preserve">public policy document relevant </w:t>
      </w:r>
      <w:r w:rsidR="00C33E0E">
        <w:rPr>
          <w:rFonts w:cstheme="minorHAnsi"/>
          <w:shd w:val="clear" w:color="auto" w:fill="FFFFFF"/>
        </w:rPr>
        <w:t>to</w:t>
      </w:r>
      <w:r w:rsidR="00665650" w:rsidRPr="00743C91">
        <w:rPr>
          <w:rFonts w:cstheme="minorHAnsi"/>
          <w:shd w:val="clear" w:color="auto" w:fill="FFFFFF"/>
        </w:rPr>
        <w:t xml:space="preserve"> both PFM and green topics.</w:t>
      </w:r>
      <w:r w:rsidR="00A05A9E" w:rsidRPr="00743C91">
        <w:rPr>
          <w:rFonts w:cstheme="minorHAnsi"/>
          <w:shd w:val="clear" w:color="auto" w:fill="FFFFFF"/>
        </w:rPr>
        <w:t xml:space="preserve"> </w:t>
      </w:r>
    </w:p>
    <w:p w14:paraId="4D2D1333" w14:textId="092F978D" w:rsidR="00B768AF" w:rsidRPr="00891ED1" w:rsidRDefault="00B768AF" w:rsidP="0025169D">
      <w:pPr>
        <w:pStyle w:val="NormalList"/>
        <w:numPr>
          <w:ilvl w:val="0"/>
          <w:numId w:val="0"/>
        </w:numPr>
        <w:spacing w:after="120"/>
        <w:jc w:val="both"/>
        <w:rPr>
          <w:rFonts w:cstheme="minorHAnsi"/>
          <w:lang w:val="en-GB"/>
        </w:rPr>
      </w:pPr>
      <w:r w:rsidRPr="00891ED1">
        <w:rPr>
          <w:rFonts w:cstheme="minorHAnsi"/>
          <w:b/>
          <w:bCs/>
          <w:lang w:val="en-GB"/>
        </w:rPr>
        <w:t xml:space="preserve">The Ministry of Mining and </w:t>
      </w:r>
      <w:r w:rsidR="00CC1C2C" w:rsidRPr="00891ED1">
        <w:rPr>
          <w:rFonts w:cstheme="minorHAnsi"/>
          <w:b/>
          <w:bCs/>
          <w:lang w:val="en-GB"/>
        </w:rPr>
        <w:t>Energy has</w:t>
      </w:r>
      <w:r w:rsidRPr="00891ED1">
        <w:rPr>
          <w:rFonts w:cstheme="minorHAnsi"/>
          <w:b/>
          <w:bCs/>
          <w:lang w:val="en-GB"/>
        </w:rPr>
        <w:t xml:space="preserve"> engaged the public extensively during the ongoing reform process and the development of the ongoing program of investments in the residential sector.</w:t>
      </w:r>
      <w:r w:rsidRPr="00891ED1">
        <w:rPr>
          <w:rFonts w:cstheme="minorHAnsi"/>
          <w:lang w:val="en-GB"/>
        </w:rPr>
        <w:t xml:space="preserve"> The engagement</w:t>
      </w:r>
      <w:r w:rsidR="00F85B07" w:rsidRPr="00891ED1">
        <w:rPr>
          <w:rFonts w:cstheme="minorHAnsi"/>
          <w:lang w:val="en-GB"/>
        </w:rPr>
        <w:t xml:space="preserve"> modality </w:t>
      </w:r>
      <w:r w:rsidRPr="00891ED1">
        <w:rPr>
          <w:rFonts w:cstheme="minorHAnsi"/>
          <w:lang w:val="en-GB"/>
        </w:rPr>
        <w:t xml:space="preserve">includes the newly established </w:t>
      </w:r>
      <w:r w:rsidRPr="00891ED1">
        <w:rPr>
          <w:rFonts w:cstheme="minorHAnsi"/>
          <w:b/>
          <w:bCs/>
          <w:lang w:val="en-GB"/>
        </w:rPr>
        <w:t>National Coalition on Energy Poverty</w:t>
      </w:r>
      <w:r w:rsidRPr="00891ED1">
        <w:rPr>
          <w:rFonts w:cstheme="minorHAnsi"/>
          <w:lang w:val="en-GB"/>
        </w:rPr>
        <w:t xml:space="preserve"> as well as feedback processes for each legislative and regulatory measure, including the decrees establishing the design and implementation arrangements of the ongoing investment program.</w:t>
      </w:r>
    </w:p>
    <w:p w14:paraId="55465A47" w14:textId="7BEDACC7" w:rsidR="00FE49FF" w:rsidRPr="00891ED1" w:rsidRDefault="31913019" w:rsidP="4DC487D2">
      <w:pPr>
        <w:shd w:val="clear" w:color="auto" w:fill="FFFFFF" w:themeFill="background1"/>
        <w:jc w:val="both"/>
        <w:rPr>
          <w:b/>
          <w:bCs/>
        </w:rPr>
      </w:pPr>
      <w:r w:rsidRPr="00891ED1">
        <w:rPr>
          <w:b/>
          <w:bCs/>
        </w:rPr>
        <w:t xml:space="preserve">The </w:t>
      </w:r>
      <w:r w:rsidR="03E0262C" w:rsidRPr="00891ED1">
        <w:rPr>
          <w:b/>
          <w:bCs/>
        </w:rPr>
        <w:t xml:space="preserve">National Academy of Public Administration (NAPA) </w:t>
      </w:r>
      <w:r w:rsidR="3D3864CF" w:rsidRPr="00891ED1">
        <w:t xml:space="preserve">was founded </w:t>
      </w:r>
      <w:r w:rsidR="360509DF" w:rsidRPr="00891ED1">
        <w:t>in 2017</w:t>
      </w:r>
      <w:r w:rsidR="3D3864CF" w:rsidRPr="00891ED1">
        <w:t xml:space="preserve"> </w:t>
      </w:r>
      <w:r w:rsidR="1D71C4FD" w:rsidRPr="00891ED1">
        <w:t>following</w:t>
      </w:r>
      <w:r w:rsidR="3D3864CF" w:rsidRPr="00891ED1">
        <w:rPr>
          <w:rFonts w:hint="eastAsia"/>
        </w:rPr>
        <w:t xml:space="preserve"> the Law on the National Academy of Public Administration (</w:t>
      </w:r>
      <w:r w:rsidR="3D3864CF" w:rsidRPr="00891ED1">
        <w:rPr>
          <w:rFonts w:hint="eastAsia"/>
        </w:rPr>
        <w:t>″</w:t>
      </w:r>
      <w:r w:rsidR="3D3864CF" w:rsidRPr="00891ED1">
        <w:rPr>
          <w:rFonts w:hint="eastAsia"/>
        </w:rPr>
        <w:t>Official Gazette of the RS</w:t>
      </w:r>
      <w:r w:rsidR="3D3864CF" w:rsidRPr="00891ED1">
        <w:rPr>
          <w:rFonts w:hint="eastAsia"/>
        </w:rPr>
        <w:t>“</w:t>
      </w:r>
      <w:r w:rsidR="3D3864CF" w:rsidRPr="00891ED1">
        <w:rPr>
          <w:rFonts w:hint="eastAsia"/>
        </w:rPr>
        <w:t>, No 94/2017 as of 19th October 2017) NAPA</w:t>
      </w:r>
      <w:r w:rsidR="3D3864CF" w:rsidRPr="00891ED1">
        <w:rPr>
          <w:b/>
          <w:bCs/>
        </w:rPr>
        <w:t xml:space="preserve"> </w:t>
      </w:r>
      <w:r w:rsidR="59925BFA" w:rsidRPr="00891ED1">
        <w:t>is the central institution of the system of professional development in public administration of the Republic of</w:t>
      </w:r>
      <w:r w:rsidR="3D3864CF" w:rsidRPr="00891ED1">
        <w:t xml:space="preserve"> Serbia</w:t>
      </w:r>
      <w:r w:rsidR="15F95C70" w:rsidRPr="00891ED1">
        <w:t xml:space="preserve">. </w:t>
      </w:r>
      <w:r w:rsidR="724FCCC8" w:rsidRPr="00891ED1">
        <w:rPr>
          <w:b/>
          <w:bCs/>
        </w:rPr>
        <w:t xml:space="preserve">In its recent program for </w:t>
      </w:r>
      <w:r w:rsidR="5A60D616" w:rsidRPr="00891ED1">
        <w:rPr>
          <w:b/>
          <w:bCs/>
        </w:rPr>
        <w:t>p</w:t>
      </w:r>
      <w:r w:rsidR="724FCCC8" w:rsidRPr="00891ED1">
        <w:rPr>
          <w:b/>
          <w:bCs/>
        </w:rPr>
        <w:t>ublic administration official</w:t>
      </w:r>
      <w:r w:rsidR="1D71C4FD" w:rsidRPr="00891ED1">
        <w:rPr>
          <w:b/>
          <w:bCs/>
        </w:rPr>
        <w:t>s,</w:t>
      </w:r>
      <w:r w:rsidR="724FCCC8" w:rsidRPr="00891ED1">
        <w:rPr>
          <w:b/>
          <w:bCs/>
        </w:rPr>
        <w:t xml:space="preserve"> NAPA </w:t>
      </w:r>
      <w:r w:rsidR="69B19F06" w:rsidRPr="00891ED1">
        <w:t>ha</w:t>
      </w:r>
      <w:r w:rsidR="1D71C4FD" w:rsidRPr="00891ED1">
        <w:t>s</w:t>
      </w:r>
      <w:r w:rsidR="69B19F06" w:rsidRPr="00891ED1">
        <w:t xml:space="preserve"> identified </w:t>
      </w:r>
      <w:r w:rsidR="1D71C4FD" w:rsidRPr="00891ED1">
        <w:t xml:space="preserve">anti-discrimination, gender equality and civil society participation. </w:t>
      </w:r>
      <w:r w:rsidR="69B19F06" w:rsidRPr="00891ED1">
        <w:t>as key</w:t>
      </w:r>
      <w:r w:rsidR="1D71C4FD" w:rsidRPr="00891ED1">
        <w:t xml:space="preserve"> topics</w:t>
      </w:r>
      <w:r w:rsidR="69B19F06" w:rsidRPr="00891ED1">
        <w:t xml:space="preserve"> to be integrated into the training programs of civil servants</w:t>
      </w:r>
      <w:r w:rsidR="1D71C4FD" w:rsidRPr="00891ED1">
        <w:t xml:space="preserve">. </w:t>
      </w:r>
    </w:p>
    <w:p w14:paraId="07022BF7" w14:textId="680A3B3D" w:rsidR="00136223" w:rsidRPr="00891ED1" w:rsidRDefault="07CE6D45" w:rsidP="4DC487D2">
      <w:pPr>
        <w:jc w:val="both"/>
        <w:rPr>
          <w:rFonts w:eastAsia="Calibri"/>
        </w:rPr>
      </w:pPr>
      <w:r w:rsidRPr="00743C91">
        <w:t>The PforR provide cross-cutting policy, planning and budgeting engagement with relevant institutions</w:t>
      </w:r>
      <w:r w:rsidR="3656D224" w:rsidRPr="00891ED1">
        <w:rPr>
          <w:rFonts w:eastAsia="Calibri"/>
        </w:rPr>
        <w:t xml:space="preserve">. </w:t>
      </w:r>
      <w:r w:rsidR="26520590" w:rsidRPr="00891ED1">
        <w:rPr>
          <w:rFonts w:eastAsia="Calibri"/>
        </w:rPr>
        <w:t>An o</w:t>
      </w:r>
      <w:r w:rsidR="3656D224" w:rsidRPr="00891ED1">
        <w:rPr>
          <w:rFonts w:eastAsia="Calibri"/>
        </w:rPr>
        <w:t xml:space="preserve">verview of the institutions relevant to Program </w:t>
      </w:r>
      <w:r w:rsidR="360509DF" w:rsidRPr="00891ED1">
        <w:rPr>
          <w:rFonts w:eastAsia="Calibri"/>
        </w:rPr>
        <w:t>implementation, but</w:t>
      </w:r>
      <w:r w:rsidR="4B8664FB" w:rsidRPr="00891ED1">
        <w:rPr>
          <w:rFonts w:eastAsia="Calibri"/>
        </w:rPr>
        <w:t xml:space="preserve"> also to </w:t>
      </w:r>
      <w:r w:rsidR="00C33E0E">
        <w:rPr>
          <w:rFonts w:eastAsia="Calibri"/>
        </w:rPr>
        <w:t xml:space="preserve">the </w:t>
      </w:r>
      <w:r w:rsidR="4B8664FB" w:rsidRPr="00891ED1">
        <w:rPr>
          <w:rFonts w:eastAsia="Calibri"/>
        </w:rPr>
        <w:t>E&amp;S management system in the country has been provided in the following table</w:t>
      </w:r>
      <w:r w:rsidR="77694C25" w:rsidRPr="00891ED1">
        <w:rPr>
          <w:rFonts w:eastAsia="Calibri"/>
        </w:rPr>
        <w:t>.</w:t>
      </w:r>
    </w:p>
    <w:p w14:paraId="795D51DB" w14:textId="77777777" w:rsidR="005E199D" w:rsidRPr="00891ED1" w:rsidRDefault="005E199D" w:rsidP="4DC487D2">
      <w:pPr>
        <w:jc w:val="both"/>
        <w:rPr>
          <w:rFonts w:eastAsia="Calibri"/>
        </w:rPr>
      </w:pPr>
    </w:p>
    <w:p w14:paraId="0C1A486E" w14:textId="77777777" w:rsidR="00136223" w:rsidRPr="00743C91" w:rsidRDefault="00136223" w:rsidP="00136223">
      <w:pPr>
        <w:pStyle w:val="Caption"/>
        <w:rPr>
          <w:rFonts w:cstheme="minorHAnsi"/>
          <w:color w:val="auto"/>
        </w:rPr>
      </w:pPr>
      <w:r w:rsidRPr="00743C91">
        <w:rPr>
          <w:rFonts w:cstheme="minorHAnsi"/>
          <w:color w:val="auto"/>
        </w:rPr>
        <w:t xml:space="preserve">Table </w:t>
      </w:r>
      <w:r w:rsidRPr="00743C91">
        <w:rPr>
          <w:rFonts w:cstheme="minorHAnsi"/>
          <w:color w:val="auto"/>
        </w:rPr>
        <w:fldChar w:fldCharType="begin"/>
      </w:r>
      <w:r w:rsidRPr="00743C91">
        <w:rPr>
          <w:rFonts w:cstheme="minorHAnsi"/>
          <w:color w:val="auto"/>
        </w:rPr>
        <w:instrText>SEQ Table \* ARABIC</w:instrText>
      </w:r>
      <w:r w:rsidRPr="00743C91">
        <w:rPr>
          <w:rFonts w:cstheme="minorHAnsi"/>
          <w:color w:val="auto"/>
        </w:rPr>
        <w:fldChar w:fldCharType="separate"/>
      </w:r>
      <w:r w:rsidRPr="00743C91">
        <w:rPr>
          <w:rFonts w:cstheme="minorHAnsi"/>
          <w:color w:val="auto"/>
        </w:rPr>
        <w:t>5</w:t>
      </w:r>
      <w:r w:rsidRPr="00743C91">
        <w:rPr>
          <w:rFonts w:cstheme="minorHAnsi"/>
          <w:color w:val="auto"/>
        </w:rPr>
        <w:fldChar w:fldCharType="end"/>
      </w:r>
      <w:r w:rsidRPr="00743C91">
        <w:rPr>
          <w:rFonts w:cstheme="minorHAnsi"/>
          <w:color w:val="auto"/>
        </w:rPr>
        <w:t xml:space="preserve">: Institutional Responsibilities for Environmental and Social Performance </w:t>
      </w:r>
    </w:p>
    <w:tbl>
      <w:tblPr>
        <w:tblStyle w:val="GridTable4-Accent12"/>
        <w:tblW w:w="5211" w:type="pct"/>
        <w:tblLook w:val="04A0" w:firstRow="1" w:lastRow="0" w:firstColumn="1" w:lastColumn="0" w:noHBand="0" w:noVBand="1"/>
      </w:tblPr>
      <w:tblGrid>
        <w:gridCol w:w="1965"/>
        <w:gridCol w:w="3249"/>
        <w:gridCol w:w="4591"/>
      </w:tblGrid>
      <w:tr w:rsidR="00136223" w:rsidRPr="00891ED1" w14:paraId="69EE877F" w14:textId="77777777" w:rsidTr="00EA3544">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002" w:type="pct"/>
          </w:tcPr>
          <w:p w14:paraId="67595FD4" w14:textId="77777777" w:rsidR="00136223" w:rsidRPr="00743C91" w:rsidRDefault="00136223" w:rsidP="00242C6E">
            <w:pPr>
              <w:spacing w:before="120" w:after="120"/>
              <w:rPr>
                <w:rFonts w:cstheme="minorHAnsi"/>
                <w:color w:val="auto"/>
              </w:rPr>
            </w:pPr>
            <w:r w:rsidRPr="00891ED1">
              <w:rPr>
                <w:rFonts w:cstheme="minorHAnsi"/>
              </w:rPr>
              <w:t xml:space="preserve">Institutions </w:t>
            </w:r>
          </w:p>
        </w:tc>
        <w:tc>
          <w:tcPr>
            <w:tcW w:w="1657" w:type="pct"/>
          </w:tcPr>
          <w:p w14:paraId="6ABE26DF" w14:textId="6B8F881F" w:rsidR="00136223" w:rsidRPr="00743C91" w:rsidRDefault="00136223" w:rsidP="00242C6E">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rPr>
            </w:pPr>
            <w:r w:rsidRPr="00891ED1">
              <w:rPr>
                <w:rFonts w:cstheme="minorHAnsi"/>
              </w:rPr>
              <w:t>Institutional Responsibilities in the GoS’s programs</w:t>
            </w:r>
          </w:p>
        </w:tc>
        <w:tc>
          <w:tcPr>
            <w:tcW w:w="2341" w:type="pct"/>
          </w:tcPr>
          <w:p w14:paraId="1BE63791" w14:textId="77777777" w:rsidR="00136223" w:rsidRPr="00743C91" w:rsidRDefault="00136223" w:rsidP="00242C6E">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rPr>
            </w:pPr>
            <w:r w:rsidRPr="00891ED1">
              <w:rPr>
                <w:rFonts w:cstheme="minorHAnsi"/>
              </w:rPr>
              <w:t>Institutional Responsibilities in PforR</w:t>
            </w:r>
          </w:p>
        </w:tc>
      </w:tr>
      <w:tr w:rsidR="00136223" w:rsidRPr="00891ED1" w14:paraId="652150B8" w14:textId="77777777"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92D050"/>
          </w:tcPr>
          <w:p w14:paraId="7ED0FA76" w14:textId="77777777" w:rsidR="00136223" w:rsidRPr="00891ED1" w:rsidRDefault="00136223" w:rsidP="00242C6E">
            <w:pPr>
              <w:rPr>
                <w:rFonts w:cstheme="minorHAnsi"/>
                <w:sz w:val="20"/>
                <w:szCs w:val="20"/>
              </w:rPr>
            </w:pPr>
          </w:p>
        </w:tc>
        <w:tc>
          <w:tcPr>
            <w:tcW w:w="1657" w:type="pct"/>
            <w:shd w:val="clear" w:color="auto" w:fill="92D050"/>
          </w:tcPr>
          <w:p w14:paraId="32256D37" w14:textId="77777777"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2341" w:type="pct"/>
            <w:shd w:val="clear" w:color="auto" w:fill="92D050"/>
          </w:tcPr>
          <w:p w14:paraId="60DBA3A1" w14:textId="77777777"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136223" w:rsidRPr="00891ED1" w14:paraId="46F8F5E3"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4A229F00" w14:textId="77777777" w:rsidR="00136223" w:rsidRPr="00891ED1" w:rsidRDefault="00136223" w:rsidP="00242C6E">
            <w:pPr>
              <w:rPr>
                <w:rFonts w:cstheme="minorHAnsi"/>
                <w:b w:val="0"/>
                <w:bCs w:val="0"/>
                <w:sz w:val="20"/>
                <w:szCs w:val="20"/>
              </w:rPr>
            </w:pPr>
            <w:r w:rsidRPr="00891ED1">
              <w:rPr>
                <w:rFonts w:cstheme="minorHAnsi"/>
                <w:sz w:val="20"/>
                <w:szCs w:val="20"/>
              </w:rPr>
              <w:t xml:space="preserve">Ministry of Finance </w:t>
            </w:r>
          </w:p>
        </w:tc>
        <w:tc>
          <w:tcPr>
            <w:tcW w:w="1657" w:type="pct"/>
            <w:shd w:val="clear" w:color="auto" w:fill="auto"/>
          </w:tcPr>
          <w:p w14:paraId="2D3A9C04" w14:textId="77777777" w:rsidR="00136223" w:rsidRPr="00743C91" w:rsidRDefault="525588A8" w:rsidP="4DC487D2">
            <w:pPr>
              <w:shd w:val="clear" w:color="auto" w:fill="FFFFFF" w:themeFill="background1"/>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en-US"/>
              </w:rPr>
            </w:pPr>
            <w:r w:rsidRPr="00743C91">
              <w:rPr>
                <w:sz w:val="20"/>
                <w:szCs w:val="20"/>
                <w:shd w:val="clear" w:color="auto" w:fill="FFFFFF"/>
              </w:rPr>
              <w:t>Some of the role</w:t>
            </w:r>
            <w:r w:rsidR="059FEC27" w:rsidRPr="00743C91">
              <w:rPr>
                <w:sz w:val="20"/>
                <w:szCs w:val="20"/>
                <w:shd w:val="clear" w:color="auto" w:fill="FFFFFF"/>
              </w:rPr>
              <w:t>s</w:t>
            </w:r>
            <w:r w:rsidRPr="00743C91">
              <w:rPr>
                <w:sz w:val="20"/>
                <w:szCs w:val="20"/>
                <w:shd w:val="clear" w:color="auto" w:fill="FFFFFF"/>
              </w:rPr>
              <w:t xml:space="preserve"> of the MoF </w:t>
            </w:r>
            <w:r w:rsidR="28D81097" w:rsidRPr="00743C91">
              <w:rPr>
                <w:sz w:val="20"/>
                <w:szCs w:val="20"/>
                <w:shd w:val="clear" w:color="auto" w:fill="FFFFFF"/>
              </w:rPr>
              <w:t>include</w:t>
            </w:r>
            <w:r w:rsidR="0159A24D" w:rsidRPr="00743C91">
              <w:rPr>
                <w:sz w:val="20"/>
                <w:szCs w:val="20"/>
                <w:shd w:val="clear" w:color="auto" w:fill="FFFFFF"/>
              </w:rPr>
              <w:t xml:space="preserve"> </w:t>
            </w:r>
            <w:r w:rsidR="3ABCF0CF" w:rsidRPr="00743C91">
              <w:rPr>
                <w:sz w:val="20"/>
                <w:szCs w:val="20"/>
                <w:shd w:val="clear" w:color="auto" w:fill="FFFFFF"/>
              </w:rPr>
              <w:t xml:space="preserve">fiscal </w:t>
            </w:r>
            <w:r w:rsidR="059FEC27" w:rsidRPr="00743C91">
              <w:rPr>
                <w:sz w:val="20"/>
                <w:szCs w:val="20"/>
                <w:shd w:val="clear" w:color="auto" w:fill="FFFFFF"/>
              </w:rPr>
              <w:t>management,</w:t>
            </w:r>
            <w:r w:rsidR="0159A24D" w:rsidRPr="00743C91">
              <w:rPr>
                <w:sz w:val="20"/>
                <w:szCs w:val="20"/>
                <w:shd w:val="clear" w:color="auto" w:fill="FFFFFF"/>
              </w:rPr>
              <w:t xml:space="preserve"> </w:t>
            </w:r>
            <w:r w:rsidRPr="00743C91">
              <w:rPr>
                <w:sz w:val="20"/>
                <w:szCs w:val="20"/>
                <w:shd w:val="clear" w:color="auto" w:fill="FFFFFF"/>
              </w:rPr>
              <w:t xml:space="preserve">collecting and disbursing </w:t>
            </w:r>
            <w:r w:rsidR="1059DC5E" w:rsidRPr="00743C91">
              <w:rPr>
                <w:sz w:val="20"/>
                <w:szCs w:val="20"/>
                <w:shd w:val="clear" w:color="auto" w:fill="FFFFFF"/>
              </w:rPr>
              <w:t xml:space="preserve">public </w:t>
            </w:r>
            <w:r w:rsidRPr="00743C91">
              <w:rPr>
                <w:sz w:val="20"/>
                <w:szCs w:val="20"/>
                <w:shd w:val="clear" w:color="auto" w:fill="FFFFFF"/>
              </w:rPr>
              <w:t>revenue</w:t>
            </w:r>
            <w:r w:rsidR="1059DC5E" w:rsidRPr="00743C91">
              <w:rPr>
                <w:sz w:val="20"/>
                <w:szCs w:val="20"/>
                <w:shd w:val="clear" w:color="auto" w:fill="FFFFFF"/>
              </w:rPr>
              <w:t>s and expenditure</w:t>
            </w:r>
            <w:r w:rsidRPr="00743C91">
              <w:rPr>
                <w:sz w:val="20"/>
                <w:szCs w:val="20"/>
                <w:shd w:val="clear" w:color="auto" w:fill="FFFFFF"/>
              </w:rPr>
              <w:t xml:space="preserve">, formulating policies on taxation, tariffs, fiscal management, preparing and managing </w:t>
            </w:r>
            <w:r w:rsidR="059FEC27" w:rsidRPr="00743C91">
              <w:rPr>
                <w:sz w:val="20"/>
                <w:szCs w:val="20"/>
                <w:shd w:val="clear" w:color="auto" w:fill="FFFFFF"/>
              </w:rPr>
              <w:t>public finances</w:t>
            </w:r>
            <w:r w:rsidR="62F7A455" w:rsidRPr="00743C91">
              <w:rPr>
                <w:sz w:val="20"/>
                <w:szCs w:val="20"/>
                <w:shd w:val="clear" w:color="auto" w:fill="FFFFFF"/>
              </w:rPr>
              <w:t>,</w:t>
            </w:r>
            <w:r w:rsidR="62F7A455" w:rsidRPr="00743C91">
              <w:rPr>
                <w:rFonts w:eastAsia="Times New Roman"/>
                <w:sz w:val="20"/>
                <w:szCs w:val="20"/>
                <w:lang w:eastAsia="en-US"/>
              </w:rPr>
              <w:t xml:space="preserve"> regulation of source revenues of the autonomous province and LSGs,</w:t>
            </w:r>
            <w:r w:rsidR="28D81097" w:rsidRPr="00743C91">
              <w:rPr>
                <w:rFonts w:eastAsia="Times New Roman"/>
                <w:sz w:val="20"/>
                <w:szCs w:val="20"/>
                <w:lang w:eastAsia="en-US"/>
              </w:rPr>
              <w:t xml:space="preserve"> leading </w:t>
            </w:r>
            <w:r w:rsidR="62F7A455" w:rsidRPr="00743C91">
              <w:rPr>
                <w:rFonts w:eastAsia="Times New Roman"/>
                <w:sz w:val="20"/>
                <w:szCs w:val="20"/>
                <w:lang w:eastAsia="en-US"/>
              </w:rPr>
              <w:t>public expenditure policy</w:t>
            </w:r>
            <w:r w:rsidR="28D81097" w:rsidRPr="00743C91">
              <w:rPr>
                <w:rFonts w:eastAsia="Times New Roman"/>
                <w:sz w:val="20"/>
                <w:szCs w:val="20"/>
                <w:lang w:eastAsia="en-US"/>
              </w:rPr>
              <w:t xml:space="preserve"> etc.</w:t>
            </w:r>
          </w:p>
          <w:p w14:paraId="3C801733" w14:textId="77777777"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891ED1">
              <w:rPr>
                <w:rFonts w:cstheme="minorHAnsi"/>
                <w:sz w:val="20"/>
                <w:szCs w:val="20"/>
              </w:rPr>
              <w:t>Management and supervision of the fiscal and financial system.</w:t>
            </w:r>
          </w:p>
          <w:p w14:paraId="1906DFE3" w14:textId="77777777"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891ED1">
              <w:rPr>
                <w:rFonts w:cstheme="minorHAnsi"/>
                <w:sz w:val="20"/>
                <w:szCs w:val="20"/>
                <w:shd w:val="clear" w:color="auto" w:fill="FFFFFF"/>
              </w:rPr>
              <w:t>Administration of Republic Budget Analysis of fiscal risks, evaluation and monitoring of capital projects.</w:t>
            </w:r>
          </w:p>
          <w:p w14:paraId="37C7D192" w14:textId="77777777"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Regulating the procedure of preparation and registration of capital projects by the competent ministries and their unification.</w:t>
            </w:r>
          </w:p>
          <w:p w14:paraId="20B1F609" w14:textId="77777777" w:rsidR="0007128F" w:rsidRDefault="0007128F" w:rsidP="00743C91">
            <w:pPr>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891ED1">
              <w:rPr>
                <w:rFonts w:cstheme="minorHAnsi"/>
                <w:sz w:val="20"/>
                <w:szCs w:val="20"/>
                <w:shd w:val="clear" w:color="auto" w:fill="FFFFFF"/>
              </w:rPr>
              <w:t>Administrative supervision in property and legal affairs.</w:t>
            </w:r>
          </w:p>
          <w:p w14:paraId="5C8A2C13" w14:textId="2BBEBFA1" w:rsidR="00C33E0E" w:rsidRPr="00743C91" w:rsidRDefault="00C33E0E" w:rsidP="00743C91">
            <w:pPr>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Times New Roman"/>
                <w:sz w:val="24"/>
                <w:szCs w:val="24"/>
                <w:lang w:eastAsia="en-US"/>
              </w:rPr>
            </w:pPr>
            <w:r>
              <w:rPr>
                <w:rFonts w:ascii="Source Sans Pro" w:eastAsia="Times New Roman" w:hAnsi="Source Sans Pro" w:cs="Times New Roman"/>
                <w:sz w:val="20"/>
                <w:szCs w:val="20"/>
                <w:lang w:eastAsia="en-US"/>
              </w:rPr>
              <w:t xml:space="preserve">Publishes annual Citizen budget </w:t>
            </w:r>
          </w:p>
        </w:tc>
        <w:tc>
          <w:tcPr>
            <w:tcW w:w="2341" w:type="pct"/>
            <w:shd w:val="clear" w:color="auto" w:fill="auto"/>
          </w:tcPr>
          <w:p w14:paraId="3BC9C78B" w14:textId="77777777" w:rsidR="0007128F" w:rsidRPr="00891ED1" w:rsidRDefault="0007128F"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Central Role in management of PforR Operation. Will be supported in Stakeholder and citizen engagement support.</w:t>
            </w:r>
          </w:p>
        </w:tc>
      </w:tr>
      <w:tr w:rsidR="00136223" w:rsidRPr="00891ED1" w14:paraId="72C2C4EF" w14:textId="77777777"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57FDEFDD" w14:textId="77777777" w:rsidR="00136223" w:rsidRPr="00891ED1" w:rsidRDefault="00136223" w:rsidP="00242C6E">
            <w:pPr>
              <w:rPr>
                <w:rFonts w:cstheme="minorHAnsi"/>
                <w:b w:val="0"/>
                <w:bCs w:val="0"/>
                <w:sz w:val="20"/>
                <w:szCs w:val="20"/>
              </w:rPr>
            </w:pPr>
            <w:r w:rsidRPr="00891ED1">
              <w:rPr>
                <w:rFonts w:cstheme="minorHAnsi"/>
                <w:sz w:val="20"/>
                <w:szCs w:val="20"/>
              </w:rPr>
              <w:t>Local self-government units</w:t>
            </w:r>
          </w:p>
        </w:tc>
        <w:tc>
          <w:tcPr>
            <w:tcW w:w="1657" w:type="pct"/>
            <w:shd w:val="clear" w:color="auto" w:fill="auto"/>
          </w:tcPr>
          <w:p w14:paraId="43E7C86D" w14:textId="77777777"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Responsible for the development of spatial plans, SEIAs, construction permits, usage permits, environmental, construction and labour inspectorates, delegated from central government level </w:t>
            </w:r>
          </w:p>
        </w:tc>
        <w:tc>
          <w:tcPr>
            <w:tcW w:w="2341" w:type="pct"/>
            <w:shd w:val="clear" w:color="auto" w:fill="auto"/>
          </w:tcPr>
          <w:p w14:paraId="2E00E0F4" w14:textId="77777777"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No </w:t>
            </w:r>
            <w:r w:rsidR="00E53044" w:rsidRPr="00891ED1">
              <w:rPr>
                <w:rFonts w:cstheme="minorHAnsi"/>
                <w:sz w:val="20"/>
                <w:szCs w:val="20"/>
              </w:rPr>
              <w:t xml:space="preserve">direct </w:t>
            </w:r>
            <w:r w:rsidRPr="00891ED1">
              <w:rPr>
                <w:rFonts w:cstheme="minorHAnsi"/>
                <w:sz w:val="20"/>
                <w:szCs w:val="20"/>
              </w:rPr>
              <w:t>responsibilities in Pfo</w:t>
            </w:r>
            <w:r w:rsidR="000B06E8" w:rsidRPr="00891ED1">
              <w:rPr>
                <w:rFonts w:cstheme="minorHAnsi"/>
                <w:sz w:val="20"/>
                <w:szCs w:val="20"/>
              </w:rPr>
              <w:t>r</w:t>
            </w:r>
            <w:r w:rsidRPr="00891ED1">
              <w:rPr>
                <w:rFonts w:cstheme="minorHAnsi"/>
                <w:sz w:val="20"/>
                <w:szCs w:val="20"/>
              </w:rPr>
              <w:t>R</w:t>
            </w:r>
          </w:p>
        </w:tc>
      </w:tr>
      <w:tr w:rsidR="00136223" w:rsidRPr="00891ED1" w14:paraId="6E51A0BC"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3509EBED" w14:textId="77777777" w:rsidR="00136223" w:rsidRPr="00891ED1" w:rsidRDefault="00136223" w:rsidP="00242C6E">
            <w:pPr>
              <w:rPr>
                <w:rFonts w:cstheme="minorHAnsi"/>
                <w:b w:val="0"/>
                <w:bCs w:val="0"/>
                <w:sz w:val="20"/>
                <w:szCs w:val="20"/>
              </w:rPr>
            </w:pPr>
            <w:r w:rsidRPr="00891ED1">
              <w:rPr>
                <w:rFonts w:cstheme="minorHAnsi"/>
                <w:sz w:val="20"/>
                <w:szCs w:val="20"/>
              </w:rPr>
              <w:t xml:space="preserve">Ministry of Environmental </w:t>
            </w:r>
            <w:r w:rsidR="00557BDF" w:rsidRPr="00891ED1">
              <w:rPr>
                <w:rFonts w:cstheme="minorHAnsi"/>
                <w:sz w:val="20"/>
                <w:szCs w:val="20"/>
              </w:rPr>
              <w:t>P</w:t>
            </w:r>
            <w:r w:rsidRPr="00891ED1">
              <w:rPr>
                <w:rFonts w:cstheme="minorHAnsi"/>
                <w:sz w:val="20"/>
                <w:szCs w:val="20"/>
              </w:rPr>
              <w:t xml:space="preserve">rotection </w:t>
            </w:r>
          </w:p>
        </w:tc>
        <w:tc>
          <w:tcPr>
            <w:tcW w:w="1657" w:type="pct"/>
            <w:shd w:val="clear" w:color="auto" w:fill="auto"/>
          </w:tcPr>
          <w:p w14:paraId="58ACBA8A" w14:textId="77777777" w:rsidR="00136223" w:rsidRPr="00891ED1" w:rsidRDefault="00CE765A"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Responsible for overall environment-related management in the country.</w:t>
            </w:r>
          </w:p>
          <w:p w14:paraId="757D18FF" w14:textId="77777777"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Management of Environmental Protection</w:t>
            </w:r>
          </w:p>
          <w:p w14:paraId="5B34D8CF" w14:textId="77777777"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 xml:space="preserve">Green Agenda </w:t>
            </w:r>
          </w:p>
          <w:p w14:paraId="156E65E1" w14:textId="77777777"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Protection of Nature and Climate change</w:t>
            </w:r>
          </w:p>
        </w:tc>
        <w:tc>
          <w:tcPr>
            <w:tcW w:w="2341" w:type="pct"/>
            <w:shd w:val="clear" w:color="auto" w:fill="auto"/>
          </w:tcPr>
          <w:p w14:paraId="474712B3" w14:textId="77777777"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A52C15" w14:textId="77777777"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Responsible for the disbursement of environmental subsidies to the private sector and public institutions. Implementing MRV system for Greenhouse gas emission together with SEPA.</w:t>
            </w:r>
          </w:p>
          <w:p w14:paraId="3798C6F2" w14:textId="77777777" w:rsidR="0007128F" w:rsidRPr="00891ED1" w:rsidRDefault="0007128F" w:rsidP="000712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 xml:space="preserve"> </w:t>
            </w:r>
          </w:p>
          <w:p w14:paraId="7B14F6EB" w14:textId="77777777" w:rsidR="0007128F" w:rsidRPr="00891ED1" w:rsidRDefault="0007128F"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6223" w:rsidRPr="00891ED1" w14:paraId="11E15495" w14:textId="77777777"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4C9046CE" w14:textId="77777777" w:rsidR="00136223" w:rsidRPr="00891ED1" w:rsidRDefault="004313F0" w:rsidP="00242C6E">
            <w:pPr>
              <w:rPr>
                <w:rFonts w:cstheme="minorHAnsi"/>
                <w:b w:val="0"/>
                <w:bCs w:val="0"/>
                <w:sz w:val="20"/>
                <w:szCs w:val="20"/>
              </w:rPr>
            </w:pPr>
            <w:r w:rsidRPr="00891ED1">
              <w:rPr>
                <w:rFonts w:cstheme="minorHAnsi"/>
                <w:sz w:val="20"/>
                <w:szCs w:val="20"/>
              </w:rPr>
              <w:t>Serbian Environmental Protection Agency (SEPA)</w:t>
            </w:r>
          </w:p>
        </w:tc>
        <w:tc>
          <w:tcPr>
            <w:tcW w:w="1657" w:type="pct"/>
            <w:shd w:val="clear" w:color="auto" w:fill="auto"/>
          </w:tcPr>
          <w:p w14:paraId="55F92613" w14:textId="77777777" w:rsidR="00136223" w:rsidRPr="00891ED1" w:rsidRDefault="004971E8"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Implements operational air quality monitoring in the national network for air quality monitoring in the Republic of Serbia. This obligation of the Agency is defined by the Law on Air Protection („Off. Gazette RS” No. 36/09 and 10/13). The pollutants that are being monitored are: SO</w:t>
            </w:r>
            <w:r w:rsidRPr="00891ED1">
              <w:rPr>
                <w:rFonts w:cstheme="minorHAnsi"/>
                <w:sz w:val="20"/>
                <w:szCs w:val="20"/>
                <w:vertAlign w:val="subscript"/>
              </w:rPr>
              <w:t>2</w:t>
            </w:r>
            <w:r w:rsidRPr="00891ED1">
              <w:rPr>
                <w:rFonts w:cstheme="minorHAnsi"/>
                <w:sz w:val="20"/>
                <w:szCs w:val="20"/>
              </w:rPr>
              <w:t>, NO</w:t>
            </w:r>
            <w:r w:rsidRPr="00891ED1">
              <w:rPr>
                <w:rFonts w:cstheme="minorHAnsi"/>
                <w:sz w:val="20"/>
                <w:szCs w:val="20"/>
                <w:vertAlign w:val="subscript"/>
              </w:rPr>
              <w:t>2</w:t>
            </w:r>
            <w:r w:rsidRPr="00891ED1">
              <w:rPr>
                <w:rFonts w:cstheme="minorHAnsi"/>
                <w:sz w:val="20"/>
                <w:szCs w:val="20"/>
              </w:rPr>
              <w:t>, PM10, PM2.5, CO, Pb and C6H6.</w:t>
            </w:r>
          </w:p>
        </w:tc>
        <w:tc>
          <w:tcPr>
            <w:tcW w:w="2341" w:type="pct"/>
            <w:shd w:val="clear" w:color="auto" w:fill="auto"/>
          </w:tcPr>
          <w:p w14:paraId="52368D8E" w14:textId="77777777"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Implementing MRV system for Greenhouse gas emission </w:t>
            </w:r>
          </w:p>
        </w:tc>
      </w:tr>
      <w:tr w:rsidR="00136223" w:rsidRPr="00891ED1" w14:paraId="7D525536"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0C76A35C" w14:textId="77777777" w:rsidR="00136223" w:rsidRPr="00891ED1" w:rsidRDefault="00124E25" w:rsidP="00242C6E">
            <w:pPr>
              <w:rPr>
                <w:rFonts w:cstheme="minorHAnsi"/>
                <w:b w:val="0"/>
                <w:bCs w:val="0"/>
                <w:sz w:val="20"/>
                <w:szCs w:val="20"/>
              </w:rPr>
            </w:pPr>
            <w:r w:rsidRPr="00891ED1">
              <w:rPr>
                <w:rFonts w:cstheme="minorHAnsi"/>
                <w:sz w:val="20"/>
                <w:szCs w:val="20"/>
              </w:rPr>
              <w:t xml:space="preserve">Ministry </w:t>
            </w:r>
            <w:r w:rsidR="000566ED" w:rsidRPr="00891ED1">
              <w:rPr>
                <w:rFonts w:cstheme="minorHAnsi"/>
                <w:sz w:val="20"/>
                <w:szCs w:val="20"/>
              </w:rPr>
              <w:t>of</w:t>
            </w:r>
            <w:r w:rsidRPr="00891ED1">
              <w:rPr>
                <w:rFonts w:cstheme="minorHAnsi"/>
                <w:sz w:val="20"/>
                <w:szCs w:val="20"/>
              </w:rPr>
              <w:t xml:space="preserve"> </w:t>
            </w:r>
            <w:r w:rsidR="007966CB" w:rsidRPr="00891ED1">
              <w:rPr>
                <w:rFonts w:cstheme="minorHAnsi"/>
                <w:sz w:val="20"/>
                <w:szCs w:val="20"/>
              </w:rPr>
              <w:t>M</w:t>
            </w:r>
            <w:r w:rsidRPr="00891ED1">
              <w:rPr>
                <w:rFonts w:cstheme="minorHAnsi"/>
                <w:sz w:val="20"/>
                <w:szCs w:val="20"/>
              </w:rPr>
              <w:t xml:space="preserve">ining and Energy </w:t>
            </w:r>
          </w:p>
        </w:tc>
        <w:tc>
          <w:tcPr>
            <w:tcW w:w="1657" w:type="pct"/>
            <w:shd w:val="clear" w:color="auto" w:fill="auto"/>
          </w:tcPr>
          <w:p w14:paraId="3E65C1FC" w14:textId="77777777" w:rsidR="00136223" w:rsidRPr="00891ED1" w:rsidRDefault="002F2A5C"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Key institution for managing mining and Energy in the country</w:t>
            </w:r>
          </w:p>
        </w:tc>
        <w:tc>
          <w:tcPr>
            <w:tcW w:w="2341" w:type="pct"/>
            <w:shd w:val="clear" w:color="auto" w:fill="auto"/>
          </w:tcPr>
          <w:p w14:paraId="1BCF5DE8" w14:textId="7C65FBDA" w:rsidR="00136223" w:rsidRPr="00891ED1" w:rsidRDefault="0037051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No direct role in the Program</w:t>
            </w:r>
          </w:p>
        </w:tc>
      </w:tr>
      <w:tr w:rsidR="00136223" w:rsidRPr="00891ED1" w14:paraId="4204BCBA" w14:textId="77777777" w:rsidTr="00EA354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5A9BE0D7" w14:textId="77777777" w:rsidR="00136223" w:rsidRPr="00891ED1" w:rsidRDefault="00036114" w:rsidP="00242C6E">
            <w:pPr>
              <w:rPr>
                <w:rFonts w:cstheme="minorHAnsi"/>
                <w:b w:val="0"/>
                <w:bCs w:val="0"/>
                <w:sz w:val="20"/>
                <w:szCs w:val="20"/>
              </w:rPr>
            </w:pPr>
            <w:r w:rsidRPr="00891ED1">
              <w:rPr>
                <w:rFonts w:cstheme="minorHAnsi"/>
                <w:sz w:val="20"/>
                <w:szCs w:val="20"/>
              </w:rPr>
              <w:t xml:space="preserve">Public Procurement Office </w:t>
            </w:r>
          </w:p>
        </w:tc>
        <w:tc>
          <w:tcPr>
            <w:tcW w:w="1657" w:type="pct"/>
            <w:shd w:val="clear" w:color="auto" w:fill="auto"/>
          </w:tcPr>
          <w:p w14:paraId="290D8B6C" w14:textId="5F5D91EE" w:rsidR="00136223" w:rsidRPr="00891ED1" w:rsidRDefault="00F57F49" w:rsidP="00EA354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43C91">
              <w:rPr>
                <w:rFonts w:cstheme="minorHAnsi"/>
                <w:sz w:val="20"/>
                <w:szCs w:val="20"/>
                <w:shd w:val="clear" w:color="auto" w:fill="FFFFFF"/>
              </w:rPr>
              <w:t>The Public Procurement Office is a special organisation that performs professional activities in the field of public procurement, monitors the implementation of public procurement regulations, participates in drafting laws and other regulations in the field of public procurement and enacts</w:t>
            </w:r>
            <w:r w:rsidRPr="00743C91">
              <w:rPr>
                <w:rFonts w:ascii="Open Sans" w:hAnsi="Open Sans" w:cs="Open Sans"/>
                <w:sz w:val="21"/>
                <w:szCs w:val="21"/>
                <w:shd w:val="clear" w:color="auto" w:fill="FFFFFF"/>
              </w:rPr>
              <w:t xml:space="preserve"> </w:t>
            </w:r>
            <w:r w:rsidRPr="00743C91">
              <w:rPr>
                <w:rFonts w:cstheme="minorHAnsi"/>
                <w:sz w:val="20"/>
                <w:szCs w:val="20"/>
                <w:shd w:val="clear" w:color="auto" w:fill="FFFFFF"/>
              </w:rPr>
              <w:t>bylaws in the field of public procurement, manages the Public Procurement Portal, records data on public procurement procedures and public procurement contracts, cooperates with domestic and foreign institutions and experts in the field of public procurement to improve the public procurement system, provides professional assistance to contracting authorities and bidders, contributes to creating conditions for economical, efficient and transparent use of public funds in the public procurement procedure</w:t>
            </w:r>
            <w:r w:rsidRPr="00743C91">
              <w:rPr>
                <w:rFonts w:ascii="Open Sans" w:hAnsi="Open Sans" w:cs="Open Sans"/>
                <w:sz w:val="21"/>
                <w:szCs w:val="21"/>
                <w:shd w:val="clear" w:color="auto" w:fill="FFFFFF"/>
              </w:rPr>
              <w:t>.</w:t>
            </w:r>
          </w:p>
        </w:tc>
        <w:tc>
          <w:tcPr>
            <w:tcW w:w="2341" w:type="pct"/>
            <w:shd w:val="clear" w:color="auto" w:fill="auto"/>
          </w:tcPr>
          <w:p w14:paraId="07AA769E" w14:textId="77777777" w:rsidR="00136223" w:rsidRPr="00743C91" w:rsidRDefault="00405957" w:rsidP="00847A81">
            <w:pPr>
              <w:pStyle w:val="ListParagraph"/>
              <w:widowControl w:val="0"/>
              <w:autoSpaceDE w:val="0"/>
              <w:autoSpaceDN w:val="0"/>
              <w:adjustRightInd w:val="0"/>
              <w:spacing w:after="0" w:line="240" w:lineRule="auto"/>
              <w:ind w:left="-720"/>
              <w:jc w:val="both"/>
              <w:cnfStyle w:val="000000100000" w:firstRow="0" w:lastRow="0" w:firstColumn="0" w:lastColumn="0" w:oddVBand="0" w:evenVBand="0" w:oddHBand="1" w:evenHBand="0" w:firstRowFirstColumn="0" w:firstRowLastColumn="0" w:lastRowFirstColumn="0" w:lastRowLastColumn="0"/>
              <w:rPr>
                <w:rFonts w:cstheme="minorHAnsi"/>
                <w:sz w:val="20"/>
                <w:szCs w:val="20"/>
                <w:shd w:val="clear" w:color="auto" w:fill="FFFFFF"/>
              </w:rPr>
            </w:pPr>
            <w:r w:rsidRPr="00743C91">
              <w:rPr>
                <w:rFonts w:cstheme="minorHAnsi"/>
                <w:sz w:val="20"/>
                <w:szCs w:val="20"/>
                <w:shd w:val="clear" w:color="auto" w:fill="FFFFFF"/>
              </w:rPr>
              <w:t xml:space="preserve">. </w:t>
            </w:r>
          </w:p>
          <w:p w14:paraId="319550B5" w14:textId="176E3FBE" w:rsidR="007C00DB" w:rsidRPr="00891ED1" w:rsidRDefault="007C00DB" w:rsidP="006C54A2">
            <w:pPr>
              <w:jc w:val="both"/>
              <w:cnfStyle w:val="000000100000" w:firstRow="0" w:lastRow="0" w:firstColumn="0" w:lastColumn="0" w:oddVBand="0" w:evenVBand="0" w:oddHBand="1" w:evenHBand="0" w:firstRowFirstColumn="0" w:firstRowLastColumn="0" w:lastRowFirstColumn="0" w:lastRowLastColumn="0"/>
              <w:rPr>
                <w:sz w:val="20"/>
                <w:szCs w:val="20"/>
              </w:rPr>
            </w:pPr>
            <w:r w:rsidRPr="00891ED1">
              <w:rPr>
                <w:sz w:val="20"/>
                <w:szCs w:val="20"/>
              </w:rPr>
              <w:t>The action plan for the implementation of the Public Procurement Development Program (2019-2013) of the Public Procurement Office defines the promotion and encouragement of the environmental aspect in public procurement as a special goal.</w:t>
            </w:r>
          </w:p>
          <w:p w14:paraId="48460A44" w14:textId="54C85224" w:rsidR="006C54A2" w:rsidRPr="00891ED1" w:rsidRDefault="006C54A2" w:rsidP="00EA3544">
            <w:pPr>
              <w:jc w:val="both"/>
              <w:cnfStyle w:val="000000100000" w:firstRow="0" w:lastRow="0" w:firstColumn="0" w:lastColumn="0" w:oddVBand="0" w:evenVBand="0" w:oddHBand="1" w:evenHBand="0" w:firstRowFirstColumn="0" w:firstRowLastColumn="0" w:lastRowFirstColumn="0" w:lastRowLastColumn="0"/>
              <w:rPr>
                <w:sz w:val="20"/>
                <w:szCs w:val="20"/>
              </w:rPr>
            </w:pPr>
            <w:r w:rsidRPr="00891ED1">
              <w:rPr>
                <w:sz w:val="20"/>
                <w:szCs w:val="20"/>
              </w:rPr>
              <w:t>In this PfoR, DLI 5 will incentivize and support the actual utilization of green public procurement guidelines by budget users to expand the range of application</w:t>
            </w:r>
            <w:r w:rsidR="00C830BF">
              <w:rPr>
                <w:sz w:val="20"/>
                <w:szCs w:val="20"/>
              </w:rPr>
              <w:t>s</w:t>
            </w:r>
            <w:r w:rsidRPr="00891ED1">
              <w:rPr>
                <w:sz w:val="20"/>
                <w:szCs w:val="20"/>
              </w:rPr>
              <w:t xml:space="preserve"> and</w:t>
            </w:r>
            <w:r w:rsidR="00C960B5" w:rsidRPr="00891ED1">
              <w:rPr>
                <w:sz w:val="20"/>
                <w:szCs w:val="20"/>
              </w:rPr>
              <w:t xml:space="preserve"> </w:t>
            </w:r>
            <w:r w:rsidRPr="00891ED1">
              <w:rPr>
                <w:sz w:val="20"/>
                <w:szCs w:val="20"/>
              </w:rPr>
              <w:t>support</w:t>
            </w:r>
            <w:r w:rsidR="00C960B5" w:rsidRPr="00891ED1">
              <w:rPr>
                <w:sz w:val="20"/>
                <w:szCs w:val="20"/>
              </w:rPr>
              <w:t xml:space="preserve"> </w:t>
            </w:r>
            <w:r w:rsidR="0036797B" w:rsidRPr="00891ED1">
              <w:rPr>
                <w:sz w:val="20"/>
                <w:szCs w:val="20"/>
              </w:rPr>
              <w:t xml:space="preserve">will be provided to PPO in </w:t>
            </w:r>
            <w:r w:rsidR="00C830BF">
              <w:rPr>
                <w:sz w:val="20"/>
                <w:szCs w:val="20"/>
              </w:rPr>
              <w:t xml:space="preserve">the </w:t>
            </w:r>
            <w:r w:rsidRPr="00891ED1">
              <w:rPr>
                <w:sz w:val="20"/>
                <w:szCs w:val="20"/>
              </w:rPr>
              <w:t xml:space="preserve">tracking of the use of green criteria in procurement </w:t>
            </w:r>
          </w:p>
        </w:tc>
      </w:tr>
      <w:tr w:rsidR="00136223" w:rsidRPr="00891ED1" w14:paraId="5E26D0E1" w14:textId="77777777" w:rsidTr="00EA3544">
        <w:trPr>
          <w:trHeight w:val="136"/>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4AC9063C" w14:textId="77777777" w:rsidR="00136223" w:rsidRPr="00891ED1" w:rsidRDefault="00136223" w:rsidP="00242C6E">
            <w:pPr>
              <w:rPr>
                <w:rFonts w:cstheme="minorHAnsi"/>
                <w:b w:val="0"/>
                <w:bCs w:val="0"/>
                <w:sz w:val="20"/>
                <w:szCs w:val="20"/>
              </w:rPr>
            </w:pPr>
            <w:r w:rsidRPr="00891ED1">
              <w:rPr>
                <w:rFonts w:cstheme="minorHAnsi"/>
                <w:sz w:val="20"/>
                <w:szCs w:val="20"/>
              </w:rPr>
              <w:t>Ministry of Construction, Transport and Infrastructure</w:t>
            </w:r>
          </w:p>
        </w:tc>
        <w:tc>
          <w:tcPr>
            <w:tcW w:w="1657" w:type="pct"/>
            <w:shd w:val="clear" w:color="auto" w:fill="auto"/>
          </w:tcPr>
          <w:p w14:paraId="1D00FD65" w14:textId="77777777"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Organization and Oversight for Planning and Construction</w:t>
            </w:r>
            <w:r w:rsidR="00E62D45" w:rsidRPr="00891ED1">
              <w:rPr>
                <w:rFonts w:cstheme="minorHAnsi"/>
                <w:sz w:val="20"/>
                <w:szCs w:val="20"/>
              </w:rPr>
              <w:t xml:space="preserve">. </w:t>
            </w:r>
            <w:r w:rsidR="004F134F" w:rsidRPr="00891ED1">
              <w:rPr>
                <w:rFonts w:cstheme="minorHAnsi"/>
                <w:sz w:val="20"/>
                <w:szCs w:val="20"/>
              </w:rPr>
              <w:t xml:space="preserve">The implementing institution for </w:t>
            </w:r>
            <w:r w:rsidR="00634264" w:rsidRPr="00891ED1">
              <w:rPr>
                <w:rFonts w:cstheme="minorHAnsi"/>
                <w:sz w:val="20"/>
                <w:szCs w:val="20"/>
              </w:rPr>
              <w:t xml:space="preserve">Railway Sector Modernisation and Local Infrastructure </w:t>
            </w:r>
            <w:r w:rsidR="00DC777B" w:rsidRPr="00891ED1">
              <w:rPr>
                <w:rFonts w:cstheme="minorHAnsi"/>
                <w:sz w:val="20"/>
                <w:szCs w:val="20"/>
              </w:rPr>
              <w:t xml:space="preserve">and Institutional </w:t>
            </w:r>
            <w:r w:rsidR="00232A2B" w:rsidRPr="00891ED1">
              <w:rPr>
                <w:rFonts w:cstheme="minorHAnsi"/>
                <w:sz w:val="20"/>
                <w:szCs w:val="20"/>
              </w:rPr>
              <w:t xml:space="preserve">Development project supported by the WB </w:t>
            </w:r>
          </w:p>
        </w:tc>
        <w:tc>
          <w:tcPr>
            <w:tcW w:w="2341" w:type="pct"/>
            <w:shd w:val="clear" w:color="auto" w:fill="auto"/>
          </w:tcPr>
          <w:p w14:paraId="4A05DE1D" w14:textId="77777777"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eastAsia="Calibri" w:cstheme="minorHAnsi"/>
                <w:sz w:val="20"/>
                <w:szCs w:val="20"/>
              </w:rPr>
              <w:t xml:space="preserve">Will have </w:t>
            </w:r>
            <w:r w:rsidR="00B047BA" w:rsidRPr="00891ED1">
              <w:rPr>
                <w:rFonts w:eastAsia="Calibri" w:cstheme="minorHAnsi"/>
                <w:sz w:val="20"/>
                <w:szCs w:val="20"/>
              </w:rPr>
              <w:t xml:space="preserve">a </w:t>
            </w:r>
            <w:r w:rsidRPr="00891ED1">
              <w:rPr>
                <w:rFonts w:eastAsia="Calibri" w:cstheme="minorHAnsi"/>
                <w:sz w:val="20"/>
                <w:szCs w:val="20"/>
              </w:rPr>
              <w:t>significant impact on areas such as public investment management, strategic planning and budgeting and performance management, and overseeing the preparation and implementation of capital projects (notably railways and public transport)</w:t>
            </w:r>
          </w:p>
        </w:tc>
      </w:tr>
      <w:tr w:rsidR="00891ED1" w:rsidRPr="00891ED1" w14:paraId="43311A2D" w14:textId="77777777" w:rsidTr="00EA354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1228397C" w14:textId="77777777" w:rsidR="00136223" w:rsidRPr="00891ED1" w:rsidRDefault="00136223" w:rsidP="00242C6E">
            <w:pPr>
              <w:rPr>
                <w:rFonts w:cstheme="minorHAnsi"/>
                <w:b w:val="0"/>
                <w:bCs w:val="0"/>
                <w:sz w:val="20"/>
                <w:szCs w:val="20"/>
              </w:rPr>
            </w:pPr>
            <w:r w:rsidRPr="00891ED1">
              <w:rPr>
                <w:rFonts w:cstheme="minorHAnsi"/>
                <w:sz w:val="20"/>
                <w:szCs w:val="20"/>
              </w:rPr>
              <w:t xml:space="preserve">Public Policy Secretariat </w:t>
            </w:r>
          </w:p>
        </w:tc>
        <w:tc>
          <w:tcPr>
            <w:tcW w:w="1657" w:type="pct"/>
            <w:shd w:val="clear" w:color="auto" w:fill="auto"/>
          </w:tcPr>
          <w:p w14:paraId="2C31F32F" w14:textId="7B900D9F" w:rsidR="00136223" w:rsidRPr="00891ED1" w:rsidRDefault="2786C1A7" w:rsidP="4DC487D2">
            <w:pPr>
              <w:cnfStyle w:val="000000100000" w:firstRow="0" w:lastRow="0" w:firstColumn="0" w:lastColumn="0" w:oddVBand="0" w:evenVBand="0" w:oddHBand="1" w:evenHBand="0" w:firstRowFirstColumn="0" w:firstRowLastColumn="0" w:lastRowFirstColumn="0" w:lastRowLastColumn="0"/>
              <w:rPr>
                <w:sz w:val="20"/>
                <w:szCs w:val="20"/>
              </w:rPr>
            </w:pPr>
            <w:r w:rsidRPr="00891ED1">
              <w:rPr>
                <w:sz w:val="20"/>
                <w:szCs w:val="20"/>
              </w:rPr>
              <w:t>Upgrading Public</w:t>
            </w:r>
            <w:r w:rsidR="60DDB6BD" w:rsidRPr="00891ED1">
              <w:rPr>
                <w:sz w:val="20"/>
                <w:szCs w:val="20"/>
              </w:rPr>
              <w:t xml:space="preserve"> Administration </w:t>
            </w:r>
            <w:r w:rsidR="248ACF4C" w:rsidRPr="00891ED1">
              <w:rPr>
                <w:sz w:val="20"/>
                <w:szCs w:val="20"/>
              </w:rPr>
              <w:t xml:space="preserve">capacities through a comprehensive </w:t>
            </w:r>
            <w:r w:rsidR="0AD6580E" w:rsidRPr="00891ED1">
              <w:rPr>
                <w:sz w:val="20"/>
                <w:szCs w:val="20"/>
              </w:rPr>
              <w:t>program</w:t>
            </w:r>
            <w:r w:rsidR="3CC3C24E" w:rsidRPr="00891ED1">
              <w:rPr>
                <w:sz w:val="20"/>
                <w:szCs w:val="20"/>
              </w:rPr>
              <w:t xml:space="preserve"> </w:t>
            </w:r>
            <w:r w:rsidR="248ACF4C" w:rsidRPr="00891ED1">
              <w:rPr>
                <w:sz w:val="20"/>
                <w:szCs w:val="20"/>
              </w:rPr>
              <w:t xml:space="preserve">of training for the entire state administration in the improvement of public policy management </w:t>
            </w:r>
            <w:r w:rsidR="007016B2" w:rsidRPr="00891ED1">
              <w:rPr>
                <w:sz w:val="20"/>
                <w:szCs w:val="20"/>
              </w:rPr>
              <w:t>process</w:t>
            </w:r>
            <w:r w:rsidR="248ACF4C" w:rsidRPr="00891ED1">
              <w:rPr>
                <w:sz w:val="20"/>
                <w:szCs w:val="20"/>
              </w:rPr>
              <w:t xml:space="preserve"> (planning techniques, impact assessment and the usage of data for measuring results, monitoring and evaluation)</w:t>
            </w:r>
            <w:r w:rsidR="525BD953" w:rsidRPr="00891ED1">
              <w:rPr>
                <w:sz w:val="20"/>
                <w:szCs w:val="20"/>
              </w:rPr>
              <w:t xml:space="preserve"> </w:t>
            </w:r>
            <w:r w:rsidR="248ACF4C" w:rsidRPr="00891ED1">
              <w:rPr>
                <w:sz w:val="20"/>
                <w:szCs w:val="20"/>
              </w:rPr>
              <w:t xml:space="preserve">so that public policies would be oriented to desired results, mutually aligned, and in line with the budgetary framework. </w:t>
            </w:r>
          </w:p>
        </w:tc>
        <w:tc>
          <w:tcPr>
            <w:tcW w:w="2341" w:type="pct"/>
            <w:shd w:val="clear" w:color="auto" w:fill="auto"/>
          </w:tcPr>
          <w:p w14:paraId="134B2134" w14:textId="60679667"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Monitor program implementation and collect evidence about the status of DLIs 2 and 8, which deliver them to the </w:t>
            </w:r>
            <w:r w:rsidR="00370513" w:rsidRPr="00891ED1">
              <w:rPr>
                <w:rFonts w:cstheme="minorHAnsi"/>
                <w:sz w:val="20"/>
                <w:szCs w:val="20"/>
              </w:rPr>
              <w:t>WB</w:t>
            </w:r>
            <w:r w:rsidRPr="00891ED1">
              <w:rPr>
                <w:rFonts w:cstheme="minorHAnsi"/>
                <w:sz w:val="20"/>
                <w:szCs w:val="20"/>
              </w:rPr>
              <w:t>.</w:t>
            </w:r>
          </w:p>
          <w:p w14:paraId="4445742C" w14:textId="77777777" w:rsidR="00136223" w:rsidRPr="00891ED1" w:rsidRDefault="00136223" w:rsidP="4DC487D2">
            <w:pPr>
              <w:cnfStyle w:val="000000100000" w:firstRow="0" w:lastRow="0" w:firstColumn="0" w:lastColumn="0" w:oddVBand="0" w:evenVBand="0" w:oddHBand="1" w:evenHBand="0" w:firstRowFirstColumn="0" w:firstRowLastColumn="0" w:lastRowFirstColumn="0" w:lastRowLastColumn="0"/>
              <w:rPr>
                <w:sz w:val="20"/>
                <w:szCs w:val="20"/>
              </w:rPr>
            </w:pPr>
          </w:p>
          <w:p w14:paraId="3786A33D" w14:textId="59D70E71" w:rsidR="00166A29" w:rsidRPr="00891ED1" w:rsidRDefault="00166A29" w:rsidP="00891ED1">
            <w:pPr>
              <w:cnfStyle w:val="000000100000" w:firstRow="0" w:lastRow="0" w:firstColumn="0" w:lastColumn="0" w:oddVBand="0" w:evenVBand="0" w:oddHBand="1" w:evenHBand="0" w:firstRowFirstColumn="0" w:firstRowLastColumn="0" w:lastRowFirstColumn="0" w:lastRowLastColumn="0"/>
              <w:rPr>
                <w:sz w:val="20"/>
                <w:szCs w:val="20"/>
              </w:rPr>
            </w:pPr>
          </w:p>
        </w:tc>
      </w:tr>
      <w:tr w:rsidR="00136223" w:rsidRPr="00891ED1" w14:paraId="7BD4757F"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4DC600F8" w14:textId="77777777" w:rsidR="00136223" w:rsidRPr="00891ED1" w:rsidRDefault="00136223" w:rsidP="00242C6E">
            <w:pPr>
              <w:rPr>
                <w:rFonts w:cstheme="minorHAnsi"/>
                <w:b w:val="0"/>
                <w:bCs w:val="0"/>
                <w:sz w:val="20"/>
                <w:szCs w:val="20"/>
              </w:rPr>
            </w:pPr>
            <w:r w:rsidRPr="00891ED1">
              <w:rPr>
                <w:rFonts w:cstheme="minorHAnsi"/>
                <w:sz w:val="20"/>
                <w:szCs w:val="20"/>
              </w:rPr>
              <w:t xml:space="preserve">Ministry of Labour, employment Veteran and Social Affairs Labour Inspectorate </w:t>
            </w:r>
          </w:p>
        </w:tc>
        <w:tc>
          <w:tcPr>
            <w:tcW w:w="1657" w:type="pct"/>
            <w:shd w:val="clear" w:color="auto" w:fill="auto"/>
          </w:tcPr>
          <w:p w14:paraId="40201504" w14:textId="77777777"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Regulating labour and working conditions.</w:t>
            </w:r>
          </w:p>
          <w:p w14:paraId="29D31C03" w14:textId="77777777"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41" w:type="pct"/>
            <w:shd w:val="clear" w:color="auto" w:fill="auto"/>
          </w:tcPr>
          <w:p w14:paraId="22E66599" w14:textId="402893E7"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No direct role in the Program</w:t>
            </w:r>
          </w:p>
        </w:tc>
      </w:tr>
      <w:tr w:rsidR="00136223" w:rsidRPr="00891ED1" w14:paraId="2A94C7DE" w14:textId="77777777" w:rsidTr="00EA354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20AC7DF4" w14:textId="77777777" w:rsidR="00136223" w:rsidRPr="00891ED1" w:rsidRDefault="00136223" w:rsidP="00242C6E">
            <w:pPr>
              <w:rPr>
                <w:rFonts w:cstheme="minorHAnsi"/>
                <w:b w:val="0"/>
                <w:bCs w:val="0"/>
                <w:sz w:val="20"/>
                <w:szCs w:val="20"/>
              </w:rPr>
            </w:pPr>
            <w:r w:rsidRPr="00891ED1">
              <w:rPr>
                <w:rFonts w:cstheme="minorHAnsi"/>
                <w:sz w:val="20"/>
                <w:szCs w:val="20"/>
              </w:rPr>
              <w:t xml:space="preserve">Ministry of Human and Minority Rights and Social Dialogue </w:t>
            </w:r>
          </w:p>
          <w:p w14:paraId="1468B403" w14:textId="77777777" w:rsidR="00136223" w:rsidRPr="00891ED1" w:rsidRDefault="00136223" w:rsidP="00242C6E">
            <w:pPr>
              <w:rPr>
                <w:rFonts w:cstheme="minorHAnsi"/>
                <w:b w:val="0"/>
                <w:bCs w:val="0"/>
                <w:sz w:val="20"/>
                <w:szCs w:val="20"/>
              </w:rPr>
            </w:pPr>
          </w:p>
          <w:p w14:paraId="0FCE9DAD" w14:textId="77777777" w:rsidR="00136223" w:rsidRPr="00891ED1" w:rsidRDefault="00136223" w:rsidP="00242C6E">
            <w:pPr>
              <w:rPr>
                <w:rFonts w:cstheme="minorHAnsi"/>
                <w:b w:val="0"/>
                <w:bCs w:val="0"/>
                <w:sz w:val="20"/>
                <w:szCs w:val="20"/>
              </w:rPr>
            </w:pPr>
          </w:p>
        </w:tc>
        <w:tc>
          <w:tcPr>
            <w:tcW w:w="1657" w:type="pct"/>
            <w:shd w:val="clear" w:color="auto" w:fill="auto"/>
          </w:tcPr>
          <w:p w14:paraId="0483AD60" w14:textId="77777777"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Promote inclusion and anti-discrimination </w:t>
            </w:r>
          </w:p>
          <w:p w14:paraId="6E8A4D2B" w14:textId="6B9F8520" w:rsidR="00136223" w:rsidRPr="00891ED1" w:rsidRDefault="00285F27"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shd w:val="clear" w:color="auto" w:fill="FFFFFF"/>
              </w:rPr>
              <w:t>Provides support to the CSOs in the process of defining and implementing legislative procedures altogether with public policies</w:t>
            </w:r>
          </w:p>
        </w:tc>
        <w:tc>
          <w:tcPr>
            <w:tcW w:w="2341" w:type="pct"/>
            <w:shd w:val="clear" w:color="auto" w:fill="auto"/>
          </w:tcPr>
          <w:p w14:paraId="4ABF5E63" w14:textId="6FBED7DD" w:rsidR="00136223" w:rsidRPr="00891ED1" w:rsidRDefault="00136223" w:rsidP="00242C6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ED1">
              <w:rPr>
                <w:rFonts w:cstheme="minorHAnsi"/>
                <w:sz w:val="20"/>
                <w:szCs w:val="20"/>
              </w:rPr>
              <w:t xml:space="preserve">No direct role in the Program </w:t>
            </w:r>
          </w:p>
        </w:tc>
      </w:tr>
      <w:tr w:rsidR="00136223" w:rsidRPr="00891ED1" w14:paraId="10030F80" w14:textId="77777777" w:rsidTr="00EA3544">
        <w:trPr>
          <w:trHeight w:val="144"/>
        </w:trPr>
        <w:tc>
          <w:tcPr>
            <w:cnfStyle w:val="001000000000" w:firstRow="0" w:lastRow="0" w:firstColumn="1" w:lastColumn="0" w:oddVBand="0" w:evenVBand="0" w:oddHBand="0" w:evenHBand="0" w:firstRowFirstColumn="0" w:firstRowLastColumn="0" w:lastRowFirstColumn="0" w:lastRowLastColumn="0"/>
            <w:tcW w:w="1002" w:type="pct"/>
            <w:shd w:val="clear" w:color="auto" w:fill="auto"/>
          </w:tcPr>
          <w:p w14:paraId="6D7612E8" w14:textId="5820E66C" w:rsidR="00136223" w:rsidRPr="00891ED1" w:rsidRDefault="00136223" w:rsidP="00743C91">
            <w:pPr>
              <w:shd w:val="clear" w:color="auto" w:fill="FFFFFF"/>
              <w:rPr>
                <w:rFonts w:cstheme="minorHAnsi"/>
                <w:b w:val="0"/>
                <w:bCs w:val="0"/>
                <w:sz w:val="20"/>
                <w:szCs w:val="20"/>
              </w:rPr>
            </w:pPr>
            <w:r w:rsidRPr="00891ED1">
              <w:rPr>
                <w:rFonts w:cstheme="minorHAnsi"/>
                <w:sz w:val="20"/>
                <w:szCs w:val="20"/>
              </w:rPr>
              <w:t xml:space="preserve">The National Academy of Public Administration (NAPA) </w:t>
            </w:r>
          </w:p>
          <w:p w14:paraId="65C0433E" w14:textId="77777777" w:rsidR="00136223" w:rsidRPr="00891ED1" w:rsidRDefault="00136223" w:rsidP="00242C6E">
            <w:pPr>
              <w:rPr>
                <w:rFonts w:cstheme="minorHAnsi"/>
                <w:b w:val="0"/>
                <w:bCs w:val="0"/>
                <w:sz w:val="20"/>
                <w:szCs w:val="20"/>
              </w:rPr>
            </w:pPr>
          </w:p>
        </w:tc>
        <w:tc>
          <w:tcPr>
            <w:tcW w:w="1657" w:type="pct"/>
            <w:shd w:val="clear" w:color="auto" w:fill="auto"/>
          </w:tcPr>
          <w:p w14:paraId="1BE09032" w14:textId="77777777" w:rsidR="00136223" w:rsidRPr="00891ED1" w:rsidRDefault="0410F81B" w:rsidP="4DC487D2">
            <w:pPr>
              <w:cnfStyle w:val="000000000000" w:firstRow="0" w:lastRow="0" w:firstColumn="0" w:lastColumn="0" w:oddVBand="0" w:evenVBand="0" w:oddHBand="0" w:evenHBand="0" w:firstRowFirstColumn="0" w:firstRowLastColumn="0" w:lastRowFirstColumn="0" w:lastRowLastColumn="0"/>
              <w:rPr>
                <w:sz w:val="20"/>
                <w:szCs w:val="20"/>
              </w:rPr>
            </w:pPr>
            <w:r w:rsidRPr="00891ED1">
              <w:rPr>
                <w:sz w:val="20"/>
                <w:szCs w:val="20"/>
              </w:rPr>
              <w:t xml:space="preserve">Academic Institution in charge </w:t>
            </w:r>
            <w:r w:rsidR="1B3A79D7" w:rsidRPr="00891ED1">
              <w:rPr>
                <w:sz w:val="20"/>
                <w:szCs w:val="20"/>
              </w:rPr>
              <w:t xml:space="preserve">of </w:t>
            </w:r>
            <w:r w:rsidRPr="00891ED1">
              <w:rPr>
                <w:sz w:val="20"/>
                <w:szCs w:val="20"/>
              </w:rPr>
              <w:t>p</w:t>
            </w:r>
            <w:r w:rsidR="248ACF4C" w:rsidRPr="00891ED1">
              <w:rPr>
                <w:sz w:val="20"/>
                <w:szCs w:val="20"/>
              </w:rPr>
              <w:t xml:space="preserve">rofessional development </w:t>
            </w:r>
            <w:r w:rsidRPr="00891ED1">
              <w:rPr>
                <w:sz w:val="20"/>
                <w:szCs w:val="20"/>
              </w:rPr>
              <w:t xml:space="preserve">of Civil servants for </w:t>
            </w:r>
            <w:r w:rsidR="248ACF4C" w:rsidRPr="00891ED1">
              <w:rPr>
                <w:sz w:val="20"/>
                <w:szCs w:val="20"/>
              </w:rPr>
              <w:t xml:space="preserve">public administration </w:t>
            </w:r>
          </w:p>
        </w:tc>
        <w:tc>
          <w:tcPr>
            <w:tcW w:w="2341" w:type="pct"/>
            <w:shd w:val="clear" w:color="auto" w:fill="auto"/>
          </w:tcPr>
          <w:p w14:paraId="11088C82" w14:textId="77777777" w:rsidR="00136223" w:rsidRPr="00891ED1" w:rsidRDefault="00136223" w:rsidP="00242C6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91ED1">
              <w:rPr>
                <w:rFonts w:cstheme="minorHAnsi"/>
                <w:sz w:val="20"/>
                <w:szCs w:val="20"/>
              </w:rPr>
              <w:t xml:space="preserve">Serbia’s National Academy for Public Administration </w:t>
            </w:r>
            <w:r w:rsidR="00A475BA" w:rsidRPr="00891ED1">
              <w:rPr>
                <w:rFonts w:cstheme="minorHAnsi"/>
                <w:sz w:val="20"/>
                <w:szCs w:val="20"/>
              </w:rPr>
              <w:t>if needed</w:t>
            </w:r>
            <w:r w:rsidRPr="00891ED1">
              <w:rPr>
                <w:rFonts w:cstheme="minorHAnsi"/>
                <w:sz w:val="20"/>
                <w:szCs w:val="20"/>
              </w:rPr>
              <w:t xml:space="preserve"> </w:t>
            </w:r>
            <w:r w:rsidR="00A475BA" w:rsidRPr="00891ED1">
              <w:rPr>
                <w:rFonts w:cstheme="minorHAnsi"/>
                <w:sz w:val="20"/>
                <w:szCs w:val="20"/>
              </w:rPr>
              <w:t>may</w:t>
            </w:r>
            <w:r w:rsidRPr="00891ED1">
              <w:rPr>
                <w:rFonts w:cstheme="minorHAnsi"/>
                <w:sz w:val="20"/>
                <w:szCs w:val="20"/>
              </w:rPr>
              <w:t xml:space="preserve"> be involved in the PfoR to capacity building </w:t>
            </w:r>
            <w:r w:rsidR="00A475BA" w:rsidRPr="00891ED1">
              <w:rPr>
                <w:rFonts w:cstheme="minorHAnsi"/>
                <w:sz w:val="20"/>
                <w:szCs w:val="20"/>
              </w:rPr>
              <w:t xml:space="preserve">for </w:t>
            </w:r>
            <w:r w:rsidRPr="00891ED1">
              <w:rPr>
                <w:rFonts w:cstheme="minorHAnsi"/>
                <w:sz w:val="20"/>
                <w:szCs w:val="20"/>
              </w:rPr>
              <w:t>sustainab</w:t>
            </w:r>
            <w:r w:rsidR="00A475BA" w:rsidRPr="00891ED1">
              <w:rPr>
                <w:rFonts w:cstheme="minorHAnsi"/>
                <w:sz w:val="20"/>
                <w:szCs w:val="20"/>
              </w:rPr>
              <w:t>i</w:t>
            </w:r>
            <w:r w:rsidRPr="00891ED1">
              <w:rPr>
                <w:rFonts w:cstheme="minorHAnsi"/>
                <w:sz w:val="20"/>
                <w:szCs w:val="20"/>
              </w:rPr>
              <w:t>l</w:t>
            </w:r>
            <w:r w:rsidR="00A475BA" w:rsidRPr="00891ED1">
              <w:rPr>
                <w:rFonts w:cstheme="minorHAnsi"/>
                <w:sz w:val="20"/>
                <w:szCs w:val="20"/>
              </w:rPr>
              <w:t>ity aims</w:t>
            </w:r>
          </w:p>
        </w:tc>
      </w:tr>
    </w:tbl>
    <w:p w14:paraId="607664C9" w14:textId="77777777" w:rsidR="001827F7" w:rsidRPr="00891ED1" w:rsidRDefault="001827F7" w:rsidP="00156CC2">
      <w:pPr>
        <w:rPr>
          <w:rFonts w:cstheme="minorHAnsi"/>
        </w:rPr>
      </w:pPr>
      <w:bookmarkStart w:id="60" w:name="_Toc122347213"/>
      <w:bookmarkStart w:id="61" w:name="_Toc122349518"/>
      <w:bookmarkStart w:id="62" w:name="_Toc119896796"/>
      <w:bookmarkEnd w:id="60"/>
      <w:bookmarkEnd w:id="61"/>
    </w:p>
    <w:p w14:paraId="39055135" w14:textId="77777777" w:rsidR="002D0F74" w:rsidRPr="00743C91" w:rsidRDefault="002D0F74" w:rsidP="00764476">
      <w:pPr>
        <w:pStyle w:val="Heading2"/>
        <w:rPr>
          <w:rFonts w:asciiTheme="minorHAnsi" w:hAnsiTheme="minorHAnsi" w:cstheme="minorHAnsi"/>
          <w:b/>
        </w:rPr>
      </w:pPr>
      <w:bookmarkStart w:id="63" w:name="_Toc126835563"/>
      <w:r w:rsidRPr="00743C91">
        <w:rPr>
          <w:rFonts w:asciiTheme="minorHAnsi" w:hAnsiTheme="minorHAnsi" w:cstheme="minorHAnsi"/>
          <w:b/>
        </w:rPr>
        <w:t>Adequacy</w:t>
      </w:r>
      <w:r w:rsidR="003A16F5" w:rsidRPr="00743C91">
        <w:rPr>
          <w:rFonts w:asciiTheme="minorHAnsi" w:hAnsiTheme="minorHAnsi" w:cstheme="minorHAnsi"/>
          <w:b/>
        </w:rPr>
        <w:t xml:space="preserve"> and Capacity </w:t>
      </w:r>
      <w:r w:rsidRPr="00743C91">
        <w:rPr>
          <w:rFonts w:asciiTheme="minorHAnsi" w:hAnsiTheme="minorHAnsi" w:cstheme="minorHAnsi"/>
          <w:b/>
        </w:rPr>
        <w:t>of Environmental Management System</w:t>
      </w:r>
      <w:bookmarkEnd w:id="62"/>
      <w:bookmarkEnd w:id="63"/>
      <w:r w:rsidR="00D81D8C" w:rsidRPr="00743C91">
        <w:rPr>
          <w:rFonts w:asciiTheme="minorHAnsi" w:hAnsiTheme="minorHAnsi" w:cstheme="minorHAnsi"/>
          <w:b/>
        </w:rPr>
        <w:t xml:space="preserve"> </w:t>
      </w:r>
      <w:r w:rsidRPr="00743C91">
        <w:rPr>
          <w:rFonts w:asciiTheme="minorHAnsi" w:hAnsiTheme="minorHAnsi" w:cstheme="minorHAnsi"/>
          <w:b/>
        </w:rPr>
        <w:t xml:space="preserve"> </w:t>
      </w:r>
    </w:p>
    <w:p w14:paraId="1C091E18" w14:textId="120B32C6" w:rsidR="002D0F74" w:rsidRPr="00891ED1" w:rsidRDefault="002D0F74" w:rsidP="00D034B3">
      <w:pPr>
        <w:spacing w:line="245" w:lineRule="auto"/>
        <w:jc w:val="both"/>
        <w:rPr>
          <w:rFonts w:eastAsia="Arial" w:cstheme="minorHAnsi"/>
          <w:b/>
          <w:bCs/>
        </w:rPr>
      </w:pPr>
      <w:r w:rsidRPr="00891ED1">
        <w:rPr>
          <w:rFonts w:eastAsia="Arial" w:cstheme="minorHAnsi"/>
        </w:rPr>
        <w:t xml:space="preserve">Serbia’s environmental management system is aligned with core European and international values, such as the sustainable use of natural resources, protection of biodiversity and habitats supporting it, equitable access to ecosystem services, prevention of deforestation and desertification, curtailing of environmental pollution from toxic substances and plastics, mitigating climate change and adapting to its impacts, and embracing digitalization and advanced technologies for low-emission green development. </w:t>
      </w:r>
      <w:r w:rsidR="006412D1" w:rsidRPr="00891ED1">
        <w:rPr>
          <w:rFonts w:eastAsia="Arial" w:cstheme="minorHAnsi"/>
        </w:rPr>
        <w:t>Serbia is</w:t>
      </w:r>
      <w:r w:rsidRPr="00891ED1">
        <w:rPr>
          <w:rFonts w:eastAsia="Arial" w:cstheme="minorHAnsi"/>
        </w:rPr>
        <w:t xml:space="preserve"> a signatory to most international and regional environmental treaties, including the Aarhus convention on Access to Information, </w:t>
      </w:r>
      <w:r w:rsidR="005F6EF6">
        <w:rPr>
          <w:rFonts w:eastAsia="Arial" w:cstheme="minorHAnsi"/>
        </w:rPr>
        <w:t xml:space="preserve">and </w:t>
      </w:r>
      <w:r w:rsidRPr="00891ED1">
        <w:rPr>
          <w:rFonts w:eastAsia="Arial" w:cstheme="minorHAnsi"/>
        </w:rPr>
        <w:t>Public Participation in Decision-Making</w:t>
      </w:r>
      <w:r w:rsidR="00CE1A80" w:rsidRPr="00891ED1">
        <w:rPr>
          <w:rFonts w:eastAsia="Arial" w:cstheme="minorHAnsi"/>
        </w:rPr>
        <w:t>.</w:t>
      </w:r>
    </w:p>
    <w:p w14:paraId="24D44F45" w14:textId="288A2C2D" w:rsidR="00E40032" w:rsidRPr="00891ED1" w:rsidRDefault="2E367FF8" w:rsidP="4DC487D2">
      <w:pPr>
        <w:spacing w:line="245" w:lineRule="auto"/>
        <w:jc w:val="both"/>
        <w:rPr>
          <w:rFonts w:eastAsia="Arial"/>
        </w:rPr>
      </w:pPr>
      <w:r w:rsidRPr="00891ED1">
        <w:rPr>
          <w:rFonts w:ascii="Calibri" w:eastAsia="Calibri" w:hAnsi="Calibri" w:cs="Calibri"/>
        </w:rPr>
        <w:t>When it comes to</w:t>
      </w:r>
      <w:r w:rsidR="27F8DCB2" w:rsidRPr="00891ED1">
        <w:rPr>
          <w:rFonts w:ascii="Calibri" w:eastAsia="Calibri" w:hAnsi="Calibri" w:cs="Calibri"/>
        </w:rPr>
        <w:t xml:space="preserve"> the s</w:t>
      </w:r>
      <w:r w:rsidR="402589C4" w:rsidRPr="00891ED1">
        <w:rPr>
          <w:rFonts w:ascii="Calibri" w:eastAsia="Calibri" w:hAnsi="Calibri" w:cs="Calibri"/>
        </w:rPr>
        <w:t>ubsidies under MoEP’s budget relate</w:t>
      </w:r>
      <w:r w:rsidR="23BF7CB7" w:rsidRPr="00891ED1">
        <w:rPr>
          <w:rFonts w:ascii="Calibri" w:eastAsia="Calibri" w:hAnsi="Calibri" w:cs="Calibri"/>
        </w:rPr>
        <w:t>d</w:t>
      </w:r>
      <w:r w:rsidR="402589C4" w:rsidRPr="00891ED1">
        <w:rPr>
          <w:rFonts w:ascii="Calibri" w:eastAsia="Calibri" w:hAnsi="Calibri" w:cs="Calibri"/>
        </w:rPr>
        <w:t xml:space="preserve"> to incentives for </w:t>
      </w:r>
      <w:r w:rsidR="005F6EF6">
        <w:rPr>
          <w:rFonts w:ascii="Calibri" w:eastAsia="Calibri" w:hAnsi="Calibri" w:cs="Calibri"/>
        </w:rPr>
        <w:t xml:space="preserve">the </w:t>
      </w:r>
      <w:r w:rsidR="402589C4" w:rsidRPr="00891ED1">
        <w:rPr>
          <w:rFonts w:ascii="Calibri" w:eastAsia="Calibri" w:hAnsi="Calibri" w:cs="Calibri"/>
        </w:rPr>
        <w:t>preservation of nature and protected natural sites, recycling of materials and waste management, and purchase of ecologically acceptable cars</w:t>
      </w:r>
      <w:r w:rsidR="5DC2108C" w:rsidRPr="00891ED1">
        <w:rPr>
          <w:rFonts w:ascii="Calibri" w:eastAsia="Calibri" w:hAnsi="Calibri" w:cs="Calibri"/>
        </w:rPr>
        <w:t xml:space="preserve">, </w:t>
      </w:r>
      <w:r w:rsidR="5DC2108C" w:rsidRPr="00891ED1">
        <w:rPr>
          <w:rFonts w:eastAsia="Arial"/>
        </w:rPr>
        <w:t>current environmental legislation and procedures are appropriate for this type of project</w:t>
      </w:r>
      <w:r w:rsidR="66855B7B" w:rsidRPr="00891ED1">
        <w:rPr>
          <w:rFonts w:eastAsia="Arial"/>
        </w:rPr>
        <w:t>.</w:t>
      </w:r>
      <w:r w:rsidR="5DC2108C" w:rsidRPr="00891ED1">
        <w:rPr>
          <w:rFonts w:eastAsia="Arial"/>
        </w:rPr>
        <w:t xml:space="preserve"> </w:t>
      </w:r>
      <w:r w:rsidR="66855B7B" w:rsidRPr="00891ED1">
        <w:rPr>
          <w:rFonts w:eastAsia="Arial"/>
        </w:rPr>
        <w:t>R</w:t>
      </w:r>
      <w:r w:rsidR="5DC2108C" w:rsidRPr="00891ED1">
        <w:rPr>
          <w:rFonts w:eastAsia="Arial"/>
        </w:rPr>
        <w:t xml:space="preserve">esulting </w:t>
      </w:r>
      <w:r w:rsidR="005F6EF6">
        <w:rPr>
          <w:rFonts w:eastAsia="Arial"/>
        </w:rPr>
        <w:t>of</w:t>
      </w:r>
      <w:r w:rsidR="5DC2108C" w:rsidRPr="00891ED1">
        <w:rPr>
          <w:rFonts w:eastAsia="Arial"/>
        </w:rPr>
        <w:t xml:space="preserve"> the size and type of disbursed funds the conclusion is that MoEP has sufficient capacity to implement this project component. The application forms include sufficient data for environmental screening, monitoring, supervision, ownership, size and type of legal entities, inspection supervision and exclusion criteria on the ground of non-compliance with environmental regulations which is sufficient to award and monitor the subsidies disbursement. Proper information </w:t>
      </w:r>
      <w:r w:rsidR="005F6EF6">
        <w:rPr>
          <w:rFonts w:eastAsia="Arial"/>
        </w:rPr>
        <w:t>for</w:t>
      </w:r>
      <w:r w:rsidR="5DC2108C" w:rsidRPr="00891ED1">
        <w:rPr>
          <w:rFonts w:eastAsia="Arial"/>
        </w:rPr>
        <w:t xml:space="preserve"> the public is ensured through public calls with transparent awarding criteria, </w:t>
      </w:r>
      <w:r w:rsidR="005F6EF6">
        <w:rPr>
          <w:rFonts w:eastAsia="Arial"/>
        </w:rPr>
        <w:t xml:space="preserve">and the </w:t>
      </w:r>
      <w:r w:rsidR="5DC2108C" w:rsidRPr="00891ED1">
        <w:rPr>
          <w:rFonts w:eastAsia="Arial"/>
        </w:rPr>
        <w:t xml:space="preserve">publishing of preliminary and final lists with explanatory notes, all of which are published </w:t>
      </w:r>
      <w:r w:rsidR="005F6EF6">
        <w:rPr>
          <w:rFonts w:eastAsia="Arial"/>
        </w:rPr>
        <w:t>on</w:t>
      </w:r>
      <w:r w:rsidR="5DC2108C" w:rsidRPr="00891ED1">
        <w:rPr>
          <w:rFonts w:eastAsia="Arial"/>
        </w:rPr>
        <w:t xml:space="preserve"> </w:t>
      </w:r>
      <w:r w:rsidR="005F6EF6">
        <w:rPr>
          <w:rFonts w:eastAsia="Arial"/>
        </w:rPr>
        <w:t xml:space="preserve">the </w:t>
      </w:r>
      <w:r w:rsidR="5DC2108C" w:rsidRPr="00891ED1">
        <w:rPr>
          <w:rFonts w:eastAsia="Arial"/>
        </w:rPr>
        <w:t>MoEP website.</w:t>
      </w:r>
      <w:r w:rsidR="4BCB5798" w:rsidRPr="00891ED1">
        <w:rPr>
          <w:rFonts w:eastAsia="Arial"/>
        </w:rPr>
        <w:t xml:space="preserve"> OHS</w:t>
      </w:r>
      <w:r w:rsidR="583B7293" w:rsidRPr="00891ED1">
        <w:rPr>
          <w:rFonts w:eastAsia="Arial"/>
        </w:rPr>
        <w:t xml:space="preserve"> risks related to </w:t>
      </w:r>
      <w:r w:rsidR="4B36AFC2" w:rsidRPr="00891ED1">
        <w:rPr>
          <w:rFonts w:eastAsia="Arial"/>
        </w:rPr>
        <w:t>workers handling waste in recycling procedures are covered by the Law on Occupational Health and Safety</w:t>
      </w:r>
      <w:r w:rsidR="676C350D" w:rsidRPr="00891ED1">
        <w:rPr>
          <w:rFonts w:eastAsia="Arial"/>
        </w:rPr>
        <w:t>.</w:t>
      </w:r>
      <w:r w:rsidR="3CB6F109" w:rsidRPr="00891ED1">
        <w:rPr>
          <w:rFonts w:eastAsia="Arial"/>
        </w:rPr>
        <w:t xml:space="preserve"> </w:t>
      </w:r>
      <w:r w:rsidR="3CB6F109" w:rsidRPr="00743C91">
        <w:t xml:space="preserve">The Labour Inspectorate of the Ministry of Labour is responsible for </w:t>
      </w:r>
      <w:r w:rsidR="005F6EF6">
        <w:t xml:space="preserve">the </w:t>
      </w:r>
      <w:r w:rsidR="3CB6F109" w:rsidRPr="00743C91">
        <w:t>supervision of OHS standards and it has sufficient capacity to carry out project</w:t>
      </w:r>
      <w:r w:rsidR="005F6EF6">
        <w:t>-</w:t>
      </w:r>
      <w:r w:rsidR="3CB6F109" w:rsidRPr="00743C91">
        <w:t>related assignments. Th</w:t>
      </w:r>
      <w:r w:rsidR="005F6EF6">
        <w:t>r</w:t>
      </w:r>
      <w:r w:rsidR="3CB6F109" w:rsidRPr="00743C91">
        <w:t xml:space="preserve">ough the Law on Environmental Assessment, Strategic Environmental Impact Assessment, Waste Management Law, </w:t>
      </w:r>
      <w:r w:rsidR="005F6EF6">
        <w:t xml:space="preserve">and </w:t>
      </w:r>
      <w:r w:rsidR="3CB6F109" w:rsidRPr="00743C91">
        <w:t xml:space="preserve">the Law on Occupational Health and safety, Serbia has </w:t>
      </w:r>
      <w:r w:rsidR="005F6EF6">
        <w:t xml:space="preserve">an </w:t>
      </w:r>
      <w:r w:rsidR="3CB6F109" w:rsidRPr="00743C91">
        <w:t>appropriate regulatory framework to properly implement the project.</w:t>
      </w:r>
    </w:p>
    <w:p w14:paraId="7FF1C7A7" w14:textId="77777777" w:rsidR="0046293B" w:rsidRPr="00743C91" w:rsidRDefault="00232A2B" w:rsidP="0065387F">
      <w:pPr>
        <w:pStyle w:val="Heading2"/>
        <w:rPr>
          <w:rFonts w:asciiTheme="minorHAnsi" w:hAnsiTheme="minorHAnsi" w:cstheme="minorHAnsi"/>
          <w:b/>
        </w:rPr>
      </w:pPr>
      <w:bookmarkStart w:id="64" w:name="_Toc119896798"/>
      <w:bookmarkStart w:id="65" w:name="_Toc126835564"/>
      <w:r w:rsidRPr="00743C91">
        <w:rPr>
          <w:rFonts w:asciiTheme="minorHAnsi" w:hAnsiTheme="minorHAnsi" w:cstheme="minorHAnsi"/>
          <w:b/>
        </w:rPr>
        <w:t>Adequacy</w:t>
      </w:r>
      <w:r w:rsidR="00617D06" w:rsidRPr="00743C91">
        <w:rPr>
          <w:rFonts w:asciiTheme="minorHAnsi" w:hAnsiTheme="minorHAnsi" w:cstheme="minorHAnsi"/>
          <w:b/>
        </w:rPr>
        <w:t xml:space="preserve"> and Capacity of</w:t>
      </w:r>
      <w:r w:rsidRPr="00743C91">
        <w:rPr>
          <w:rFonts w:asciiTheme="minorHAnsi" w:hAnsiTheme="minorHAnsi" w:cstheme="minorHAnsi"/>
          <w:b/>
        </w:rPr>
        <w:t xml:space="preserve"> Social Management System</w:t>
      </w:r>
      <w:bookmarkEnd w:id="64"/>
      <w:bookmarkEnd w:id="65"/>
      <w:r w:rsidR="00D81D8C" w:rsidRPr="00743C91">
        <w:rPr>
          <w:rFonts w:asciiTheme="minorHAnsi" w:hAnsiTheme="minorHAnsi" w:cstheme="minorHAnsi"/>
          <w:b/>
        </w:rPr>
        <w:t xml:space="preserve"> </w:t>
      </w:r>
    </w:p>
    <w:p w14:paraId="79855DB5" w14:textId="5AF1F12C" w:rsidR="00B3607E" w:rsidRPr="00891ED1" w:rsidRDefault="000224B7" w:rsidP="000224B7">
      <w:pPr>
        <w:shd w:val="clear" w:color="auto" w:fill="FFFFFF"/>
        <w:jc w:val="both"/>
        <w:rPr>
          <w:rFonts w:cstheme="minorHAnsi"/>
        </w:rPr>
      </w:pPr>
      <w:r w:rsidRPr="00891ED1">
        <w:rPr>
          <w:rFonts w:cstheme="minorHAnsi"/>
        </w:rPr>
        <w:t xml:space="preserve">This section discusses institutional responsibilities and </w:t>
      </w:r>
      <w:r w:rsidR="000230E2" w:rsidRPr="00891ED1">
        <w:rPr>
          <w:rFonts w:cstheme="minorHAnsi"/>
          <w:lang w:val="en-US"/>
        </w:rPr>
        <w:t xml:space="preserve">existing </w:t>
      </w:r>
      <w:r w:rsidRPr="00891ED1">
        <w:rPr>
          <w:rFonts w:cstheme="minorHAnsi"/>
        </w:rPr>
        <w:t xml:space="preserve">capacity for the implementation of social risk governance, particularly in areas applicable to the </w:t>
      </w:r>
      <w:r w:rsidR="00CC03E8" w:rsidRPr="00891ED1">
        <w:rPr>
          <w:rFonts w:cstheme="minorHAnsi"/>
        </w:rPr>
        <w:t>Program</w:t>
      </w:r>
      <w:r w:rsidRPr="00891ED1">
        <w:rPr>
          <w:rFonts w:cstheme="minorHAnsi"/>
        </w:rPr>
        <w:t xml:space="preserve">, which </w:t>
      </w:r>
      <w:r w:rsidR="004841F1" w:rsidRPr="00891ED1">
        <w:rPr>
          <w:rFonts w:cstheme="minorHAnsi"/>
          <w:lang w:val="en-US"/>
        </w:rPr>
        <w:t>assume</w:t>
      </w:r>
      <w:r w:rsidR="00B91D1E" w:rsidRPr="00891ED1">
        <w:rPr>
          <w:rFonts w:cstheme="minorHAnsi"/>
        </w:rPr>
        <w:t xml:space="preserve"> social risk assessment</w:t>
      </w:r>
      <w:r w:rsidR="004841F1" w:rsidRPr="00891ED1">
        <w:rPr>
          <w:rFonts w:cstheme="minorHAnsi"/>
        </w:rPr>
        <w:t>,</w:t>
      </w:r>
      <w:r w:rsidR="006E5D1C" w:rsidRPr="00891ED1">
        <w:rPr>
          <w:rFonts w:cstheme="minorHAnsi"/>
          <w:lang w:val="en-US"/>
        </w:rPr>
        <w:t xml:space="preserve"> implementation of </w:t>
      </w:r>
      <w:r w:rsidRPr="00891ED1">
        <w:rPr>
          <w:rFonts w:cstheme="minorHAnsi"/>
        </w:rPr>
        <w:t>consultation requirements, stakeholder involvement in planning and implementation, communications and disclosure strategies, GRM and inclusion of vulnerable groups.</w:t>
      </w:r>
      <w:r w:rsidR="000949F6" w:rsidRPr="00891ED1">
        <w:rPr>
          <w:rFonts w:cstheme="minorHAnsi"/>
        </w:rPr>
        <w:t xml:space="preserve"> </w:t>
      </w:r>
    </w:p>
    <w:p w14:paraId="0C68D554" w14:textId="4B71D4E6" w:rsidR="000224B7" w:rsidRPr="00743C91" w:rsidRDefault="00B16D0B" w:rsidP="000224B7">
      <w:pPr>
        <w:shd w:val="clear" w:color="auto" w:fill="FFFFFF"/>
        <w:jc w:val="both"/>
        <w:rPr>
          <w:rFonts w:cstheme="minorHAnsi"/>
          <w:sz w:val="18"/>
          <w:szCs w:val="18"/>
          <w:shd w:val="clear" w:color="auto" w:fill="FFFFFF"/>
        </w:rPr>
      </w:pPr>
      <w:r w:rsidRPr="00891ED1">
        <w:rPr>
          <w:rFonts w:eastAsia="Arial" w:cstheme="minorHAnsi"/>
        </w:rPr>
        <w:t xml:space="preserve">Serbia has not established </w:t>
      </w:r>
      <w:r w:rsidR="00143ABA" w:rsidRPr="00891ED1">
        <w:rPr>
          <w:rFonts w:eastAsia="Arial" w:cstheme="minorHAnsi"/>
        </w:rPr>
        <w:t xml:space="preserve">yet </w:t>
      </w:r>
      <w:r w:rsidRPr="00891ED1">
        <w:rPr>
          <w:rFonts w:eastAsia="Arial" w:cstheme="minorHAnsi"/>
        </w:rPr>
        <w:t xml:space="preserve">an integrated policy and legislation regarding the assessment and management of social risks related to investment projects. Consequently, there is no single institution that would systematically monitor all aspects of social impacts and risks associated with policy reform processes or specific investment projects. Instead, there is a general regulatory framework and institutions </w:t>
      </w:r>
      <w:r w:rsidR="00237550" w:rsidRPr="00891ED1">
        <w:rPr>
          <w:rFonts w:eastAsia="Arial" w:cstheme="minorHAnsi"/>
        </w:rPr>
        <w:t xml:space="preserve">in </w:t>
      </w:r>
      <w:r w:rsidRPr="00891ED1">
        <w:rPr>
          <w:rFonts w:eastAsia="Arial" w:cstheme="minorHAnsi"/>
        </w:rPr>
        <w:t xml:space="preserve">charge </w:t>
      </w:r>
      <w:r w:rsidR="00237550" w:rsidRPr="00891ED1">
        <w:rPr>
          <w:rFonts w:eastAsia="Arial" w:cstheme="minorHAnsi"/>
        </w:rPr>
        <w:t>of</w:t>
      </w:r>
      <w:r w:rsidRPr="00891ED1">
        <w:rPr>
          <w:rFonts w:eastAsia="Arial" w:cstheme="minorHAnsi"/>
        </w:rPr>
        <w:t xml:space="preserve"> monitoring various aspects of potential social risk. In this regard, there are no differentiated measures to ensure that the negative impacts do not fall disproportionately on the vulnerable and </w:t>
      </w:r>
      <w:r w:rsidR="000949F6" w:rsidRPr="00891ED1">
        <w:rPr>
          <w:rFonts w:eastAsia="Arial" w:cstheme="minorHAnsi"/>
        </w:rPr>
        <w:t>disadvantaged</w:t>
      </w:r>
      <w:r w:rsidR="00951E92" w:rsidRPr="00891ED1">
        <w:rPr>
          <w:rFonts w:eastAsia="Arial" w:cstheme="minorHAnsi"/>
        </w:rPr>
        <w:t xml:space="preserve"> groups</w:t>
      </w:r>
      <w:r w:rsidRPr="00891ED1">
        <w:rPr>
          <w:rFonts w:eastAsia="Arial" w:cstheme="minorHAnsi"/>
        </w:rPr>
        <w:t>, nor that they share the development benefits and opportunities arising from the project. Instead, Serbia relies on social laws and policies to guide and prevent potential</w:t>
      </w:r>
      <w:r w:rsidR="009305E7" w:rsidRPr="00891ED1">
        <w:rPr>
          <w:rFonts w:eastAsia="Arial" w:cstheme="minorHAnsi"/>
          <w:lang w:val="sr-Latn-RS"/>
        </w:rPr>
        <w:t>l</w:t>
      </w:r>
      <w:r w:rsidR="009305E7" w:rsidRPr="00891ED1">
        <w:rPr>
          <w:rFonts w:eastAsia="Arial" w:cstheme="minorHAnsi"/>
          <w:lang w:val="en-US"/>
        </w:rPr>
        <w:t>y</w:t>
      </w:r>
      <w:r w:rsidR="009305E7" w:rsidRPr="00891ED1">
        <w:rPr>
          <w:rFonts w:eastAsia="Arial" w:cstheme="minorHAnsi"/>
          <w:lang w:val="sr-Latn-RS"/>
        </w:rPr>
        <w:t xml:space="preserve"> adverse</w:t>
      </w:r>
      <w:r w:rsidRPr="00891ED1">
        <w:rPr>
          <w:rFonts w:eastAsia="Arial" w:cstheme="minorHAnsi"/>
        </w:rPr>
        <w:t xml:space="preserve"> social impacts </w:t>
      </w:r>
      <w:r w:rsidR="009305E7" w:rsidRPr="00891ED1">
        <w:rPr>
          <w:rFonts w:eastAsia="Arial" w:cstheme="minorHAnsi"/>
        </w:rPr>
        <w:t>of</w:t>
      </w:r>
      <w:r w:rsidRPr="00891ED1">
        <w:rPr>
          <w:rFonts w:eastAsia="Arial" w:cstheme="minorHAnsi"/>
        </w:rPr>
        <w:t xml:space="preserve"> proposed projects.</w:t>
      </w:r>
      <w:r w:rsidR="000949F6" w:rsidRPr="00891ED1">
        <w:rPr>
          <w:rFonts w:eastAsia="Arial" w:cstheme="minorHAnsi"/>
        </w:rPr>
        <w:t xml:space="preserve"> </w:t>
      </w:r>
      <w:r w:rsidR="000949F6" w:rsidRPr="00891ED1">
        <w:rPr>
          <w:rFonts w:eastAsia="Arial" w:cstheme="minorHAnsi"/>
          <w:b/>
          <w:bCs/>
        </w:rPr>
        <w:t>T</w:t>
      </w:r>
      <w:r w:rsidR="000949F6" w:rsidRPr="00891ED1">
        <w:rPr>
          <w:rFonts w:cstheme="minorHAnsi"/>
          <w:b/>
          <w:bCs/>
        </w:rPr>
        <w:t>he existing regulations do not explicitly cover the access of vulnerable and disadvantaged groups to grievance mechanisms or public consultations.</w:t>
      </w:r>
      <w:r w:rsidR="000949F6" w:rsidRPr="00743C91">
        <w:rPr>
          <w:rFonts w:cstheme="minorHAnsi"/>
          <w:shd w:val="clear" w:color="auto" w:fill="FFFFFF"/>
        </w:rPr>
        <w:t xml:space="preserve"> </w:t>
      </w:r>
      <w:r w:rsidR="003005DF" w:rsidRPr="00743C91">
        <w:rPr>
          <w:rFonts w:cstheme="minorHAnsi"/>
          <w:shd w:val="clear" w:color="auto" w:fill="FFFFFF"/>
        </w:rPr>
        <w:t xml:space="preserve">There is no mechanism for monitoring the effects of the policy reform on vulnerable groups, to understand </w:t>
      </w:r>
      <w:r w:rsidR="003005DF" w:rsidRPr="00891ED1">
        <w:t>to what extent have the outcomes generated been relevant to improvements in the quality-of-service delivery, particularly for disadvantaged and vulnerable groups.</w:t>
      </w:r>
      <w:r w:rsidR="00916266" w:rsidRPr="00743C91">
        <w:rPr>
          <w:rFonts w:cstheme="minorHAnsi"/>
          <w:shd w:val="clear" w:color="auto" w:fill="FFFFFF"/>
        </w:rPr>
        <w:t xml:space="preserve"> </w:t>
      </w:r>
      <w:r w:rsidR="006A3240" w:rsidRPr="00743C91">
        <w:rPr>
          <w:rFonts w:cstheme="minorHAnsi"/>
          <w:shd w:val="clear" w:color="auto" w:fill="FFFFFF"/>
        </w:rPr>
        <w:t>Serbia adopted the first PFM RP in 2015, and since then significant progress has been made in the development of the policy and legal framework towards improved stakeholder engagement in the planning and implementation of public policy reforms</w:t>
      </w:r>
      <w:r w:rsidR="005F6EF6">
        <w:rPr>
          <w:rFonts w:cstheme="minorHAnsi"/>
          <w:shd w:val="clear" w:color="auto" w:fill="FFFFFF"/>
        </w:rPr>
        <w:t xml:space="preserve">. </w:t>
      </w:r>
      <w:r w:rsidR="000224B7" w:rsidRPr="00891ED1">
        <w:rPr>
          <w:rFonts w:cstheme="minorHAnsi"/>
        </w:rPr>
        <w:t>This is evidenced by the passing of numerous laws</w:t>
      </w:r>
      <w:r w:rsidR="00B94691" w:rsidRPr="00891ED1">
        <w:rPr>
          <w:rFonts w:cstheme="minorHAnsi"/>
        </w:rPr>
        <w:t>,</w:t>
      </w:r>
      <w:r w:rsidR="005F6EF6">
        <w:rPr>
          <w:rFonts w:cstheme="minorHAnsi"/>
          <w:lang w:val="en-US"/>
        </w:rPr>
        <w:t xml:space="preserve"> </w:t>
      </w:r>
      <w:r w:rsidR="00B93EFC" w:rsidRPr="00891ED1">
        <w:rPr>
          <w:rFonts w:cstheme="minorHAnsi"/>
        </w:rPr>
        <w:t>strategies</w:t>
      </w:r>
      <w:r w:rsidR="00B94691" w:rsidRPr="00891ED1">
        <w:rPr>
          <w:rFonts w:cstheme="minorHAnsi"/>
        </w:rPr>
        <w:t xml:space="preserve"> and other public policy documents</w:t>
      </w:r>
      <w:r w:rsidR="000224B7" w:rsidRPr="00891ED1">
        <w:rPr>
          <w:rFonts w:cstheme="minorHAnsi"/>
        </w:rPr>
        <w:t xml:space="preserve">, and guidelines among which the most important are the Law on the Planning System of the Republic of </w:t>
      </w:r>
      <w:r w:rsidR="006412D1" w:rsidRPr="00891ED1">
        <w:rPr>
          <w:rFonts w:cstheme="minorHAnsi"/>
        </w:rPr>
        <w:t>Serbia, (</w:t>
      </w:r>
      <w:r w:rsidR="000224B7" w:rsidRPr="00891ED1">
        <w:rPr>
          <w:rFonts w:cstheme="minorHAnsi"/>
        </w:rPr>
        <w:t>the Regulation on the Methodology of Public Policy Management,</w:t>
      </w:r>
      <w:r w:rsidR="000224B7" w:rsidRPr="00891ED1">
        <w:rPr>
          <w:rStyle w:val="FootnoteReference"/>
          <w:rFonts w:asciiTheme="minorHAnsi" w:hAnsiTheme="minorHAnsi" w:cstheme="minorHAnsi"/>
        </w:rPr>
        <w:footnoteReference w:id="14"/>
      </w:r>
      <w:r w:rsidR="000224B7" w:rsidRPr="00891ED1">
        <w:rPr>
          <w:rFonts w:cstheme="minorHAnsi"/>
        </w:rPr>
        <w:t>) bylaw of the Law on Public Administration, (the Rulebook on the Guidelines for Good Practice for Public Participation in the Preparation of Draft Laws and Other Regulations and Acts)</w:t>
      </w:r>
      <w:r w:rsidR="000224B7" w:rsidRPr="00891ED1">
        <w:rPr>
          <w:rStyle w:val="FootnoteReference"/>
          <w:rFonts w:asciiTheme="minorHAnsi" w:hAnsiTheme="minorHAnsi" w:cstheme="minorHAnsi"/>
        </w:rPr>
        <w:footnoteReference w:id="15"/>
      </w:r>
      <w:r w:rsidR="000224B7" w:rsidRPr="00891ED1">
        <w:rPr>
          <w:rFonts w:cstheme="minorHAnsi"/>
        </w:rPr>
        <w:t>The Law on State Administration</w:t>
      </w:r>
      <w:r w:rsidR="00F336ED" w:rsidRPr="00891ED1">
        <w:rPr>
          <w:rFonts w:cstheme="minorHAnsi"/>
        </w:rPr>
        <w:t xml:space="preserve">, </w:t>
      </w:r>
      <w:r w:rsidR="000224B7" w:rsidRPr="00891ED1">
        <w:rPr>
          <w:rFonts w:cstheme="minorHAnsi"/>
        </w:rPr>
        <w:t>Law on Local Self Government</w:t>
      </w:r>
      <w:r w:rsidR="00F336ED" w:rsidRPr="00891ED1">
        <w:rPr>
          <w:rFonts w:cstheme="minorHAnsi"/>
        </w:rPr>
        <w:t xml:space="preserve"> and Guidelines for the inclusion of civil society organizations in working groups for drafting proposals for public policy documents and drafts, i.e. proposals for regulations ("Official Gazette of RS", no. 8/20 and 107/21)</w:t>
      </w:r>
      <w:r w:rsidR="000224B7" w:rsidRPr="00891ED1">
        <w:rPr>
          <w:rFonts w:cstheme="minorHAnsi"/>
        </w:rPr>
        <w:t xml:space="preserve">. </w:t>
      </w:r>
      <w:r w:rsidR="00AD11BB" w:rsidRPr="00743C91">
        <w:rPr>
          <w:rFonts w:cstheme="minorHAnsi"/>
          <w:shd w:val="clear" w:color="auto" w:fill="FFFFFF"/>
        </w:rPr>
        <w:t xml:space="preserve">In </w:t>
      </w:r>
      <w:r w:rsidR="00AD11BB" w:rsidRPr="00891ED1">
        <w:rPr>
          <w:rFonts w:cstheme="minorHAnsi"/>
          <w:shd w:val="clear" w:color="auto" w:fill="FFFFFF"/>
        </w:rPr>
        <w:t>Serbia, </w:t>
      </w:r>
      <w:r w:rsidR="00AD11BB" w:rsidRPr="00891ED1">
        <w:rPr>
          <w:rStyle w:val="jpfdse"/>
          <w:rFonts w:cstheme="minorHAnsi"/>
          <w:shd w:val="clear" w:color="auto" w:fill="FFFFFF"/>
        </w:rPr>
        <w:t>access to public information</w:t>
      </w:r>
      <w:r w:rsidR="00AD11BB" w:rsidRPr="00891ED1">
        <w:rPr>
          <w:rFonts w:cstheme="minorHAnsi"/>
          <w:shd w:val="clear" w:color="auto" w:fill="FFFFFF"/>
        </w:rPr>
        <w:t> is guaranteed in the Constitution and protected by the Law on Free Access to Information of Public Importance.</w:t>
      </w:r>
      <w:r w:rsidR="0024481E" w:rsidRPr="00891ED1">
        <w:rPr>
          <w:rFonts w:cstheme="minorHAnsi"/>
        </w:rPr>
        <w:t xml:space="preserve"> </w:t>
      </w:r>
      <w:r w:rsidR="000224B7" w:rsidRPr="00891ED1">
        <w:rPr>
          <w:rFonts w:cstheme="minorHAnsi"/>
        </w:rPr>
        <w:t>All these regulations prescribe</w:t>
      </w:r>
      <w:r w:rsidR="009511D9" w:rsidRPr="00891ED1">
        <w:rPr>
          <w:rFonts w:cstheme="minorHAnsi"/>
        </w:rPr>
        <w:t xml:space="preserve"> access to information </w:t>
      </w:r>
      <w:r w:rsidR="006D1D78" w:rsidRPr="00891ED1">
        <w:rPr>
          <w:rFonts w:cstheme="minorHAnsi"/>
        </w:rPr>
        <w:t>and the</w:t>
      </w:r>
      <w:r w:rsidR="000224B7" w:rsidRPr="00891ED1">
        <w:rPr>
          <w:rFonts w:cstheme="minorHAnsi"/>
        </w:rPr>
        <w:t xml:space="preserve"> mandatory implementation of consultations at all stages of the preparation of regulations and public documents. Nonetheless, </w:t>
      </w:r>
      <w:bookmarkStart w:id="66" w:name="_Hlk120009300"/>
      <w:r w:rsidR="004C719B" w:rsidRPr="00891ED1">
        <w:rPr>
          <w:rFonts w:cstheme="minorHAnsi"/>
        </w:rPr>
        <w:t xml:space="preserve">the </w:t>
      </w:r>
      <w:r w:rsidR="000224B7" w:rsidRPr="00891ED1">
        <w:rPr>
          <w:rFonts w:cstheme="minorHAnsi"/>
        </w:rPr>
        <w:t>practice has shown that even when there are legally established mechanisms for public participation in decision-making processes, including GRM, these mechanisms are not taken seriously by some public bodies that focus only on meeting formal conditions for citizen participation</w:t>
      </w:r>
      <w:bookmarkEnd w:id="66"/>
      <w:r w:rsidR="000224B7" w:rsidRPr="00891ED1">
        <w:rPr>
          <w:rFonts w:cstheme="minorHAnsi"/>
        </w:rPr>
        <w:t xml:space="preserve">. </w:t>
      </w:r>
    </w:p>
    <w:p w14:paraId="2CCCB2A3" w14:textId="77777777" w:rsidR="000224B7" w:rsidRPr="00743C91" w:rsidRDefault="1FEB217A" w:rsidP="4DC487D2">
      <w:pPr>
        <w:shd w:val="clear" w:color="auto" w:fill="FFFFFF" w:themeFill="background1"/>
        <w:jc w:val="both"/>
        <w:rPr>
          <w:rFonts w:eastAsia="Arial"/>
        </w:rPr>
      </w:pPr>
      <w:r w:rsidRPr="00891ED1">
        <w:t xml:space="preserve">The main performance gaps being discovered through this assessment relate to Core Principles #1 and #5 and are relevant to the inclusion of vulnerable groups and the overall effectiveness of the </w:t>
      </w:r>
      <w:r w:rsidR="081DB1AB" w:rsidRPr="00891ED1">
        <w:t xml:space="preserve">current </w:t>
      </w:r>
      <w:r w:rsidRPr="00891ED1">
        <w:t>consultative pr</w:t>
      </w:r>
      <w:r w:rsidR="081DB1AB" w:rsidRPr="00891ED1">
        <w:t>actice</w:t>
      </w:r>
      <w:r w:rsidRPr="00891ED1">
        <w:t>.</w:t>
      </w:r>
      <w:r w:rsidR="36983E8A" w:rsidRPr="00891ED1">
        <w:t xml:space="preserve"> </w:t>
      </w:r>
      <w:r w:rsidRPr="00743C91">
        <w:rPr>
          <w:rFonts w:eastAsia="Arial"/>
        </w:rPr>
        <w:t>Both leading implementing agencies M</w:t>
      </w:r>
      <w:r w:rsidR="0001625B" w:rsidRPr="00743C91">
        <w:rPr>
          <w:rFonts w:eastAsia="Arial"/>
        </w:rPr>
        <w:t>o</w:t>
      </w:r>
      <w:r w:rsidRPr="00743C91">
        <w:rPr>
          <w:rFonts w:eastAsia="Arial"/>
        </w:rPr>
        <w:t xml:space="preserve">F and </w:t>
      </w:r>
      <w:r w:rsidR="3DD1375D" w:rsidRPr="00743C91">
        <w:rPr>
          <w:rFonts w:eastAsia="Arial"/>
        </w:rPr>
        <w:t xml:space="preserve">MoEP </w:t>
      </w:r>
      <w:r w:rsidRPr="00743C91">
        <w:rPr>
          <w:rFonts w:eastAsia="Arial"/>
        </w:rPr>
        <w:t>have made efforts to increase their capacity and improve interagency coordination between several state agencies under their mandate, but there are still areas to be strengthened.</w:t>
      </w:r>
    </w:p>
    <w:p w14:paraId="43EDD6C1" w14:textId="0EBE19BA" w:rsidR="00DD3125" w:rsidRPr="00743C91" w:rsidRDefault="00BE73DB" w:rsidP="003B134A">
      <w:pPr>
        <w:spacing w:line="245" w:lineRule="auto"/>
        <w:jc w:val="both"/>
        <w:rPr>
          <w:rStyle w:val="normaltextrun"/>
          <w:rFonts w:ascii="Calibri" w:hAnsi="Calibri" w:cs="Calibri"/>
          <w:shd w:val="clear" w:color="auto" w:fill="FFFFFF"/>
        </w:rPr>
      </w:pPr>
      <w:r>
        <w:t>Concerning</w:t>
      </w:r>
      <w:r w:rsidR="00285F27" w:rsidRPr="00891ED1">
        <w:t xml:space="preserve"> PFM consultations</w:t>
      </w:r>
      <w:r>
        <w:t>,</w:t>
      </w:r>
      <w:r w:rsidR="000224B7" w:rsidRPr="00891ED1">
        <w:t xml:space="preserve"> there are areas </w:t>
      </w:r>
      <w:r>
        <w:t xml:space="preserve">yet </w:t>
      </w:r>
      <w:r w:rsidR="000224B7" w:rsidRPr="00891ED1">
        <w:t xml:space="preserve">to be improved. </w:t>
      </w:r>
      <w:r w:rsidR="000224B7" w:rsidRPr="00743C91">
        <w:rPr>
          <w:rFonts w:eastAsia="Arial"/>
        </w:rPr>
        <w:t>To comply with Core Principles #1 and #5 of the Pfo</w:t>
      </w:r>
      <w:r w:rsidR="000B06E8" w:rsidRPr="00743C91">
        <w:rPr>
          <w:rFonts w:eastAsia="Arial"/>
        </w:rPr>
        <w:t>r</w:t>
      </w:r>
      <w:r w:rsidR="000224B7" w:rsidRPr="00743C91">
        <w:rPr>
          <w:rFonts w:eastAsia="Arial"/>
        </w:rPr>
        <w:t xml:space="preserve">R. the engagement process for this program will most probably include </w:t>
      </w:r>
      <w:r w:rsidR="00781BC1" w:rsidRPr="00743C91">
        <w:rPr>
          <w:rFonts w:eastAsia="Arial"/>
        </w:rPr>
        <w:t>(i)</w:t>
      </w:r>
      <w:r w:rsidR="000224B7" w:rsidRPr="00743C91">
        <w:rPr>
          <w:rFonts w:eastAsia="Arial"/>
        </w:rPr>
        <w:t xml:space="preserve">Engagement and consultation with government stakeholders on what improvements are most critical, achievable, and in need of further effort; and </w:t>
      </w:r>
      <w:r w:rsidR="00781BC1" w:rsidRPr="00743C91">
        <w:rPr>
          <w:rFonts w:eastAsia="Arial"/>
        </w:rPr>
        <w:t>(</w:t>
      </w:r>
      <w:r w:rsidR="000224B7" w:rsidRPr="00743C91">
        <w:rPr>
          <w:rFonts w:eastAsia="Arial"/>
        </w:rPr>
        <w:t xml:space="preserve">ii) Engagement and consultation with the public and non-government stakeholders to achieve a desirable level of transparency and accountability in the reform PFM for green delivery. </w:t>
      </w:r>
      <w:r w:rsidR="00DB5D9C" w:rsidRPr="00743C91">
        <w:rPr>
          <w:rFonts w:eastAsia="Arial"/>
        </w:rPr>
        <w:t xml:space="preserve">Previous </w:t>
      </w:r>
      <w:r w:rsidR="002F3495" w:rsidRPr="00743C91">
        <w:rPr>
          <w:rFonts w:eastAsia="Arial"/>
        </w:rPr>
        <w:t xml:space="preserve">experience showed </w:t>
      </w:r>
      <w:r w:rsidR="0023470D" w:rsidRPr="00743C91">
        <w:rPr>
          <w:rFonts w:eastAsia="Arial"/>
        </w:rPr>
        <w:t xml:space="preserve">that the budgetary process and language used in the communication appear not to be sufficiently </w:t>
      </w:r>
      <w:r w:rsidR="00EC17E0" w:rsidRPr="00743C91">
        <w:rPr>
          <w:rFonts w:eastAsia="Arial"/>
        </w:rPr>
        <w:t>transparent and</w:t>
      </w:r>
      <w:r w:rsidR="0023470D" w:rsidRPr="00743C91">
        <w:rPr>
          <w:rFonts w:eastAsia="Arial"/>
        </w:rPr>
        <w:t xml:space="preserve"> overcomplicated for citizens thus resulting in citizen disinterest in this matter</w:t>
      </w:r>
      <w:r w:rsidR="00EC17E0" w:rsidRPr="00891ED1">
        <w:t xml:space="preserve">. </w:t>
      </w:r>
      <w:r w:rsidR="00521469" w:rsidRPr="00891ED1">
        <w:t>Functional GRM and other engagement mechanisms to ensure two-way communication with citizens are yet to be established</w:t>
      </w:r>
      <w:r w:rsidR="00EC17E0" w:rsidRPr="00891ED1">
        <w:t>.</w:t>
      </w:r>
    </w:p>
    <w:p w14:paraId="4384F73E" w14:textId="06061872" w:rsidR="001827F7" w:rsidRPr="0005621A" w:rsidRDefault="003C35F9" w:rsidP="00DC49D5">
      <w:pPr>
        <w:spacing w:after="0" w:line="240" w:lineRule="auto"/>
        <w:jc w:val="both"/>
        <w:rPr>
          <w:rFonts w:eastAsia="Arial" w:cstheme="minorHAnsi"/>
        </w:rPr>
      </w:pPr>
      <w:r w:rsidRPr="00743C91">
        <w:rPr>
          <w:rFonts w:eastAsia="Arial" w:cstheme="minorHAnsi"/>
        </w:rPr>
        <w:t xml:space="preserve">After comparing the current practice of the MoF and MoEP in disclosing information, engaging stakeholders and including vulnerable groups, with ESSA international good practice and Core </w:t>
      </w:r>
      <w:r w:rsidR="00934594" w:rsidRPr="00743C91">
        <w:rPr>
          <w:rFonts w:eastAsia="Arial" w:cstheme="minorHAnsi"/>
        </w:rPr>
        <w:t>P</w:t>
      </w:r>
      <w:r w:rsidRPr="00743C91">
        <w:rPr>
          <w:rFonts w:eastAsia="Arial" w:cstheme="minorHAnsi"/>
        </w:rPr>
        <w:t>rinciples No. 1 and No. 5, the following can be concluded</w:t>
      </w:r>
      <w:r w:rsidR="00934594" w:rsidRPr="00743C91">
        <w:rPr>
          <w:rFonts w:eastAsia="Arial" w:cstheme="minorHAnsi"/>
        </w:rPr>
        <w:t>:</w:t>
      </w:r>
    </w:p>
    <w:p w14:paraId="5F0DE9B3" w14:textId="77777777" w:rsidR="00DC49D5" w:rsidRPr="00743C91" w:rsidRDefault="00934594" w:rsidP="00DC49D5">
      <w:pPr>
        <w:spacing w:after="0" w:line="240" w:lineRule="auto"/>
        <w:jc w:val="both"/>
        <w:rPr>
          <w:rFonts w:eastAsia="Arial"/>
        </w:rPr>
      </w:pPr>
      <w:r w:rsidRPr="00743C91">
        <w:rPr>
          <w:rFonts w:eastAsia="Arial"/>
        </w:rPr>
        <w:t>i)</w:t>
      </w:r>
      <w:r w:rsidR="00C07582" w:rsidRPr="00743C91">
        <w:rPr>
          <w:rFonts w:eastAsia="Arial"/>
        </w:rPr>
        <w:t>The current system should improve the targeting of citizens and/or civil society organizations, and in particular vulnerable groups; (ii) Engagement formats should be adapted to different categories of possible stakeholders; (iii) Published information should be sufficiently transparent, regularly updated timely disclosed and comprehensive; (iv) Information should be easily accessible and presented in a user-friendly manner;</w:t>
      </w:r>
      <w:r w:rsidR="00C07582" w:rsidRPr="00891ED1">
        <w:t xml:space="preserve"> (v) Functional GRM and other engagement mechanisms to ensure two-way communication should be established; (vi)</w:t>
      </w:r>
      <w:r w:rsidR="00C07582" w:rsidRPr="00891ED1">
        <w:rPr>
          <w:rFonts w:eastAsia="Calibri"/>
        </w:rPr>
        <w:t xml:space="preserve"> A scoping concept note should be developed to show the linkage, connection, and/or complementarity between various governmental platforms that focus on mapping services and measuring satisfaction; (vii)</w:t>
      </w:r>
      <w:r w:rsidR="00C07582" w:rsidRPr="00891ED1">
        <w:t xml:space="preserve"> </w:t>
      </w:r>
      <w:r w:rsidR="00C07582" w:rsidRPr="00891ED1">
        <w:rPr>
          <w:rFonts w:eastAsia="Calibri"/>
        </w:rPr>
        <w:t>Monitoring indicators on the effect of planned PFM Reform on a vulnerable population, women, and people with disability should be developed; (</w:t>
      </w:r>
      <w:r w:rsidR="00C07582" w:rsidRPr="00891ED1">
        <w:t xml:space="preserve">viii) The system should ensure regular monitoring and reporting on stakeholder engagement activities; and (ix) </w:t>
      </w:r>
      <w:r w:rsidR="00C07582" w:rsidRPr="00743C91">
        <w:rPr>
          <w:rFonts w:eastAsia="Arial"/>
        </w:rPr>
        <w:t xml:space="preserve">For improved accountability and public trust, all efforts invested in stakeholder engagement and improved transparency and accountability should be promoted through various channels. </w:t>
      </w:r>
    </w:p>
    <w:p w14:paraId="33CB729C" w14:textId="77777777" w:rsidR="001827F7" w:rsidRPr="00891ED1" w:rsidRDefault="001827F7" w:rsidP="00DC49D5">
      <w:pPr>
        <w:spacing w:after="0" w:line="240" w:lineRule="auto"/>
        <w:jc w:val="both"/>
      </w:pPr>
    </w:p>
    <w:p w14:paraId="44BD7C66" w14:textId="28A790FB" w:rsidR="001827F7" w:rsidRPr="0005621A" w:rsidRDefault="00C07582" w:rsidP="0005621A">
      <w:pPr>
        <w:spacing w:after="0" w:line="240" w:lineRule="auto"/>
        <w:jc w:val="both"/>
        <w:rPr>
          <w:rStyle w:val="normaltextrun"/>
          <w:rFonts w:eastAsia="Arial" w:cstheme="minorHAnsi"/>
        </w:rPr>
      </w:pPr>
      <w:r w:rsidRPr="00891ED1">
        <w:t xml:space="preserve">To some extent, the Program addresses fiscal transparency, gender and green budget reporting but it is necessary to further strengthen existing capacities for effective consultations with interested parties, especially for the inclusion of vulnerable citizens. This can be implemented through the creation of a stakeholder plan, and </w:t>
      </w:r>
      <w:r w:rsidR="00DB5D9C" w:rsidRPr="00891ED1">
        <w:t xml:space="preserve">engagement </w:t>
      </w:r>
      <w:r w:rsidRPr="00891ED1">
        <w:t>of Stakeholder Engagement (SE</w:t>
      </w:r>
      <w:r w:rsidR="009F2EC1" w:rsidRPr="00891ED1">
        <w:t>), Citizen</w:t>
      </w:r>
      <w:r w:rsidRPr="00891ED1">
        <w:t xml:space="preserve"> Engagement </w:t>
      </w:r>
      <w:r w:rsidR="00EE52F0" w:rsidRPr="00891ED1">
        <w:t>(</w:t>
      </w:r>
      <w:r w:rsidRPr="00891ED1">
        <w:t>CE</w:t>
      </w:r>
      <w:r w:rsidR="00EE52F0" w:rsidRPr="00891ED1">
        <w:t>)</w:t>
      </w:r>
      <w:r w:rsidRPr="00891ED1">
        <w:t xml:space="preserve"> and Communications experts</w:t>
      </w:r>
      <w:r w:rsidR="00605E10" w:rsidRPr="00891ED1">
        <w:t xml:space="preserve"> who will provide handholding support </w:t>
      </w:r>
      <w:r w:rsidR="00E250F2" w:rsidRPr="00891ED1">
        <w:t>to relevant ministries</w:t>
      </w:r>
      <w:r w:rsidR="00DB5D9C" w:rsidRPr="00891ED1">
        <w:t>.</w:t>
      </w:r>
    </w:p>
    <w:p w14:paraId="345A2D8C" w14:textId="090A1895" w:rsidR="000D2993" w:rsidRPr="00743C91" w:rsidRDefault="006A6047" w:rsidP="00B9784C">
      <w:pPr>
        <w:jc w:val="both"/>
        <w:rPr>
          <w:rFonts w:eastAsia="Arial" w:cstheme="minorHAnsi"/>
        </w:rPr>
      </w:pPr>
      <w:r w:rsidRPr="00743C91">
        <w:rPr>
          <w:rStyle w:val="normaltextrun"/>
          <w:rFonts w:ascii="Calibri" w:hAnsi="Calibri" w:cs="Calibri"/>
          <w:shd w:val="clear" w:color="auto" w:fill="FFFFFF"/>
        </w:rPr>
        <w:t xml:space="preserve">To some extent, the program addresses fiscal transparency, gender and green budget reporting but it is necessary to further strengthen existing capacities for effective consultations with interested </w:t>
      </w:r>
      <w:r w:rsidR="009F2EC1" w:rsidRPr="00743C91">
        <w:rPr>
          <w:rStyle w:val="normaltextrun"/>
          <w:rFonts w:ascii="Calibri" w:hAnsi="Calibri" w:cs="Calibri"/>
          <w:shd w:val="clear" w:color="auto" w:fill="FFFFFF"/>
        </w:rPr>
        <w:t>parties and</w:t>
      </w:r>
      <w:r w:rsidRPr="00743C91">
        <w:rPr>
          <w:rStyle w:val="normaltextrun"/>
          <w:rFonts w:ascii="Calibri" w:hAnsi="Calibri" w:cs="Calibri"/>
          <w:shd w:val="clear" w:color="auto" w:fill="FFFFFF"/>
        </w:rPr>
        <w:t xml:space="preserve"> ensure </w:t>
      </w:r>
      <w:r w:rsidR="0005621A">
        <w:rPr>
          <w:rStyle w:val="normaltextrun"/>
          <w:rFonts w:ascii="Calibri" w:hAnsi="Calibri" w:cs="Calibri"/>
          <w:shd w:val="clear" w:color="auto" w:fill="FFFFFF"/>
        </w:rPr>
        <w:t xml:space="preserve">the </w:t>
      </w:r>
      <w:r w:rsidRPr="00743C91">
        <w:rPr>
          <w:rStyle w:val="normaltextrun"/>
          <w:rFonts w:ascii="Calibri" w:hAnsi="Calibri" w:cs="Calibri"/>
          <w:shd w:val="clear" w:color="auto" w:fill="FFFFFF"/>
        </w:rPr>
        <w:t>inclusion of vulnerable citizens. The existing capacity can be strengthened by introducing a stakeholder plan and involving SE, CE and communications experts.</w:t>
      </w:r>
      <w:r w:rsidR="00E250F2" w:rsidRPr="00743C91">
        <w:rPr>
          <w:rFonts w:eastAsia="Arial" w:cstheme="minorHAnsi"/>
        </w:rPr>
        <w:t xml:space="preserve"> </w:t>
      </w:r>
      <w:r w:rsidR="000224B7" w:rsidRPr="00743C91">
        <w:rPr>
          <w:rFonts w:eastAsia="Arial" w:cstheme="minorHAnsi"/>
        </w:rPr>
        <w:t xml:space="preserve">Furthermore, the program </w:t>
      </w:r>
      <w:r w:rsidRPr="00743C91">
        <w:rPr>
          <w:rFonts w:eastAsia="Arial" w:cstheme="minorHAnsi"/>
        </w:rPr>
        <w:t>E</w:t>
      </w:r>
      <w:r w:rsidR="000224B7" w:rsidRPr="00743C91">
        <w:rPr>
          <w:rFonts w:eastAsia="Arial" w:cstheme="minorHAnsi"/>
        </w:rPr>
        <w:t xml:space="preserve">xpenditure framework foresees the provision of </w:t>
      </w:r>
      <w:r w:rsidR="00982360" w:rsidRPr="00743C91">
        <w:rPr>
          <w:rFonts w:eastAsia="Arial" w:cstheme="minorHAnsi"/>
        </w:rPr>
        <w:t>funds</w:t>
      </w:r>
      <w:r w:rsidR="000224B7" w:rsidRPr="00743C91">
        <w:rPr>
          <w:rFonts w:eastAsia="Arial" w:cstheme="minorHAnsi"/>
        </w:rPr>
        <w:t xml:space="preserve"> for the renovation of public buildings. Although overall responsibility for </w:t>
      </w:r>
      <w:r w:rsidR="009F2EC1" w:rsidRPr="00743C91">
        <w:rPr>
          <w:rFonts w:eastAsia="Arial" w:cstheme="minorHAnsi"/>
        </w:rPr>
        <w:t xml:space="preserve">rehabilitation works is </w:t>
      </w:r>
      <w:r w:rsidR="000224B7" w:rsidRPr="00743C91">
        <w:rPr>
          <w:rFonts w:eastAsia="Arial" w:cstheme="minorHAnsi"/>
        </w:rPr>
        <w:t xml:space="preserve">with the Ministry of Energy and </w:t>
      </w:r>
      <w:r w:rsidR="009F2EC1" w:rsidRPr="00743C91">
        <w:rPr>
          <w:rFonts w:eastAsia="Arial" w:cstheme="minorHAnsi"/>
        </w:rPr>
        <w:t>Mining,</w:t>
      </w:r>
      <w:r w:rsidR="000224B7" w:rsidRPr="00743C91">
        <w:rPr>
          <w:rFonts w:eastAsia="Arial" w:cstheme="minorHAnsi"/>
        </w:rPr>
        <w:t xml:space="preserve"> MoF as the main coordination entity would need to ensure that M</w:t>
      </w:r>
      <w:r w:rsidR="000F399B" w:rsidRPr="00743C91">
        <w:rPr>
          <w:rFonts w:eastAsia="Arial" w:cstheme="minorHAnsi"/>
        </w:rPr>
        <w:t>o</w:t>
      </w:r>
      <w:r w:rsidR="000224B7" w:rsidRPr="00743C91">
        <w:rPr>
          <w:rFonts w:eastAsia="Arial" w:cstheme="minorHAnsi"/>
        </w:rPr>
        <w:t>ME and selected contractors adhere to national legislation but also the main provisions of the Core Principle</w:t>
      </w:r>
      <w:r w:rsidR="005862A7" w:rsidRPr="00743C91">
        <w:rPr>
          <w:rFonts w:eastAsia="Arial" w:cstheme="minorHAnsi"/>
        </w:rPr>
        <w:t xml:space="preserve"> 3. </w:t>
      </w:r>
    </w:p>
    <w:p w14:paraId="02921B32" w14:textId="4D7DDE9B" w:rsidR="00022C46" w:rsidRPr="00743C91" w:rsidRDefault="00EA07B1" w:rsidP="00B9784C">
      <w:pPr>
        <w:jc w:val="both"/>
        <w:rPr>
          <w:rFonts w:cstheme="minorHAnsi"/>
        </w:rPr>
      </w:pPr>
      <w:r w:rsidRPr="00743C91">
        <w:rPr>
          <w:rStyle w:val="normaltextrun"/>
          <w:rFonts w:ascii="Calibri" w:hAnsi="Calibri" w:cs="Calibri"/>
          <w:shd w:val="clear" w:color="auto" w:fill="FFFFFF"/>
        </w:rPr>
        <w:t>Although M</w:t>
      </w:r>
      <w:r w:rsidR="00C86C13" w:rsidRPr="00743C91">
        <w:rPr>
          <w:rStyle w:val="normaltextrun"/>
          <w:rFonts w:ascii="Calibri" w:hAnsi="Calibri" w:cs="Calibri"/>
          <w:shd w:val="clear" w:color="auto" w:fill="FFFFFF"/>
        </w:rPr>
        <w:t>o</w:t>
      </w:r>
      <w:r w:rsidRPr="00743C91">
        <w:rPr>
          <w:rStyle w:val="normaltextrun"/>
          <w:rFonts w:ascii="Calibri" w:hAnsi="Calibri" w:cs="Calibri"/>
          <w:shd w:val="clear" w:color="auto" w:fill="FFFFFF"/>
        </w:rPr>
        <w:t>F</w:t>
      </w:r>
      <w:r w:rsidR="003C35F9" w:rsidRPr="00743C91">
        <w:rPr>
          <w:rStyle w:val="normaltextrun"/>
          <w:rFonts w:ascii="Calibri" w:hAnsi="Calibri" w:cs="Calibri"/>
          <w:shd w:val="clear" w:color="auto" w:fill="FFFFFF"/>
        </w:rPr>
        <w:t>’s</w:t>
      </w:r>
      <w:r w:rsidRPr="00743C91">
        <w:rPr>
          <w:rStyle w:val="normaltextrun"/>
          <w:rFonts w:ascii="Calibri" w:hAnsi="Calibri" w:cs="Calibri"/>
          <w:shd w:val="clear" w:color="auto" w:fill="FFFFFF"/>
        </w:rPr>
        <w:t xml:space="preserve"> DICEI has adequate coordination expertise, still may face challenges in ensuring sufficient human resources are available for all program activities. Due to the expected working overload to be imposed on the PCU Staff, the program would benefit from the engagement of qualified Social, Communication and CE expert</w:t>
      </w:r>
      <w:r w:rsidR="0005621A">
        <w:rPr>
          <w:rStyle w:val="normaltextrun"/>
          <w:rFonts w:ascii="Calibri" w:hAnsi="Calibri" w:cs="Calibri"/>
          <w:shd w:val="clear" w:color="auto" w:fill="FFFFFF"/>
        </w:rPr>
        <w:t>s</w:t>
      </w:r>
      <w:r w:rsidRPr="00743C91">
        <w:rPr>
          <w:rStyle w:val="normaltextrun"/>
          <w:rFonts w:ascii="Calibri" w:hAnsi="Calibri" w:cs="Calibri"/>
          <w:shd w:val="clear" w:color="auto" w:fill="FFFFFF"/>
        </w:rPr>
        <w:t xml:space="preserve"> to assist the MoF in ensuring the good social performance of the Program.</w:t>
      </w:r>
      <w:r w:rsidRPr="00743C91">
        <w:rPr>
          <w:rStyle w:val="eop"/>
          <w:rFonts w:ascii="Calibri" w:hAnsi="Calibri" w:cs="Calibri"/>
          <w:shd w:val="clear" w:color="auto" w:fill="FFFFFF"/>
        </w:rPr>
        <w:t> </w:t>
      </w:r>
      <w:r w:rsidR="00413731" w:rsidRPr="00743C91">
        <w:rPr>
          <w:rFonts w:cstheme="minorHAnsi"/>
        </w:rPr>
        <w:t xml:space="preserve"> </w:t>
      </w:r>
      <w:r w:rsidR="0093434F" w:rsidRPr="00743C91">
        <w:rPr>
          <w:rFonts w:cstheme="minorHAnsi"/>
        </w:rPr>
        <w:t xml:space="preserve">Ministry </w:t>
      </w:r>
      <w:r w:rsidR="00C5757F" w:rsidRPr="00743C91">
        <w:rPr>
          <w:rFonts w:cstheme="minorHAnsi"/>
        </w:rPr>
        <w:t xml:space="preserve">of Environmental Protection </w:t>
      </w:r>
      <w:r w:rsidR="00022C46" w:rsidRPr="00743C91">
        <w:rPr>
          <w:rFonts w:cstheme="minorHAnsi"/>
        </w:rPr>
        <w:t xml:space="preserve">as a key implementation partner has experience in social risk management as it has been </w:t>
      </w:r>
      <w:r w:rsidR="003714E9" w:rsidRPr="00743C91">
        <w:rPr>
          <w:rFonts w:cstheme="minorHAnsi"/>
        </w:rPr>
        <w:t xml:space="preserve">regularly </w:t>
      </w:r>
      <w:r w:rsidR="00022C46" w:rsidRPr="00743C91">
        <w:rPr>
          <w:rFonts w:cstheme="minorHAnsi"/>
        </w:rPr>
        <w:t xml:space="preserve">engaged in such processes </w:t>
      </w:r>
      <w:r w:rsidR="003714E9" w:rsidRPr="00743C91">
        <w:rPr>
          <w:rFonts w:cstheme="minorHAnsi"/>
        </w:rPr>
        <w:t xml:space="preserve">during </w:t>
      </w:r>
      <w:r w:rsidR="00022C46" w:rsidRPr="00743C91">
        <w:rPr>
          <w:rFonts w:cstheme="minorHAnsi"/>
        </w:rPr>
        <w:t xml:space="preserve">various EIA-related consultations with relevant non-governmental organizations for environmental protection. </w:t>
      </w:r>
      <w:r w:rsidR="00413731" w:rsidRPr="00743C91">
        <w:rPr>
          <w:rFonts w:cstheme="minorHAnsi"/>
        </w:rPr>
        <w:t>However further improvements</w:t>
      </w:r>
      <w:r w:rsidR="00022C46" w:rsidRPr="00743C91">
        <w:rPr>
          <w:rFonts w:cstheme="minorHAnsi"/>
        </w:rPr>
        <w:t xml:space="preserve"> are needed in targeting and inclusion of vulnerable groups in the engagement process.</w:t>
      </w:r>
    </w:p>
    <w:p w14:paraId="3A29FDA5" w14:textId="42A81109" w:rsidR="000224B7" w:rsidRPr="00743C91" w:rsidRDefault="00950376" w:rsidP="009F2EC1">
      <w:pPr>
        <w:suppressAutoHyphens/>
        <w:spacing w:after="120"/>
        <w:jc w:val="both"/>
        <w:rPr>
          <w:rFonts w:cstheme="minorHAnsi"/>
        </w:rPr>
      </w:pPr>
      <w:r w:rsidRPr="00743C91">
        <w:rPr>
          <w:rFonts w:cstheme="minorHAnsi"/>
        </w:rPr>
        <w:t xml:space="preserve">The current capacity of other implementing agencies to manage social risks varies depending on their previous exposure to </w:t>
      </w:r>
      <w:r w:rsidR="007A7757" w:rsidRPr="00743C91">
        <w:t xml:space="preserve">the programs supported by the World Bank and other </w:t>
      </w:r>
      <w:r w:rsidR="009F2EC1" w:rsidRPr="00743C91">
        <w:t>donors.</w:t>
      </w:r>
      <w:r w:rsidR="004A5B57" w:rsidRPr="00743C91">
        <w:rPr>
          <w:rFonts w:cstheme="minorHAnsi"/>
        </w:rPr>
        <w:t xml:space="preserve"> </w:t>
      </w:r>
      <w:r w:rsidR="009C4729" w:rsidRPr="00743C91">
        <w:rPr>
          <w:rFonts w:cstheme="minorHAnsi"/>
        </w:rPr>
        <w:t xml:space="preserve">Most commonly the </w:t>
      </w:r>
      <w:r w:rsidR="004A5B57" w:rsidRPr="00743C91">
        <w:rPr>
          <w:rFonts w:cstheme="minorHAnsi"/>
        </w:rPr>
        <w:t>re</w:t>
      </w:r>
      <w:r w:rsidR="004A5B57" w:rsidRPr="00891ED1">
        <w:rPr>
          <w:rFonts w:cstheme="minorHAnsi"/>
        </w:rPr>
        <w:t>sponsibilities</w:t>
      </w:r>
      <w:r w:rsidRPr="00891ED1">
        <w:rPr>
          <w:rFonts w:cstheme="minorHAnsi"/>
        </w:rPr>
        <w:t xml:space="preserve"> for social considerations in project preparation and management are not specified, and the entities do not have in-house social capacity. </w:t>
      </w:r>
      <w:r w:rsidRPr="00743C91">
        <w:rPr>
          <w:rFonts w:cstheme="minorHAnsi"/>
        </w:rPr>
        <w:t xml:space="preserve">Consequently, organizational capacities to effectively manage citizen engagement and to ensure the inclusion of vulnerable groups in the consultative process are limited. </w:t>
      </w:r>
      <w:r w:rsidR="00BB1DFA" w:rsidRPr="00743C91">
        <w:rPr>
          <w:rFonts w:cstheme="minorHAnsi"/>
        </w:rPr>
        <w:t>As far as concern current systems for handling complaints, all institutions do have GRMs in place which are tailored to the needs of a given institution but are not sufficiently equipped to address all potential E&amp;S issues that may arise during program implementation. These separate GRMs do not cover E&amp;S topics concerning the entire program and this represents a lower implementation risk</w:t>
      </w:r>
      <w:r w:rsidR="000A3C47" w:rsidRPr="00743C91">
        <w:rPr>
          <w:rFonts w:cstheme="minorHAnsi"/>
        </w:rPr>
        <w:t xml:space="preserve"> which should be mitigated through </w:t>
      </w:r>
      <w:r w:rsidR="0008056D">
        <w:rPr>
          <w:rFonts w:cstheme="minorHAnsi"/>
        </w:rPr>
        <w:t xml:space="preserve">the </w:t>
      </w:r>
      <w:r w:rsidR="000A3C47" w:rsidRPr="00743C91">
        <w:rPr>
          <w:rFonts w:cstheme="minorHAnsi"/>
        </w:rPr>
        <w:t>establishment of program</w:t>
      </w:r>
      <w:r w:rsidR="0008056D">
        <w:rPr>
          <w:rFonts w:cstheme="minorHAnsi"/>
        </w:rPr>
        <w:t>-</w:t>
      </w:r>
      <w:r w:rsidR="000A3C47" w:rsidRPr="00743C91">
        <w:rPr>
          <w:rFonts w:cstheme="minorHAnsi"/>
        </w:rPr>
        <w:t>level GRM.</w:t>
      </w:r>
    </w:p>
    <w:p w14:paraId="77F46A6C" w14:textId="21628578" w:rsidR="00E46DA1" w:rsidRPr="00743C91" w:rsidRDefault="000224B7" w:rsidP="00B9784C">
      <w:pPr>
        <w:jc w:val="both"/>
        <w:rPr>
          <w:rFonts w:cstheme="minorHAnsi"/>
        </w:rPr>
      </w:pPr>
      <w:r w:rsidRPr="00743C91">
        <w:rPr>
          <w:rFonts w:cstheme="minorHAnsi"/>
        </w:rPr>
        <w:t xml:space="preserve">MoME </w:t>
      </w:r>
      <w:r w:rsidR="001E457E" w:rsidRPr="00743C91">
        <w:rPr>
          <w:rFonts w:cstheme="minorHAnsi"/>
        </w:rPr>
        <w:t xml:space="preserve">has been supported by the </w:t>
      </w:r>
      <w:r w:rsidRPr="00743C91">
        <w:rPr>
          <w:rFonts w:cstheme="minorHAnsi"/>
        </w:rPr>
        <w:t>W</w:t>
      </w:r>
      <w:r w:rsidR="006776D0" w:rsidRPr="00743C91">
        <w:rPr>
          <w:rFonts w:cstheme="minorHAnsi"/>
        </w:rPr>
        <w:t xml:space="preserve">orld </w:t>
      </w:r>
      <w:r w:rsidRPr="00743C91">
        <w:rPr>
          <w:rFonts w:cstheme="minorHAnsi"/>
        </w:rPr>
        <w:t>B</w:t>
      </w:r>
      <w:r w:rsidR="006776D0" w:rsidRPr="00743C91">
        <w:rPr>
          <w:rFonts w:cstheme="minorHAnsi"/>
        </w:rPr>
        <w:t>ank</w:t>
      </w:r>
      <w:r w:rsidRPr="00743C91">
        <w:rPr>
          <w:rFonts w:cstheme="minorHAnsi"/>
        </w:rPr>
        <w:t xml:space="preserve"> </w:t>
      </w:r>
      <w:r w:rsidR="001E457E" w:rsidRPr="00743C91">
        <w:rPr>
          <w:rFonts w:cstheme="minorHAnsi"/>
        </w:rPr>
        <w:t xml:space="preserve">in </w:t>
      </w:r>
      <w:r w:rsidR="00BC7B96" w:rsidRPr="00743C91">
        <w:rPr>
          <w:rFonts w:cstheme="minorHAnsi"/>
        </w:rPr>
        <w:t xml:space="preserve">the </w:t>
      </w:r>
      <w:r w:rsidRPr="00743C91">
        <w:rPr>
          <w:rFonts w:cstheme="minorHAnsi"/>
        </w:rPr>
        <w:t>Scaling up Clean Residency Program</w:t>
      </w:r>
      <w:r w:rsidR="00C37976" w:rsidRPr="00743C91">
        <w:rPr>
          <w:rFonts w:cstheme="minorHAnsi"/>
        </w:rPr>
        <w:t xml:space="preserve"> and</w:t>
      </w:r>
      <w:r w:rsidR="00FA7C84" w:rsidRPr="00743C91">
        <w:rPr>
          <w:rFonts w:cstheme="minorHAnsi"/>
        </w:rPr>
        <w:t xml:space="preserve"> </w:t>
      </w:r>
      <w:r w:rsidR="00C37976" w:rsidRPr="00743C91">
        <w:rPr>
          <w:rFonts w:cstheme="minorHAnsi"/>
        </w:rPr>
        <w:t xml:space="preserve">is expected </w:t>
      </w:r>
      <w:r w:rsidR="004311C2" w:rsidRPr="00743C91">
        <w:rPr>
          <w:rFonts w:cstheme="minorHAnsi"/>
        </w:rPr>
        <w:t>to</w:t>
      </w:r>
      <w:r w:rsidR="00C37976" w:rsidRPr="00743C91">
        <w:rPr>
          <w:rFonts w:cstheme="minorHAnsi"/>
        </w:rPr>
        <w:t xml:space="preserve"> apply </w:t>
      </w:r>
      <w:r w:rsidR="00140084" w:rsidRPr="00743C91">
        <w:rPr>
          <w:rFonts w:cstheme="minorHAnsi"/>
        </w:rPr>
        <w:t>social management</w:t>
      </w:r>
      <w:r w:rsidR="004311C2" w:rsidRPr="00743C91">
        <w:rPr>
          <w:rFonts w:cstheme="minorHAnsi"/>
        </w:rPr>
        <w:t xml:space="preserve"> practice to this Program </w:t>
      </w:r>
      <w:r w:rsidR="005620CC" w:rsidRPr="00743C91">
        <w:rPr>
          <w:rFonts w:cstheme="minorHAnsi"/>
        </w:rPr>
        <w:t>as well</w:t>
      </w:r>
      <w:r w:rsidR="00A845B8" w:rsidRPr="00743C91">
        <w:rPr>
          <w:rFonts w:cstheme="minorHAnsi"/>
        </w:rPr>
        <w:t>.</w:t>
      </w:r>
      <w:r w:rsidR="004311C2" w:rsidRPr="00743C91">
        <w:rPr>
          <w:rFonts w:cstheme="minorHAnsi"/>
        </w:rPr>
        <w:t xml:space="preserve"> </w:t>
      </w:r>
    </w:p>
    <w:p w14:paraId="76A3AD03" w14:textId="5BA72349" w:rsidR="000224B7" w:rsidRPr="00743C91" w:rsidRDefault="000224B7" w:rsidP="00B9784C">
      <w:pPr>
        <w:jc w:val="both"/>
        <w:rPr>
          <w:rFonts w:cstheme="minorHAnsi"/>
        </w:rPr>
      </w:pPr>
      <w:r w:rsidRPr="00743C91">
        <w:rPr>
          <w:rFonts w:cstheme="minorHAnsi"/>
        </w:rPr>
        <w:t>MOCTI is involved in the W</w:t>
      </w:r>
      <w:r w:rsidR="006776D0" w:rsidRPr="00743C91">
        <w:rPr>
          <w:rFonts w:cstheme="minorHAnsi"/>
        </w:rPr>
        <w:t xml:space="preserve">orld </w:t>
      </w:r>
      <w:r w:rsidRPr="00743C91">
        <w:rPr>
          <w:rFonts w:cstheme="minorHAnsi"/>
        </w:rPr>
        <w:t>B</w:t>
      </w:r>
      <w:r w:rsidR="00017F99" w:rsidRPr="00743C91">
        <w:rPr>
          <w:rFonts w:cstheme="minorHAnsi"/>
        </w:rPr>
        <w:t>ank</w:t>
      </w:r>
      <w:r w:rsidR="00E46DA1" w:rsidRPr="00743C91">
        <w:rPr>
          <w:rFonts w:cstheme="minorHAnsi"/>
        </w:rPr>
        <w:t xml:space="preserve">’s </w:t>
      </w:r>
      <w:r w:rsidRPr="00743C91">
        <w:rPr>
          <w:rFonts w:cstheme="minorHAnsi"/>
        </w:rPr>
        <w:t>Local Infrastructure and Institutional Development and Railway Sector Modernisation Programs. Therefore, both Ministries are familiar with W</w:t>
      </w:r>
      <w:r w:rsidR="000B06E8" w:rsidRPr="00743C91">
        <w:rPr>
          <w:rFonts w:cstheme="minorHAnsi"/>
        </w:rPr>
        <w:t xml:space="preserve">orld </w:t>
      </w:r>
      <w:r w:rsidRPr="00743C91">
        <w:rPr>
          <w:rFonts w:cstheme="minorHAnsi"/>
        </w:rPr>
        <w:t>B</w:t>
      </w:r>
      <w:r w:rsidR="000B06E8" w:rsidRPr="00743C91">
        <w:rPr>
          <w:rFonts w:cstheme="minorHAnsi"/>
        </w:rPr>
        <w:t>ank</w:t>
      </w:r>
      <w:r w:rsidRPr="00743C91">
        <w:rPr>
          <w:rFonts w:cstheme="minorHAnsi"/>
        </w:rPr>
        <w:t xml:space="preserve"> E&amp;S procedures and are gradually upgrading their social management systems.</w:t>
      </w:r>
    </w:p>
    <w:p w14:paraId="00314EFE" w14:textId="73B54D9E" w:rsidR="003C5024" w:rsidRPr="00891ED1" w:rsidRDefault="000224B7" w:rsidP="00B9784C">
      <w:pPr>
        <w:jc w:val="both"/>
        <w:rPr>
          <w:rFonts w:eastAsiaTheme="minorHAnsi" w:cstheme="minorHAnsi"/>
        </w:rPr>
      </w:pPr>
      <w:r w:rsidRPr="00743C91">
        <w:rPr>
          <w:rFonts w:cstheme="minorHAnsi"/>
        </w:rPr>
        <w:t xml:space="preserve">Regarding all institutions involved </w:t>
      </w:r>
      <w:r w:rsidRPr="00891ED1">
        <w:rPr>
          <w:rFonts w:eastAsiaTheme="minorHAnsi" w:cstheme="minorHAnsi"/>
        </w:rPr>
        <w:t>main capacity constraints are twofold: (i) lack</w:t>
      </w:r>
      <w:r w:rsidR="0008056D">
        <w:rPr>
          <w:rFonts w:eastAsiaTheme="minorHAnsi" w:cstheme="minorHAnsi"/>
        </w:rPr>
        <w:t xml:space="preserve"> </w:t>
      </w:r>
      <w:r w:rsidRPr="00891ED1">
        <w:rPr>
          <w:rFonts w:eastAsiaTheme="minorHAnsi" w:cstheme="minorHAnsi"/>
        </w:rPr>
        <w:t>of staff to sufficiently cover Program activities in a timely and high-quality manner; (ii) lack of expertise</w:t>
      </w:r>
      <w:r w:rsidR="00B9784C" w:rsidRPr="00891ED1">
        <w:rPr>
          <w:rFonts w:eastAsiaTheme="minorHAnsi" w:cstheme="minorHAnsi"/>
        </w:rPr>
        <w:t xml:space="preserve"> </w:t>
      </w:r>
      <w:r w:rsidRPr="00891ED1">
        <w:rPr>
          <w:rFonts w:eastAsiaTheme="minorHAnsi" w:cstheme="minorHAnsi"/>
        </w:rPr>
        <w:t xml:space="preserve">among staff </w:t>
      </w:r>
      <w:r w:rsidR="00690FD7" w:rsidRPr="00891ED1">
        <w:rPr>
          <w:rFonts w:eastAsiaTheme="minorHAnsi" w:cstheme="minorHAnsi"/>
        </w:rPr>
        <w:t xml:space="preserve">in </w:t>
      </w:r>
      <w:r w:rsidRPr="00891ED1">
        <w:rPr>
          <w:rFonts w:eastAsiaTheme="minorHAnsi" w:cstheme="minorHAnsi"/>
        </w:rPr>
        <w:t>managing the social dimensions of the Program</w:t>
      </w:r>
      <w:r w:rsidR="00B9784C" w:rsidRPr="00891ED1">
        <w:rPr>
          <w:rFonts w:eastAsiaTheme="minorHAnsi" w:cstheme="minorHAnsi"/>
        </w:rPr>
        <w:t xml:space="preserve">. </w:t>
      </w:r>
    </w:p>
    <w:p w14:paraId="7EB02655" w14:textId="0D6F8B41" w:rsidR="007F445D" w:rsidRPr="00743C91" w:rsidRDefault="000224B7" w:rsidP="00B9784C">
      <w:pPr>
        <w:jc w:val="both"/>
        <w:rPr>
          <w:rFonts w:cstheme="minorHAnsi"/>
        </w:rPr>
      </w:pPr>
      <w:r w:rsidRPr="00743C91">
        <w:rPr>
          <w:rFonts w:cstheme="minorHAnsi"/>
        </w:rPr>
        <w:t xml:space="preserve">Some of the gaps are being addressed under several DLIs </w:t>
      </w:r>
      <w:r w:rsidR="003456E6" w:rsidRPr="00743C91">
        <w:rPr>
          <w:rFonts w:cstheme="minorHAnsi"/>
        </w:rPr>
        <w:t>(improved</w:t>
      </w:r>
      <w:r w:rsidRPr="00743C91">
        <w:rPr>
          <w:rFonts w:cstheme="minorHAnsi"/>
        </w:rPr>
        <w:t xml:space="preserve"> fiscal transparency, gender budget tagging and improved capacity in stakeholder engagement on MRV system)</w:t>
      </w:r>
      <w:r w:rsidR="003456E6" w:rsidRPr="00743C91">
        <w:rPr>
          <w:rFonts w:cstheme="minorHAnsi"/>
        </w:rPr>
        <w:t xml:space="preserve"> </w:t>
      </w:r>
      <w:r w:rsidRPr="00743C91">
        <w:rPr>
          <w:rFonts w:cstheme="minorHAnsi"/>
        </w:rPr>
        <w:t xml:space="preserve">as well as through the provision of TA under IPF component. TA needs to be carefully planned and coordinated among different institutions to meet recognised gaps and adequately </w:t>
      </w:r>
      <w:r w:rsidR="00496286" w:rsidRPr="00743C91">
        <w:rPr>
          <w:rFonts w:cstheme="minorHAnsi"/>
        </w:rPr>
        <w:t xml:space="preserve">address the </w:t>
      </w:r>
      <w:r w:rsidRPr="00743C91">
        <w:rPr>
          <w:rFonts w:cstheme="minorHAnsi"/>
        </w:rPr>
        <w:t xml:space="preserve">most pressing needs of the </w:t>
      </w:r>
      <w:r w:rsidR="006412D1" w:rsidRPr="00743C91">
        <w:rPr>
          <w:rFonts w:cstheme="minorHAnsi"/>
        </w:rPr>
        <w:t xml:space="preserve">program. </w:t>
      </w:r>
    </w:p>
    <w:p w14:paraId="46BB96B2" w14:textId="77777777" w:rsidR="00A73E50" w:rsidRPr="00743C91" w:rsidDel="00A73E50" w:rsidRDefault="00A73E50">
      <w:pPr>
        <w:pStyle w:val="Heading1"/>
        <w:rPr>
          <w:b/>
        </w:rPr>
      </w:pPr>
      <w:bookmarkStart w:id="67" w:name="_Toc122347217"/>
      <w:bookmarkStart w:id="68" w:name="_Toc122349522"/>
      <w:bookmarkStart w:id="69" w:name="_Toc122347218"/>
      <w:bookmarkStart w:id="70" w:name="_Toc122349523"/>
      <w:bookmarkStart w:id="71" w:name="_Toc126835565"/>
      <w:bookmarkEnd w:id="67"/>
      <w:bookmarkEnd w:id="68"/>
      <w:bookmarkEnd w:id="69"/>
      <w:bookmarkEnd w:id="70"/>
      <w:r w:rsidRPr="00743C91">
        <w:rPr>
          <w:b/>
        </w:rPr>
        <w:t>C</w:t>
      </w:r>
      <w:r w:rsidR="00EB56B1" w:rsidRPr="00743C91">
        <w:rPr>
          <w:b/>
        </w:rPr>
        <w:t>ONCLUSION</w:t>
      </w:r>
      <w:bookmarkEnd w:id="71"/>
      <w:r w:rsidR="00EB56B1" w:rsidRPr="00743C91">
        <w:rPr>
          <w:b/>
        </w:rPr>
        <w:t xml:space="preserve"> </w:t>
      </w:r>
    </w:p>
    <w:p w14:paraId="259110A5" w14:textId="0B3E02F9" w:rsidR="00DD708E" w:rsidRPr="00891ED1" w:rsidRDefault="00266407" w:rsidP="00377DA2">
      <w:pPr>
        <w:jc w:val="both"/>
      </w:pPr>
      <w:r w:rsidRPr="00891ED1">
        <w:t>O</w:t>
      </w:r>
      <w:r w:rsidR="00AE576F" w:rsidRPr="00891ED1">
        <w:t>verall environmental and social effects of the Program are expected to be positive</w:t>
      </w:r>
      <w:r w:rsidR="004C1AF2" w:rsidRPr="00891ED1">
        <w:t xml:space="preserve"> in terms of improved green budgeting and reporting</w:t>
      </w:r>
      <w:r w:rsidR="00490466" w:rsidRPr="00891ED1">
        <w:t>.</w:t>
      </w:r>
      <w:r w:rsidR="00AE576F" w:rsidRPr="00891ED1">
        <w:t xml:space="preserve"> </w:t>
      </w:r>
      <w:r w:rsidR="001A45E2" w:rsidRPr="00743C91">
        <w:rPr>
          <w:rFonts w:cstheme="minorHAnsi"/>
        </w:rPr>
        <w:t xml:space="preserve">Serbia has made significant efforts to improve the functioning of its social risk management systems in recent years. The main areas to be improved are targeting vulnerable and disadvantaged groups and giving voice to citizens to express their views and concerns on </w:t>
      </w:r>
      <w:r w:rsidR="0008056D">
        <w:rPr>
          <w:rFonts w:cstheme="minorHAnsi"/>
        </w:rPr>
        <w:t xml:space="preserve">the </w:t>
      </w:r>
      <w:r w:rsidR="001A45E2" w:rsidRPr="00743C91">
        <w:rPr>
          <w:rFonts w:cstheme="minorHAnsi"/>
        </w:rPr>
        <w:t>green budget</w:t>
      </w:r>
      <w:r w:rsidR="00C33EEB" w:rsidRPr="00891ED1">
        <w:t xml:space="preserve">. This will require </w:t>
      </w:r>
      <w:r w:rsidR="0008056D">
        <w:t>building</w:t>
      </w:r>
      <w:r w:rsidR="00490466" w:rsidRPr="00891ED1">
        <w:t xml:space="preserve"> further the capacity of some of the implementing partners to comply with the relevant ESF requirements</w:t>
      </w:r>
      <w:r w:rsidR="00EE52F0" w:rsidRPr="00891ED1">
        <w:t xml:space="preserve">, </w:t>
      </w:r>
      <w:r w:rsidR="00445625" w:rsidRPr="00891ED1">
        <w:t>(</w:t>
      </w:r>
      <w:r w:rsidR="00EE52F0" w:rsidRPr="00891ED1">
        <w:t>as part of the IPF</w:t>
      </w:r>
      <w:r w:rsidR="00445625" w:rsidRPr="00891ED1">
        <w:t>)</w:t>
      </w:r>
      <w:r w:rsidR="00EE52F0" w:rsidRPr="00891ED1">
        <w:t>,</w:t>
      </w:r>
      <w:r w:rsidR="00ED12BB">
        <w:t xml:space="preserve"> </w:t>
      </w:r>
      <w:r w:rsidR="00490466" w:rsidRPr="00891ED1">
        <w:t>in the areas of stakeholder and citizen engagement and inclusion of vulnerable groups</w:t>
      </w:r>
      <w:r w:rsidR="002B315F" w:rsidRPr="00891ED1">
        <w:t>.</w:t>
      </w:r>
      <w:r w:rsidR="005B2AD5" w:rsidRPr="00891ED1">
        <w:t xml:space="preserve"> </w:t>
      </w:r>
    </w:p>
    <w:p w14:paraId="49384596" w14:textId="6504D36F" w:rsidR="0086259E" w:rsidRPr="00891ED1" w:rsidRDefault="00AE576F" w:rsidP="00826077">
      <w:pPr>
        <w:jc w:val="both"/>
      </w:pPr>
      <w:r w:rsidRPr="00891ED1">
        <w:t xml:space="preserve">On the technical side, to fill the gaps between the existing ESMS and international good </w:t>
      </w:r>
      <w:r w:rsidRPr="00743C91">
        <w:t>practice</w:t>
      </w:r>
      <w:r w:rsidRPr="00891ED1">
        <w:t xml:space="preserve"> identified through this ESSA, the Program will support specific measures to enhance the performance of the ESMS related to </w:t>
      </w:r>
      <w:r w:rsidR="007737FD" w:rsidRPr="00891ED1">
        <w:t xml:space="preserve">the </w:t>
      </w:r>
      <w:r w:rsidRPr="00891ED1">
        <w:t>engagement process and social inclusion</w:t>
      </w:r>
      <w:r w:rsidR="0005075C" w:rsidRPr="00891ED1">
        <w:rPr>
          <w:lang w:val="sr-Cyrl-RS"/>
        </w:rPr>
        <w:t xml:space="preserve"> </w:t>
      </w:r>
      <w:r w:rsidR="00B76C5C" w:rsidRPr="00891ED1">
        <w:rPr>
          <w:lang w:val="sr-Latn-RS"/>
        </w:rPr>
        <w:t xml:space="preserve">of </w:t>
      </w:r>
      <w:r w:rsidR="0055644D" w:rsidRPr="00891ED1">
        <w:rPr>
          <w:lang w:val="en-US"/>
        </w:rPr>
        <w:t xml:space="preserve">vulnerable groups, and </w:t>
      </w:r>
      <w:r w:rsidR="00B76C5C" w:rsidRPr="00891ED1">
        <w:rPr>
          <w:lang w:val="sr-Latn-RS"/>
        </w:rPr>
        <w:t xml:space="preserve">all those </w:t>
      </w:r>
      <w:r w:rsidR="002C056D" w:rsidRPr="00891ED1">
        <w:rPr>
          <w:lang w:val="sr-Latn-RS"/>
        </w:rPr>
        <w:t xml:space="preserve">who are interested in the </w:t>
      </w:r>
      <w:r w:rsidR="00864855" w:rsidRPr="00891ED1">
        <w:rPr>
          <w:lang w:val="sr-Latn-RS"/>
        </w:rPr>
        <w:t>green and fina</w:t>
      </w:r>
      <w:r w:rsidR="00ED12BB">
        <w:rPr>
          <w:lang w:val="sr-Latn-RS"/>
        </w:rPr>
        <w:t>n</w:t>
      </w:r>
      <w:r w:rsidR="00864855" w:rsidRPr="00891ED1">
        <w:rPr>
          <w:lang w:val="sr-Latn-RS"/>
        </w:rPr>
        <w:t xml:space="preserve">cial reform </w:t>
      </w:r>
      <w:r w:rsidR="002C056D" w:rsidRPr="00891ED1">
        <w:rPr>
          <w:lang w:val="sr-Latn-RS"/>
        </w:rPr>
        <w:t>topics.</w:t>
      </w:r>
      <w:r w:rsidR="00ED12BB">
        <w:rPr>
          <w:lang w:val="sr-Latn-RS"/>
        </w:rPr>
        <w:t xml:space="preserve"> </w:t>
      </w:r>
      <w:r w:rsidRPr="00891ED1">
        <w:t>These measures will be implemented through a set of actions, some of which are already part of ESCP, (under IPF/TA), and others are part of the Pfo</w:t>
      </w:r>
      <w:r w:rsidR="004412ED" w:rsidRPr="00891ED1">
        <w:t>r</w:t>
      </w:r>
      <w:r w:rsidRPr="00891ED1">
        <w:t>R Action Plan.</w:t>
      </w:r>
    </w:p>
    <w:p w14:paraId="0ED25573" w14:textId="75D43A73" w:rsidR="00A73E50" w:rsidRPr="00743C91" w:rsidRDefault="00A73E50" w:rsidP="00A73E50">
      <w:pPr>
        <w:pStyle w:val="Heading1"/>
        <w:rPr>
          <w:b/>
        </w:rPr>
      </w:pPr>
      <w:bookmarkStart w:id="72" w:name="_Toc126835566"/>
      <w:r w:rsidRPr="00743C91">
        <w:rPr>
          <w:b/>
        </w:rPr>
        <w:t>ESSA Program Action Plan</w:t>
      </w:r>
      <w:bookmarkEnd w:id="72"/>
      <w:r w:rsidRPr="00743C91">
        <w:rPr>
          <w:b/>
        </w:rPr>
        <w:t xml:space="preserve"> </w:t>
      </w:r>
    </w:p>
    <w:p w14:paraId="3624DAF8" w14:textId="69D344D6" w:rsidR="00FE4577" w:rsidRPr="00891ED1" w:rsidRDefault="00FE4577" w:rsidP="00FE4577">
      <w:pPr>
        <w:spacing w:line="245" w:lineRule="auto"/>
        <w:rPr>
          <w:b/>
          <w:bCs/>
        </w:rPr>
      </w:pPr>
      <w:r w:rsidRPr="00891ED1">
        <w:rPr>
          <w:b/>
          <w:bCs/>
        </w:rPr>
        <w:t>ESSA Program Action Plan</w:t>
      </w:r>
    </w:p>
    <w:p w14:paraId="3EF12CCB" w14:textId="6904B7B5" w:rsidR="00FE4577" w:rsidRPr="00891ED1" w:rsidRDefault="00FE4577" w:rsidP="00FE4577">
      <w:pPr>
        <w:spacing w:line="245" w:lineRule="auto"/>
        <w:jc w:val="both"/>
      </w:pPr>
      <w:r w:rsidRPr="00891ED1">
        <w:rPr>
          <w:b/>
          <w:bCs/>
        </w:rPr>
        <w:t>This ESSA identified gaps between the existing ESMS and international good practice, which the Program will fill by supporting specific measures to enhance the performance of the ESMS</w:t>
      </w:r>
      <w:r w:rsidRPr="00891ED1">
        <w:t>. These measures will be implemented through the</w:t>
      </w:r>
      <w:r w:rsidR="001717FF" w:rsidRPr="00891ED1">
        <w:t xml:space="preserve"> </w:t>
      </w:r>
      <w:r w:rsidRPr="00891ED1">
        <w:t>actions summarised in Table 1.</w:t>
      </w:r>
    </w:p>
    <w:p w14:paraId="45503346" w14:textId="75087F28" w:rsidR="00FE4577" w:rsidRPr="00891ED1" w:rsidRDefault="00FE4577" w:rsidP="00FE4577">
      <w:pPr>
        <w:spacing w:line="245" w:lineRule="auto"/>
      </w:pPr>
      <w:r w:rsidRPr="00891ED1">
        <w:t>Table 1.</w:t>
      </w:r>
      <w:r w:rsidR="0031433E">
        <w:t xml:space="preserve"> </w:t>
      </w:r>
      <w:r w:rsidRPr="00891ED1">
        <w:t xml:space="preserve">Program Action Plan and measures included in ESCP </w:t>
      </w:r>
    </w:p>
    <w:tbl>
      <w:tblPr>
        <w:tblStyle w:val="TableGrid"/>
        <w:tblpPr w:leftFromText="180" w:rightFromText="180" w:vertAnchor="text" w:tblpY="1"/>
        <w:tblOverlap w:val="never"/>
        <w:tblW w:w="5000" w:type="pct"/>
        <w:tblLook w:val="04A0" w:firstRow="1" w:lastRow="0" w:firstColumn="1" w:lastColumn="0" w:noHBand="0" w:noVBand="1"/>
      </w:tblPr>
      <w:tblGrid>
        <w:gridCol w:w="2285"/>
        <w:gridCol w:w="2307"/>
        <w:gridCol w:w="1508"/>
        <w:gridCol w:w="1654"/>
        <w:gridCol w:w="1654"/>
      </w:tblGrid>
      <w:tr w:rsidR="00FE4577" w:rsidRPr="00891ED1" w14:paraId="6C65F264" w14:textId="77777777" w:rsidTr="00587066">
        <w:trPr>
          <w:tblHeader/>
        </w:trPr>
        <w:tc>
          <w:tcPr>
            <w:tcW w:w="1214" w:type="pct"/>
          </w:tcPr>
          <w:p w14:paraId="30CBE1DE" w14:textId="77777777" w:rsidR="00FE4577" w:rsidRPr="00743C91" w:rsidRDefault="00FE4577">
            <w:pPr>
              <w:suppressAutoHyphens/>
              <w:autoSpaceDE/>
              <w:autoSpaceDN/>
              <w:adjustRightInd/>
              <w:spacing w:before="120" w:after="120"/>
              <w:jc w:val="center"/>
              <w:rPr>
                <w:rFonts w:eastAsia="Times New Roman"/>
                <w:b/>
                <w:sz w:val="22"/>
                <w:szCs w:val="22"/>
                <w:lang w:eastAsia="sr-Cyrl-CS"/>
              </w:rPr>
            </w:pPr>
            <w:r w:rsidRPr="00743C91">
              <w:rPr>
                <w:rFonts w:eastAsia="Times New Roman"/>
                <w:b/>
                <w:lang w:eastAsia="sr-Cyrl-CS"/>
              </w:rPr>
              <w:t xml:space="preserve">Action Description </w:t>
            </w:r>
          </w:p>
        </w:tc>
        <w:tc>
          <w:tcPr>
            <w:tcW w:w="1226" w:type="pct"/>
          </w:tcPr>
          <w:p w14:paraId="18A4C889" w14:textId="77777777" w:rsidR="00FE4577" w:rsidRPr="00743C91" w:rsidRDefault="00FE4577">
            <w:pPr>
              <w:suppressAutoHyphens/>
              <w:autoSpaceDE/>
              <w:autoSpaceDN/>
              <w:adjustRightInd/>
              <w:spacing w:before="120" w:after="120"/>
              <w:jc w:val="center"/>
              <w:rPr>
                <w:rFonts w:eastAsia="Times New Roman"/>
                <w:b/>
                <w:sz w:val="22"/>
                <w:szCs w:val="22"/>
                <w:lang w:eastAsia="sr-Cyrl-CS"/>
              </w:rPr>
            </w:pPr>
            <w:r w:rsidRPr="00743C91">
              <w:rPr>
                <w:rFonts w:eastAsia="Times New Roman"/>
                <w:b/>
                <w:lang w:eastAsia="sr-Cyrl-CS"/>
              </w:rPr>
              <w:t xml:space="preserve">Timeline </w:t>
            </w:r>
          </w:p>
        </w:tc>
        <w:tc>
          <w:tcPr>
            <w:tcW w:w="801" w:type="pct"/>
          </w:tcPr>
          <w:p w14:paraId="04ADDCCE" w14:textId="77777777" w:rsidR="00FE4577" w:rsidRPr="00743C91" w:rsidRDefault="00FE4577">
            <w:pPr>
              <w:suppressAutoHyphens/>
              <w:spacing w:before="120" w:after="120"/>
              <w:jc w:val="center"/>
              <w:rPr>
                <w:rFonts w:eastAsia="Times New Roman"/>
                <w:b/>
                <w:sz w:val="22"/>
                <w:szCs w:val="22"/>
                <w:lang w:eastAsia="sr-Cyrl-CS"/>
              </w:rPr>
            </w:pPr>
            <w:r w:rsidRPr="00743C91">
              <w:rPr>
                <w:rFonts w:eastAsia="Times New Roman"/>
                <w:b/>
                <w:lang w:eastAsia="sr-Cyrl-CS"/>
              </w:rPr>
              <w:t xml:space="preserve">Responsibility </w:t>
            </w:r>
          </w:p>
        </w:tc>
        <w:tc>
          <w:tcPr>
            <w:tcW w:w="879" w:type="pct"/>
          </w:tcPr>
          <w:p w14:paraId="1CFC84AF" w14:textId="77777777" w:rsidR="00FE4577" w:rsidRPr="00743C91" w:rsidRDefault="00FE4577">
            <w:pPr>
              <w:suppressAutoHyphens/>
              <w:spacing w:before="120" w:after="120"/>
              <w:jc w:val="center"/>
              <w:rPr>
                <w:rFonts w:eastAsia="Times New Roman"/>
                <w:b/>
                <w:sz w:val="22"/>
                <w:szCs w:val="22"/>
                <w:lang w:eastAsia="sr-Cyrl-CS"/>
              </w:rPr>
            </w:pPr>
            <w:r w:rsidRPr="00743C91">
              <w:rPr>
                <w:rFonts w:eastAsia="Times New Roman"/>
                <w:b/>
                <w:lang w:eastAsia="sr-Cyrl-CS"/>
              </w:rPr>
              <w:t xml:space="preserve">Measures included in ESCP/IPF component </w:t>
            </w:r>
          </w:p>
        </w:tc>
        <w:tc>
          <w:tcPr>
            <w:tcW w:w="879" w:type="pct"/>
          </w:tcPr>
          <w:p w14:paraId="1E7AE9BE" w14:textId="77777777" w:rsidR="00FE4577" w:rsidRPr="00743C91" w:rsidRDefault="00FE4577">
            <w:pPr>
              <w:suppressAutoHyphens/>
              <w:autoSpaceDE/>
              <w:autoSpaceDN/>
              <w:adjustRightInd/>
              <w:spacing w:before="120" w:after="120"/>
              <w:jc w:val="center"/>
              <w:rPr>
                <w:rFonts w:eastAsia="Times New Roman"/>
                <w:b/>
                <w:sz w:val="22"/>
                <w:szCs w:val="22"/>
                <w:lang w:eastAsia="sr-Cyrl-CS"/>
              </w:rPr>
            </w:pPr>
            <w:r w:rsidRPr="00743C91">
              <w:rPr>
                <w:rFonts w:eastAsia="Times New Roman"/>
                <w:b/>
                <w:lang w:eastAsia="sr-Cyrl-CS"/>
              </w:rPr>
              <w:t>Completi</w:t>
            </w:r>
            <w:r w:rsidRPr="00743C91">
              <w:rPr>
                <w:b/>
                <w:lang w:eastAsia="sr-Cyrl-CS"/>
              </w:rPr>
              <w:t>on</w:t>
            </w:r>
            <w:r w:rsidRPr="00743C91">
              <w:rPr>
                <w:rFonts w:eastAsia="Times New Roman"/>
                <w:b/>
                <w:lang w:eastAsia="sr-Cyrl-CS"/>
              </w:rPr>
              <w:t xml:space="preserve"> measures / verification </w:t>
            </w:r>
          </w:p>
        </w:tc>
      </w:tr>
      <w:tr w:rsidR="00653D47" w:rsidRPr="00891ED1" w14:paraId="6A38A90D" w14:textId="77777777" w:rsidTr="00587066">
        <w:trPr>
          <w:tblHeader/>
        </w:trPr>
        <w:tc>
          <w:tcPr>
            <w:tcW w:w="1214" w:type="pct"/>
          </w:tcPr>
          <w:p w14:paraId="1E10D466" w14:textId="229B2C67" w:rsidR="00653D47" w:rsidRPr="00891ED1" w:rsidRDefault="00653D47">
            <w:pPr>
              <w:suppressAutoHyphens/>
              <w:spacing w:before="120" w:after="120"/>
              <w:rPr>
                <w:rFonts w:eastAsia="Times New Roman"/>
                <w:lang w:eastAsia="sr-Cyrl-CS"/>
              </w:rPr>
            </w:pPr>
            <w:bookmarkStart w:id="73" w:name="_Hlk122521201"/>
            <w:r w:rsidRPr="00891ED1">
              <w:rPr>
                <w:rFonts w:eastAsia="Times New Roman"/>
                <w:lang w:eastAsia="sr-Cyrl-CS"/>
              </w:rPr>
              <w:t xml:space="preserve">Prepare </w:t>
            </w:r>
            <w:r w:rsidR="00BA0712">
              <w:rPr>
                <w:rFonts w:eastAsia="Times New Roman"/>
                <w:lang w:eastAsia="sr-Cyrl-CS"/>
              </w:rPr>
              <w:t>OIM</w:t>
            </w:r>
          </w:p>
        </w:tc>
        <w:tc>
          <w:tcPr>
            <w:tcW w:w="1226" w:type="pct"/>
          </w:tcPr>
          <w:p w14:paraId="06B12074" w14:textId="36032929" w:rsidR="00653D47" w:rsidRPr="00891ED1" w:rsidRDefault="00653D47">
            <w:pPr>
              <w:suppressAutoHyphens/>
              <w:spacing w:before="120" w:after="120"/>
              <w:jc w:val="center"/>
              <w:rPr>
                <w:rFonts w:eastAsia="Times New Roman"/>
                <w:lang w:eastAsia="sr-Cyrl-CS"/>
              </w:rPr>
            </w:pPr>
            <w:r w:rsidRPr="00891ED1">
              <w:rPr>
                <w:rFonts w:eastAsia="Times New Roman"/>
                <w:lang w:eastAsia="sr-Cyrl-CS"/>
              </w:rPr>
              <w:t xml:space="preserve">Draft </w:t>
            </w:r>
            <w:r w:rsidR="00BA0712">
              <w:rPr>
                <w:rFonts w:eastAsia="Times New Roman"/>
                <w:lang w:eastAsia="sr-Cyrl-CS"/>
              </w:rPr>
              <w:t xml:space="preserve">OIM </w:t>
            </w:r>
            <w:r w:rsidRPr="00891ED1">
              <w:rPr>
                <w:rFonts w:eastAsia="Times New Roman"/>
                <w:lang w:eastAsia="sr-Cyrl-CS"/>
              </w:rPr>
              <w:t>prepared prior to Negotiations</w:t>
            </w:r>
          </w:p>
        </w:tc>
        <w:tc>
          <w:tcPr>
            <w:tcW w:w="801" w:type="pct"/>
          </w:tcPr>
          <w:p w14:paraId="5436BBFC" w14:textId="77777777" w:rsidR="00653D47" w:rsidRPr="00891ED1" w:rsidRDefault="004C3AF8">
            <w:pPr>
              <w:suppressAutoHyphens/>
              <w:spacing w:before="120" w:after="120"/>
              <w:jc w:val="center"/>
              <w:rPr>
                <w:rFonts w:eastAsia="Times New Roman"/>
                <w:lang w:eastAsia="sr-Cyrl-CS"/>
              </w:rPr>
            </w:pPr>
            <w:r w:rsidRPr="00891ED1">
              <w:rPr>
                <w:rFonts w:eastAsia="Times New Roman"/>
                <w:lang w:eastAsia="sr-Cyrl-CS"/>
              </w:rPr>
              <w:t>MoF</w:t>
            </w:r>
          </w:p>
        </w:tc>
        <w:tc>
          <w:tcPr>
            <w:tcW w:w="879" w:type="pct"/>
          </w:tcPr>
          <w:p w14:paraId="52D69514" w14:textId="77777777" w:rsidR="004C3AF8" w:rsidRPr="00891ED1" w:rsidRDefault="004C3AF8">
            <w:pPr>
              <w:suppressAutoHyphens/>
              <w:spacing w:before="120" w:after="120"/>
              <w:rPr>
                <w:rFonts w:eastAsia="Times New Roman" w:cstheme="minorHAnsi"/>
                <w:lang w:eastAsia="sr-Cyrl-CS"/>
              </w:rPr>
            </w:pPr>
            <w:r w:rsidRPr="00891ED1">
              <w:rPr>
                <w:rFonts w:eastAsia="Times New Roman" w:cstheme="minorHAnsi"/>
                <w:lang w:eastAsia="sr-Cyrl-CS"/>
              </w:rPr>
              <w:t>Included in the PfoR Action Plan</w:t>
            </w:r>
          </w:p>
          <w:p w14:paraId="0D21F4A3" w14:textId="77777777" w:rsidR="00653D47" w:rsidRPr="00891ED1" w:rsidRDefault="00653D47">
            <w:pPr>
              <w:suppressAutoHyphens/>
              <w:spacing w:before="120" w:after="120"/>
              <w:jc w:val="center"/>
              <w:rPr>
                <w:rFonts w:eastAsia="Times New Roman"/>
                <w:lang w:eastAsia="sr-Cyrl-CS"/>
              </w:rPr>
            </w:pPr>
          </w:p>
        </w:tc>
        <w:tc>
          <w:tcPr>
            <w:tcW w:w="879" w:type="pct"/>
          </w:tcPr>
          <w:p w14:paraId="6AB2D8EB" w14:textId="324ED726" w:rsidR="00653D47" w:rsidRPr="00891ED1" w:rsidRDefault="00172825">
            <w:pPr>
              <w:suppressAutoHyphens/>
              <w:spacing w:before="120" w:after="120"/>
              <w:jc w:val="center"/>
              <w:rPr>
                <w:rFonts w:eastAsia="Times New Roman"/>
                <w:lang w:eastAsia="sr-Cyrl-CS"/>
              </w:rPr>
            </w:pPr>
            <w:r>
              <w:rPr>
                <w:rFonts w:eastAsia="Times New Roman"/>
                <w:lang w:eastAsia="sr-Cyrl-CS"/>
              </w:rPr>
              <w:t xml:space="preserve">OIM </w:t>
            </w:r>
            <w:r w:rsidR="00262DA1" w:rsidRPr="00891ED1">
              <w:rPr>
                <w:rFonts w:eastAsia="Times New Roman"/>
                <w:lang w:eastAsia="sr-Cyrl-CS"/>
              </w:rPr>
              <w:t>reviewed</w:t>
            </w:r>
            <w:r w:rsidR="004C3AF8" w:rsidRPr="00891ED1">
              <w:rPr>
                <w:rFonts w:eastAsia="Times New Roman"/>
                <w:lang w:eastAsia="sr-Cyrl-CS"/>
              </w:rPr>
              <w:t xml:space="preserve"> and accepted by the Bank</w:t>
            </w:r>
          </w:p>
        </w:tc>
      </w:tr>
      <w:bookmarkEnd w:id="73"/>
      <w:tr w:rsidR="00FE4577" w:rsidRPr="00891ED1" w14:paraId="643D7D5B" w14:textId="77777777" w:rsidTr="00587066">
        <w:tc>
          <w:tcPr>
            <w:tcW w:w="1214" w:type="pct"/>
          </w:tcPr>
          <w:p w14:paraId="79B4F1CD" w14:textId="1FEE4936" w:rsidR="00FE4577" w:rsidRPr="00891ED1" w:rsidRDefault="00A8517A" w:rsidP="00A8517A">
            <w:pPr>
              <w:rPr>
                <w:rFonts w:cstheme="minorHAnsi"/>
              </w:rPr>
            </w:pPr>
            <w:r w:rsidRPr="00226ABF">
              <w:t>Appoint, on a part-time basis, qualified social/CE, specialists, (</w:t>
            </w:r>
            <w:r w:rsidRPr="00226ABF">
              <w:rPr>
                <w:rFonts w:ascii="Calibri" w:hAnsi="Calibri" w:cs="Times New Roman"/>
                <w:noProof/>
              </w:rPr>
              <w:t xml:space="preserve">and if needed environmental expert), to strengthen </w:t>
            </w:r>
            <w:r w:rsidRPr="00226ABF">
              <w:t>the capacities of MoF and MoEP</w:t>
            </w:r>
          </w:p>
        </w:tc>
        <w:tc>
          <w:tcPr>
            <w:tcW w:w="1226" w:type="pct"/>
          </w:tcPr>
          <w:p w14:paraId="2DAD3FD5" w14:textId="1725EDB6" w:rsidR="00FE4577" w:rsidRPr="00891ED1" w:rsidRDefault="00FE4577">
            <w:pPr>
              <w:suppressAutoHyphens/>
              <w:autoSpaceDE/>
              <w:autoSpaceDN/>
              <w:adjustRightInd/>
              <w:spacing w:before="120" w:after="120"/>
              <w:rPr>
                <w:rFonts w:eastAsia="Times New Roman" w:cstheme="minorHAnsi"/>
                <w:lang w:eastAsia="sr-Cyrl-CS"/>
              </w:rPr>
            </w:pPr>
            <w:r w:rsidRPr="00891ED1">
              <w:rPr>
                <w:rFonts w:cstheme="minorHAnsi"/>
              </w:rPr>
              <w:t xml:space="preserve">No later than </w:t>
            </w:r>
            <w:r w:rsidR="00C2159A">
              <w:rPr>
                <w:rFonts w:cstheme="minorHAnsi"/>
              </w:rPr>
              <w:t>60 days</w:t>
            </w:r>
            <w:r w:rsidR="00A8517A">
              <w:rPr>
                <w:rFonts w:cstheme="minorHAnsi"/>
              </w:rPr>
              <w:t xml:space="preserve"> </w:t>
            </w:r>
            <w:r w:rsidRPr="00891ED1">
              <w:rPr>
                <w:rFonts w:cstheme="minorHAnsi"/>
              </w:rPr>
              <w:t>after the Effective Date</w:t>
            </w:r>
            <w:r w:rsidR="00614301">
              <w:rPr>
                <w:rFonts w:cstheme="minorHAnsi"/>
              </w:rPr>
              <w:t>.</w:t>
            </w:r>
          </w:p>
        </w:tc>
        <w:tc>
          <w:tcPr>
            <w:tcW w:w="801" w:type="pct"/>
          </w:tcPr>
          <w:p w14:paraId="6A7699AE" w14:textId="77777777" w:rsidR="00FE4577" w:rsidRPr="00891ED1" w:rsidRDefault="00FE4577">
            <w:pPr>
              <w:suppressAutoHyphens/>
              <w:spacing w:before="120" w:after="120"/>
            </w:pPr>
            <w:r w:rsidRPr="00891ED1">
              <w:t>MoF PCU</w:t>
            </w:r>
          </w:p>
        </w:tc>
        <w:tc>
          <w:tcPr>
            <w:tcW w:w="879" w:type="pct"/>
          </w:tcPr>
          <w:p w14:paraId="62F2971A" w14:textId="77777777" w:rsidR="00FE4577" w:rsidRPr="00891ED1" w:rsidRDefault="00FE4577">
            <w:pPr>
              <w:suppressAutoHyphens/>
              <w:spacing w:before="120" w:after="120"/>
              <w:rPr>
                <w:rFonts w:cstheme="minorHAnsi"/>
              </w:rPr>
            </w:pPr>
            <w:r w:rsidRPr="00891ED1">
              <w:rPr>
                <w:rFonts w:cstheme="minorHAnsi"/>
              </w:rPr>
              <w:t>Included in ESCP</w:t>
            </w:r>
          </w:p>
        </w:tc>
        <w:tc>
          <w:tcPr>
            <w:tcW w:w="879" w:type="pct"/>
          </w:tcPr>
          <w:p w14:paraId="0F9BBA0F" w14:textId="77777777" w:rsidR="00FE4577" w:rsidRPr="00891ED1" w:rsidRDefault="00FE4577">
            <w:pPr>
              <w:suppressAutoHyphens/>
              <w:autoSpaceDE/>
              <w:autoSpaceDN/>
              <w:adjustRightInd/>
              <w:spacing w:before="120" w:after="120"/>
            </w:pPr>
            <w:r w:rsidRPr="00891ED1">
              <w:t>ToRs drafted and approved. Appointment letters issued or employment contracts with environmental, social and CE/ communication specialist(s) signed.</w:t>
            </w:r>
          </w:p>
        </w:tc>
      </w:tr>
      <w:tr w:rsidR="00FE4577" w:rsidRPr="00891ED1" w14:paraId="2DA1ABE5" w14:textId="77777777" w:rsidTr="00587066">
        <w:tc>
          <w:tcPr>
            <w:tcW w:w="1214" w:type="pct"/>
          </w:tcPr>
          <w:p w14:paraId="25FEF6D5" w14:textId="0328E47E" w:rsidR="00FE4577" w:rsidRPr="00891ED1" w:rsidRDefault="00FE4577">
            <w:pPr>
              <w:suppressAutoHyphens/>
              <w:autoSpaceDE/>
              <w:autoSpaceDN/>
              <w:adjustRightInd/>
              <w:spacing w:before="120" w:after="120"/>
              <w:rPr>
                <w:rFonts w:eastAsia="Times New Roman"/>
                <w:lang w:eastAsia="sr-Cyrl-CS"/>
              </w:rPr>
            </w:pPr>
            <w:r w:rsidRPr="00891ED1">
              <w:t xml:space="preserve">Establish </w:t>
            </w:r>
            <w:r w:rsidR="00AB4A2B">
              <w:t>Operation</w:t>
            </w:r>
            <w:r w:rsidRPr="00891ED1">
              <w:t xml:space="preserve"> level GRM and instruct participating government institutions to report concerns related to the Program activities to PCU who will keep and manage a central grievance log.</w:t>
            </w:r>
          </w:p>
        </w:tc>
        <w:tc>
          <w:tcPr>
            <w:tcW w:w="1226" w:type="pct"/>
          </w:tcPr>
          <w:p w14:paraId="41501D00" w14:textId="6BB4B0F8" w:rsidR="00FE4577" w:rsidRPr="00891ED1" w:rsidRDefault="00FE4577">
            <w:pPr>
              <w:suppressAutoHyphens/>
              <w:autoSpaceDE/>
              <w:autoSpaceDN/>
              <w:adjustRightInd/>
              <w:spacing w:before="120" w:after="120"/>
              <w:rPr>
                <w:rFonts w:eastAsia="Times New Roman"/>
                <w:lang w:eastAsia="sr-Cyrl-CS"/>
              </w:rPr>
            </w:pPr>
            <w:r w:rsidRPr="00891ED1">
              <w:rPr>
                <w:rFonts w:eastAsia="Calibri"/>
              </w:rPr>
              <w:t xml:space="preserve">Operationalize GRM no later than </w:t>
            </w:r>
            <w:r w:rsidR="00C2159A">
              <w:rPr>
                <w:rFonts w:eastAsia="Calibri"/>
              </w:rPr>
              <w:t>3</w:t>
            </w:r>
            <w:r w:rsidRPr="00891ED1">
              <w:rPr>
                <w:rFonts w:eastAsia="Calibri"/>
              </w:rPr>
              <w:t>0 days after the Effective Date</w:t>
            </w:r>
            <w:r w:rsidRPr="00891ED1">
              <w:t>.</w:t>
            </w:r>
          </w:p>
        </w:tc>
        <w:tc>
          <w:tcPr>
            <w:tcW w:w="801" w:type="pct"/>
          </w:tcPr>
          <w:p w14:paraId="397557C0" w14:textId="77777777" w:rsidR="00FE4577" w:rsidRPr="00891ED1" w:rsidRDefault="00FE4577">
            <w:pPr>
              <w:suppressAutoHyphens/>
              <w:spacing w:before="120" w:after="120"/>
              <w:rPr>
                <w:lang w:eastAsia="sr-Cyrl-CS"/>
              </w:rPr>
            </w:pPr>
            <w:r w:rsidRPr="00891ED1">
              <w:rPr>
                <w:lang w:eastAsia="sr-Cyrl-CS"/>
              </w:rPr>
              <w:t>MoF PCU Social Specialist</w:t>
            </w:r>
          </w:p>
        </w:tc>
        <w:tc>
          <w:tcPr>
            <w:tcW w:w="879" w:type="pct"/>
          </w:tcPr>
          <w:p w14:paraId="65B436EA" w14:textId="77777777" w:rsidR="00FE4577" w:rsidRPr="00891ED1" w:rsidRDefault="00FE4577">
            <w:pPr>
              <w:suppressAutoHyphens/>
              <w:spacing w:before="120" w:after="120"/>
              <w:rPr>
                <w:rFonts w:cstheme="minorHAnsi"/>
                <w:lang w:eastAsia="sr-Cyrl-CS"/>
              </w:rPr>
            </w:pPr>
            <w:r w:rsidRPr="00891ED1">
              <w:rPr>
                <w:rFonts w:cstheme="minorHAnsi"/>
                <w:lang w:eastAsia="sr-Cyrl-CS"/>
              </w:rPr>
              <w:t xml:space="preserve">Included in ESCP </w:t>
            </w:r>
          </w:p>
        </w:tc>
        <w:tc>
          <w:tcPr>
            <w:tcW w:w="879" w:type="pct"/>
          </w:tcPr>
          <w:p w14:paraId="4DABAADD" w14:textId="181DFE08" w:rsidR="00FE4577" w:rsidRPr="00891ED1" w:rsidRDefault="00FE4577">
            <w:pPr>
              <w:suppressAutoHyphens/>
              <w:autoSpaceDE/>
              <w:autoSpaceDN/>
              <w:adjustRightInd/>
              <w:spacing w:before="120" w:after="120"/>
              <w:rPr>
                <w:rFonts w:eastAsia="Times New Roman"/>
                <w:lang w:eastAsia="sr-Cyrl-CS"/>
              </w:rPr>
            </w:pPr>
            <w:r w:rsidRPr="00891ED1">
              <w:rPr>
                <w:lang w:eastAsia="sr-Cyrl-CS"/>
              </w:rPr>
              <w:t>Program Operational Manua</w:t>
            </w:r>
            <w:r w:rsidR="009F2EC1" w:rsidRPr="00891ED1">
              <w:rPr>
                <w:lang w:eastAsia="sr-Cyrl-CS"/>
              </w:rPr>
              <w:t>l</w:t>
            </w:r>
            <w:r w:rsidRPr="00891ED1">
              <w:rPr>
                <w:rFonts w:eastAsia="Times New Roman"/>
                <w:lang w:eastAsia="sr-Cyrl-CS"/>
              </w:rPr>
              <w:t xml:space="preserve"> includes the provisions in GRM.</w:t>
            </w:r>
          </w:p>
          <w:p w14:paraId="4DC6C3CA" w14:textId="77777777" w:rsidR="00FE4577" w:rsidRPr="00743C91" w:rsidRDefault="00FE4577">
            <w:pPr>
              <w:suppressAutoHyphens/>
              <w:autoSpaceDE/>
              <w:autoSpaceDN/>
              <w:adjustRightInd/>
              <w:spacing w:before="120" w:after="120"/>
              <w:rPr>
                <w:rFonts w:cstheme="minorHAnsi"/>
              </w:rPr>
            </w:pPr>
            <w:r w:rsidRPr="00891ED1">
              <w:rPr>
                <w:rFonts w:eastAsia="Times New Roman" w:cstheme="minorHAnsi"/>
                <w:lang w:eastAsia="sr-Cyrl-CS"/>
              </w:rPr>
              <w:t xml:space="preserve">Grievance contact person assigned, the information on the presence of the GRM and how to submit GRM published on </w:t>
            </w:r>
            <w:r w:rsidRPr="00891ED1">
              <w:rPr>
                <w:rFonts w:cstheme="minorHAnsi"/>
              </w:rPr>
              <w:t>MoF</w:t>
            </w:r>
            <w:r w:rsidRPr="00891ED1">
              <w:rPr>
                <w:rFonts w:eastAsia="Times New Roman" w:cstheme="minorHAnsi"/>
                <w:lang w:eastAsia="sr-Cyrl-CS"/>
              </w:rPr>
              <w:t xml:space="preserve"> official website.</w:t>
            </w:r>
            <w:r w:rsidRPr="00743C91">
              <w:rPr>
                <w:rFonts w:cstheme="minorHAnsi"/>
              </w:rPr>
              <w:t xml:space="preserve"> </w:t>
            </w:r>
          </w:p>
          <w:p w14:paraId="5D51FE9D" w14:textId="77777777" w:rsidR="00FE4577" w:rsidRPr="00891ED1" w:rsidRDefault="00FE4577">
            <w:pPr>
              <w:suppressAutoHyphens/>
              <w:autoSpaceDE/>
              <w:autoSpaceDN/>
              <w:adjustRightInd/>
              <w:spacing w:before="120" w:after="120"/>
              <w:rPr>
                <w:rFonts w:eastAsia="Times New Roman" w:cstheme="minorHAnsi"/>
                <w:lang w:eastAsia="sr-Cyrl-CS"/>
              </w:rPr>
            </w:pPr>
          </w:p>
        </w:tc>
      </w:tr>
      <w:tr w:rsidR="00FE4577" w:rsidRPr="00891ED1" w14:paraId="61065E49" w14:textId="77777777" w:rsidTr="00587066">
        <w:tc>
          <w:tcPr>
            <w:tcW w:w="1214" w:type="pct"/>
          </w:tcPr>
          <w:p w14:paraId="2E4C4862" w14:textId="3CDF537D" w:rsidR="00FE4577" w:rsidRPr="00891ED1" w:rsidRDefault="55FEB911">
            <w:pPr>
              <w:spacing w:line="254" w:lineRule="auto"/>
              <w:rPr>
                <w:rFonts w:eastAsia="Times New Roman"/>
                <w:lang w:eastAsia="sr-Cyrl-CS"/>
              </w:rPr>
            </w:pPr>
            <w:r w:rsidRPr="00891ED1">
              <w:rPr>
                <w:rFonts w:eastAsia="Times New Roman"/>
                <w:lang w:eastAsia="sr-Cyrl-CS"/>
              </w:rPr>
              <w:t xml:space="preserve">Adopt and implement Stakeholder Engagement Plan (SEP) with elements of </w:t>
            </w:r>
            <w:r w:rsidR="006C0A14">
              <w:rPr>
                <w:rFonts w:eastAsia="Times New Roman"/>
                <w:lang w:eastAsia="sr-Cyrl-CS"/>
              </w:rPr>
              <w:t xml:space="preserve">a </w:t>
            </w:r>
            <w:r w:rsidRPr="00891ED1">
              <w:rPr>
                <w:rFonts w:eastAsia="Times New Roman"/>
                <w:lang w:eastAsia="sr-Cyrl-CS"/>
              </w:rPr>
              <w:t xml:space="preserve">communication plan to clearly define the main </w:t>
            </w:r>
            <w:r w:rsidRPr="00891ED1">
              <w:t xml:space="preserve">stakeholders and adapt engagement communication channels and methods to </w:t>
            </w:r>
            <w:r w:rsidR="006C0A14">
              <w:t xml:space="preserve">the </w:t>
            </w:r>
            <w:r w:rsidRPr="00891ED1">
              <w:t>specific needs of each stakeholder group.</w:t>
            </w:r>
            <w:r w:rsidRPr="00891ED1">
              <w:rPr>
                <w:rFonts w:eastAsia="Calibri"/>
              </w:rPr>
              <w:t xml:space="preserve"> </w:t>
            </w:r>
          </w:p>
        </w:tc>
        <w:tc>
          <w:tcPr>
            <w:tcW w:w="1226" w:type="pct"/>
          </w:tcPr>
          <w:p w14:paraId="3F81A96C" w14:textId="02043E25" w:rsidR="00FE4577" w:rsidRPr="00891ED1" w:rsidRDefault="00FE4577">
            <w:pPr>
              <w:suppressAutoHyphens/>
              <w:autoSpaceDE/>
              <w:autoSpaceDN/>
              <w:adjustRightInd/>
              <w:spacing w:before="120" w:after="120"/>
              <w:rPr>
                <w:rFonts w:eastAsia="Times New Roman"/>
                <w:lang w:eastAsia="sr-Cyrl-CS"/>
              </w:rPr>
            </w:pPr>
            <w:r w:rsidRPr="00891ED1">
              <w:rPr>
                <w:rFonts w:eastAsia="Calibri"/>
              </w:rPr>
              <w:t xml:space="preserve">Prepare </w:t>
            </w:r>
            <w:r w:rsidR="007F5879" w:rsidRPr="00891ED1">
              <w:rPr>
                <w:rFonts w:eastAsia="Calibri"/>
              </w:rPr>
              <w:t>main provisions of SEP</w:t>
            </w:r>
            <w:r w:rsidRPr="00891ED1">
              <w:rPr>
                <w:rFonts w:eastAsia="Calibri"/>
              </w:rPr>
              <w:t xml:space="preserve"> later than 30 days after the Effective Date and implement </w:t>
            </w:r>
            <w:r w:rsidR="00A811FE">
              <w:rPr>
                <w:rFonts w:eastAsia="Calibri"/>
              </w:rPr>
              <w:t xml:space="preserve">them </w:t>
            </w:r>
            <w:r w:rsidRPr="00891ED1">
              <w:rPr>
                <w:rFonts w:eastAsia="Calibri"/>
              </w:rPr>
              <w:t xml:space="preserve">throughout the </w:t>
            </w:r>
            <w:r w:rsidR="00AB4A2B">
              <w:rPr>
                <w:rFonts w:eastAsia="Calibri"/>
              </w:rPr>
              <w:t>Operation</w:t>
            </w:r>
          </w:p>
        </w:tc>
        <w:tc>
          <w:tcPr>
            <w:tcW w:w="801" w:type="pct"/>
          </w:tcPr>
          <w:p w14:paraId="6C4D7B8F" w14:textId="77777777"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 xml:space="preserve">MoF PCU Social Specialist </w:t>
            </w:r>
          </w:p>
        </w:tc>
        <w:tc>
          <w:tcPr>
            <w:tcW w:w="879" w:type="pct"/>
          </w:tcPr>
          <w:p w14:paraId="738A094B" w14:textId="77777777"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Included in ESCP</w:t>
            </w:r>
          </w:p>
        </w:tc>
        <w:tc>
          <w:tcPr>
            <w:tcW w:w="879" w:type="pct"/>
          </w:tcPr>
          <w:p w14:paraId="11937544" w14:textId="014C3133" w:rsidR="00FE4577" w:rsidRPr="00891ED1" w:rsidRDefault="00FE4577">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The main provisions of SEP integrated in</w:t>
            </w:r>
            <w:r w:rsidR="00A811FE">
              <w:rPr>
                <w:rFonts w:eastAsia="Times New Roman" w:cstheme="minorHAnsi"/>
                <w:lang w:eastAsia="sr-Cyrl-CS"/>
              </w:rPr>
              <w:t>to</w:t>
            </w:r>
            <w:r w:rsidRPr="00891ED1">
              <w:rPr>
                <w:rFonts w:eastAsia="Times New Roman" w:cstheme="minorHAnsi"/>
                <w:lang w:eastAsia="sr-Cyrl-CS"/>
              </w:rPr>
              <w:t xml:space="preserve"> the POM </w:t>
            </w:r>
          </w:p>
        </w:tc>
      </w:tr>
      <w:tr w:rsidR="00FE4577" w:rsidRPr="00891ED1" w14:paraId="0A51A7E5" w14:textId="77777777" w:rsidTr="00587066">
        <w:tc>
          <w:tcPr>
            <w:tcW w:w="1214" w:type="pct"/>
          </w:tcPr>
          <w:p w14:paraId="4C5BF348" w14:textId="77777777" w:rsidR="00FE4577" w:rsidRPr="00891ED1" w:rsidRDefault="00FE4577">
            <w:pPr>
              <w:suppressAutoHyphens/>
              <w:autoSpaceDE/>
              <w:autoSpaceDN/>
              <w:adjustRightInd/>
              <w:spacing w:before="120" w:after="120"/>
              <w:rPr>
                <w:rFonts w:eastAsia="Calibri" w:cstheme="minorHAnsi"/>
              </w:rPr>
            </w:pPr>
            <w:r w:rsidRPr="00891ED1">
              <w:rPr>
                <w:rFonts w:eastAsia="Calibri" w:cstheme="minorHAnsi"/>
              </w:rPr>
              <w:t xml:space="preserve">Upgrade existing communication formats and channels to: </w:t>
            </w:r>
          </w:p>
          <w:p w14:paraId="7E90E60C" w14:textId="77777777" w:rsidR="00FE4577" w:rsidRPr="00891ED1" w:rsidRDefault="00FE4577">
            <w:pPr>
              <w:suppressAutoHyphens/>
              <w:autoSpaceDE/>
              <w:autoSpaceDN/>
              <w:adjustRightInd/>
              <w:spacing w:before="120" w:after="120"/>
              <w:rPr>
                <w:rFonts w:eastAsia="Calibri" w:cstheme="minorHAnsi"/>
              </w:rPr>
            </w:pPr>
            <w:r w:rsidRPr="00891ED1">
              <w:rPr>
                <w:rFonts w:eastAsia="Calibri" w:cstheme="minorHAnsi"/>
              </w:rPr>
              <w:t xml:space="preserve">a) disclose relevant information in a timely and user-friendly manner </w:t>
            </w:r>
          </w:p>
          <w:p w14:paraId="17D652D9" w14:textId="40069059" w:rsidR="00FE4577" w:rsidRPr="00891ED1" w:rsidRDefault="00FE4577">
            <w:pPr>
              <w:suppressAutoHyphens/>
              <w:autoSpaceDE/>
              <w:autoSpaceDN/>
              <w:adjustRightInd/>
              <w:spacing w:before="120" w:after="120"/>
              <w:rPr>
                <w:rFonts w:eastAsia="Calibri" w:cstheme="minorHAnsi"/>
              </w:rPr>
            </w:pPr>
            <w:r w:rsidRPr="00891ED1">
              <w:rPr>
                <w:rFonts w:eastAsia="Calibri" w:cstheme="minorHAnsi"/>
              </w:rPr>
              <w:t>b) accommodate the needs of vulnerable groups (</w:t>
            </w:r>
            <w:r w:rsidR="00A811FE">
              <w:rPr>
                <w:rFonts w:eastAsia="Calibri" w:cstheme="minorHAnsi"/>
              </w:rPr>
              <w:t xml:space="preserve">for </w:t>
            </w:r>
            <w:r w:rsidRPr="00891ED1">
              <w:rPr>
                <w:rFonts w:eastAsia="Calibri" w:cstheme="minorHAnsi"/>
              </w:rPr>
              <w:t>example visually impaired person</w:t>
            </w:r>
            <w:r w:rsidR="00A811FE">
              <w:rPr>
                <w:rFonts w:eastAsia="Calibri" w:cstheme="minorHAnsi"/>
              </w:rPr>
              <w:t>s</w:t>
            </w:r>
            <w:r w:rsidRPr="00891ED1">
              <w:rPr>
                <w:rFonts w:eastAsia="Calibri" w:cstheme="minorHAnsi"/>
              </w:rPr>
              <w:t xml:space="preserve">) </w:t>
            </w:r>
          </w:p>
          <w:p w14:paraId="1435054F" w14:textId="77777777" w:rsidR="00FE4577" w:rsidRPr="00891ED1" w:rsidRDefault="00FE4577">
            <w:pPr>
              <w:suppressAutoHyphens/>
              <w:autoSpaceDE/>
              <w:autoSpaceDN/>
              <w:adjustRightInd/>
              <w:spacing w:before="120" w:after="120"/>
              <w:rPr>
                <w:rFonts w:eastAsia="Calibri"/>
              </w:rPr>
            </w:pPr>
            <w:r w:rsidRPr="00891ED1">
              <w:rPr>
                <w:rFonts w:eastAsia="Calibri"/>
              </w:rPr>
              <w:t>c) collect beneficiary feedback on green investments.</w:t>
            </w:r>
          </w:p>
          <w:p w14:paraId="51195D33" w14:textId="77777777" w:rsidR="00FE4577" w:rsidRPr="00891ED1" w:rsidRDefault="00FE4577">
            <w:pPr>
              <w:suppressAutoHyphens/>
              <w:autoSpaceDE/>
              <w:autoSpaceDN/>
              <w:adjustRightInd/>
              <w:spacing w:before="120" w:after="120"/>
              <w:rPr>
                <w:rFonts w:eastAsia="Times New Roman" w:cstheme="minorHAnsi"/>
                <w:lang w:eastAsia="sr-Cyrl-CS"/>
              </w:rPr>
            </w:pPr>
          </w:p>
        </w:tc>
        <w:tc>
          <w:tcPr>
            <w:tcW w:w="1226" w:type="pct"/>
          </w:tcPr>
          <w:p w14:paraId="55193B87" w14:textId="77777777" w:rsidR="00FE4577" w:rsidRPr="00891ED1" w:rsidRDefault="00FE4577">
            <w:pPr>
              <w:suppressAutoHyphens/>
              <w:autoSpaceDE/>
              <w:autoSpaceDN/>
              <w:adjustRightInd/>
              <w:spacing w:before="120" w:after="120"/>
              <w:rPr>
                <w:rFonts w:eastAsia="Times New Roman"/>
                <w:lang w:eastAsia="sr-Cyrl-CS"/>
              </w:rPr>
            </w:pPr>
            <w:r w:rsidRPr="00891ED1">
              <w:rPr>
                <w:rFonts w:eastAsia="Times New Roman"/>
                <w:lang w:eastAsia="sr-Cyrl-CS"/>
              </w:rPr>
              <w:t>No later than 10 months after the Effective Date</w:t>
            </w:r>
          </w:p>
        </w:tc>
        <w:tc>
          <w:tcPr>
            <w:tcW w:w="801" w:type="pct"/>
          </w:tcPr>
          <w:p w14:paraId="440D8741" w14:textId="77777777" w:rsidR="00FE4577" w:rsidRPr="00891ED1" w:rsidRDefault="00FE4577">
            <w:pPr>
              <w:suppressAutoHyphens/>
              <w:spacing w:before="120" w:after="120"/>
              <w:rPr>
                <w:rFonts w:eastAsia="Times New Roman"/>
                <w:lang w:eastAsia="sr-Cyrl-CS"/>
              </w:rPr>
            </w:pPr>
            <w:r w:rsidRPr="00891ED1">
              <w:rPr>
                <w:rFonts w:eastAsia="Times New Roman"/>
                <w:lang w:eastAsia="sr-Cyrl-CS"/>
              </w:rPr>
              <w:t xml:space="preserve">MoF PCU Communication Expert </w:t>
            </w:r>
          </w:p>
        </w:tc>
        <w:tc>
          <w:tcPr>
            <w:tcW w:w="879" w:type="pct"/>
          </w:tcPr>
          <w:p w14:paraId="560AA0F4" w14:textId="77777777"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 xml:space="preserve">Not included in ESCP </w:t>
            </w:r>
          </w:p>
          <w:p w14:paraId="70CD9065" w14:textId="77777777"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Included in the   PfoR Action Plan</w:t>
            </w:r>
          </w:p>
          <w:p w14:paraId="19297824" w14:textId="77777777" w:rsidR="00FE4577" w:rsidRPr="00891ED1" w:rsidRDefault="00FE4577">
            <w:pPr>
              <w:suppressAutoHyphens/>
              <w:spacing w:before="120" w:after="120"/>
              <w:rPr>
                <w:rFonts w:eastAsia="Times New Roman" w:cstheme="minorHAnsi"/>
                <w:lang w:eastAsia="sr-Cyrl-CS"/>
              </w:rPr>
            </w:pPr>
          </w:p>
        </w:tc>
        <w:tc>
          <w:tcPr>
            <w:tcW w:w="879" w:type="pct"/>
          </w:tcPr>
          <w:p w14:paraId="66F2C3E2" w14:textId="65F696DD" w:rsidR="00FE4577" w:rsidRPr="00891ED1" w:rsidRDefault="00FE4577">
            <w:pPr>
              <w:suppressAutoHyphens/>
              <w:autoSpaceDE/>
              <w:autoSpaceDN/>
              <w:adjustRightInd/>
              <w:spacing w:before="120" w:after="120"/>
              <w:rPr>
                <w:rFonts w:eastAsia="Times New Roman" w:cstheme="minorHAnsi"/>
                <w:lang w:eastAsia="sr-Cyrl-CS"/>
              </w:rPr>
            </w:pPr>
            <w:r w:rsidRPr="00891ED1">
              <w:rPr>
                <w:rFonts w:eastAsia="Times New Roman" w:cstheme="minorHAnsi"/>
                <w:lang w:eastAsia="sr-Cyrl-CS"/>
              </w:rPr>
              <w:t xml:space="preserve">Existing CE platforms contain dedicated sections on green investments and are technically equipped </w:t>
            </w:r>
            <w:r w:rsidR="00A811FE">
              <w:rPr>
                <w:rFonts w:eastAsia="Times New Roman" w:cstheme="minorHAnsi"/>
                <w:lang w:eastAsia="sr-Cyrl-CS"/>
              </w:rPr>
              <w:t>to</w:t>
            </w:r>
            <w:r w:rsidRPr="00891ED1">
              <w:rPr>
                <w:rFonts w:eastAsia="Times New Roman" w:cstheme="minorHAnsi"/>
                <w:lang w:eastAsia="sr-Cyrl-CS"/>
              </w:rPr>
              <w:t xml:space="preserve"> accommodat</w:t>
            </w:r>
            <w:r w:rsidR="00A811FE">
              <w:rPr>
                <w:rFonts w:eastAsia="Times New Roman" w:cstheme="minorHAnsi"/>
                <w:lang w:eastAsia="sr-Cyrl-CS"/>
              </w:rPr>
              <w:t>e</w:t>
            </w:r>
            <w:r w:rsidRPr="00891ED1">
              <w:rPr>
                <w:rFonts w:eastAsia="Times New Roman" w:cstheme="minorHAnsi"/>
                <w:lang w:eastAsia="sr-Cyrl-CS"/>
              </w:rPr>
              <w:t xml:space="preserve"> the needs of vulnerable groups.</w:t>
            </w:r>
          </w:p>
        </w:tc>
      </w:tr>
      <w:tr w:rsidR="00FE4577" w:rsidRPr="00891ED1" w14:paraId="7161BCF3" w14:textId="77777777" w:rsidTr="00587066">
        <w:tc>
          <w:tcPr>
            <w:tcW w:w="1214" w:type="pct"/>
            <w:shd w:val="clear" w:color="auto" w:fill="auto"/>
          </w:tcPr>
          <w:p w14:paraId="319B2785" w14:textId="77777777" w:rsidR="00FE4577" w:rsidRPr="00891ED1" w:rsidRDefault="00FE4577">
            <w:pPr>
              <w:rPr>
                <w:rFonts w:eastAsia="Arial"/>
              </w:rPr>
            </w:pPr>
            <w:r w:rsidRPr="00891ED1">
              <w:t>Use Technical Assistance under IPF to provide additional training on SE/CE and communication including with vulnerable group</w:t>
            </w:r>
            <w:r w:rsidR="00740F25" w:rsidRPr="00891ED1">
              <w:t>s</w:t>
            </w:r>
          </w:p>
        </w:tc>
        <w:tc>
          <w:tcPr>
            <w:tcW w:w="1226" w:type="pct"/>
            <w:shd w:val="clear" w:color="auto" w:fill="auto"/>
          </w:tcPr>
          <w:p w14:paraId="2847EB37" w14:textId="255BF47D" w:rsidR="00FE4577" w:rsidRPr="00891ED1" w:rsidRDefault="00FE4577">
            <w:pPr>
              <w:suppressAutoHyphens/>
              <w:spacing w:before="120" w:after="120"/>
              <w:rPr>
                <w:rFonts w:eastAsia="Arial"/>
              </w:rPr>
            </w:pPr>
            <w:r w:rsidRPr="00891ED1">
              <w:rPr>
                <w:rFonts w:eastAsia="Arial"/>
              </w:rPr>
              <w:t xml:space="preserve">During </w:t>
            </w:r>
            <w:r w:rsidR="00AB4A2B">
              <w:rPr>
                <w:rFonts w:eastAsia="Arial"/>
              </w:rPr>
              <w:t xml:space="preserve">Operation </w:t>
            </w:r>
            <w:r w:rsidRPr="00891ED1">
              <w:rPr>
                <w:rFonts w:eastAsia="Arial"/>
              </w:rPr>
              <w:t xml:space="preserve">implementation </w:t>
            </w:r>
          </w:p>
        </w:tc>
        <w:tc>
          <w:tcPr>
            <w:tcW w:w="801" w:type="pct"/>
            <w:shd w:val="clear" w:color="auto" w:fill="auto"/>
          </w:tcPr>
          <w:p w14:paraId="6A1764E9" w14:textId="77777777" w:rsidR="00FE4577" w:rsidRPr="00891ED1" w:rsidRDefault="00FE4577">
            <w:pPr>
              <w:suppressAutoHyphens/>
              <w:spacing w:before="120" w:after="120"/>
              <w:rPr>
                <w:rFonts w:eastAsia="Times New Roman" w:cstheme="minorHAnsi"/>
                <w:lang w:eastAsia="sr-Cyrl-CS"/>
              </w:rPr>
            </w:pPr>
            <w:r w:rsidRPr="00891ED1">
              <w:rPr>
                <w:rFonts w:eastAsia="Times New Roman" w:cstheme="minorHAnsi"/>
                <w:lang w:eastAsia="sr-Cyrl-CS"/>
              </w:rPr>
              <w:t xml:space="preserve">MoF PCU CE and Communication specialist through IPF /TA </w:t>
            </w:r>
          </w:p>
        </w:tc>
        <w:tc>
          <w:tcPr>
            <w:tcW w:w="879" w:type="pct"/>
            <w:shd w:val="clear" w:color="auto" w:fill="auto"/>
          </w:tcPr>
          <w:p w14:paraId="1E8726DF" w14:textId="77777777" w:rsidR="00FE4577" w:rsidRPr="00891ED1" w:rsidRDefault="00FE4577">
            <w:pPr>
              <w:suppressAutoHyphens/>
              <w:spacing w:before="120" w:after="120"/>
              <w:rPr>
                <w:lang w:eastAsia="sr-Cyrl-CS"/>
              </w:rPr>
            </w:pPr>
            <w:r w:rsidRPr="00891ED1">
              <w:rPr>
                <w:lang w:eastAsia="sr-Cyrl-CS"/>
              </w:rPr>
              <w:t>Not included in ESCP</w:t>
            </w:r>
          </w:p>
          <w:p w14:paraId="41EB05E3" w14:textId="77777777" w:rsidR="00FE4577" w:rsidRPr="00891ED1" w:rsidRDefault="00FE4577">
            <w:pPr>
              <w:suppressAutoHyphens/>
              <w:spacing w:before="120" w:after="120"/>
              <w:rPr>
                <w:lang w:eastAsia="sr-Cyrl-CS"/>
              </w:rPr>
            </w:pPr>
            <w:r w:rsidRPr="00891ED1">
              <w:rPr>
                <w:lang w:eastAsia="sr-Cyrl-CS"/>
              </w:rPr>
              <w:t xml:space="preserve">Included in the PfoR Action plan. </w:t>
            </w:r>
          </w:p>
        </w:tc>
        <w:tc>
          <w:tcPr>
            <w:tcW w:w="879" w:type="pct"/>
            <w:shd w:val="clear" w:color="auto" w:fill="auto"/>
          </w:tcPr>
          <w:p w14:paraId="704DBD3D" w14:textId="77777777" w:rsidR="00FE4577" w:rsidRPr="00891ED1" w:rsidRDefault="00FE4577">
            <w:pPr>
              <w:suppressAutoHyphens/>
              <w:spacing w:before="120" w:after="120"/>
              <w:rPr>
                <w:lang w:eastAsia="sr-Cyrl-CS"/>
              </w:rPr>
            </w:pPr>
            <w:r w:rsidRPr="00891ED1">
              <w:rPr>
                <w:lang w:eastAsia="sr-Cyrl-CS"/>
              </w:rPr>
              <w:t xml:space="preserve">Training reports </w:t>
            </w:r>
          </w:p>
        </w:tc>
      </w:tr>
    </w:tbl>
    <w:p w14:paraId="4D9AB6C7" w14:textId="77777777" w:rsidR="00FE4577" w:rsidRPr="00891ED1" w:rsidRDefault="00740F25" w:rsidP="006B449B">
      <w:pPr>
        <w:spacing w:line="245" w:lineRule="auto"/>
      </w:pPr>
      <w:r w:rsidRPr="00891ED1">
        <w:br w:type="textWrapping" w:clear="all"/>
      </w:r>
    </w:p>
    <w:p w14:paraId="4362DDEA" w14:textId="77777777" w:rsidR="006B449B" w:rsidRPr="00891ED1" w:rsidRDefault="006B449B" w:rsidP="006B449B">
      <w:pPr>
        <w:spacing w:line="245" w:lineRule="auto"/>
      </w:pPr>
    </w:p>
    <w:p w14:paraId="42E829E2" w14:textId="77777777" w:rsidR="00635466" w:rsidRPr="00891ED1" w:rsidRDefault="00635466" w:rsidP="006B449B">
      <w:pPr>
        <w:spacing w:line="245" w:lineRule="auto"/>
      </w:pPr>
    </w:p>
    <w:p w14:paraId="5F9B8EB4" w14:textId="77777777" w:rsidR="00635466" w:rsidRPr="00891ED1" w:rsidRDefault="00635466" w:rsidP="006B449B">
      <w:pPr>
        <w:spacing w:line="245" w:lineRule="auto"/>
      </w:pPr>
    </w:p>
    <w:p w14:paraId="6DBE73CB" w14:textId="77777777" w:rsidR="00C77E6D" w:rsidRPr="00891ED1" w:rsidRDefault="00C77E6D" w:rsidP="006B449B">
      <w:pPr>
        <w:spacing w:line="245" w:lineRule="auto"/>
      </w:pPr>
      <w:r w:rsidRPr="00891ED1">
        <w:br w:type="page"/>
      </w:r>
    </w:p>
    <w:p w14:paraId="3E6D1BDF" w14:textId="77777777" w:rsidR="00635466" w:rsidRPr="00891ED1" w:rsidRDefault="00635466" w:rsidP="006B449B">
      <w:pPr>
        <w:spacing w:line="245" w:lineRule="auto"/>
      </w:pPr>
    </w:p>
    <w:p w14:paraId="7AD30DDA" w14:textId="77777777" w:rsidR="00961508" w:rsidRPr="00891ED1" w:rsidRDefault="009B76C2" w:rsidP="00B2475B">
      <w:pPr>
        <w:pStyle w:val="Heading1"/>
      </w:pPr>
      <w:bookmarkStart w:id="74" w:name="_Toc126835567"/>
      <w:bookmarkStart w:id="75" w:name="_Toc87826044"/>
      <w:bookmarkStart w:id="76" w:name="_Toc119896805"/>
      <w:r w:rsidRPr="00891ED1">
        <w:t>An</w:t>
      </w:r>
      <w:r w:rsidR="00AE74B7" w:rsidRPr="00891ED1">
        <w:t xml:space="preserve">nex 1. </w:t>
      </w:r>
      <w:r w:rsidR="00764693" w:rsidRPr="00891ED1">
        <w:t>Bibliogra</w:t>
      </w:r>
      <w:r w:rsidR="004B024A" w:rsidRPr="00891ED1">
        <w:t>phy</w:t>
      </w:r>
      <w:bookmarkEnd w:id="74"/>
      <w:r w:rsidR="004B024A" w:rsidRPr="00891ED1">
        <w:t xml:space="preserve"> </w:t>
      </w:r>
      <w:bookmarkEnd w:id="75"/>
      <w:bookmarkEnd w:id="76"/>
    </w:p>
    <w:tbl>
      <w:tblPr>
        <w:tblStyle w:val="TableGridLight1"/>
        <w:tblW w:w="0" w:type="auto"/>
        <w:tblLook w:val="04A0" w:firstRow="1" w:lastRow="0" w:firstColumn="1" w:lastColumn="0" w:noHBand="0" w:noVBand="1"/>
      </w:tblPr>
      <w:tblGrid>
        <w:gridCol w:w="9408"/>
      </w:tblGrid>
      <w:tr w:rsidR="00EB4EA8" w:rsidRPr="00891ED1" w14:paraId="36DBFDF0" w14:textId="77777777" w:rsidTr="4DC487D2">
        <w:tc>
          <w:tcPr>
            <w:tcW w:w="9408" w:type="dxa"/>
          </w:tcPr>
          <w:p w14:paraId="0DC76E37" w14:textId="77777777" w:rsidR="00EB4EA8" w:rsidRPr="00891ED1" w:rsidRDefault="00FD02FB" w:rsidP="000D2330">
            <w:pPr>
              <w:rPr>
                <w:rFonts w:cstheme="minorHAnsi"/>
                <w:lang w:val="en-GB"/>
              </w:rPr>
            </w:pPr>
            <w:r w:rsidRPr="00891ED1">
              <w:rPr>
                <w:rFonts w:cstheme="minorHAnsi"/>
              </w:rPr>
              <w:t xml:space="preserve">Law on Environmental Impact Assessment </w:t>
            </w:r>
          </w:p>
        </w:tc>
      </w:tr>
      <w:tr w:rsidR="00961508" w:rsidRPr="00891ED1" w14:paraId="762DBFEF" w14:textId="77777777" w:rsidTr="4DC487D2">
        <w:tc>
          <w:tcPr>
            <w:tcW w:w="9408" w:type="dxa"/>
          </w:tcPr>
          <w:p w14:paraId="30A99E61" w14:textId="77777777" w:rsidR="00961508" w:rsidRPr="00891ED1" w:rsidRDefault="00FD02FB" w:rsidP="000D2330">
            <w:pPr>
              <w:spacing w:after="120"/>
              <w:rPr>
                <w:rFonts w:cstheme="minorHAnsi"/>
                <w:lang w:val="en-GB"/>
              </w:rPr>
            </w:pPr>
            <w:r w:rsidRPr="00891ED1">
              <w:rPr>
                <w:rFonts w:cstheme="minorHAnsi"/>
              </w:rPr>
              <w:t>Law on Strategic Environmental Impact Assessment</w:t>
            </w:r>
          </w:p>
        </w:tc>
      </w:tr>
      <w:tr w:rsidR="009F06D1" w:rsidRPr="00891ED1" w14:paraId="4998BAEA" w14:textId="77777777" w:rsidTr="4DC487D2">
        <w:trPr>
          <w:trHeight w:val="75"/>
        </w:trPr>
        <w:tc>
          <w:tcPr>
            <w:tcW w:w="9408" w:type="dxa"/>
          </w:tcPr>
          <w:p w14:paraId="542925B7" w14:textId="77777777" w:rsidR="009F06D1" w:rsidRPr="00891ED1" w:rsidRDefault="002614CB" w:rsidP="000D2330">
            <w:pPr>
              <w:spacing w:after="120"/>
              <w:rPr>
                <w:rFonts w:cstheme="minorHAnsi"/>
                <w:lang w:val="en-GB"/>
              </w:rPr>
            </w:pPr>
            <w:r w:rsidRPr="00891ED1">
              <w:rPr>
                <w:rFonts w:cstheme="minorHAnsi"/>
              </w:rPr>
              <w:t>The Rule book on conditions, contents and method of issuing certificates on energy characteristics of buildings</w:t>
            </w:r>
          </w:p>
        </w:tc>
      </w:tr>
      <w:tr w:rsidR="00803DFA" w:rsidRPr="00891ED1" w14:paraId="6B75E102" w14:textId="77777777" w:rsidTr="4DC487D2">
        <w:trPr>
          <w:trHeight w:val="75"/>
        </w:trPr>
        <w:tc>
          <w:tcPr>
            <w:tcW w:w="9408" w:type="dxa"/>
          </w:tcPr>
          <w:p w14:paraId="03479042" w14:textId="77777777" w:rsidR="00803DFA" w:rsidRPr="00891ED1" w:rsidRDefault="002614CB" w:rsidP="000D2330">
            <w:pPr>
              <w:spacing w:after="120"/>
              <w:rPr>
                <w:rFonts w:cstheme="minorHAnsi"/>
                <w:lang w:val="en-GB"/>
              </w:rPr>
            </w:pPr>
            <w:r w:rsidRPr="00891ED1">
              <w:rPr>
                <w:rFonts w:cstheme="minorHAnsi"/>
              </w:rPr>
              <w:t>The Law on energy efficiency and rational use of energy</w:t>
            </w:r>
          </w:p>
        </w:tc>
      </w:tr>
      <w:tr w:rsidR="00391091" w:rsidRPr="00891ED1" w14:paraId="292C6F6F" w14:textId="77777777" w:rsidTr="4DC487D2">
        <w:trPr>
          <w:trHeight w:val="75"/>
        </w:trPr>
        <w:tc>
          <w:tcPr>
            <w:tcW w:w="9408" w:type="dxa"/>
          </w:tcPr>
          <w:p w14:paraId="2445E9F0" w14:textId="77777777" w:rsidR="00391091" w:rsidRPr="00891ED1" w:rsidRDefault="002614CB" w:rsidP="000D2330">
            <w:pPr>
              <w:spacing w:after="120"/>
              <w:rPr>
                <w:rFonts w:cstheme="minorHAnsi"/>
                <w:lang w:val="en-GB"/>
              </w:rPr>
            </w:pPr>
            <w:r w:rsidRPr="00891ED1">
              <w:rPr>
                <w:rFonts w:cstheme="minorHAnsi"/>
              </w:rPr>
              <w:t>Law on cultural heritage</w:t>
            </w:r>
          </w:p>
        </w:tc>
      </w:tr>
      <w:tr w:rsidR="00961508" w:rsidRPr="00891ED1" w14:paraId="46E4FCFE" w14:textId="77777777" w:rsidTr="4DC487D2">
        <w:tc>
          <w:tcPr>
            <w:tcW w:w="9408" w:type="dxa"/>
          </w:tcPr>
          <w:p w14:paraId="28BBC799" w14:textId="77777777" w:rsidR="00961508" w:rsidRPr="00891ED1" w:rsidRDefault="002614CB" w:rsidP="00B2475B">
            <w:pPr>
              <w:rPr>
                <w:rFonts w:cstheme="minorHAnsi"/>
                <w:lang w:val="en-GB"/>
              </w:rPr>
            </w:pPr>
            <w:r w:rsidRPr="00891ED1">
              <w:rPr>
                <w:rFonts w:cstheme="minorHAnsi"/>
              </w:rPr>
              <w:t>The Law on Occupational Health and Safety</w:t>
            </w:r>
          </w:p>
        </w:tc>
      </w:tr>
      <w:tr w:rsidR="00961508" w:rsidRPr="00891ED1" w14:paraId="463372F1" w14:textId="77777777" w:rsidTr="4DC487D2">
        <w:tc>
          <w:tcPr>
            <w:tcW w:w="9408" w:type="dxa"/>
          </w:tcPr>
          <w:p w14:paraId="59CA6FE4" w14:textId="77777777" w:rsidR="00961508" w:rsidRPr="00891ED1" w:rsidRDefault="001B0B0F" w:rsidP="000D2330">
            <w:pPr>
              <w:spacing w:after="120"/>
              <w:rPr>
                <w:rFonts w:cstheme="minorHAnsi"/>
                <w:lang w:val="en-GB"/>
              </w:rPr>
            </w:pPr>
            <w:r w:rsidRPr="00891ED1">
              <w:rPr>
                <w:rFonts w:cstheme="minorHAnsi"/>
              </w:rPr>
              <w:t>2021 Operations Report of the Directorate for safety and health at work</w:t>
            </w:r>
          </w:p>
        </w:tc>
      </w:tr>
      <w:tr w:rsidR="00961508" w:rsidRPr="00891ED1" w14:paraId="67913156" w14:textId="77777777" w:rsidTr="4DC487D2">
        <w:tc>
          <w:tcPr>
            <w:tcW w:w="9408" w:type="dxa"/>
          </w:tcPr>
          <w:p w14:paraId="3ECD5DB8" w14:textId="77777777" w:rsidR="00961508" w:rsidRPr="00891ED1" w:rsidRDefault="00D33BCE" w:rsidP="000D2330">
            <w:pPr>
              <w:spacing w:after="120"/>
              <w:rPr>
                <w:rFonts w:cstheme="minorHAnsi"/>
                <w:lang w:val="en-GB"/>
              </w:rPr>
            </w:pPr>
            <w:r w:rsidRPr="00891ED1">
              <w:rPr>
                <w:rFonts w:cstheme="minorHAnsi"/>
              </w:rPr>
              <w:t>Informative bulletin, MoEP, October 2022</w:t>
            </w:r>
          </w:p>
        </w:tc>
      </w:tr>
      <w:tr w:rsidR="00961508" w:rsidRPr="00891ED1" w14:paraId="5816E89E" w14:textId="77777777" w:rsidTr="4DC487D2">
        <w:tc>
          <w:tcPr>
            <w:tcW w:w="9408" w:type="dxa"/>
          </w:tcPr>
          <w:p w14:paraId="481E93BF" w14:textId="77777777" w:rsidR="00961508" w:rsidRPr="00891ED1" w:rsidRDefault="00D33BCE" w:rsidP="000D2330">
            <w:pPr>
              <w:spacing w:after="120"/>
              <w:rPr>
                <w:rFonts w:cstheme="minorHAnsi"/>
                <w:lang w:val="en-GB"/>
              </w:rPr>
            </w:pPr>
            <w:r w:rsidRPr="00891ED1">
              <w:rPr>
                <w:rFonts w:cstheme="minorHAnsi"/>
              </w:rPr>
              <w:t>Budget for 2022 MoEP</w:t>
            </w:r>
          </w:p>
        </w:tc>
      </w:tr>
      <w:tr w:rsidR="00D33BCE" w:rsidRPr="00891ED1" w14:paraId="0F69C02C" w14:textId="77777777" w:rsidTr="4DC487D2">
        <w:tc>
          <w:tcPr>
            <w:tcW w:w="9408" w:type="dxa"/>
          </w:tcPr>
          <w:p w14:paraId="01E6D443" w14:textId="77777777" w:rsidR="00D33BCE" w:rsidRPr="00891ED1" w:rsidRDefault="00F04E2C" w:rsidP="00B2475B">
            <w:pPr>
              <w:rPr>
                <w:rFonts w:cstheme="minorHAnsi"/>
                <w:lang w:val="en-GB"/>
              </w:rPr>
            </w:pPr>
            <w:r w:rsidRPr="00891ED1">
              <w:rPr>
                <w:rFonts w:cstheme="minorHAnsi"/>
              </w:rPr>
              <w:t xml:space="preserve">Rule book on the format of daily records keeping and on annual report on waste (OGRS 95/2010, 88/2015, 07/2020) </w:t>
            </w:r>
          </w:p>
        </w:tc>
      </w:tr>
      <w:tr w:rsidR="00F04E2C" w:rsidRPr="00891ED1" w14:paraId="08CFE086" w14:textId="77777777" w:rsidTr="4DC487D2">
        <w:tc>
          <w:tcPr>
            <w:tcW w:w="9408" w:type="dxa"/>
          </w:tcPr>
          <w:p w14:paraId="66FE0371" w14:textId="77777777" w:rsidR="00F04E2C" w:rsidRPr="00891ED1" w:rsidRDefault="00F04E2C" w:rsidP="000D2330">
            <w:pPr>
              <w:rPr>
                <w:rFonts w:cstheme="minorHAnsi"/>
                <w:lang w:val="en-GB"/>
              </w:rPr>
            </w:pPr>
            <w:r w:rsidRPr="00891ED1">
              <w:rPr>
                <w:rFonts w:cstheme="minorHAnsi"/>
              </w:rPr>
              <w:t>Regulation on the conditions and method of implementing the subsidized purchase of new vehicles that have an exclusively electric drive, as well as vehicles that, in addition to the internal combustion engine, are also powered by an electric drive (hybrid drive) (OGRS  156/2020 and 53/ 2021)</w:t>
            </w:r>
          </w:p>
          <w:p w14:paraId="39D70461" w14:textId="77777777" w:rsidR="00F04E2C" w:rsidRPr="00891ED1" w:rsidRDefault="00F04E2C" w:rsidP="0065387F">
            <w:pPr>
              <w:rPr>
                <w:rFonts w:cstheme="minorHAnsi"/>
                <w:lang w:val="en-GB"/>
              </w:rPr>
            </w:pPr>
          </w:p>
        </w:tc>
      </w:tr>
      <w:tr w:rsidR="00F04E2C" w:rsidRPr="00891ED1" w14:paraId="374F888A" w14:textId="77777777" w:rsidTr="4DC487D2">
        <w:tc>
          <w:tcPr>
            <w:tcW w:w="9408" w:type="dxa"/>
          </w:tcPr>
          <w:p w14:paraId="29E51BA5" w14:textId="77777777" w:rsidR="00F04E2C" w:rsidRPr="00891ED1" w:rsidRDefault="13778A3F" w:rsidP="4DC487D2">
            <w:pPr>
              <w:rPr>
                <w:lang w:val="en-GB"/>
              </w:rPr>
            </w:pPr>
            <w:r w:rsidRPr="00891ED1">
              <w:t>Regulation on the amount and conditions for awarding incentives (OGRS  88/2009, 67/2010, 101/2010, 86/2011 and  35/2012)</w:t>
            </w:r>
          </w:p>
          <w:p w14:paraId="55624DCD" w14:textId="3B0795BF" w:rsidR="00F04E2C" w:rsidRPr="00891ED1" w:rsidRDefault="00F04E2C" w:rsidP="0065387F">
            <w:pPr>
              <w:rPr>
                <w:rFonts w:cstheme="minorHAnsi"/>
                <w:lang w:val="en-GB"/>
              </w:rPr>
            </w:pPr>
          </w:p>
        </w:tc>
      </w:tr>
      <w:tr w:rsidR="00F04E2C" w:rsidRPr="00891ED1" w14:paraId="0DA5B0BC" w14:textId="77777777" w:rsidTr="4DC487D2">
        <w:tc>
          <w:tcPr>
            <w:tcW w:w="9408" w:type="dxa"/>
          </w:tcPr>
          <w:p w14:paraId="0135F286" w14:textId="77777777" w:rsidR="00F04E2C" w:rsidRPr="00891ED1" w:rsidRDefault="00F04E2C" w:rsidP="00B2475B">
            <w:pPr>
              <w:spacing w:before="120"/>
              <w:rPr>
                <w:rFonts w:cstheme="minorHAnsi"/>
                <w:lang w:val="en-GB"/>
              </w:rPr>
            </w:pPr>
            <w:r w:rsidRPr="00891ED1">
              <w:rPr>
                <w:rFonts w:cstheme="minorHAnsi"/>
              </w:rPr>
              <w:t>Rule book on the method and procedure of risk assessment in the workplace and in the working environment (OGRS 72/2006, 84/2006, 30/2010 and 102/2015)</w:t>
            </w:r>
          </w:p>
        </w:tc>
      </w:tr>
      <w:tr w:rsidR="00F04E2C" w:rsidRPr="00891ED1" w14:paraId="661325DB" w14:textId="77777777" w:rsidTr="4DC487D2">
        <w:tc>
          <w:tcPr>
            <w:tcW w:w="9408" w:type="dxa"/>
          </w:tcPr>
          <w:p w14:paraId="2879DCAA" w14:textId="77777777" w:rsidR="00F04E2C" w:rsidRPr="00891ED1" w:rsidRDefault="13778A3F" w:rsidP="4DC487D2">
            <w:pPr>
              <w:spacing w:before="120"/>
              <w:rPr>
                <w:lang w:val="en-GB"/>
              </w:rPr>
            </w:pPr>
            <w:r w:rsidRPr="00891ED1">
              <w:t>Application forms for subsidies re-use of waste and for soil remediation 2021 and 2022</w:t>
            </w:r>
          </w:p>
        </w:tc>
      </w:tr>
      <w:tr w:rsidR="00BD3A8D" w:rsidRPr="00891ED1" w14:paraId="29915B99" w14:textId="77777777" w:rsidTr="4DC487D2">
        <w:tc>
          <w:tcPr>
            <w:tcW w:w="9408" w:type="dxa"/>
          </w:tcPr>
          <w:p w14:paraId="07A03EAE" w14:textId="77777777" w:rsidR="00BD3A8D" w:rsidRPr="00891ED1" w:rsidRDefault="00BD3A8D" w:rsidP="000D2330">
            <w:pPr>
              <w:spacing w:before="120"/>
              <w:rPr>
                <w:rFonts w:cstheme="minorHAnsi"/>
                <w:lang w:val="en-GB"/>
              </w:rPr>
            </w:pPr>
            <w:r w:rsidRPr="00891ED1">
              <w:rPr>
                <w:rFonts w:cstheme="minorHAnsi"/>
                <w:b/>
                <w:bCs/>
              </w:rPr>
              <w:t xml:space="preserve">The strategy for creating a stimulating environment for the development of civil society in the Republic of Serbia for the period from 2022 to 2030 </w:t>
            </w:r>
            <w:r w:rsidR="00C61B7A" w:rsidRPr="00891ED1">
              <w:rPr>
                <w:rFonts w:cstheme="minorHAnsi"/>
                <w:b/>
                <w:bCs/>
              </w:rPr>
              <w:t>(Official</w:t>
            </w:r>
            <w:r w:rsidRPr="00891ED1">
              <w:rPr>
                <w:rFonts w:cstheme="minorHAnsi"/>
                <w:b/>
                <w:bCs/>
              </w:rPr>
              <w:t xml:space="preserve"> Gazette no 23/2022)</w:t>
            </w:r>
          </w:p>
        </w:tc>
      </w:tr>
      <w:tr w:rsidR="00F10F36" w:rsidRPr="00891ED1" w14:paraId="1E94034E" w14:textId="77777777" w:rsidTr="4DC487D2">
        <w:tc>
          <w:tcPr>
            <w:tcW w:w="9408" w:type="dxa"/>
          </w:tcPr>
          <w:p w14:paraId="4873D3E0" w14:textId="77777777" w:rsidR="00F10F36" w:rsidRPr="00891ED1" w:rsidRDefault="00CB66E9" w:rsidP="00B2475B">
            <w:pPr>
              <w:shd w:val="clear" w:color="auto" w:fill="FFFFFF" w:themeFill="background1"/>
              <w:rPr>
                <w:rFonts w:cstheme="minorHAnsi"/>
                <w:lang w:val="en-GB"/>
              </w:rPr>
            </w:pPr>
            <w:r w:rsidRPr="00891ED1">
              <w:rPr>
                <w:rFonts w:cstheme="minorHAnsi"/>
              </w:rPr>
              <w:t>Regulation on the Methodology of Public Policy Management, Policy and Regulatory Impact Assessment, and Content of Individual Public Policy Documents ("Official Gazette of RS", No. 8/19)</w:t>
            </w:r>
          </w:p>
        </w:tc>
      </w:tr>
      <w:tr w:rsidR="0032628C" w:rsidRPr="00891ED1" w14:paraId="1AD624D1" w14:textId="77777777" w:rsidTr="4DC487D2">
        <w:tc>
          <w:tcPr>
            <w:tcW w:w="9408" w:type="dxa"/>
          </w:tcPr>
          <w:p w14:paraId="2F4F9364" w14:textId="77777777" w:rsidR="0032628C" w:rsidRPr="00891ED1" w:rsidRDefault="00F10F36" w:rsidP="000D2330">
            <w:pPr>
              <w:spacing w:before="120"/>
              <w:rPr>
                <w:rFonts w:cstheme="minorHAnsi"/>
                <w:lang w:val="en-GB"/>
              </w:rPr>
            </w:pPr>
            <w:r w:rsidRPr="00891ED1">
              <w:rPr>
                <w:rFonts w:cstheme="minorHAnsi"/>
              </w:rPr>
              <w:t xml:space="preserve">Bylaw of the </w:t>
            </w:r>
            <w:r w:rsidRPr="00891ED1">
              <w:rPr>
                <w:rFonts w:cstheme="minorHAnsi"/>
                <w:b/>
                <w:bCs/>
              </w:rPr>
              <w:t>Law on Public Administration,</w:t>
            </w:r>
            <w:r w:rsidRPr="00891ED1">
              <w:rPr>
                <w:rFonts w:cstheme="minorHAnsi"/>
              </w:rPr>
              <w:t xml:space="preserve"> the </w:t>
            </w:r>
            <w:r w:rsidRPr="00891ED1">
              <w:rPr>
                <w:rFonts w:cstheme="minorHAnsi"/>
                <w:b/>
                <w:bCs/>
              </w:rPr>
              <w:t>Rulebook on the Guidelines for Good Practice for Public Participation in the Preparation of Draft Laws and Other Regulations and Acts</w:t>
            </w:r>
            <w:r w:rsidRPr="00891ED1">
              <w:rPr>
                <w:rFonts w:cstheme="minorHAnsi"/>
              </w:rPr>
              <w:t xml:space="preserve"> ("Official Gazette of RS", No. 8/19)</w:t>
            </w:r>
          </w:p>
        </w:tc>
      </w:tr>
      <w:tr w:rsidR="00B861BE" w:rsidRPr="00891ED1" w14:paraId="7AB5338A" w14:textId="77777777" w:rsidTr="4DC487D2">
        <w:tc>
          <w:tcPr>
            <w:tcW w:w="9408" w:type="dxa"/>
          </w:tcPr>
          <w:p w14:paraId="244F3653" w14:textId="77777777" w:rsidR="00063D69" w:rsidRPr="00891ED1" w:rsidRDefault="0032628C" w:rsidP="00B2475B">
            <w:pPr>
              <w:pStyle w:val="FootnoteText"/>
              <w:rPr>
                <w:rFonts w:cstheme="minorHAnsi"/>
                <w:b/>
                <w:bCs/>
                <w:sz w:val="22"/>
                <w:lang w:val="en-GB"/>
              </w:rPr>
            </w:pPr>
            <w:r w:rsidRPr="00891ED1">
              <w:rPr>
                <w:rFonts w:cstheme="minorHAnsi"/>
                <w:b/>
                <w:bCs/>
                <w:sz w:val="22"/>
              </w:rPr>
              <w:t>Law on the Planning System of the Republic of Serbia</w:t>
            </w:r>
            <w:r w:rsidRPr="00891ED1">
              <w:rPr>
                <w:b/>
                <w:sz w:val="22"/>
              </w:rPr>
              <w:t xml:space="preserve"> </w:t>
            </w:r>
            <w:r w:rsidR="00063D69" w:rsidRPr="00891ED1">
              <w:rPr>
                <w:rFonts w:cstheme="minorHAnsi"/>
                <w:b/>
                <w:bCs/>
                <w:sz w:val="22"/>
              </w:rPr>
              <w:t>(Official Gazette no. 30/18).</w:t>
            </w:r>
          </w:p>
          <w:p w14:paraId="0DE3E42C" w14:textId="77777777" w:rsidR="00B861BE" w:rsidRPr="00891ED1" w:rsidRDefault="0032628C" w:rsidP="00B2475B">
            <w:pPr>
              <w:pStyle w:val="FootnoteText"/>
              <w:rPr>
                <w:rFonts w:cstheme="minorHAnsi"/>
                <w:sz w:val="22"/>
                <w:lang w:val="en-GB"/>
              </w:rPr>
            </w:pPr>
            <w:r w:rsidRPr="00891ED1">
              <w:rPr>
                <w:rFonts w:cstheme="minorHAnsi"/>
                <w:sz w:val="22"/>
              </w:rPr>
              <w:t>Regulation on the Methodology of Public Policy Management, Policy and Regulatory Impact Assessment, and Content of Individual Public Policy Documents ("Official Gazette of RS", No. 8/19)</w:t>
            </w:r>
          </w:p>
        </w:tc>
      </w:tr>
      <w:tr w:rsidR="00063D69" w:rsidRPr="00891ED1" w14:paraId="1F05395F" w14:textId="77777777" w:rsidTr="4DC487D2">
        <w:tc>
          <w:tcPr>
            <w:tcW w:w="9408" w:type="dxa"/>
          </w:tcPr>
          <w:p w14:paraId="148720E2" w14:textId="7BAE264F" w:rsidR="00063D69" w:rsidRPr="00891ED1" w:rsidRDefault="00063D69" w:rsidP="00B2475B">
            <w:pPr>
              <w:pStyle w:val="FootnoteText"/>
              <w:rPr>
                <w:rFonts w:cstheme="minorHAnsi"/>
                <w:b/>
                <w:bCs/>
                <w:sz w:val="22"/>
              </w:rPr>
            </w:pPr>
            <w:r w:rsidRPr="00891ED1">
              <w:rPr>
                <w:rFonts w:cstheme="minorHAnsi"/>
                <w:b/>
                <w:bCs/>
                <w:sz w:val="22"/>
              </w:rPr>
              <w:t xml:space="preserve">Programme for improving public policy management and regulatory reform for the period 2021-2025 </w:t>
            </w:r>
            <w:r w:rsidRPr="00891ED1">
              <w:rPr>
                <w:rFonts w:cstheme="minorHAnsi"/>
                <w:bCs/>
                <w:sz w:val="22"/>
              </w:rPr>
              <w:t>(Official Gazette no. 113/21).</w:t>
            </w:r>
          </w:p>
        </w:tc>
      </w:tr>
      <w:tr w:rsidR="004C476D" w:rsidRPr="00891ED1" w14:paraId="3489C2B5" w14:textId="77777777" w:rsidTr="4DC487D2">
        <w:tc>
          <w:tcPr>
            <w:tcW w:w="9408" w:type="dxa"/>
          </w:tcPr>
          <w:p w14:paraId="2676BEFD" w14:textId="6300A606" w:rsidR="004C476D" w:rsidRPr="00891ED1" w:rsidRDefault="004C476D" w:rsidP="00B2475B">
            <w:pPr>
              <w:pStyle w:val="FootnoteText"/>
              <w:rPr>
                <w:rFonts w:cstheme="minorHAnsi"/>
                <w:b/>
                <w:bCs/>
                <w:sz w:val="22"/>
                <w:lang w:val="sr-Cyrl-RS"/>
              </w:rPr>
            </w:pPr>
            <w:r w:rsidRPr="00891ED1">
              <w:rPr>
                <w:rFonts w:cstheme="minorHAnsi"/>
                <w:b/>
                <w:bCs/>
                <w:sz w:val="22"/>
                <w:lang w:val="sr-Cyrl-RS"/>
              </w:rPr>
              <w:t>Public Financial Management Reform Programme 2021-2025</w:t>
            </w:r>
            <w:r w:rsidRPr="00891ED1">
              <w:rPr>
                <w:rFonts w:cstheme="minorHAnsi"/>
                <w:b/>
                <w:bCs/>
                <w:sz w:val="22"/>
                <w:lang w:val="sr-Latn-RS"/>
              </w:rPr>
              <w:t xml:space="preserve"> </w:t>
            </w:r>
            <w:r w:rsidRPr="00891ED1">
              <w:rPr>
                <w:rFonts w:cstheme="minorHAnsi"/>
                <w:bCs/>
                <w:sz w:val="22"/>
                <w:lang w:val="sr-Latn-RS"/>
              </w:rPr>
              <w:t xml:space="preserve">(Official Gazette RoS </w:t>
            </w:r>
            <w:r w:rsidR="00AC6FC8" w:rsidRPr="00891ED1">
              <w:rPr>
                <w:rFonts w:cstheme="minorHAnsi"/>
                <w:bCs/>
                <w:sz w:val="22"/>
                <w:lang w:val="sr-Latn-RS"/>
              </w:rPr>
              <w:t>no. 70</w:t>
            </w:r>
            <w:r w:rsidRPr="00891ED1">
              <w:rPr>
                <w:rFonts w:cstheme="minorHAnsi"/>
                <w:bCs/>
                <w:sz w:val="22"/>
                <w:lang w:val="sr-Latn-RS"/>
              </w:rPr>
              <w:t>/2</w:t>
            </w:r>
            <w:r w:rsidR="00AC6FC8" w:rsidRPr="00891ED1">
              <w:rPr>
                <w:rFonts w:cstheme="minorHAnsi"/>
                <w:bCs/>
                <w:sz w:val="22"/>
                <w:lang w:val="sr-Latn-RS"/>
              </w:rPr>
              <w:t>1</w:t>
            </w:r>
            <w:r w:rsidR="00650BD6" w:rsidRPr="00891ED1">
              <w:rPr>
                <w:rFonts w:cstheme="minorHAnsi"/>
                <w:bCs/>
                <w:sz w:val="22"/>
                <w:lang w:val="sr-Cyrl-RS"/>
              </w:rPr>
              <w:t>)</w:t>
            </w:r>
          </w:p>
        </w:tc>
      </w:tr>
    </w:tbl>
    <w:p w14:paraId="23FF6895" w14:textId="77777777" w:rsidR="00ED0099" w:rsidRPr="00891ED1" w:rsidRDefault="00ED0099" w:rsidP="0065387F">
      <w:pPr>
        <w:rPr>
          <w:rFonts w:cstheme="minorHAnsi"/>
        </w:rPr>
        <w:sectPr w:rsidR="00ED0099" w:rsidRPr="00891ED1" w:rsidSect="00686EF5">
          <w:footerReference w:type="default" r:id="rId43"/>
          <w:pgSz w:w="12240" w:h="15840" w:code="9"/>
          <w:pgMar w:top="1138" w:right="1411" w:bottom="1138" w:left="1411" w:header="567" w:footer="851" w:gutter="0"/>
          <w:cols w:space="720"/>
          <w:docGrid w:linePitch="299"/>
        </w:sectPr>
      </w:pPr>
    </w:p>
    <w:p w14:paraId="185BD2E7" w14:textId="77777777" w:rsidR="003169DD" w:rsidRPr="00743C91" w:rsidRDefault="00CB6604" w:rsidP="00AE7FB4">
      <w:pPr>
        <w:pStyle w:val="Heading1"/>
        <w:ind w:left="432"/>
        <w:rPr>
          <w:rFonts w:asciiTheme="minorHAnsi" w:hAnsiTheme="minorHAnsi" w:cstheme="minorHAnsi"/>
          <w:b/>
        </w:rPr>
      </w:pPr>
      <w:bookmarkStart w:id="77" w:name="_Toc126835568"/>
      <w:r w:rsidRPr="00743C91">
        <w:rPr>
          <w:rFonts w:asciiTheme="minorHAnsi" w:hAnsiTheme="minorHAnsi" w:cstheme="minorHAnsi"/>
          <w:b/>
        </w:rPr>
        <w:t>A</w:t>
      </w:r>
      <w:r w:rsidR="00AE7FB4" w:rsidRPr="00743C91">
        <w:rPr>
          <w:rFonts w:asciiTheme="minorHAnsi" w:hAnsiTheme="minorHAnsi" w:cstheme="minorHAnsi"/>
          <w:b/>
        </w:rPr>
        <w:t xml:space="preserve">nnex </w:t>
      </w:r>
      <w:r w:rsidR="005D6E7E" w:rsidRPr="00743C91">
        <w:rPr>
          <w:rFonts w:asciiTheme="minorHAnsi" w:hAnsiTheme="minorHAnsi" w:cstheme="minorHAnsi"/>
          <w:b/>
        </w:rPr>
        <w:t>2</w:t>
      </w:r>
      <w:r w:rsidR="009A0951" w:rsidRPr="00743C91">
        <w:rPr>
          <w:rFonts w:asciiTheme="minorHAnsi" w:hAnsiTheme="minorHAnsi" w:cstheme="minorHAnsi"/>
          <w:b/>
        </w:rPr>
        <w:t xml:space="preserve">: </w:t>
      </w:r>
      <w:r w:rsidR="00B44671" w:rsidRPr="00743C91">
        <w:rPr>
          <w:rFonts w:asciiTheme="minorHAnsi" w:hAnsiTheme="minorHAnsi" w:cstheme="minorHAnsi"/>
          <w:b/>
        </w:rPr>
        <w:t>Exclusion Criteria</w:t>
      </w:r>
      <w:bookmarkEnd w:id="77"/>
    </w:p>
    <w:p w14:paraId="15B6B94B" w14:textId="2AEE21CD" w:rsidR="00B44671" w:rsidRPr="00743C91" w:rsidRDefault="00B44671" w:rsidP="00743C91">
      <w:pPr>
        <w:spacing w:after="100" w:afterAutospacing="1" w:line="240" w:lineRule="auto"/>
        <w:jc w:val="both"/>
        <w:rPr>
          <w:rFonts w:cstheme="minorHAnsi"/>
        </w:rPr>
      </w:pPr>
      <w:r w:rsidRPr="00743C91">
        <w:rPr>
          <w:rFonts w:cstheme="minorHAnsi"/>
        </w:rPr>
        <w:t>In line with the World Bank PforR Policy requirements, the Program will exclude any activities that are likely to have significant, sensitive, diverse or unprecedented impacts to the environment and/or affected people including significant land acquisition, economic or physical displacement or changes in land use; significant impacts to critical cultural heritage sites or natural habitats. Activities that would involve any of the following consequences will be excluded:</w:t>
      </w:r>
    </w:p>
    <w:p w14:paraId="1DEF2FC4" w14:textId="6A9632E0" w:rsidR="00B44671" w:rsidRPr="002B7183" w:rsidRDefault="00B44671" w:rsidP="00743C91">
      <w:pPr>
        <w:pStyle w:val="ListParagraph"/>
        <w:numPr>
          <w:ilvl w:val="0"/>
          <w:numId w:val="23"/>
        </w:numPr>
        <w:spacing w:after="0" w:line="240" w:lineRule="auto"/>
        <w:jc w:val="both"/>
        <w:rPr>
          <w:rFonts w:cstheme="minorHAnsi"/>
        </w:rPr>
      </w:pPr>
      <w:r w:rsidRPr="002B7183">
        <w:rPr>
          <w:rFonts w:cstheme="minorHAnsi"/>
        </w:rPr>
        <w:t>Significant conversion or degradation of critical natural habitats or critical cultural heritage sites;</w:t>
      </w:r>
    </w:p>
    <w:p w14:paraId="7C082A8C" w14:textId="1F2AB177" w:rsidR="00B44671" w:rsidRPr="00763989" w:rsidRDefault="00B44671" w:rsidP="00743C91">
      <w:pPr>
        <w:pStyle w:val="ListParagraph"/>
        <w:numPr>
          <w:ilvl w:val="0"/>
          <w:numId w:val="23"/>
        </w:numPr>
        <w:spacing w:after="0" w:line="240" w:lineRule="auto"/>
        <w:jc w:val="both"/>
        <w:rPr>
          <w:rFonts w:cstheme="minorHAnsi"/>
        </w:rPr>
      </w:pPr>
      <w:r w:rsidRPr="00A16CA8">
        <w:rPr>
          <w:rFonts w:cstheme="minorHAnsi"/>
        </w:rPr>
        <w:t>Air, water, or soil contamination leading to significant adverse impacts on the health or safety of individuals, communities, or ecosystems.</w:t>
      </w:r>
    </w:p>
    <w:p w14:paraId="60552D7A" w14:textId="43E6DFE6"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Workplace conditions that expose workers to significant risks to health and personal safety, such as projects requiring major works in confined spaces (such as tunnels); or projects with high risk of exposure to toxic chemicals (such as mines)</w:t>
      </w:r>
    </w:p>
    <w:p w14:paraId="3EBE7B76" w14:textId="0B2840D7"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Land acquisition and/or resettlement of a scale or nature that will have significant adverse impacts on affected people2 or the use of forced evictions</w:t>
      </w:r>
    </w:p>
    <w:p w14:paraId="2C93250D" w14:textId="224C3A1F"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Large-scale changes in land use or access to land and/or natural resources;</w:t>
      </w:r>
    </w:p>
    <w:p w14:paraId="24012CA1" w14:textId="615E6BB6"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Adverse E&amp;S impacts covering large geographical areas, including transboundary impacts, or global impacts such as greenhouse gas (GHG) emissions;</w:t>
      </w:r>
    </w:p>
    <w:p w14:paraId="5C19EC36" w14:textId="7E5704A6"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Significant cumulative, induced, or indirect impacts;</w:t>
      </w:r>
    </w:p>
    <w:p w14:paraId="6987B7A5" w14:textId="6B5A44D8"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Activities that involve the use of forced or child labor;</w:t>
      </w:r>
    </w:p>
    <w:p w14:paraId="169D2197" w14:textId="01100C15"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Marginalization of, or conflict within or among, social groups; or</w:t>
      </w:r>
    </w:p>
    <w:p w14:paraId="251E5FDF" w14:textId="5FAC2D9C" w:rsidR="00B44671" w:rsidRPr="00763989" w:rsidRDefault="00B44671" w:rsidP="00743C91">
      <w:pPr>
        <w:pStyle w:val="ListParagraph"/>
        <w:numPr>
          <w:ilvl w:val="0"/>
          <w:numId w:val="23"/>
        </w:numPr>
        <w:spacing w:after="100" w:afterAutospacing="1" w:line="240" w:lineRule="auto"/>
        <w:jc w:val="both"/>
        <w:rPr>
          <w:rFonts w:cstheme="minorHAnsi"/>
        </w:rPr>
      </w:pPr>
      <w:r w:rsidRPr="00763989">
        <w:rPr>
          <w:rFonts w:cstheme="minorHAnsi"/>
        </w:rPr>
        <w:t>Activities that would have adverse impacts on land and natural resources subject to traditional ownership or under customary use or occupation</w:t>
      </w:r>
    </w:p>
    <w:p w14:paraId="1950A277" w14:textId="77777777" w:rsidR="00B44671" w:rsidRPr="00743C91" w:rsidRDefault="00B44671" w:rsidP="00743C91">
      <w:pPr>
        <w:spacing w:after="100" w:afterAutospacing="1" w:line="240" w:lineRule="auto"/>
        <w:jc w:val="both"/>
        <w:rPr>
          <w:rFonts w:cstheme="minorHAnsi"/>
        </w:rPr>
      </w:pPr>
      <w:r w:rsidRPr="00743C91">
        <w:rPr>
          <w:rFonts w:cstheme="minorHAnsi"/>
        </w:rPr>
        <w:t>Normally those consequences are likely to be associated with the below activities, therefore, such activities will be excluded from the PforR:</w:t>
      </w:r>
    </w:p>
    <w:p w14:paraId="45756867" w14:textId="6B5EAB69" w:rsidR="00B44671" w:rsidRPr="002B7183" w:rsidRDefault="00B44671" w:rsidP="00743C91">
      <w:pPr>
        <w:pStyle w:val="ListParagraph"/>
        <w:numPr>
          <w:ilvl w:val="0"/>
          <w:numId w:val="23"/>
        </w:numPr>
        <w:spacing w:after="0" w:line="240" w:lineRule="auto"/>
        <w:jc w:val="both"/>
        <w:rPr>
          <w:rFonts w:cstheme="minorHAnsi"/>
        </w:rPr>
      </w:pPr>
      <w:r w:rsidRPr="002B7183">
        <w:rPr>
          <w:rFonts w:cstheme="minorHAnsi"/>
        </w:rPr>
        <w:t>Power plants;</w:t>
      </w:r>
    </w:p>
    <w:p w14:paraId="44330199" w14:textId="29E2DC79" w:rsidR="00B44671" w:rsidRPr="00763989" w:rsidRDefault="00B44671" w:rsidP="00743C91">
      <w:pPr>
        <w:pStyle w:val="ListParagraph"/>
        <w:numPr>
          <w:ilvl w:val="0"/>
          <w:numId w:val="23"/>
        </w:numPr>
        <w:spacing w:after="0" w:line="240" w:lineRule="auto"/>
        <w:jc w:val="both"/>
        <w:rPr>
          <w:rFonts w:cstheme="minorHAnsi"/>
        </w:rPr>
      </w:pPr>
      <w:r w:rsidRPr="00A16CA8">
        <w:rPr>
          <w:rFonts w:cstheme="minorHAnsi"/>
        </w:rPr>
        <w:t>Major transport infrastructure—for example, new highways, expressways, urban metro systems, railways, and ports;</w:t>
      </w:r>
    </w:p>
    <w:p w14:paraId="73D11DAD" w14:textId="7F30D536"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Operations in mining and extractive industries;</w:t>
      </w:r>
    </w:p>
    <w:p w14:paraId="386C608C" w14:textId="0F706EDB"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Commercial logging or large-scale forest-products-processing operations;</w:t>
      </w:r>
    </w:p>
    <w:p w14:paraId="30C0A783" w14:textId="6759934F"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Large-scale water (surface and groundwater) resource infrastructure, including greenfield dams, or activities involving the allocation or conveyance of water, including inter-basin water transfers or activities resulting in significant changes to water quality or availability;</w:t>
      </w:r>
    </w:p>
    <w:p w14:paraId="69E71F75" w14:textId="72753009"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Manufacturing or industrial processing facilities associated with high levels of pollution</w:t>
      </w:r>
    </w:p>
    <w:p w14:paraId="62AEC7A9" w14:textId="14C0D085"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Modification of World Heritage sites</w:t>
      </w:r>
    </w:p>
    <w:p w14:paraId="662E7768" w14:textId="440C2C8C" w:rsidR="00B44671" w:rsidRPr="00763989" w:rsidRDefault="00B44671" w:rsidP="00743C91">
      <w:pPr>
        <w:pStyle w:val="ListParagraph"/>
        <w:numPr>
          <w:ilvl w:val="0"/>
          <w:numId w:val="23"/>
        </w:numPr>
        <w:spacing w:after="0" w:line="240" w:lineRule="auto"/>
        <w:jc w:val="both"/>
        <w:rPr>
          <w:rFonts w:cstheme="minorHAnsi"/>
        </w:rPr>
      </w:pPr>
      <w:r w:rsidRPr="00763989">
        <w:rPr>
          <w:rFonts w:cstheme="minorHAnsi"/>
        </w:rPr>
        <w:t xml:space="preserve">Displacement of </w:t>
      </w:r>
      <w:r w:rsidR="00D92A6F" w:rsidRPr="00763989">
        <w:rPr>
          <w:rFonts w:cstheme="minorHAnsi"/>
        </w:rPr>
        <w:t>archaeological</w:t>
      </w:r>
      <w:r w:rsidRPr="00763989">
        <w:rPr>
          <w:rFonts w:cstheme="minorHAnsi"/>
        </w:rPr>
        <w:t xml:space="preserve"> sites from their original locations</w:t>
      </w:r>
    </w:p>
    <w:p w14:paraId="1FA7C8E5" w14:textId="77777777" w:rsidR="00575EE7" w:rsidRPr="00743C91" w:rsidRDefault="00575EE7" w:rsidP="00414FFF">
      <w:pPr>
        <w:spacing w:before="100" w:beforeAutospacing="1" w:after="100" w:afterAutospacing="1"/>
        <w:jc w:val="both"/>
        <w:rPr>
          <w:rFonts w:cstheme="minorHAnsi"/>
        </w:rPr>
      </w:pPr>
    </w:p>
    <w:p w14:paraId="02D2B331" w14:textId="77777777" w:rsidR="00575EE7" w:rsidRPr="00743C91" w:rsidRDefault="00575EE7" w:rsidP="00414FFF">
      <w:pPr>
        <w:spacing w:before="100" w:beforeAutospacing="1" w:after="100" w:afterAutospacing="1"/>
        <w:jc w:val="both"/>
        <w:rPr>
          <w:rFonts w:cstheme="minorHAnsi"/>
        </w:rPr>
      </w:pPr>
    </w:p>
    <w:p w14:paraId="6831028A" w14:textId="77777777" w:rsidR="00575EE7" w:rsidRPr="00743C91" w:rsidRDefault="00575EE7" w:rsidP="0065387F">
      <w:pPr>
        <w:spacing w:before="100" w:beforeAutospacing="1" w:after="100" w:afterAutospacing="1"/>
        <w:rPr>
          <w:rFonts w:cstheme="minorHAnsi"/>
        </w:rPr>
      </w:pPr>
    </w:p>
    <w:p w14:paraId="3B3B5AA0" w14:textId="77777777" w:rsidR="00575EE7" w:rsidRPr="00743C91" w:rsidRDefault="00575EE7" w:rsidP="0065387F">
      <w:pPr>
        <w:spacing w:before="100" w:beforeAutospacing="1" w:after="100" w:afterAutospacing="1"/>
        <w:rPr>
          <w:rFonts w:cstheme="minorHAnsi"/>
        </w:rPr>
      </w:pPr>
    </w:p>
    <w:p w14:paraId="6F108B95" w14:textId="77777777" w:rsidR="00575EE7" w:rsidRPr="00743C91" w:rsidRDefault="00575EE7" w:rsidP="0065387F">
      <w:pPr>
        <w:spacing w:before="100" w:beforeAutospacing="1" w:after="100" w:afterAutospacing="1"/>
        <w:rPr>
          <w:rFonts w:cstheme="minorHAnsi"/>
        </w:rPr>
      </w:pPr>
    </w:p>
    <w:p w14:paraId="68C7BCB3" w14:textId="0C93855A" w:rsidR="00575EE7" w:rsidRPr="00743C91" w:rsidRDefault="00D112EA" w:rsidP="000B205B">
      <w:pPr>
        <w:pStyle w:val="Heading1"/>
        <w:ind w:left="432"/>
        <w:rPr>
          <w:b/>
        </w:rPr>
      </w:pPr>
      <w:bookmarkStart w:id="78" w:name="_Toc126835569"/>
      <w:r w:rsidRPr="00743C91">
        <w:rPr>
          <w:b/>
        </w:rPr>
        <w:t xml:space="preserve">Annex </w:t>
      </w:r>
      <w:r w:rsidR="000B205B" w:rsidRPr="00743C91">
        <w:rPr>
          <w:b/>
        </w:rPr>
        <w:t>3:</w:t>
      </w:r>
      <w:r w:rsidR="00575EE7" w:rsidRPr="00743C91">
        <w:rPr>
          <w:b/>
        </w:rPr>
        <w:t xml:space="preserve"> Key stakeholders consulted during program preparation</w:t>
      </w:r>
      <w:bookmarkEnd w:id="78"/>
      <w:r w:rsidR="00575EE7" w:rsidRPr="00743C91">
        <w:rPr>
          <w:b/>
        </w:rPr>
        <w:t xml:space="preserve">  </w:t>
      </w:r>
    </w:p>
    <w:tbl>
      <w:tblPr>
        <w:tblStyle w:val="GridTable4-Accent11"/>
        <w:tblW w:w="4764" w:type="pct"/>
        <w:tblLook w:val="04A0" w:firstRow="1" w:lastRow="0" w:firstColumn="1" w:lastColumn="0" w:noHBand="0" w:noVBand="1"/>
      </w:tblPr>
      <w:tblGrid>
        <w:gridCol w:w="2345"/>
        <w:gridCol w:w="2881"/>
        <w:gridCol w:w="3738"/>
      </w:tblGrid>
      <w:tr w:rsidR="00361E43" w:rsidRPr="00891ED1" w14:paraId="502D48DC" w14:textId="77777777" w:rsidTr="4DC487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8" w:type="pct"/>
            <w:vAlign w:val="center"/>
          </w:tcPr>
          <w:p w14:paraId="519F1CAE" w14:textId="77777777" w:rsidR="00361E43" w:rsidRPr="00743C91" w:rsidRDefault="00361E43" w:rsidP="004B6E06">
            <w:pPr>
              <w:contextualSpacing/>
              <w:rPr>
                <w:rFonts w:cstheme="minorHAnsi"/>
                <w:color w:val="auto"/>
              </w:rPr>
            </w:pPr>
            <w:r w:rsidRPr="00891ED1">
              <w:rPr>
                <w:rFonts w:cstheme="minorHAnsi"/>
              </w:rPr>
              <w:t>Stakeholders</w:t>
            </w:r>
          </w:p>
        </w:tc>
        <w:tc>
          <w:tcPr>
            <w:tcW w:w="1607" w:type="pct"/>
            <w:vAlign w:val="center"/>
          </w:tcPr>
          <w:p w14:paraId="601C3080" w14:textId="77777777" w:rsidR="00361E43" w:rsidRPr="00743C91" w:rsidRDefault="00361E43" w:rsidP="004B6E06">
            <w:pPr>
              <w:contextualSpacing/>
              <w:cnfStyle w:val="100000000000" w:firstRow="1" w:lastRow="0" w:firstColumn="0" w:lastColumn="0" w:oddVBand="0" w:evenVBand="0" w:oddHBand="0" w:evenHBand="0" w:firstRowFirstColumn="0" w:firstRowLastColumn="0" w:lastRowFirstColumn="0" w:lastRowLastColumn="0"/>
              <w:rPr>
                <w:rFonts w:cstheme="minorHAnsi"/>
                <w:color w:val="auto"/>
              </w:rPr>
            </w:pPr>
            <w:r w:rsidRPr="00891ED1">
              <w:rPr>
                <w:rFonts w:cstheme="minorHAnsi"/>
              </w:rPr>
              <w:t>RA1</w:t>
            </w:r>
          </w:p>
        </w:tc>
        <w:tc>
          <w:tcPr>
            <w:tcW w:w="2085" w:type="pct"/>
          </w:tcPr>
          <w:p w14:paraId="347D90EB" w14:textId="77777777" w:rsidR="00361E43" w:rsidRPr="00743C91" w:rsidRDefault="00361E43" w:rsidP="004B6E06">
            <w:pPr>
              <w:contextualSpacing/>
              <w:cnfStyle w:val="100000000000" w:firstRow="1" w:lastRow="0" w:firstColumn="0" w:lastColumn="0" w:oddVBand="0" w:evenVBand="0" w:oddHBand="0" w:evenHBand="0" w:firstRowFirstColumn="0" w:firstRowLastColumn="0" w:lastRowFirstColumn="0" w:lastRowLastColumn="0"/>
              <w:rPr>
                <w:rFonts w:cstheme="minorHAnsi"/>
                <w:color w:val="auto"/>
              </w:rPr>
            </w:pPr>
            <w:r w:rsidRPr="00891ED1">
              <w:rPr>
                <w:rFonts w:cstheme="minorHAnsi"/>
              </w:rPr>
              <w:t>RA2</w:t>
            </w:r>
          </w:p>
        </w:tc>
      </w:tr>
      <w:tr w:rsidR="00361E43" w:rsidRPr="00891ED1" w14:paraId="52A27FC1" w14:textId="77777777" w:rsidTr="4DC48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tcPr>
          <w:p w14:paraId="7450F051" w14:textId="77777777" w:rsidR="00361E43" w:rsidRPr="00891ED1" w:rsidRDefault="00361E43" w:rsidP="004B6E06">
            <w:pPr>
              <w:contextualSpacing/>
              <w:rPr>
                <w:rFonts w:eastAsia="FangSong" w:cstheme="minorHAnsi"/>
                <w:b w:val="0"/>
              </w:rPr>
            </w:pPr>
            <w:r w:rsidRPr="00891ED1">
              <w:rPr>
                <w:rFonts w:eastAsia="FangSong" w:cstheme="minorHAnsi"/>
              </w:rPr>
              <w:t>Government Stakeholders</w:t>
            </w:r>
          </w:p>
        </w:tc>
        <w:tc>
          <w:tcPr>
            <w:tcW w:w="2085" w:type="pct"/>
          </w:tcPr>
          <w:p w14:paraId="60204FCE" w14:textId="77777777" w:rsidR="00361E43" w:rsidRPr="00891ED1"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eastAsia="FangSong" w:cstheme="minorHAnsi"/>
              </w:rPr>
            </w:pPr>
          </w:p>
        </w:tc>
      </w:tr>
      <w:tr w:rsidR="00361E43" w:rsidRPr="00891ED1" w14:paraId="5C758B62" w14:textId="77777777" w:rsidTr="4DC487D2">
        <w:trPr>
          <w:trHeight w:val="625"/>
        </w:trPr>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14:paraId="3F0BFADC" w14:textId="77777777" w:rsidR="00361E43" w:rsidRPr="00891ED1" w:rsidRDefault="00361E43" w:rsidP="004B6E06">
            <w:pPr>
              <w:contextualSpacing/>
              <w:rPr>
                <w:rFonts w:eastAsia="FangSong" w:cstheme="minorHAnsi"/>
                <w:b w:val="0"/>
                <w:bCs w:val="0"/>
              </w:rPr>
            </w:pPr>
            <w:r w:rsidRPr="00891ED1">
              <w:rPr>
                <w:rFonts w:eastAsia="FangSong" w:cstheme="minorHAnsi"/>
              </w:rPr>
              <w:t>Central Government</w:t>
            </w:r>
          </w:p>
        </w:tc>
        <w:tc>
          <w:tcPr>
            <w:tcW w:w="1607" w:type="pct"/>
            <w:shd w:val="clear" w:color="auto" w:fill="auto"/>
          </w:tcPr>
          <w:p w14:paraId="49A3AB67" w14:textId="77777777"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Ministry of Finance (M</w:t>
            </w:r>
            <w:r w:rsidR="0001625B" w:rsidRPr="00891ED1">
              <w:rPr>
                <w:rFonts w:cstheme="minorHAnsi"/>
              </w:rPr>
              <w:t>o</w:t>
            </w:r>
            <w:r w:rsidRPr="00891ED1">
              <w:rPr>
                <w:rFonts w:cstheme="minorHAnsi"/>
              </w:rPr>
              <w:t>F) (Budget Department BD, Fiscal Risk Monitoring Department</w:t>
            </w:r>
            <w:r w:rsidR="00977A62" w:rsidRPr="00891ED1">
              <w:rPr>
                <w:rFonts w:cstheme="minorHAnsi"/>
              </w:rPr>
              <w:t xml:space="preserve"> -</w:t>
            </w:r>
            <w:r w:rsidRPr="00891ED1">
              <w:rPr>
                <w:rFonts w:cstheme="minorHAnsi"/>
              </w:rPr>
              <w:t xml:space="preserve">FRMD, Macro-Fiscal Department MFD), </w:t>
            </w:r>
          </w:p>
          <w:p w14:paraId="26F37453" w14:textId="77777777"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Public Policy Secretariat (PPS)</w:t>
            </w:r>
          </w:p>
          <w:p w14:paraId="64C248D3" w14:textId="77777777"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Public Property Directorate (PPD)</w:t>
            </w:r>
          </w:p>
        </w:tc>
        <w:tc>
          <w:tcPr>
            <w:tcW w:w="2085" w:type="pct"/>
            <w:shd w:val="clear" w:color="auto" w:fill="auto"/>
          </w:tcPr>
          <w:p w14:paraId="0C70BB18" w14:textId="77777777"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Ministry of Environmental Protection (M</w:t>
            </w:r>
            <w:r w:rsidR="0001625B" w:rsidRPr="00891ED1">
              <w:rPr>
                <w:rFonts w:cstheme="minorHAnsi"/>
              </w:rPr>
              <w:t>o</w:t>
            </w:r>
            <w:r w:rsidRPr="00891ED1">
              <w:rPr>
                <w:rFonts w:cstheme="minorHAnsi"/>
              </w:rPr>
              <w:t>EP)</w:t>
            </w:r>
          </w:p>
          <w:p w14:paraId="5BC64589" w14:textId="77777777"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Public Policy Secretariat (PPS)</w:t>
            </w:r>
          </w:p>
          <w:p w14:paraId="60666CFD" w14:textId="77777777"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Ministry of Construction, Transport and Infrastructure (MoCTI- through current Project engagement with WB on Serbia Railway Sector Modernisation)</w:t>
            </w:r>
          </w:p>
          <w:p w14:paraId="5470060B" w14:textId="77777777" w:rsidR="00361E43" w:rsidRPr="00891ED1" w:rsidRDefault="00361E43" w:rsidP="004B6E06">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cstheme="minorHAnsi"/>
              </w:rPr>
              <w:t>Ministry of Finance (M</w:t>
            </w:r>
            <w:r w:rsidR="0001625B" w:rsidRPr="00891ED1">
              <w:rPr>
                <w:rFonts w:cstheme="minorHAnsi"/>
              </w:rPr>
              <w:t>o</w:t>
            </w:r>
            <w:r w:rsidRPr="00891ED1">
              <w:rPr>
                <w:rFonts w:cstheme="minorHAnsi"/>
              </w:rPr>
              <w:t>F)</w:t>
            </w:r>
          </w:p>
          <w:p w14:paraId="68A4AF8E" w14:textId="64ECC0A8" w:rsidR="00361E43" w:rsidRPr="00891ED1" w:rsidRDefault="48817200" w:rsidP="4DC487D2">
            <w:pPr>
              <w:pStyle w:val="ListParagraph"/>
              <w:numPr>
                <w:ilvl w:val="0"/>
                <w:numId w:val="11"/>
              </w:numPr>
              <w:ind w:left="160" w:hanging="160"/>
              <w:cnfStyle w:val="000000000000" w:firstRow="0" w:lastRow="0" w:firstColumn="0" w:lastColumn="0" w:oddVBand="0" w:evenVBand="0" w:oddHBand="0" w:evenHBand="0" w:firstRowFirstColumn="0" w:firstRowLastColumn="0" w:lastRowFirstColumn="0" w:lastRowLastColumn="0"/>
            </w:pPr>
            <w:r w:rsidRPr="00891ED1">
              <w:t>Ministry of Mining and Energy (M</w:t>
            </w:r>
            <w:r w:rsidR="008856A1" w:rsidRPr="00891ED1">
              <w:t>o</w:t>
            </w:r>
            <w:r w:rsidRPr="00891ED1">
              <w:t>ME- through current Project engagement with WB on Scaling up Residential Clean Energy Program)</w:t>
            </w:r>
          </w:p>
          <w:p w14:paraId="10EFD971" w14:textId="77777777" w:rsidR="00361E43" w:rsidRPr="00891ED1" w:rsidRDefault="00361E43" w:rsidP="004B6E06">
            <w:pPr>
              <w:ind w:left="160" w:hanging="160"/>
              <w:cnfStyle w:val="000000000000" w:firstRow="0" w:lastRow="0" w:firstColumn="0" w:lastColumn="0" w:oddVBand="0" w:evenVBand="0" w:oddHBand="0" w:evenHBand="0" w:firstRowFirstColumn="0" w:firstRowLastColumn="0" w:lastRowFirstColumn="0" w:lastRowLastColumn="0"/>
              <w:rPr>
                <w:rFonts w:cstheme="minorHAnsi"/>
              </w:rPr>
            </w:pPr>
          </w:p>
        </w:tc>
      </w:tr>
      <w:tr w:rsidR="00361E43" w:rsidRPr="00891ED1" w14:paraId="2C1E0EF9" w14:textId="77777777" w:rsidTr="4DC48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shd w:val="clear" w:color="auto" w:fill="DBE5F1"/>
          </w:tcPr>
          <w:p w14:paraId="24710572" w14:textId="77777777" w:rsidR="00361E43" w:rsidRPr="00891ED1" w:rsidRDefault="00361E43" w:rsidP="004B6E06">
            <w:pPr>
              <w:contextualSpacing/>
              <w:rPr>
                <w:rFonts w:eastAsia="FangSong" w:cstheme="minorHAnsi"/>
                <w:b w:val="0"/>
                <w:bCs w:val="0"/>
              </w:rPr>
            </w:pPr>
            <w:r w:rsidRPr="00891ED1">
              <w:rPr>
                <w:rFonts w:eastAsia="FangSong" w:cstheme="minorHAnsi"/>
              </w:rPr>
              <w:t xml:space="preserve">Non-Government Stakeholders </w:t>
            </w:r>
          </w:p>
        </w:tc>
        <w:tc>
          <w:tcPr>
            <w:tcW w:w="2085" w:type="pct"/>
            <w:shd w:val="clear" w:color="auto" w:fill="DBE5F1"/>
          </w:tcPr>
          <w:p w14:paraId="1EEAADE6" w14:textId="77777777" w:rsidR="00361E43" w:rsidRPr="00891ED1"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eastAsia="FangSong" w:cstheme="minorHAnsi"/>
              </w:rPr>
            </w:pPr>
          </w:p>
        </w:tc>
      </w:tr>
      <w:tr w:rsidR="00361E43" w:rsidRPr="00891ED1" w14:paraId="452FA51A" w14:textId="77777777" w:rsidTr="4DC487D2">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14:paraId="183125B3" w14:textId="77777777" w:rsidR="00361E43" w:rsidRPr="00891ED1" w:rsidRDefault="00361E43" w:rsidP="004B6E06">
            <w:pPr>
              <w:contextualSpacing/>
              <w:rPr>
                <w:rFonts w:eastAsia="FangSong" w:cstheme="minorHAnsi"/>
                <w:b w:val="0"/>
                <w:bCs w:val="0"/>
              </w:rPr>
            </w:pPr>
            <w:r w:rsidRPr="00891ED1">
              <w:rPr>
                <w:rFonts w:eastAsia="FangSong" w:cstheme="minorHAnsi"/>
              </w:rPr>
              <w:t>NGOs</w:t>
            </w:r>
          </w:p>
        </w:tc>
        <w:tc>
          <w:tcPr>
            <w:tcW w:w="1607" w:type="pct"/>
            <w:shd w:val="clear" w:color="auto" w:fill="auto"/>
          </w:tcPr>
          <w:p w14:paraId="30800331" w14:textId="77777777" w:rsidR="00361E43" w:rsidRPr="00891ED1" w:rsidRDefault="00361E43" w:rsidP="004B6E0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eastAsia="FangSong" w:cstheme="minorHAnsi"/>
              </w:rPr>
              <w:t xml:space="preserve">Belgrade Open School, Koalicija 27, RERI, CEP, Transparency Serbia  </w:t>
            </w:r>
          </w:p>
        </w:tc>
        <w:tc>
          <w:tcPr>
            <w:tcW w:w="2085" w:type="pct"/>
            <w:shd w:val="clear" w:color="auto" w:fill="auto"/>
          </w:tcPr>
          <w:p w14:paraId="3A074D5C" w14:textId="77777777" w:rsidR="00361E43" w:rsidRPr="00891ED1" w:rsidRDefault="00361E43" w:rsidP="004B6E0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891ED1">
              <w:rPr>
                <w:rFonts w:eastAsia="FangSong" w:cstheme="minorHAnsi"/>
              </w:rPr>
              <w:t xml:space="preserve">Belgrade Open School, Koalicija 27, RERI, CEP, Transparency Serbia </w:t>
            </w:r>
          </w:p>
        </w:tc>
      </w:tr>
      <w:tr w:rsidR="00361E43" w:rsidRPr="00891ED1" w14:paraId="44151BF0" w14:textId="77777777" w:rsidTr="4DC48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shd w:val="clear" w:color="auto" w:fill="FFFFFF" w:themeFill="background1"/>
          </w:tcPr>
          <w:p w14:paraId="4FDDB8C0" w14:textId="77777777" w:rsidR="00361E43" w:rsidRPr="00891ED1" w:rsidRDefault="00361E43" w:rsidP="004B6E06">
            <w:pPr>
              <w:contextualSpacing/>
              <w:rPr>
                <w:rFonts w:eastAsia="FangSong" w:cstheme="minorHAnsi"/>
                <w:b w:val="0"/>
                <w:bCs w:val="0"/>
              </w:rPr>
            </w:pPr>
            <w:r w:rsidRPr="00891ED1">
              <w:rPr>
                <w:rFonts w:eastAsia="FangSong" w:cstheme="minorHAnsi"/>
              </w:rPr>
              <w:t>Development partners</w:t>
            </w:r>
          </w:p>
        </w:tc>
        <w:tc>
          <w:tcPr>
            <w:tcW w:w="1607" w:type="pct"/>
            <w:shd w:val="clear" w:color="auto" w:fill="FFFFFF" w:themeFill="background1"/>
          </w:tcPr>
          <w:p w14:paraId="08058395" w14:textId="77777777" w:rsidR="00361E43" w:rsidRPr="00891ED1"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891ED1">
              <w:rPr>
                <w:rFonts w:eastAsia="FangSong" w:cstheme="minorHAnsi"/>
              </w:rPr>
              <w:t>ADF - Agence France de Development</w:t>
            </w:r>
          </w:p>
        </w:tc>
        <w:tc>
          <w:tcPr>
            <w:tcW w:w="2085" w:type="pct"/>
            <w:shd w:val="clear" w:color="auto" w:fill="FFFFFF" w:themeFill="background1"/>
          </w:tcPr>
          <w:p w14:paraId="569598D6" w14:textId="77777777" w:rsidR="00361E43" w:rsidRPr="00891ED1" w:rsidRDefault="00361E43" w:rsidP="004B6E0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891ED1">
              <w:rPr>
                <w:rFonts w:eastAsia="FangSong" w:cstheme="minorHAnsi"/>
              </w:rPr>
              <w:t>ADF - Agence France de Development</w:t>
            </w:r>
          </w:p>
        </w:tc>
      </w:tr>
    </w:tbl>
    <w:p w14:paraId="78DDA9FD" w14:textId="77777777" w:rsidR="00575EE7" w:rsidRPr="00891ED1" w:rsidRDefault="00575EE7" w:rsidP="00575EE7">
      <w:pPr>
        <w:rPr>
          <w:rFonts w:cstheme="minorHAnsi"/>
        </w:rPr>
        <w:sectPr w:rsidR="00575EE7" w:rsidRPr="00891ED1" w:rsidSect="005B79E1">
          <w:footerReference w:type="default" r:id="rId44"/>
          <w:pgSz w:w="12240" w:h="15840" w:code="9"/>
          <w:pgMar w:top="1138" w:right="1411" w:bottom="1138" w:left="1411" w:header="567" w:footer="851" w:gutter="0"/>
          <w:cols w:space="720"/>
          <w:titlePg/>
          <w:docGrid w:linePitch="299"/>
        </w:sectPr>
      </w:pPr>
    </w:p>
    <w:p w14:paraId="6ACF4D03" w14:textId="77777777" w:rsidR="00F61308" w:rsidRPr="00743C91" w:rsidRDefault="005D6E7E" w:rsidP="00F61308">
      <w:pPr>
        <w:pStyle w:val="Heading1"/>
        <w:ind w:left="432" w:hanging="432"/>
        <w:rPr>
          <w:rFonts w:asciiTheme="minorHAnsi" w:eastAsiaTheme="minorHAnsi" w:hAnsiTheme="minorHAnsi" w:cstheme="minorBidi"/>
          <w:b/>
        </w:rPr>
      </w:pPr>
      <w:bookmarkStart w:id="79" w:name="_Toc126835570"/>
      <w:r w:rsidRPr="00743C91">
        <w:rPr>
          <w:rFonts w:asciiTheme="minorHAnsi" w:hAnsiTheme="minorHAnsi" w:cstheme="minorHAnsi"/>
          <w:b/>
        </w:rPr>
        <w:t>A</w:t>
      </w:r>
      <w:r w:rsidR="00575EE7" w:rsidRPr="00743C91">
        <w:rPr>
          <w:rFonts w:asciiTheme="minorHAnsi" w:hAnsiTheme="minorHAnsi" w:cstheme="minorHAnsi"/>
          <w:b/>
        </w:rPr>
        <w:t xml:space="preserve">nnex </w:t>
      </w:r>
      <w:r w:rsidR="009B76C2" w:rsidRPr="00743C91">
        <w:rPr>
          <w:rFonts w:asciiTheme="minorHAnsi" w:hAnsiTheme="minorHAnsi" w:cstheme="minorHAnsi"/>
          <w:b/>
        </w:rPr>
        <w:t>4</w:t>
      </w:r>
      <w:r w:rsidR="00575EE7" w:rsidRPr="00743C91">
        <w:rPr>
          <w:rFonts w:asciiTheme="minorHAnsi" w:hAnsiTheme="minorHAnsi" w:cstheme="minorHAnsi"/>
          <w:b/>
        </w:rPr>
        <w:t xml:space="preserve">: </w:t>
      </w:r>
      <w:bookmarkStart w:id="80" w:name="_Toc101864770"/>
      <w:r w:rsidR="00B777E6" w:rsidRPr="00743C91">
        <w:rPr>
          <w:rFonts w:asciiTheme="minorHAnsi" w:eastAsiaTheme="minorHAnsi" w:hAnsiTheme="minorHAnsi" w:cstheme="minorBidi"/>
          <w:b/>
        </w:rPr>
        <w:t>Summary of ESSA Stakeholder Consultations</w:t>
      </w:r>
      <w:bookmarkEnd w:id="79"/>
      <w:bookmarkEnd w:id="80"/>
    </w:p>
    <w:p w14:paraId="2DCA60E8" w14:textId="77777777" w:rsidR="00F61308" w:rsidRPr="00891ED1" w:rsidRDefault="00F61308" w:rsidP="00F61308">
      <w:pPr>
        <w:jc w:val="both"/>
        <w:rPr>
          <w:rFonts w:eastAsiaTheme="minorHAnsi"/>
          <w:b/>
          <w:bCs/>
        </w:rPr>
      </w:pPr>
      <w:r w:rsidRPr="00891ED1">
        <w:rPr>
          <w:b/>
          <w:bCs/>
        </w:rPr>
        <w:t>Introduction</w:t>
      </w:r>
    </w:p>
    <w:p w14:paraId="47F45EA6" w14:textId="2215D379" w:rsidR="00F61308" w:rsidRPr="00891ED1" w:rsidRDefault="00F61308" w:rsidP="00F61308">
      <w:pPr>
        <w:jc w:val="both"/>
      </w:pPr>
      <w:r w:rsidRPr="00891ED1">
        <w:t xml:space="preserve">Serbia’s PforR Improving Public Financial Management for the Green Transition (P175655) draft Environmental and Social Systems Assessment (ESSA) prepared by the experts of the World Bank was disclosed in English on the World Bank website on January 10, 2023, and on MoF website in Serbian and English language on January 16, 2023. Interested parties were invited to submit their comments on draft ESSA document </w:t>
      </w:r>
      <w:r w:rsidRPr="00891ED1">
        <w:rPr>
          <w:lang w:val="sr-Latn-RS"/>
        </w:rPr>
        <w:t xml:space="preserve">until </w:t>
      </w:r>
      <w:r w:rsidRPr="00891ED1">
        <w:t>January 23, 2023. The consultation meeting was held in MoF’s premises on January 19, 2023.</w:t>
      </w:r>
    </w:p>
    <w:p w14:paraId="04DFF341" w14:textId="77777777" w:rsidR="00F61308" w:rsidRPr="00891ED1" w:rsidRDefault="00F61308" w:rsidP="00F61308">
      <w:pPr>
        <w:spacing w:before="120" w:after="120" w:line="244" w:lineRule="auto"/>
        <w:jc w:val="both"/>
        <w:rPr>
          <w:lang w:eastAsia="sr-Cyrl-CS"/>
        </w:rPr>
      </w:pPr>
      <w:r w:rsidRPr="00891ED1">
        <w:rPr>
          <w:b/>
          <w:bCs/>
          <w:lang w:eastAsia="sr-Cyrl-CS"/>
        </w:rPr>
        <w:t>Initial stakeholder consultation meetings.</w:t>
      </w:r>
      <w:r w:rsidRPr="00891ED1">
        <w:rPr>
          <w:lang w:eastAsia="sr-Cyrl-CS"/>
        </w:rPr>
        <w:t xml:space="preserve"> </w:t>
      </w:r>
    </w:p>
    <w:p w14:paraId="1E83BC23" w14:textId="2DD47A79" w:rsidR="00F61308" w:rsidRPr="00891ED1" w:rsidRDefault="00F61308" w:rsidP="00891ED1">
      <w:pPr>
        <w:spacing w:before="120" w:after="120" w:line="244" w:lineRule="auto"/>
        <w:jc w:val="both"/>
        <w:rPr>
          <w:rFonts w:eastAsia="Calibri"/>
          <w:lang w:val="sr-Latn-RS" w:eastAsia="en-US"/>
        </w:rPr>
      </w:pPr>
      <w:r w:rsidRPr="00891ED1">
        <w:rPr>
          <w:lang w:eastAsia="sr-Cyrl-CS"/>
        </w:rPr>
        <w:t xml:space="preserve">To develop a better understanding of implementation practices, procedures, standards and the approach for this Program, in the period from October to December 2022, the Bank team carried out meetings with various stakeholders, including employees in the </w:t>
      </w:r>
      <w:r w:rsidRPr="00891ED1">
        <w:rPr>
          <w:rFonts w:eastAsia="Calibri"/>
        </w:rPr>
        <w:t>Ministry of Finance (MoF) and the Ministry of Environmental Protection</w:t>
      </w:r>
      <w:r w:rsidRPr="00891ED1">
        <w:rPr>
          <w:lang w:eastAsia="sr-Cyrl-CS"/>
        </w:rPr>
        <w:t xml:space="preserve"> (MoEP), as well as representatives of </w:t>
      </w:r>
      <w:r w:rsidRPr="00891ED1">
        <w:rPr>
          <w:rFonts w:eastAsia="Calibri"/>
        </w:rPr>
        <w:t>Public Policy Secretariat (PPS)</w:t>
      </w:r>
      <w:r w:rsidRPr="00743C91">
        <w:t>, and civil society organizations</w:t>
      </w:r>
      <w:r w:rsidRPr="00891ED1">
        <w:rPr>
          <w:rFonts w:eastAsia="Calibri"/>
        </w:rPr>
        <w:t xml:space="preserve"> (Belgrade Open School, Koalicija 27, CEP, Transparency International Serbia and Renewables and Environmental Regulatory Institute (RERI))</w:t>
      </w:r>
      <w:r w:rsidRPr="00891ED1">
        <w:rPr>
          <w:rFonts w:eastAsia="Calibri"/>
          <w:lang w:val="sr-Cyrl-RS"/>
        </w:rPr>
        <w:t>.</w:t>
      </w:r>
      <w:r w:rsidRPr="00891ED1">
        <w:rPr>
          <w:rFonts w:eastAsia="Calibri"/>
          <w:lang w:val="sr-Latn-RS"/>
        </w:rPr>
        <w:t xml:space="preserve"> </w:t>
      </w:r>
    </w:p>
    <w:p w14:paraId="3ED5550B" w14:textId="750076A4" w:rsidR="00F61308" w:rsidRPr="00891ED1" w:rsidRDefault="00F61308">
      <w:pPr>
        <w:spacing w:before="120" w:after="120" w:line="244" w:lineRule="auto"/>
        <w:jc w:val="both"/>
        <w:rPr>
          <w:rFonts w:eastAsia="Calibri"/>
          <w:lang w:val="en-US"/>
        </w:rPr>
      </w:pPr>
      <w:r w:rsidRPr="00891ED1">
        <w:t>These initial stakeholder consultation meetings informed key ESSA findings</w:t>
      </w:r>
      <w:r w:rsidRPr="00891ED1">
        <w:rPr>
          <w:lang w:val="sr-Cyrl-RS"/>
        </w:rPr>
        <w:t xml:space="preserve">, </w:t>
      </w:r>
      <w:r w:rsidRPr="00891ED1">
        <w:t xml:space="preserve">contributed to formulating the ESSA Program Action Plan and impacted the design of the Program. </w:t>
      </w:r>
    </w:p>
    <w:p w14:paraId="192C6808" w14:textId="77777777" w:rsidR="00F61308" w:rsidRPr="00891ED1" w:rsidRDefault="00F61308">
      <w:pPr>
        <w:jc w:val="both"/>
        <w:rPr>
          <w:rFonts w:eastAsiaTheme="minorHAnsi"/>
          <w:lang w:val="sr-Cyrl-RS"/>
        </w:rPr>
      </w:pPr>
      <w:r w:rsidRPr="00891ED1">
        <w:t>Ten days before the final consultative meeting (which was held on January 19, 2023 in the premises of the Ministry of Finance, Kneza Miloša 20, Belgrade ), the World Bank's team delivered the ESSA draft in Serbian and English to the interested parties, so that they could submit their suggestions and comments.</w:t>
      </w:r>
      <w:r w:rsidRPr="00891ED1">
        <w:rPr>
          <w:lang w:val="sr-Cyrl-RS"/>
        </w:rPr>
        <w:t xml:space="preserve"> </w:t>
      </w:r>
    </w:p>
    <w:p w14:paraId="579FB6FF" w14:textId="77777777" w:rsidR="00F61308" w:rsidRPr="00891ED1" w:rsidRDefault="00F61308">
      <w:pPr>
        <w:jc w:val="both"/>
        <w:rPr>
          <w:lang w:val="en-US"/>
        </w:rPr>
      </w:pPr>
      <w:r w:rsidRPr="00891ED1">
        <w:t xml:space="preserve">After a brief introduction to PfoR Improving Public Finance Management </w:t>
      </w:r>
      <w:r w:rsidRPr="00891ED1">
        <w:rPr>
          <w:lang w:val="sr-Latn-RS"/>
        </w:rPr>
        <w:t xml:space="preserve">for the </w:t>
      </w:r>
      <w:r w:rsidRPr="00891ED1">
        <w:t>Green Transition, the main findings and the proposed ESSA Action Plan were presented. Received comments regarding the content of the ESSA have been adopted.</w:t>
      </w:r>
    </w:p>
    <w:p w14:paraId="253C4867" w14:textId="676DA930" w:rsidR="00F61308" w:rsidRPr="00891ED1" w:rsidRDefault="00F61308">
      <w:pPr>
        <w:jc w:val="both"/>
      </w:pPr>
      <w:r w:rsidRPr="00891ED1">
        <w:t>Numerous questions were posed regarding the design of the program and the implementation plan of the IPF and PfoR components, as well as the Bank's standards in the areas of environmental protection, social dialogue and grievance mechanism.</w:t>
      </w:r>
    </w:p>
    <w:p w14:paraId="14B26340" w14:textId="77777777" w:rsidR="00F61308" w:rsidRPr="00891ED1" w:rsidRDefault="00F61308">
      <w:pPr>
        <w:jc w:val="both"/>
        <w:rPr>
          <w:b/>
          <w:bCs/>
        </w:rPr>
      </w:pPr>
      <w:r w:rsidRPr="00891ED1">
        <w:rPr>
          <w:b/>
          <w:bCs/>
        </w:rPr>
        <w:t>Main Findings</w:t>
      </w:r>
    </w:p>
    <w:p w14:paraId="1A963AD6" w14:textId="77777777" w:rsidR="00F61308" w:rsidRPr="00891ED1" w:rsidRDefault="00F61308" w:rsidP="00743C91">
      <w:pPr>
        <w:shd w:val="clear" w:color="auto" w:fill="FFFFFF"/>
        <w:spacing w:after="0"/>
        <w:contextualSpacing/>
        <w:jc w:val="both"/>
        <w:rPr>
          <w:rFonts w:eastAsia="Calibri" w:cstheme="minorHAnsi"/>
          <w:noProof/>
        </w:rPr>
      </w:pPr>
      <w:r w:rsidRPr="00891ED1">
        <w:rPr>
          <w:rFonts w:eastAsia="Calibri" w:cstheme="minorHAnsi"/>
          <w:noProof/>
        </w:rPr>
        <w:t>Although citizen engagement is not a central theme of PfoR (which is largely focused on upgrading the existing public finance system), stakeholders agreed that ESSA's conclusions on the need to improve current practices in-stakeholder consultations, through more intensive inclusion of vulnerable groups in discussions on public finance reforms and green policies and investments, are important but that they are limited to the areas of interest of these groups.</w:t>
      </w:r>
    </w:p>
    <w:p w14:paraId="105BDA25" w14:textId="4B6B4867" w:rsidR="00F61308" w:rsidRPr="00891ED1" w:rsidRDefault="00F61308" w:rsidP="00891ED1">
      <w:pPr>
        <w:shd w:val="clear" w:color="auto" w:fill="FFFFFF"/>
        <w:spacing w:after="0"/>
        <w:contextualSpacing/>
        <w:jc w:val="both"/>
        <w:rPr>
          <w:rFonts w:eastAsia="Calibri" w:cstheme="minorHAnsi"/>
          <w:noProof/>
        </w:rPr>
      </w:pPr>
      <w:r w:rsidRPr="00891ED1">
        <w:rPr>
          <w:rFonts w:eastAsia="Calibri" w:cstheme="minorHAnsi"/>
          <w:noProof/>
        </w:rPr>
        <w:t>The participants emphasized that one of the key challenges is how to motivate the general public, especially vulnerable groups of the population, to join the discussion on topics related to the reform of public finances, taking into account the administrative character of these reform processes. In order to improve this practice, the Ministry of Finance informed that training in the field of public finance management reform for interested civil society organizations is planned in February 2023, in order to improve their knowledge and motivate more active participation in discussions on topics related to this area, and that a revision of the planning document Public Finance Management Reform Program is planned this year, which would include green elements in this reform process.-</w:t>
      </w:r>
    </w:p>
    <w:p w14:paraId="2ECC6BF9" w14:textId="77777777" w:rsidR="00F61308" w:rsidRPr="00891ED1" w:rsidRDefault="00F61308" w:rsidP="00F61308">
      <w:pPr>
        <w:shd w:val="clear" w:color="auto" w:fill="FFFFFF"/>
        <w:spacing w:after="0"/>
        <w:contextualSpacing/>
        <w:jc w:val="both"/>
        <w:rPr>
          <w:rFonts w:eastAsia="Calibri" w:cstheme="minorHAnsi"/>
          <w:noProof/>
        </w:rPr>
      </w:pPr>
      <w:r w:rsidRPr="00891ED1">
        <w:rPr>
          <w:rFonts w:eastAsia="Calibri" w:cstheme="minorHAnsi"/>
          <w:noProof/>
        </w:rPr>
        <w:t>The Ministry of Finance included Ministry of Human and Minority Rights and Social Dialogue to give its opinion on how to include vulnerable groups in the consultative process which may be useful in the field of public finance management reform and green issues. A proposal was made that instrument for the implementation of the principle  "Leave no one behind" is applied in current practice of social system management. The instrument is the result of the work of the Working Group consisting of the OHCHR in Serbia, the Ministry for Human and Minority Rights and Social Dialogue, the Republic Secretariat for Public Policies, the Commissioner for the Protection of Equality, the Centre for Democracy Fund, the National Convention for the EU, the Academic Community and civil society organizations. The national partnership presentation of this instrument was organized on September 22, 2022 in Belgrade, and is part of the broader commitment of the Republic of Serbia in the process of implementing the UN Sustainable Development Agenda in 2023.</w:t>
      </w:r>
    </w:p>
    <w:p w14:paraId="73570193" w14:textId="77777777" w:rsidR="00F61308" w:rsidRPr="00891ED1" w:rsidRDefault="00F61308" w:rsidP="00F61308">
      <w:pPr>
        <w:shd w:val="clear" w:color="auto" w:fill="FFFFFF"/>
        <w:spacing w:after="0"/>
        <w:contextualSpacing/>
        <w:jc w:val="both"/>
        <w:rPr>
          <w:rFonts w:eastAsia="Calibri" w:cstheme="minorHAnsi"/>
          <w:noProof/>
        </w:rPr>
      </w:pPr>
      <w:r w:rsidRPr="00891ED1">
        <w:rPr>
          <w:rFonts w:eastAsia="Calibri" w:cstheme="minorHAnsi"/>
          <w:noProof/>
        </w:rPr>
        <w:t>The participants made the following comments and suggestions so that the activities proposed by the action plan could be implemented in the most efficient way</w:t>
      </w:r>
      <w:r w:rsidRPr="00891ED1">
        <w:rPr>
          <w:rFonts w:eastAsia="Calibri" w:cstheme="minorHAnsi"/>
          <w:noProof/>
          <w:lang w:val="sr-Cyrl-RS"/>
        </w:rPr>
        <w:t>:</w:t>
      </w:r>
    </w:p>
    <w:p w14:paraId="6BE46799" w14:textId="3A5E8FEA" w:rsidR="00F61308" w:rsidRPr="002578FC" w:rsidRDefault="00F61308" w:rsidP="002578FC">
      <w:pPr>
        <w:pStyle w:val="ListParagraph"/>
        <w:numPr>
          <w:ilvl w:val="0"/>
          <w:numId w:val="11"/>
        </w:numPr>
        <w:shd w:val="clear" w:color="auto" w:fill="FFFFFF"/>
        <w:spacing w:after="0"/>
        <w:jc w:val="both"/>
        <w:rPr>
          <w:rFonts w:eastAsia="Calibri" w:cstheme="minorHAnsi"/>
          <w:noProof/>
        </w:rPr>
      </w:pPr>
      <w:r w:rsidRPr="002578FC">
        <w:rPr>
          <w:rFonts w:eastAsia="Calibri" w:cstheme="minorHAnsi"/>
          <w:noProof/>
        </w:rPr>
        <w:t>Vulnerable groups should be included in the discussion on topics which are important to them and which are related to public finance reform and green investments</w:t>
      </w:r>
      <w:r w:rsidRPr="002578FC">
        <w:rPr>
          <w:rFonts w:eastAsia="Calibri" w:cstheme="minorHAnsi"/>
          <w:noProof/>
          <w:lang w:val="sr-Cyrl-RS"/>
        </w:rPr>
        <w:t>;</w:t>
      </w:r>
    </w:p>
    <w:p w14:paraId="34675AE2" w14:textId="77777777" w:rsidR="00891ED1" w:rsidRPr="002578FC" w:rsidRDefault="00891ED1" w:rsidP="002578FC">
      <w:pPr>
        <w:pStyle w:val="ListParagraph"/>
        <w:numPr>
          <w:ilvl w:val="0"/>
          <w:numId w:val="11"/>
        </w:numPr>
        <w:shd w:val="clear" w:color="auto" w:fill="FFFFFF"/>
        <w:spacing w:after="0"/>
        <w:jc w:val="both"/>
        <w:rPr>
          <w:rFonts w:eastAsia="Calibri" w:cstheme="minorHAnsi"/>
          <w:noProof/>
        </w:rPr>
      </w:pPr>
      <w:r w:rsidRPr="00891ED1">
        <w:rPr>
          <w:rFonts w:eastAsia="Calibri" w:cstheme="minorHAnsi"/>
          <w:noProof/>
        </w:rPr>
        <w:t>It is necessary to find the most suitable method for selecting civil society organizations and/or vulnerable segments of the population that might be interested in a certain topic</w:t>
      </w:r>
      <w:r w:rsidRPr="00891ED1">
        <w:rPr>
          <w:rFonts w:eastAsia="Calibri" w:cstheme="minorHAnsi"/>
          <w:noProof/>
          <w:lang w:val="sr-Cyrl-RS"/>
        </w:rPr>
        <w:t>;</w:t>
      </w:r>
    </w:p>
    <w:p w14:paraId="7C166524" w14:textId="784C4EA4" w:rsidR="00F61308" w:rsidRPr="002578FC" w:rsidRDefault="00F61308" w:rsidP="002578FC">
      <w:pPr>
        <w:pStyle w:val="ListParagraph"/>
        <w:numPr>
          <w:ilvl w:val="0"/>
          <w:numId w:val="11"/>
        </w:numPr>
        <w:shd w:val="clear" w:color="auto" w:fill="FFFFFF"/>
        <w:spacing w:after="0"/>
        <w:jc w:val="both"/>
        <w:rPr>
          <w:rFonts w:eastAsia="Calibri" w:cstheme="minorHAnsi"/>
          <w:noProof/>
        </w:rPr>
      </w:pPr>
      <w:r w:rsidRPr="002578FC">
        <w:rPr>
          <w:rFonts w:eastAsia="Calibri" w:cstheme="minorHAnsi"/>
          <w:noProof/>
        </w:rPr>
        <w:t>The current way of engagement, including the information disclosure practice, can be further adapted to meet the needs of different groups of citizens (for example adapting existing platforms to blind and visually impaired persons)</w:t>
      </w:r>
      <w:r w:rsidRPr="002578FC">
        <w:rPr>
          <w:rFonts w:eastAsia="Calibri" w:cstheme="minorHAnsi"/>
          <w:noProof/>
          <w:lang w:val="sr-Cyrl-RS"/>
        </w:rPr>
        <w:t>;</w:t>
      </w:r>
    </w:p>
    <w:p w14:paraId="7DD92F3E" w14:textId="14BB80E3" w:rsidR="00F61308" w:rsidRPr="002578FC" w:rsidRDefault="00F61308" w:rsidP="002578FC">
      <w:pPr>
        <w:pStyle w:val="ListParagraph"/>
        <w:numPr>
          <w:ilvl w:val="0"/>
          <w:numId w:val="11"/>
        </w:numPr>
        <w:shd w:val="clear" w:color="auto" w:fill="FFFFFF"/>
        <w:spacing w:after="0"/>
        <w:jc w:val="both"/>
        <w:rPr>
          <w:rFonts w:eastAsia="Calibri" w:cstheme="minorHAnsi"/>
          <w:noProof/>
          <w:lang w:val="sr-Cyrl-RS"/>
        </w:rPr>
      </w:pPr>
      <w:r w:rsidRPr="002578FC">
        <w:rPr>
          <w:rFonts w:eastAsia="Calibri" w:cstheme="minorHAnsi"/>
          <w:noProof/>
        </w:rPr>
        <w:t>The World Bank should facilitate the exchange of experience and best practices for the involvement of the vulnerable and disadvantaged groups of population in topics related to the reform of public finances and green investments (</w:t>
      </w:r>
      <w:r w:rsidRPr="002578FC">
        <w:rPr>
          <w:rFonts w:eastAsia="Calibri" w:cstheme="minorHAnsi"/>
          <w:noProof/>
          <w:lang w:val="sr-Latn-RS"/>
        </w:rPr>
        <w:t xml:space="preserve">for example </w:t>
      </w:r>
      <w:r w:rsidRPr="002578FC">
        <w:rPr>
          <w:rFonts w:eastAsia="Calibri" w:cstheme="minorHAnsi"/>
          <w:noProof/>
        </w:rPr>
        <w:t>through study tours, training etc)</w:t>
      </w:r>
      <w:r w:rsidRPr="002578FC">
        <w:rPr>
          <w:rFonts w:eastAsia="Calibri" w:cstheme="minorHAnsi"/>
          <w:noProof/>
          <w:lang w:val="sr-Cyrl-RS"/>
        </w:rPr>
        <w:t>.</w:t>
      </w:r>
    </w:p>
    <w:p w14:paraId="0FF64814" w14:textId="77777777" w:rsidR="00F61308" w:rsidRPr="00891ED1" w:rsidRDefault="00F61308" w:rsidP="00F61308">
      <w:pPr>
        <w:shd w:val="clear" w:color="auto" w:fill="FFFFFF"/>
        <w:spacing w:after="0"/>
        <w:contextualSpacing/>
        <w:jc w:val="both"/>
        <w:rPr>
          <w:rFonts w:eastAsia="Calibri" w:cstheme="minorHAnsi"/>
          <w:noProof/>
        </w:rPr>
      </w:pPr>
      <w:r w:rsidRPr="00891ED1">
        <w:rPr>
          <w:rFonts w:eastAsia="Calibri" w:cstheme="minorHAnsi"/>
          <w:noProof/>
        </w:rPr>
        <w:t xml:space="preserve">Stakeholders who responded to the invitation to participate in the consultation process are: </w:t>
      </w:r>
    </w:p>
    <w:p w14:paraId="573443AE" w14:textId="56554426" w:rsidR="00891ED1" w:rsidRPr="00891ED1" w:rsidRDefault="00F61308" w:rsidP="002578FC">
      <w:pPr>
        <w:pStyle w:val="ListParagraph"/>
        <w:rPr>
          <w:noProof/>
        </w:rPr>
      </w:pPr>
      <w:r w:rsidRPr="002578FC">
        <w:rPr>
          <w:rFonts w:eastAsia="Calibri" w:cstheme="minorHAnsi"/>
          <w:noProof/>
        </w:rPr>
        <w:t>The Ministry of Finance</w:t>
      </w:r>
    </w:p>
    <w:p w14:paraId="0B153BF6" w14:textId="20243BF9" w:rsidR="00F61308" w:rsidRPr="00891ED1" w:rsidRDefault="00F61308" w:rsidP="002578FC">
      <w:pPr>
        <w:pStyle w:val="ListParagraph"/>
        <w:numPr>
          <w:ilvl w:val="0"/>
          <w:numId w:val="35"/>
        </w:numPr>
        <w:spacing w:after="0"/>
        <w:rPr>
          <w:noProof/>
        </w:rPr>
      </w:pPr>
      <w:r w:rsidRPr="00891ED1">
        <w:rPr>
          <w:noProof/>
        </w:rPr>
        <w:t>The Ministry for Human and Minority Rights and Social Dialogue</w:t>
      </w:r>
    </w:p>
    <w:p w14:paraId="48AA065D" w14:textId="291D94F4" w:rsidR="00F61308" w:rsidRPr="002578FC" w:rsidRDefault="00F61308" w:rsidP="002578FC">
      <w:pPr>
        <w:pStyle w:val="ListParagraph"/>
        <w:numPr>
          <w:ilvl w:val="0"/>
          <w:numId w:val="35"/>
        </w:numPr>
        <w:shd w:val="clear" w:color="auto" w:fill="FFFFFF"/>
        <w:spacing w:after="0"/>
        <w:jc w:val="both"/>
        <w:rPr>
          <w:rFonts w:eastAsia="Calibri" w:cstheme="minorHAnsi"/>
          <w:noProof/>
        </w:rPr>
      </w:pPr>
      <w:r w:rsidRPr="002578FC">
        <w:rPr>
          <w:rFonts w:eastAsia="Calibri" w:cstheme="minorHAnsi"/>
          <w:noProof/>
        </w:rPr>
        <w:t>The Ministry of Environmental Protection</w:t>
      </w:r>
    </w:p>
    <w:p w14:paraId="3DC2E7E4" w14:textId="6EE811C8" w:rsidR="00F61308" w:rsidRPr="002578FC" w:rsidRDefault="00F61308" w:rsidP="002578FC">
      <w:pPr>
        <w:pStyle w:val="ListParagraph"/>
        <w:numPr>
          <w:ilvl w:val="0"/>
          <w:numId w:val="35"/>
        </w:numPr>
        <w:shd w:val="clear" w:color="auto" w:fill="FFFFFF"/>
        <w:spacing w:after="0"/>
        <w:jc w:val="both"/>
        <w:rPr>
          <w:rFonts w:eastAsia="Calibri" w:cstheme="minorHAnsi"/>
          <w:noProof/>
        </w:rPr>
      </w:pPr>
      <w:r w:rsidRPr="002578FC">
        <w:rPr>
          <w:rFonts w:eastAsia="Calibri" w:cstheme="minorHAnsi"/>
          <w:noProof/>
        </w:rPr>
        <w:t>The Ministry of Mining and Energy</w:t>
      </w:r>
    </w:p>
    <w:p w14:paraId="7946E1F4" w14:textId="57FF07E3" w:rsidR="00F61308" w:rsidRPr="002578FC" w:rsidRDefault="00F61308" w:rsidP="002578FC">
      <w:pPr>
        <w:pStyle w:val="ListParagraph"/>
        <w:numPr>
          <w:ilvl w:val="0"/>
          <w:numId w:val="35"/>
        </w:numPr>
        <w:shd w:val="clear" w:color="auto" w:fill="FFFFFF"/>
        <w:spacing w:after="0"/>
        <w:jc w:val="both"/>
        <w:rPr>
          <w:rFonts w:eastAsia="Calibri" w:cstheme="minorHAnsi"/>
          <w:noProof/>
        </w:rPr>
      </w:pPr>
      <w:r w:rsidRPr="002578FC">
        <w:rPr>
          <w:rFonts w:eastAsia="Calibri" w:cstheme="minorHAnsi"/>
          <w:noProof/>
        </w:rPr>
        <w:t>The Public Policy Secretariat</w:t>
      </w:r>
    </w:p>
    <w:p w14:paraId="40B74738" w14:textId="77777777" w:rsidR="00F61308" w:rsidRPr="00891ED1" w:rsidRDefault="00F61308" w:rsidP="00F61308">
      <w:pPr>
        <w:shd w:val="clear" w:color="auto" w:fill="FFFFFF"/>
        <w:spacing w:after="0"/>
        <w:contextualSpacing/>
        <w:jc w:val="both"/>
        <w:rPr>
          <w:rFonts w:eastAsia="Calibri" w:cstheme="minorHAnsi"/>
          <w:noProof/>
        </w:rPr>
      </w:pPr>
      <w:r w:rsidRPr="00891ED1">
        <w:rPr>
          <w:rFonts w:eastAsia="Calibri" w:cstheme="minorHAnsi"/>
          <w:noProof/>
        </w:rPr>
        <w:t xml:space="preserve">ESSA was revised and updated based on suggestions received during the consultations. </w:t>
      </w:r>
    </w:p>
    <w:p w14:paraId="52340CB4" w14:textId="77777777" w:rsidR="00F61308" w:rsidRPr="00891ED1" w:rsidRDefault="00F61308" w:rsidP="00F61308">
      <w:pPr>
        <w:shd w:val="clear" w:color="auto" w:fill="FFFFFF"/>
        <w:spacing w:after="0"/>
        <w:contextualSpacing/>
        <w:jc w:val="both"/>
        <w:rPr>
          <w:rFonts w:eastAsia="Calibri" w:cstheme="minorHAnsi"/>
          <w:noProof/>
        </w:rPr>
      </w:pPr>
    </w:p>
    <w:p w14:paraId="31D83BAB" w14:textId="77777777" w:rsidR="00F61308" w:rsidRPr="00891ED1" w:rsidRDefault="00F61308" w:rsidP="00F61308">
      <w:pPr>
        <w:jc w:val="both"/>
        <w:rPr>
          <w:rFonts w:cstheme="minorHAnsi"/>
        </w:rPr>
      </w:pPr>
    </w:p>
    <w:p w14:paraId="4F75E6A3" w14:textId="77777777" w:rsidR="00A610CF" w:rsidRPr="00891ED1" w:rsidRDefault="00A610CF" w:rsidP="0065387F">
      <w:pPr>
        <w:rPr>
          <w:rFonts w:cstheme="minorHAnsi"/>
        </w:rPr>
      </w:pPr>
    </w:p>
    <w:p w14:paraId="791DDB0C" w14:textId="77777777" w:rsidR="00A610CF" w:rsidRPr="00891ED1" w:rsidRDefault="00A610CF" w:rsidP="0065387F">
      <w:pPr>
        <w:rPr>
          <w:rFonts w:cstheme="minorHAnsi"/>
        </w:rPr>
      </w:pPr>
    </w:p>
    <w:sectPr w:rsidR="00A610CF" w:rsidRPr="00891ED1" w:rsidSect="00686EF5">
      <w:footerReference w:type="default" r:id="rId45"/>
      <w:pgSz w:w="12240" w:h="15840" w:code="9"/>
      <w:pgMar w:top="1138" w:right="1411" w:bottom="1138" w:left="1411" w:header="562" w:footer="85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53C8" w16cex:dateUtc="2023-02-08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C1BE8" w16cid:durableId="278E53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941E" w14:textId="77777777" w:rsidR="00135425" w:rsidRDefault="00135425" w:rsidP="00474EB9">
      <w:r>
        <w:separator/>
      </w:r>
    </w:p>
  </w:endnote>
  <w:endnote w:type="continuationSeparator" w:id="0">
    <w:p w14:paraId="4AA7BB32" w14:textId="77777777" w:rsidR="00135425" w:rsidRDefault="00135425" w:rsidP="00474EB9">
      <w:r>
        <w:continuationSeparator/>
      </w:r>
    </w:p>
  </w:endnote>
  <w:endnote w:type="continuationNotice" w:id="1">
    <w:p w14:paraId="716F3E6F" w14:textId="77777777" w:rsidR="00135425" w:rsidRDefault="00135425" w:rsidP="0047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Light">
    <w:panose1 w:val="00000000000000000000"/>
    <w:charset w:val="00"/>
    <w:family w:val="swiss"/>
    <w:notTrueType/>
    <w:pitch w:val="variable"/>
    <w:sig w:usb0="20000287" w:usb1="00000001" w:usb2="00000000" w:usb3="00000000" w:csb0="0000019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atha">
    <w:panose1 w:val="02000400000000000000"/>
    <w:charset w:val="00"/>
    <w:family w:val="swiss"/>
    <w:pitch w:val="variable"/>
    <w:sig w:usb0="001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Open Sans">
    <w:altName w:val="Tahoma"/>
    <w:charset w:val="00"/>
    <w:family w:val="swiss"/>
    <w:pitch w:val="variable"/>
    <w:sig w:usb0="E00002EF" w:usb1="4000205B" w:usb2="00000028"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FangSong">
    <w:altName w:val="Microsoft YaHe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FEA6" w14:textId="77777777" w:rsidR="009F1B57" w:rsidRDefault="009F1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2201A" w14:textId="4C762E41" w:rsidR="005B79E1" w:rsidRDefault="006560E1">
    <w:pPr>
      <w:pStyle w:val="Footer"/>
    </w:pPr>
    <w:r>
      <w:rPr>
        <w:noProof/>
      </w:rPr>
      <mc:AlternateContent>
        <mc:Choice Requires="wps">
          <w:drawing>
            <wp:anchor distT="0" distB="0" distL="114300" distR="114300" simplePos="0" relativeHeight="251657216" behindDoc="0" locked="0" layoutInCell="0" allowOverlap="1" wp14:anchorId="50E90DB5" wp14:editId="2A4F0D6B">
              <wp:simplePos x="0" y="0"/>
              <wp:positionH relativeFrom="page">
                <wp:posOffset>0</wp:posOffset>
              </wp:positionH>
              <wp:positionV relativeFrom="page">
                <wp:posOffset>9594215</wp:posOffset>
              </wp:positionV>
              <wp:extent cx="7772400" cy="273050"/>
              <wp:effectExtent l="0" t="0" r="0" b="12700"/>
              <wp:wrapNone/>
              <wp:docPr id="1" name="MSIPCM4d614585ba45dd83f54c1697"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74F464" w14:textId="7158445B" w:rsidR="006560E1" w:rsidRPr="006560E1" w:rsidRDefault="00AB4A2B" w:rsidP="006560E1">
                          <w:pPr>
                            <w:spacing w:after="0"/>
                            <w:jc w:val="right"/>
                            <w:rPr>
                              <w:rFonts w:ascii="Calibri" w:hAnsi="Calibri" w:cs="Calibri"/>
                              <w:color w:val="000000"/>
                              <w:sz w:val="24"/>
                            </w:rPr>
                          </w:pPr>
                          <w:r>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E90DB5" id="_x0000_t202" coordsize="21600,21600" o:spt="202" path="m,l,21600r21600,l21600,xe">
              <v:stroke joinstyle="miter"/>
              <v:path gradientshapeok="t" o:connecttype="rect"/>
            </v:shapetype>
            <v:shape id="MSIPCM4d614585ba45dd83f54c1697" o:spid="_x0000_s1050" type="#_x0000_t202" alt="{&quot;HashCode&quot;:1990712160,&quot;Height&quot;:792.0,&quot;Width&quot;:612.0,&quot;Placement&quot;:&quot;Footer&quot;,&quot;Index&quot;:&quot;Primary&quot;,&quot;Section&quot;:1,&quot;Top&quot;:0.0,&quot;Left&quot;:0.0}" style="position:absolute;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3374F464" w14:textId="7158445B" w:rsidR="006560E1" w:rsidRPr="006560E1" w:rsidRDefault="00AB4A2B" w:rsidP="006560E1">
                    <w:pPr>
                      <w:spacing w:after="0"/>
                      <w:jc w:val="right"/>
                      <w:rPr>
                        <w:rFonts w:ascii="Calibri" w:hAnsi="Calibri" w:cs="Calibri"/>
                        <w:color w:val="000000"/>
                        <w:sz w:val="24"/>
                      </w:rPr>
                    </w:pPr>
                    <w:r>
                      <w:rPr>
                        <w:rFonts w:ascii="Calibri" w:hAnsi="Calibri" w:cs="Calibri"/>
                        <w:color w:val="000000"/>
                        <w:sz w:val="24"/>
                      </w:rPr>
                      <w:t>Official Use</w:t>
                    </w:r>
                  </w:p>
                </w:txbxContent>
              </v:textbox>
              <w10:wrap anchorx="page" anchory="page"/>
            </v:shape>
          </w:pict>
        </mc:Fallback>
      </mc:AlternateContent>
    </w:r>
    <w:sdt>
      <w:sdtPr>
        <w:id w:val="-2103332462"/>
        <w:docPartObj>
          <w:docPartGallery w:val="Page Numbers (Bottom of Page)"/>
          <w:docPartUnique/>
        </w:docPartObj>
      </w:sdtPr>
      <w:sdtEndPr>
        <w:rPr>
          <w:noProof/>
        </w:rPr>
      </w:sdtEndPr>
      <w:sdtContent>
        <w:r w:rsidR="005B79E1">
          <w:fldChar w:fldCharType="begin"/>
        </w:r>
        <w:r w:rsidR="005B79E1">
          <w:instrText xml:space="preserve"> PAGE   \* MERGEFORMAT </w:instrText>
        </w:r>
        <w:r w:rsidR="005B79E1">
          <w:fldChar w:fldCharType="separate"/>
        </w:r>
        <w:r w:rsidR="00371D80">
          <w:rPr>
            <w:noProof/>
          </w:rPr>
          <w:t>7</w:t>
        </w:r>
        <w:r w:rsidR="005B79E1">
          <w:rPr>
            <w:noProof/>
          </w:rPr>
          <w:fldChar w:fldCharType="end"/>
        </w:r>
      </w:sdtContent>
    </w:sdt>
  </w:p>
  <w:p w14:paraId="4D52857D" w14:textId="012B6F26" w:rsidR="00891ED1" w:rsidRDefault="00891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707B" w14:textId="03754278" w:rsidR="006560E1" w:rsidRDefault="006560E1">
    <w:pPr>
      <w:pStyle w:val="Footer"/>
    </w:pPr>
    <w:r>
      <w:rPr>
        <w:noProof/>
      </w:rPr>
      <mc:AlternateContent>
        <mc:Choice Requires="wps">
          <w:drawing>
            <wp:anchor distT="0" distB="0" distL="114300" distR="114300" simplePos="0" relativeHeight="251669504" behindDoc="0" locked="0" layoutInCell="0" allowOverlap="1" wp14:anchorId="4483A82C" wp14:editId="4F4EAA18">
              <wp:simplePos x="0" y="0"/>
              <wp:positionH relativeFrom="page">
                <wp:posOffset>0</wp:posOffset>
              </wp:positionH>
              <wp:positionV relativeFrom="page">
                <wp:posOffset>9594215</wp:posOffset>
              </wp:positionV>
              <wp:extent cx="7772400" cy="273050"/>
              <wp:effectExtent l="0" t="0" r="0" b="12700"/>
              <wp:wrapNone/>
              <wp:docPr id="4" name="MSIPCMda654305b0233cbed3784735" descr="{&quot;HashCode&quot;:199071216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17D686" w14:textId="3136C759" w:rsidR="006560E1" w:rsidRPr="006560E1" w:rsidRDefault="00AB4A2B" w:rsidP="006560E1">
                          <w:pPr>
                            <w:spacing w:after="0"/>
                            <w:jc w:val="right"/>
                            <w:rPr>
                              <w:rFonts w:ascii="Calibri" w:hAnsi="Calibri" w:cs="Calibri"/>
                              <w:color w:val="000000"/>
                              <w:sz w:val="24"/>
                            </w:rPr>
                          </w:pPr>
                          <w:r>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3A82C" id="_x0000_t202" coordsize="21600,21600" o:spt="202" path="m,l,21600r21600,l21600,xe">
              <v:stroke joinstyle="miter"/>
              <v:path gradientshapeok="t" o:connecttype="rect"/>
            </v:shapetype>
            <v:shape id="MSIPCMda654305b0233cbed3784735" o:spid="_x0000_s1051" type="#_x0000_t202" alt="{&quot;HashCode&quot;:1990712160,&quot;Height&quot;:792.0,&quot;Width&quot;:612.0,&quot;Placement&quot;:&quot;Footer&quot;,&quot;Index&quot;:&quot;FirstPage&quot;,&quot;Section&quot;:1,&quot;Top&quot;:0.0,&quot;Left&quot;:0.0}" style="position:absolute;margin-left:0;margin-top:755.4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14:paraId="1317D686" w14:textId="3136C759" w:rsidR="006560E1" w:rsidRPr="006560E1" w:rsidRDefault="00AB4A2B" w:rsidP="006560E1">
                    <w:pPr>
                      <w:spacing w:after="0"/>
                      <w:jc w:val="right"/>
                      <w:rPr>
                        <w:rFonts w:ascii="Calibri" w:hAnsi="Calibri" w:cs="Calibri"/>
                        <w:color w:val="000000"/>
                        <w:sz w:val="24"/>
                      </w:rPr>
                    </w:pPr>
                    <w:r>
                      <w:rPr>
                        <w:rFonts w:ascii="Calibri" w:hAnsi="Calibri" w:cs="Calibri"/>
                        <w:color w:val="000000"/>
                        <w:sz w:val="24"/>
                      </w:rPr>
                      <w:t>Official Use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3898" w14:textId="4BDDCC7D" w:rsidR="00891ED1" w:rsidRPr="00293587" w:rsidRDefault="00F04A34" w:rsidP="00293587">
    <w:pPr>
      <w:pStyle w:val="Footer"/>
      <w:rPr>
        <w:rStyle w:val="FootnoteReference"/>
        <w:rFonts w:asciiTheme="minorHAnsi" w:hAnsiTheme="minorHAnsi" w:cstheme="minorBidi"/>
        <w:vertAlign w:val="baseline"/>
      </w:rPr>
    </w:pPr>
    <w:r>
      <w:rPr>
        <w:noProof/>
      </w:rPr>
      <mc:AlternateContent>
        <mc:Choice Requires="wps">
          <w:drawing>
            <wp:anchor distT="0" distB="0" distL="114300" distR="114300" simplePos="0" relativeHeight="251655168" behindDoc="0" locked="0" layoutInCell="0" allowOverlap="1" wp14:anchorId="3432CA7D" wp14:editId="767B8269">
              <wp:simplePos x="0" y="0"/>
              <wp:positionH relativeFrom="page">
                <wp:posOffset>0</wp:posOffset>
              </wp:positionH>
              <wp:positionV relativeFrom="page">
                <wp:posOffset>9594215</wp:posOffset>
              </wp:positionV>
              <wp:extent cx="7772400" cy="273050"/>
              <wp:effectExtent l="0" t="0" r="0" b="12700"/>
              <wp:wrapNone/>
              <wp:docPr id="2" name="MSIPCM80cf479ea6beeca1488dc301" descr="{&quot;HashCode&quot;:1990712160,&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97272B" w14:textId="5ADBA8DE" w:rsidR="00F04A34" w:rsidRPr="00F04A34" w:rsidRDefault="00AB4A2B" w:rsidP="00F04A34">
                          <w:pPr>
                            <w:spacing w:after="0"/>
                            <w:jc w:val="right"/>
                            <w:rPr>
                              <w:rFonts w:ascii="Calibri" w:hAnsi="Calibri" w:cs="Calibri"/>
                              <w:color w:val="000000"/>
                              <w:sz w:val="24"/>
                            </w:rPr>
                          </w:pPr>
                          <w:r>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32CA7D" id="_x0000_t202" coordsize="21600,21600" o:spt="202" path="m,l,21600r21600,l21600,xe">
              <v:stroke joinstyle="miter"/>
              <v:path gradientshapeok="t" o:connecttype="rect"/>
            </v:shapetype>
            <v:shape id="MSIPCM80cf479ea6beeca1488dc301" o:spid="_x0000_s1052" type="#_x0000_t202" alt="{&quot;HashCode&quot;:1990712160,&quot;Height&quot;:792.0,&quot;Width&quot;:612.0,&quot;Placement&quot;:&quot;Footer&quot;,&quot;Index&quot;:&quot;Primary&quot;,&quot;Section&quot;:3,&quot;Top&quot;:0.0,&quot;Left&quot;:0.0}" style="position:absolute;margin-left:0;margin-top:755.45pt;width:612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eZ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HwaT6dBa/ECw0Zjcg2M&#10;cNsMbr1r7wiyHOOFGBnNkOybwSwtta+Q9zK0Q0hoiaY53wzmnT8qGc9DquUyJkFWRvgHvTYylA6g&#10;BWhf+ldhzQl/D+YeaVCXyN7QcMw9wr3ceSrryFEA+AjnCXdIMlJ3ej5B87/eY9blkS9+Ag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7a/HmRsCAAAsBAAADgAAAAAAAAAAAAAAAAAuAgAAZHJzL2Uyb0RvYy54bWxQSwEC&#10;LQAUAAYACAAAACEA+dsP1eAAAAALAQAADwAAAAAAAAAAAAAAAAB1BAAAZHJzL2Rvd25yZXYueG1s&#10;UEsFBgAAAAAEAAQA8wAAAIIFAAAAAA==&#10;" o:allowincell="f" filled="f" stroked="f" strokeweight=".5pt">
              <v:textbox inset=",0,20pt,0">
                <w:txbxContent>
                  <w:p w14:paraId="3C97272B" w14:textId="5ADBA8DE" w:rsidR="00F04A34" w:rsidRPr="00F04A34" w:rsidRDefault="00AB4A2B" w:rsidP="00F04A34">
                    <w:pPr>
                      <w:spacing w:after="0"/>
                      <w:jc w:val="right"/>
                      <w:rPr>
                        <w:rFonts w:ascii="Calibri" w:hAnsi="Calibri" w:cs="Calibri"/>
                        <w:color w:val="000000"/>
                        <w:sz w:val="24"/>
                      </w:rPr>
                    </w:pPr>
                    <w:r>
                      <w:rPr>
                        <w:rFonts w:ascii="Calibri" w:hAnsi="Calibri" w:cs="Calibri"/>
                        <w:color w:val="000000"/>
                        <w:sz w:val="24"/>
                      </w:rPr>
                      <w:t>Official Use</w:t>
                    </w:r>
                  </w:p>
                </w:txbxContent>
              </v:textbox>
              <w10:wrap anchorx="page" anchory="page"/>
            </v:shape>
          </w:pict>
        </mc:Fallback>
      </mc:AlternateContent>
    </w:r>
    <w:sdt>
      <w:sdtPr>
        <w:id w:val="1561213589"/>
        <w:docPartObj>
          <w:docPartGallery w:val="Page Numbers (Bottom of Page)"/>
          <w:docPartUnique/>
        </w:docPartObj>
      </w:sdtPr>
      <w:sdtEndPr>
        <w:rPr>
          <w:noProof/>
        </w:rPr>
      </w:sdtEndPr>
      <w:sdtContent>
        <w:r w:rsidR="00BC1C61">
          <w:fldChar w:fldCharType="begin"/>
        </w:r>
        <w:r w:rsidR="00BC1C61">
          <w:instrText xml:space="preserve"> PAGE   \* MERGEFORMAT </w:instrText>
        </w:r>
        <w:r w:rsidR="00BC1C61">
          <w:fldChar w:fldCharType="separate"/>
        </w:r>
        <w:r w:rsidR="00371D80">
          <w:rPr>
            <w:noProof/>
          </w:rPr>
          <w:t>20</w:t>
        </w:r>
        <w:r w:rsidR="00BC1C61">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2BB7" w14:textId="6B14A44B" w:rsidR="00083094" w:rsidRDefault="00083094">
    <w:pPr>
      <w:pStyle w:val="Footer"/>
    </w:pPr>
    <w:r>
      <w:rPr>
        <w:noProof/>
      </w:rPr>
      <mc:AlternateContent>
        <mc:Choice Requires="wps">
          <w:drawing>
            <wp:anchor distT="0" distB="0" distL="114300" distR="114300" simplePos="0" relativeHeight="251658240" behindDoc="0" locked="0" layoutInCell="0" allowOverlap="1" wp14:anchorId="75EA0ED7" wp14:editId="278FFA40">
              <wp:simplePos x="0" y="0"/>
              <wp:positionH relativeFrom="page">
                <wp:posOffset>0</wp:posOffset>
              </wp:positionH>
              <wp:positionV relativeFrom="page">
                <wp:posOffset>9594215</wp:posOffset>
              </wp:positionV>
              <wp:extent cx="7772400" cy="273050"/>
              <wp:effectExtent l="0" t="0" r="0" b="12700"/>
              <wp:wrapNone/>
              <wp:docPr id="33" name="MSIPCM87d84c188492c5e23775d1e5" descr="{&quot;HashCode&quot;:1990712160,&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4CFA50" w14:textId="7B5C4A4C" w:rsidR="00083094" w:rsidRPr="00083094" w:rsidRDefault="00AB4A2B" w:rsidP="00083094">
                          <w:pPr>
                            <w:spacing w:after="0"/>
                            <w:jc w:val="right"/>
                            <w:rPr>
                              <w:rFonts w:ascii="Calibri" w:hAnsi="Calibri" w:cs="Calibri"/>
                              <w:color w:val="000000"/>
                              <w:sz w:val="24"/>
                            </w:rPr>
                          </w:pPr>
                          <w:r>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EA0ED7" id="_x0000_t202" coordsize="21600,21600" o:spt="202" path="m,l,21600r21600,l21600,xe">
              <v:stroke joinstyle="miter"/>
              <v:path gradientshapeok="t" o:connecttype="rect"/>
            </v:shapetype>
            <v:shape id="MSIPCM87d84c188492c5e23775d1e5" o:spid="_x0000_s1053" type="#_x0000_t202" alt="{&quot;HashCode&quot;:1990712160,&quot;Height&quot;:792.0,&quot;Width&quot;:612.0,&quot;Placement&quot;:&quot;Footer&quot;,&quot;Index&quot;:&quot;Primary&quot;,&quot;Section&quot;:4,&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" o:allowincell="f" filled="f" stroked="f" strokeweight=".5pt">
              <v:textbox inset=",0,20pt,0">
                <w:txbxContent>
                  <w:p w14:paraId="044CFA50" w14:textId="7B5C4A4C" w:rsidR="00083094" w:rsidRPr="00083094" w:rsidRDefault="00AB4A2B" w:rsidP="00083094">
                    <w:pPr>
                      <w:spacing w:after="0"/>
                      <w:jc w:val="right"/>
                      <w:rPr>
                        <w:rFonts w:ascii="Calibri" w:hAnsi="Calibri" w:cs="Calibri"/>
                        <w:color w:val="000000"/>
                        <w:sz w:val="24"/>
                      </w:rPr>
                    </w:pPr>
                    <w:r>
                      <w:rPr>
                        <w:rFonts w:ascii="Calibri" w:hAnsi="Calibri" w:cs="Calibri"/>
                        <w:color w:val="000000"/>
                        <w:sz w:val="24"/>
                      </w:rPr>
                      <w:t>Official Use</w:t>
                    </w:r>
                  </w:p>
                </w:txbxContent>
              </v:textbox>
              <w10:wrap anchorx="page" anchory="page"/>
            </v:shape>
          </w:pict>
        </mc:Fallback>
      </mc:AlternateContent>
    </w:r>
    <w:sdt>
      <w:sdtPr>
        <w:id w:val="1411587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1D80">
          <w:rPr>
            <w:noProof/>
          </w:rPr>
          <w:t>37</w:t>
        </w:r>
        <w:r>
          <w:rPr>
            <w:noProof/>
          </w:rPr>
          <w:fldChar w:fldCharType="end"/>
        </w:r>
      </w:sdtContent>
    </w:sdt>
  </w:p>
  <w:p w14:paraId="451BB08A" w14:textId="7A76F73F" w:rsidR="00891ED1" w:rsidRPr="009F2EC1" w:rsidRDefault="00891ED1" w:rsidP="00293587">
    <w:pPr>
      <w:pStyle w:val="Footer"/>
      <w:rPr>
        <w:rStyle w:val="FootnoteReference"/>
        <w:rFonts w:asciiTheme="minorHAnsi" w:hAnsiTheme="minorHAnsi" w:cstheme="minorBidi"/>
        <w:vertAlign w:val="baseline"/>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CE20" w14:textId="7243200F" w:rsidR="00891ED1" w:rsidRPr="00083094" w:rsidRDefault="00083094" w:rsidP="00083094">
    <w:pPr>
      <w:pStyle w:val="Footer"/>
      <w:rPr>
        <w:rStyle w:val="FootnoteReference"/>
        <w:rFonts w:asciiTheme="minorHAnsi" w:hAnsiTheme="minorHAnsi" w:cstheme="minorBidi"/>
        <w:vertAlign w:val="baseline"/>
      </w:rPr>
    </w:pPr>
    <w:r>
      <w:rPr>
        <w:noProof/>
      </w:rPr>
      <mc:AlternateContent>
        <mc:Choice Requires="wps">
          <w:drawing>
            <wp:anchor distT="0" distB="0" distL="114300" distR="114300" simplePos="0" relativeHeight="251659264" behindDoc="0" locked="0" layoutInCell="0" allowOverlap="1" wp14:anchorId="75F79DB4" wp14:editId="261C0202">
              <wp:simplePos x="0" y="0"/>
              <wp:positionH relativeFrom="page">
                <wp:posOffset>0</wp:posOffset>
              </wp:positionH>
              <wp:positionV relativeFrom="page">
                <wp:posOffset>9594215</wp:posOffset>
              </wp:positionV>
              <wp:extent cx="7772400" cy="273050"/>
              <wp:effectExtent l="0" t="0" r="0" b="12700"/>
              <wp:wrapNone/>
              <wp:docPr id="34" name="MSIPCMcfc54f43adde9b6ae9ae9891" descr="{&quot;HashCode&quot;:1990712160,&quot;Height&quot;:792.0,&quot;Width&quot;:612.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97D83" w14:textId="00E9A748" w:rsidR="00083094" w:rsidRPr="00083094" w:rsidRDefault="00AB4A2B" w:rsidP="00083094">
                          <w:pPr>
                            <w:spacing w:after="0"/>
                            <w:jc w:val="right"/>
                            <w:rPr>
                              <w:rFonts w:ascii="Calibri" w:hAnsi="Calibri" w:cs="Calibri"/>
                              <w:color w:val="000000"/>
                              <w:sz w:val="24"/>
                            </w:rPr>
                          </w:pPr>
                          <w:r>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F79DB4" id="_x0000_t202" coordsize="21600,21600" o:spt="202" path="m,l,21600r21600,l21600,xe">
              <v:stroke joinstyle="miter"/>
              <v:path gradientshapeok="t" o:connecttype="rect"/>
            </v:shapetype>
            <v:shape id="MSIPCMcfc54f43adde9b6ae9ae9891" o:spid="_x0000_s1054" type="#_x0000_t202" alt="{&quot;HashCode&quot;:1990712160,&quot;Height&quot;:792.0,&quot;Width&quot;:612.0,&quot;Placement&quot;:&quot;Footer&quot;,&quot;Index&quot;:&quot;Primary&quot;,&quot;Section&quot;:5,&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" o:allowincell="f" filled="f" stroked="f" strokeweight=".5pt">
              <v:textbox inset=",0,20pt,0">
                <w:txbxContent>
                  <w:p w14:paraId="78097D83" w14:textId="00E9A748" w:rsidR="00083094" w:rsidRPr="00083094" w:rsidRDefault="00AB4A2B" w:rsidP="00083094">
                    <w:pPr>
                      <w:spacing w:after="0"/>
                      <w:jc w:val="right"/>
                      <w:rPr>
                        <w:rFonts w:ascii="Calibri" w:hAnsi="Calibri" w:cs="Calibri"/>
                        <w:color w:val="000000"/>
                        <w:sz w:val="24"/>
                      </w:rPr>
                    </w:pPr>
                    <w:r>
                      <w:rPr>
                        <w:rFonts w:ascii="Calibri" w:hAnsi="Calibri" w:cs="Calibri"/>
                        <w:color w:val="000000"/>
                        <w:sz w:val="24"/>
                      </w:rPr>
                      <w:t>Official Use</w:t>
                    </w:r>
                  </w:p>
                </w:txbxContent>
              </v:textbox>
              <w10:wrap anchorx="page" anchory="page"/>
            </v:shape>
          </w:pict>
        </mc:Fallback>
      </mc:AlternateContent>
    </w:r>
    <w:sdt>
      <w:sdtPr>
        <w:id w:val="2435471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1D80">
          <w:rPr>
            <w:noProof/>
          </w:rPr>
          <w:t>56</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B479" w14:textId="73DB0E0F" w:rsidR="00BC1C61" w:rsidRDefault="00F04A34">
    <w:pPr>
      <w:pStyle w:val="Footer"/>
    </w:pPr>
    <w:r>
      <w:rPr>
        <w:noProof/>
      </w:rPr>
      <mc:AlternateContent>
        <mc:Choice Requires="wps">
          <w:drawing>
            <wp:anchor distT="0" distB="0" distL="114300" distR="114300" simplePos="0" relativeHeight="251656192" behindDoc="0" locked="0" layoutInCell="0" allowOverlap="1" wp14:anchorId="7C4F0A26" wp14:editId="70266C6B">
              <wp:simplePos x="0" y="0"/>
              <wp:positionH relativeFrom="page">
                <wp:posOffset>0</wp:posOffset>
              </wp:positionH>
              <wp:positionV relativeFrom="page">
                <wp:posOffset>9594215</wp:posOffset>
              </wp:positionV>
              <wp:extent cx="7772400" cy="273050"/>
              <wp:effectExtent l="0" t="0" r="0" b="12700"/>
              <wp:wrapNone/>
              <wp:docPr id="6" name="MSIPCM53ea44c8a7d385ee648288e8" descr="{&quot;HashCode&quot;:1990712160,&quot;Height&quot;:792.0,&quot;Width&quot;:612.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1BE2BC" w14:textId="052A19FA" w:rsidR="00F04A34" w:rsidRPr="00F04A34" w:rsidRDefault="00AB4A2B" w:rsidP="00F04A34">
                          <w:pPr>
                            <w:spacing w:after="0"/>
                            <w:jc w:val="right"/>
                            <w:rPr>
                              <w:rFonts w:ascii="Calibri" w:hAnsi="Calibri" w:cs="Calibri"/>
                              <w:color w:val="000000"/>
                              <w:sz w:val="24"/>
                            </w:rPr>
                          </w:pPr>
                          <w:r>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4F0A26" id="_x0000_t202" coordsize="21600,21600" o:spt="202" path="m,l,21600r21600,l21600,xe">
              <v:stroke joinstyle="miter"/>
              <v:path gradientshapeok="t" o:connecttype="rect"/>
            </v:shapetype>
            <v:shape id="MSIPCM53ea44c8a7d385ee648288e8" o:spid="_x0000_s1055" type="#_x0000_t202" alt="{&quot;HashCode&quot;:1990712160,&quot;Height&quot;:792.0,&quot;Width&quot;:612.0,&quot;Placement&quot;:&quot;Footer&quot;,&quot;Index&quot;:&quot;Primary&quot;,&quot;Section&quot;:6,&quot;Top&quot;:0.0,&quot;Left&quot;:0.0}" style="position:absolute;margin-left:0;margin-top:755.4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" o:allowincell="f" filled="f" stroked="f" strokeweight=".5pt">
              <v:textbox inset=",0,20pt,0">
                <w:txbxContent>
                  <w:p w14:paraId="3A1BE2BC" w14:textId="052A19FA" w:rsidR="00F04A34" w:rsidRPr="00F04A34" w:rsidRDefault="00AB4A2B" w:rsidP="00F04A34">
                    <w:pPr>
                      <w:spacing w:after="0"/>
                      <w:jc w:val="right"/>
                      <w:rPr>
                        <w:rFonts w:ascii="Calibri" w:hAnsi="Calibri" w:cs="Calibri"/>
                        <w:color w:val="000000"/>
                        <w:sz w:val="24"/>
                      </w:rPr>
                    </w:pPr>
                    <w:r>
                      <w:rPr>
                        <w:rFonts w:ascii="Calibri" w:hAnsi="Calibri" w:cs="Calibri"/>
                        <w:color w:val="000000"/>
                        <w:sz w:val="24"/>
                      </w:rPr>
                      <w:t>Official Use</w:t>
                    </w:r>
                  </w:p>
                </w:txbxContent>
              </v:textbox>
              <w10:wrap anchorx="page" anchory="page"/>
            </v:shape>
          </w:pict>
        </mc:Fallback>
      </mc:AlternateContent>
    </w:r>
    <w:sdt>
      <w:sdtPr>
        <w:id w:val="-831752706"/>
        <w:docPartObj>
          <w:docPartGallery w:val="Page Numbers (Bottom of Page)"/>
          <w:docPartUnique/>
        </w:docPartObj>
      </w:sdtPr>
      <w:sdtEndPr>
        <w:rPr>
          <w:noProof/>
        </w:rPr>
      </w:sdtEndPr>
      <w:sdtContent>
        <w:r w:rsidR="00BC1C61">
          <w:fldChar w:fldCharType="begin"/>
        </w:r>
        <w:r w:rsidR="00BC1C61">
          <w:instrText xml:space="preserve"> PAGE   \* MERGEFORMAT </w:instrText>
        </w:r>
        <w:r w:rsidR="00BC1C61">
          <w:fldChar w:fldCharType="separate"/>
        </w:r>
        <w:r w:rsidR="00371D80">
          <w:rPr>
            <w:noProof/>
          </w:rPr>
          <w:t>57</w:t>
        </w:r>
        <w:r w:rsidR="00BC1C61">
          <w:rPr>
            <w:noProof/>
          </w:rPr>
          <w:fldChar w:fldCharType="end"/>
        </w:r>
      </w:sdtContent>
    </w:sdt>
  </w:p>
  <w:p w14:paraId="5C49730F" w14:textId="5A4E291F" w:rsidR="00891ED1" w:rsidRPr="00D04507" w:rsidRDefault="00891ED1" w:rsidP="00D04507">
    <w:pPr>
      <w:pStyle w:val="Footer"/>
      <w:rPr>
        <w:rStyle w:val="FootnoteReference"/>
        <w:rFonts w:asciiTheme="minorHAnsi" w:hAnsiTheme="minorHAnsi" w:cstheme="minorBidi"/>
        <w:vertAlign w:val="baseli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010C" w14:textId="77777777" w:rsidR="00135425" w:rsidRDefault="00135425" w:rsidP="00474EB9">
      <w:r>
        <w:separator/>
      </w:r>
    </w:p>
  </w:footnote>
  <w:footnote w:type="continuationSeparator" w:id="0">
    <w:p w14:paraId="0AC3E754" w14:textId="77777777" w:rsidR="00135425" w:rsidRDefault="00135425" w:rsidP="00474EB9">
      <w:r>
        <w:continuationSeparator/>
      </w:r>
    </w:p>
  </w:footnote>
  <w:footnote w:type="continuationNotice" w:id="1">
    <w:p w14:paraId="20C7DAA4" w14:textId="77777777" w:rsidR="00135425" w:rsidRDefault="00135425" w:rsidP="00474EB9"/>
  </w:footnote>
  <w:footnote w:id="2">
    <w:p w14:paraId="74C5288F" w14:textId="6DDE6E66" w:rsidR="00891ED1" w:rsidRPr="00EF1061" w:rsidRDefault="00891ED1" w:rsidP="007C4BD6">
      <w:pPr>
        <w:pStyle w:val="FootnoteText"/>
        <w:rPr>
          <w:rFonts w:cstheme="minorHAnsi"/>
          <w:lang w:val="en-US"/>
        </w:rPr>
      </w:pPr>
      <w:r w:rsidRPr="00891ED1">
        <w:rPr>
          <w:rStyle w:val="FootnoteReference"/>
          <w:rFonts w:asciiTheme="minorHAnsi" w:hAnsiTheme="minorHAnsi" w:cstheme="minorHAnsi"/>
          <w:szCs w:val="16"/>
        </w:rPr>
        <w:footnoteRef/>
      </w:r>
      <w:r w:rsidRPr="00891ED1">
        <w:rPr>
          <w:rFonts w:cstheme="minorHAnsi"/>
          <w:szCs w:val="16"/>
        </w:rPr>
        <w:t xml:space="preserve"> </w:t>
      </w:r>
      <w:r w:rsidRPr="002B7183">
        <w:rPr>
          <w:rFonts w:cstheme="minorHAnsi"/>
          <w:szCs w:val="16"/>
        </w:rPr>
        <w:t xml:space="preserve">Work informant </w:t>
      </w:r>
      <w:r w:rsidRPr="00A16CA8">
        <w:rPr>
          <w:rFonts w:cstheme="minorHAnsi"/>
          <w:szCs w:val="16"/>
          <w:lang w:val="en-US"/>
        </w:rPr>
        <w:t>of the Ministry of Environmental P</w:t>
      </w:r>
      <w:r w:rsidRPr="002578FC">
        <w:rPr>
          <w:rFonts w:cstheme="minorHAnsi"/>
          <w:szCs w:val="16"/>
          <w:lang w:val="en-US"/>
        </w:rPr>
        <w:t>rotection, October 2022</w:t>
      </w:r>
    </w:p>
  </w:footnote>
  <w:footnote w:id="3">
    <w:p w14:paraId="4AB1DC9A" w14:textId="77777777" w:rsidR="00891ED1" w:rsidRPr="008A70BC" w:rsidRDefault="00891ED1" w:rsidP="00896038">
      <w:pPr>
        <w:pStyle w:val="FootnoteText"/>
        <w:rPr>
          <w:rFonts w:cstheme="minorHAnsi"/>
          <w:szCs w:val="16"/>
          <w:lang w:val="en-US"/>
        </w:rPr>
      </w:pPr>
      <w:r w:rsidRPr="008A70BC">
        <w:rPr>
          <w:rStyle w:val="FootnoteReference"/>
          <w:rFonts w:asciiTheme="minorHAnsi" w:hAnsiTheme="minorHAnsi" w:cstheme="minorHAnsi"/>
          <w:szCs w:val="16"/>
        </w:rPr>
        <w:footnoteRef/>
      </w:r>
      <w:r w:rsidRPr="008A70BC">
        <w:rPr>
          <w:rFonts w:cstheme="minorHAnsi"/>
          <w:szCs w:val="16"/>
        </w:rPr>
        <w:t xml:space="preserve"> </w:t>
      </w:r>
      <w:r w:rsidRPr="008A70BC">
        <w:rPr>
          <w:rFonts w:cstheme="minorHAnsi"/>
          <w:b/>
          <w:bCs/>
          <w:szCs w:val="16"/>
        </w:rPr>
        <w:t>Law on the Planning System of the Republic of Serbia</w:t>
      </w:r>
      <w:r w:rsidRPr="008A70BC">
        <w:rPr>
          <w:rFonts w:cstheme="minorHAnsi"/>
          <w:szCs w:val="16"/>
        </w:rPr>
        <w:t xml:space="preserve"> Regulation on the Methodology of Public Policy Management, Policy and Regulatory Impact Assessment, and Content of Individual Public Policy Documents ("Official Gazette of RS", No. 8/19)</w:t>
      </w:r>
    </w:p>
  </w:footnote>
  <w:footnote w:id="4">
    <w:p w14:paraId="2468D417" w14:textId="77777777" w:rsidR="00891ED1" w:rsidRPr="008A70BC" w:rsidRDefault="00891ED1" w:rsidP="00896038">
      <w:pPr>
        <w:shd w:val="clear" w:color="auto" w:fill="FFFFFF" w:themeFill="background1"/>
        <w:rPr>
          <w:rFonts w:cstheme="minorHAnsi"/>
          <w:sz w:val="16"/>
          <w:szCs w:val="16"/>
        </w:rPr>
      </w:pPr>
      <w:r w:rsidRPr="008A70BC">
        <w:rPr>
          <w:rStyle w:val="FootnoteReference"/>
          <w:rFonts w:asciiTheme="minorHAnsi" w:hAnsiTheme="minorHAnsi" w:cstheme="minorHAnsi"/>
          <w:sz w:val="16"/>
          <w:szCs w:val="16"/>
        </w:rPr>
        <w:footnoteRef/>
      </w:r>
      <w:r w:rsidRPr="008A70BC">
        <w:rPr>
          <w:rFonts w:cstheme="minorHAnsi"/>
          <w:sz w:val="16"/>
          <w:szCs w:val="16"/>
        </w:rPr>
        <w:t xml:space="preserve"> Bylaw of the </w:t>
      </w:r>
      <w:r w:rsidRPr="008A70BC">
        <w:rPr>
          <w:rFonts w:cstheme="minorHAnsi"/>
          <w:b/>
          <w:bCs/>
          <w:sz w:val="16"/>
          <w:szCs w:val="16"/>
        </w:rPr>
        <w:t>Law on Public Administration,</w:t>
      </w:r>
      <w:r w:rsidRPr="008A70BC">
        <w:rPr>
          <w:rFonts w:cstheme="minorHAnsi"/>
          <w:sz w:val="16"/>
          <w:szCs w:val="16"/>
        </w:rPr>
        <w:t xml:space="preserve"> the </w:t>
      </w:r>
      <w:r w:rsidRPr="008A70BC">
        <w:rPr>
          <w:rFonts w:cstheme="minorHAnsi"/>
          <w:b/>
          <w:bCs/>
          <w:sz w:val="16"/>
          <w:szCs w:val="16"/>
        </w:rPr>
        <w:t>Rulebook on the Guidelines for Good Practice for Public Participation in the Preparation of Draft Laws and Other Regulations and Acts</w:t>
      </w:r>
      <w:r w:rsidRPr="008A70BC">
        <w:rPr>
          <w:rFonts w:cstheme="minorHAnsi"/>
          <w:sz w:val="16"/>
          <w:szCs w:val="16"/>
        </w:rPr>
        <w:t xml:space="preserve"> ("Official Gazette of RS", No. 8/19) </w:t>
      </w:r>
    </w:p>
    <w:p w14:paraId="649D4F85" w14:textId="77777777" w:rsidR="00891ED1" w:rsidRPr="008A70BC" w:rsidRDefault="00891ED1" w:rsidP="00896038">
      <w:pPr>
        <w:pStyle w:val="FootnoteText"/>
      </w:pPr>
    </w:p>
  </w:footnote>
  <w:footnote w:id="5">
    <w:p w14:paraId="7C3A30B2" w14:textId="77777777" w:rsidR="00E751C0" w:rsidRDefault="00E751C0" w:rsidP="00E751C0">
      <w:pPr>
        <w:pStyle w:val="FootnoteText"/>
        <w:ind w:left="-720"/>
      </w:pPr>
      <w:r>
        <w:rPr>
          <w:rStyle w:val="FootnoteReference"/>
        </w:rPr>
        <w:footnoteRef/>
      </w:r>
      <w:r>
        <w:t xml:space="preserve"> “All capital projects” refers to those above EUR5m, consistent with the threshold set in the Decree on Capital Projects. </w:t>
      </w:r>
    </w:p>
  </w:footnote>
  <w:footnote w:id="6">
    <w:p w14:paraId="5F6B0D0E" w14:textId="77777777" w:rsidR="00E751C0" w:rsidRDefault="00E751C0" w:rsidP="00E751C0">
      <w:pPr>
        <w:pStyle w:val="FootnoteText"/>
        <w:ind w:left="-720"/>
      </w:pPr>
      <w:r>
        <w:rPr>
          <w:rStyle w:val="FootnoteReference"/>
        </w:rPr>
        <w:footnoteRef/>
      </w:r>
      <w:r>
        <w:t xml:space="preserve"> Fiscal risks covered by the methodology adopted in October 2021 include:</w:t>
      </w:r>
      <w:r w:rsidRPr="005B637E">
        <w:rPr>
          <w:sz w:val="14"/>
          <w:szCs w:val="16"/>
        </w:rPr>
        <w:t xml:space="preserve"> </w:t>
      </w:r>
      <w:r w:rsidRPr="00FD78F0">
        <w:rPr>
          <w:rFonts w:eastAsia="Times New Roman"/>
          <w:spacing w:val="2"/>
          <w:szCs w:val="18"/>
        </w:rPr>
        <w:t xml:space="preserve">fiscal risks from natural disasters, SOEs, international litigation and Local Self-Governments. </w:t>
      </w:r>
    </w:p>
  </w:footnote>
  <w:footnote w:id="7">
    <w:p w14:paraId="6861B51D" w14:textId="77777777" w:rsidR="00891ED1" w:rsidRPr="00AF0ACE" w:rsidRDefault="00891ED1">
      <w:pPr>
        <w:pStyle w:val="FootnoteText"/>
        <w:rPr>
          <w:lang w:val="en-US"/>
        </w:rPr>
      </w:pPr>
      <w:r>
        <w:rPr>
          <w:rStyle w:val="FootnoteReference"/>
        </w:rPr>
        <w:footnoteRef/>
      </w:r>
      <w:r>
        <w:t xml:space="preserve"> </w:t>
      </w:r>
      <w:r>
        <w:rPr>
          <w:lang w:val="en-US"/>
        </w:rPr>
        <w:t>Informative Bulletin of the Ministry of Environmental Protection, October 2022</w:t>
      </w:r>
    </w:p>
  </w:footnote>
  <w:footnote w:id="8">
    <w:p w14:paraId="076E0AC2" w14:textId="77777777" w:rsidR="00891ED1" w:rsidRPr="001726D9" w:rsidRDefault="00891ED1">
      <w:pPr>
        <w:pStyle w:val="FootnoteText"/>
        <w:rPr>
          <w:lang w:val="en-US"/>
        </w:rPr>
      </w:pPr>
      <w:r>
        <w:rPr>
          <w:rStyle w:val="FootnoteReference"/>
        </w:rPr>
        <w:footnoteRef/>
      </w:r>
      <w:r>
        <w:t xml:space="preserve"> Regulation on the Methodology of Public Policy Management, Policy and Regulatory Impact Assessment, and Content of Individual Public Policy Documents ("Official Gazette of RS", No. 8/19)</w:t>
      </w:r>
    </w:p>
  </w:footnote>
  <w:footnote w:id="9">
    <w:p w14:paraId="239F6A34" w14:textId="77777777" w:rsidR="00891ED1" w:rsidRPr="00330E98" w:rsidRDefault="00891ED1" w:rsidP="001D589B">
      <w:pPr>
        <w:pStyle w:val="FootnoteText"/>
        <w:rPr>
          <w:rFonts w:eastAsia="Arial Unicode MS" w:cstheme="minorHAnsi"/>
          <w:sz w:val="18"/>
          <w:szCs w:val="18"/>
          <w:lang w:val="sr-Cyrl-RS"/>
        </w:rPr>
      </w:pPr>
      <w:r>
        <w:rPr>
          <w:rStyle w:val="FootnoteReference"/>
        </w:rPr>
        <w:footnoteRef/>
      </w:r>
      <w:r>
        <w:t xml:space="preserve"> </w:t>
      </w:r>
      <w:r w:rsidRPr="00330E98">
        <w:rPr>
          <w:rFonts w:eastAsia="Candara" w:cstheme="minorHAnsi"/>
          <w:bCs/>
          <w:sz w:val="18"/>
          <w:szCs w:val="18"/>
          <w:lang w:val="sr-Cyrl-RS"/>
        </w:rPr>
        <w:t>Official Gazette of RS, number 104/16</w:t>
      </w:r>
    </w:p>
  </w:footnote>
  <w:footnote w:id="10">
    <w:p w14:paraId="35BA096F" w14:textId="77777777" w:rsidR="00891ED1" w:rsidRPr="00365CD4" w:rsidRDefault="00891ED1" w:rsidP="00A979B6">
      <w:pPr>
        <w:pStyle w:val="FootnoteText"/>
        <w:rPr>
          <w:rFonts w:cstheme="minorHAnsi"/>
          <w:sz w:val="18"/>
          <w:szCs w:val="18"/>
          <w:lang w:val="en-US"/>
        </w:rPr>
      </w:pPr>
      <w:r w:rsidRPr="00330E98">
        <w:rPr>
          <w:rStyle w:val="FootnoteReference"/>
          <w:rFonts w:asciiTheme="minorHAnsi" w:hAnsiTheme="minorHAnsi" w:cstheme="minorHAnsi"/>
          <w:sz w:val="18"/>
          <w:szCs w:val="18"/>
        </w:rPr>
        <w:footnoteRef/>
      </w:r>
      <w:r w:rsidRPr="00330E98">
        <w:rPr>
          <w:rFonts w:cstheme="minorHAnsi"/>
          <w:sz w:val="18"/>
          <w:szCs w:val="18"/>
        </w:rPr>
        <w:t xml:space="preserve"> Official Gazette of R</w:t>
      </w:r>
      <w:r>
        <w:rPr>
          <w:rFonts w:cstheme="minorHAnsi"/>
          <w:sz w:val="18"/>
          <w:szCs w:val="18"/>
        </w:rPr>
        <w:t>S</w:t>
      </w:r>
      <w:r w:rsidRPr="00330E98">
        <w:rPr>
          <w:rFonts w:cstheme="minorHAnsi"/>
          <w:sz w:val="18"/>
          <w:szCs w:val="18"/>
        </w:rPr>
        <w:t>, no. 120/2004, 54/2007, 104/2009, 36/2010 and 105/2021</w:t>
      </w:r>
    </w:p>
  </w:footnote>
  <w:footnote w:id="11">
    <w:p w14:paraId="3D08B82C" w14:textId="77777777" w:rsidR="00891ED1" w:rsidRPr="001633DB" w:rsidRDefault="00891ED1" w:rsidP="00743C91">
      <w:pPr>
        <w:pStyle w:val="FootnoteText"/>
        <w:jc w:val="both"/>
      </w:pPr>
      <w:r>
        <w:rPr>
          <w:rStyle w:val="FootnoteReference"/>
        </w:rPr>
        <w:footnoteRef/>
      </w:r>
      <w:r>
        <w:t xml:space="preserve"> </w:t>
      </w:r>
      <w:r w:rsidRPr="00743C91">
        <w:rPr>
          <w:rFonts w:cstheme="minorHAnsi"/>
          <w:sz w:val="20"/>
          <w:szCs w:val="20"/>
          <w:shd w:val="clear" w:color="auto" w:fill="FFFFFF"/>
        </w:rPr>
        <w:t>Serbia has been a member state of the ILO since the year 2000. The country has ratified </w:t>
      </w:r>
      <w:hyperlink r:id="rId1" w:history="1">
        <w:r w:rsidRPr="00743C91">
          <w:rPr>
            <w:rFonts w:cstheme="minorHAnsi"/>
            <w:sz w:val="20"/>
            <w:szCs w:val="20"/>
            <w:u w:val="single"/>
            <w:shd w:val="clear" w:color="auto" w:fill="FFFFFF"/>
          </w:rPr>
          <w:t>77 ILO International Labour Standards </w:t>
        </w:r>
      </w:hyperlink>
      <w:r w:rsidRPr="00743C91">
        <w:rPr>
          <w:rFonts w:cstheme="minorHAnsi"/>
          <w:sz w:val="20"/>
          <w:szCs w:val="20"/>
          <w:shd w:val="clear" w:color="auto" w:fill="FFFFFF"/>
        </w:rPr>
        <w:t> (Conventions), including all eight fundamental conventions.</w:t>
      </w:r>
    </w:p>
  </w:footnote>
  <w:footnote w:id="12">
    <w:p w14:paraId="128E4974" w14:textId="77777777" w:rsidR="00891ED1" w:rsidRPr="009D2663" w:rsidRDefault="00891ED1" w:rsidP="0060334E">
      <w:pPr>
        <w:pStyle w:val="FootnoteText"/>
        <w:rPr>
          <w:lang w:val="en-US"/>
        </w:rPr>
      </w:pPr>
      <w:r>
        <w:rPr>
          <w:rStyle w:val="FootnoteReference"/>
        </w:rPr>
        <w:footnoteRef/>
      </w:r>
      <w:r>
        <w:t xml:space="preserve"> </w:t>
      </w:r>
      <w:r w:rsidRPr="009D2663">
        <w:t>https://rsjp.gov.rs/en/initiatives-of-economy-and-citizens/</w:t>
      </w:r>
    </w:p>
  </w:footnote>
  <w:footnote w:id="13">
    <w:p w14:paraId="77A495F8" w14:textId="77777777" w:rsidR="00891ED1" w:rsidRPr="0031277A" w:rsidRDefault="00891ED1">
      <w:pPr>
        <w:pStyle w:val="FootnoteText"/>
        <w:rPr>
          <w:lang w:val="en-US"/>
        </w:rPr>
      </w:pPr>
      <w:r>
        <w:rPr>
          <w:rStyle w:val="FootnoteReference"/>
        </w:rPr>
        <w:footnoteRef/>
      </w:r>
      <w:r>
        <w:t xml:space="preserve"> </w:t>
      </w:r>
      <w:r w:rsidRPr="004633DD">
        <w:rPr>
          <w:rFonts w:ascii="Helvetica" w:hAnsi="Helvetica" w:cs="Helvetica"/>
          <w:color w:val="000000"/>
          <w:sz w:val="18"/>
          <w:szCs w:val="18"/>
          <w:bdr w:val="single" w:sz="2" w:space="0" w:color="D1D2D3" w:frame="1"/>
          <w:shd w:val="clear" w:color="auto" w:fill="FFFFFF"/>
          <w:vertAlign w:val="superscript"/>
        </w:rPr>
        <w:t>Note 5: “Serbia,” Open Budget Index, International Budget Partnership, </w:t>
      </w:r>
      <w:hyperlink r:id="rId2" w:history="1">
        <w:r w:rsidRPr="004633DD">
          <w:rPr>
            <w:rFonts w:ascii="Helvetica" w:hAnsi="Helvetica" w:cs="Helvetica"/>
            <w:color w:val="0000FF"/>
            <w:sz w:val="18"/>
            <w:szCs w:val="18"/>
            <w:u w:val="single"/>
            <w:bdr w:val="single" w:sz="2" w:space="0" w:color="D1D2D3" w:frame="1"/>
            <w:vertAlign w:val="superscript"/>
          </w:rPr>
          <w:t>http://bit.ly/2g7gzGW</w:t>
        </w:r>
      </w:hyperlink>
      <w:r w:rsidRPr="004633DD">
        <w:rPr>
          <w:rFonts w:ascii="Helvetica" w:hAnsi="Helvetica" w:cs="Helvetica"/>
          <w:color w:val="000000"/>
          <w:sz w:val="18"/>
          <w:szCs w:val="18"/>
          <w:bdr w:val="single" w:sz="2" w:space="0" w:color="D1D2D3" w:frame="1"/>
          <w:shd w:val="clear" w:color="auto" w:fill="FFFFFF"/>
          <w:vertAlign w:val="superscript"/>
        </w:rPr>
        <w:t>]</w:t>
      </w:r>
      <w:r w:rsidRPr="004633DD">
        <w:rPr>
          <w:rFonts w:ascii="Helvetica" w:hAnsi="Helvetica" w:cs="Helvetica"/>
          <w:color w:val="000000"/>
          <w:sz w:val="27"/>
          <w:szCs w:val="27"/>
          <w:shd w:val="clear" w:color="auto" w:fill="FFFFFF"/>
        </w:rPr>
        <w:t> </w:t>
      </w:r>
    </w:p>
  </w:footnote>
  <w:footnote w:id="14">
    <w:p w14:paraId="001A3918" w14:textId="77777777" w:rsidR="00891ED1" w:rsidRPr="008A70BC" w:rsidRDefault="00891ED1" w:rsidP="000224B7">
      <w:pPr>
        <w:pStyle w:val="FootnoteText"/>
        <w:rPr>
          <w:rFonts w:cstheme="minorHAnsi"/>
          <w:szCs w:val="16"/>
          <w:lang w:val="en-US"/>
        </w:rPr>
      </w:pPr>
      <w:r w:rsidRPr="008A70BC">
        <w:rPr>
          <w:rStyle w:val="FootnoteReference"/>
          <w:rFonts w:asciiTheme="minorHAnsi" w:hAnsiTheme="minorHAnsi" w:cstheme="minorHAnsi"/>
          <w:szCs w:val="16"/>
        </w:rPr>
        <w:footnoteRef/>
      </w:r>
      <w:r w:rsidRPr="008A70BC">
        <w:rPr>
          <w:rFonts w:cstheme="minorHAnsi"/>
          <w:szCs w:val="16"/>
        </w:rPr>
        <w:t xml:space="preserve"> </w:t>
      </w:r>
      <w:r w:rsidRPr="008A70BC">
        <w:rPr>
          <w:rFonts w:cstheme="minorHAnsi"/>
          <w:b/>
          <w:bCs/>
          <w:szCs w:val="16"/>
        </w:rPr>
        <w:t>Law on the Planning System of the Republic of Serbia</w:t>
      </w:r>
      <w:r w:rsidRPr="00EA3544">
        <w:rPr>
          <w:b/>
        </w:rPr>
        <w:t xml:space="preserve"> </w:t>
      </w:r>
      <w:r>
        <w:rPr>
          <w:rFonts w:cstheme="minorHAnsi"/>
          <w:b/>
          <w:bCs/>
          <w:szCs w:val="16"/>
        </w:rPr>
        <w:t xml:space="preserve"> ("Official Gazette of RS", No. 30/18</w:t>
      </w:r>
      <w:r w:rsidRPr="007843CA">
        <w:rPr>
          <w:rFonts w:cstheme="minorHAnsi"/>
          <w:b/>
          <w:bCs/>
          <w:szCs w:val="16"/>
        </w:rPr>
        <w:t>)</w:t>
      </w:r>
      <w:r>
        <w:rPr>
          <w:rFonts w:cstheme="minorHAnsi"/>
          <w:b/>
          <w:bCs/>
          <w:szCs w:val="16"/>
        </w:rPr>
        <w:t xml:space="preserve"> and </w:t>
      </w:r>
      <w:r w:rsidRPr="008A70BC">
        <w:rPr>
          <w:rFonts w:cstheme="minorHAnsi"/>
          <w:szCs w:val="16"/>
        </w:rPr>
        <w:t>Regulation on the Methodology of Public Policy Management, Policy and Regulatory Impact Assessment, and Content of Individual Public Policy Documents ("Official Gazette of RS", No. 8/19)</w:t>
      </w:r>
    </w:p>
  </w:footnote>
  <w:footnote w:id="15">
    <w:p w14:paraId="090CF3B6" w14:textId="77777777" w:rsidR="00891ED1" w:rsidRPr="008A70BC" w:rsidRDefault="00891ED1" w:rsidP="000224B7">
      <w:pPr>
        <w:shd w:val="clear" w:color="auto" w:fill="FFFFFF" w:themeFill="background1"/>
        <w:rPr>
          <w:rFonts w:cstheme="minorHAnsi"/>
          <w:sz w:val="16"/>
          <w:szCs w:val="16"/>
        </w:rPr>
      </w:pPr>
      <w:r w:rsidRPr="008A70BC">
        <w:rPr>
          <w:rStyle w:val="FootnoteReference"/>
          <w:rFonts w:asciiTheme="minorHAnsi" w:hAnsiTheme="minorHAnsi" w:cstheme="minorHAnsi"/>
          <w:sz w:val="16"/>
          <w:szCs w:val="16"/>
        </w:rPr>
        <w:footnoteRef/>
      </w:r>
      <w:r w:rsidRPr="008A70BC">
        <w:rPr>
          <w:rFonts w:cstheme="minorHAnsi"/>
          <w:sz w:val="16"/>
          <w:szCs w:val="16"/>
        </w:rPr>
        <w:t xml:space="preserve"> Bylaw of the </w:t>
      </w:r>
      <w:r w:rsidRPr="008A70BC">
        <w:rPr>
          <w:rFonts w:cstheme="minorHAnsi"/>
          <w:b/>
          <w:bCs/>
          <w:sz w:val="16"/>
          <w:szCs w:val="16"/>
        </w:rPr>
        <w:t>Law on Public Administration,</w:t>
      </w:r>
      <w:r w:rsidRPr="008A70BC">
        <w:rPr>
          <w:rFonts w:cstheme="minorHAnsi"/>
          <w:sz w:val="16"/>
          <w:szCs w:val="16"/>
        </w:rPr>
        <w:t xml:space="preserve"> the </w:t>
      </w:r>
      <w:r w:rsidRPr="008A70BC">
        <w:rPr>
          <w:rFonts w:cstheme="minorHAnsi"/>
          <w:b/>
          <w:bCs/>
          <w:sz w:val="16"/>
          <w:szCs w:val="16"/>
        </w:rPr>
        <w:t>Rulebook on the Guidelines for Good Practice for Public Participation in the Preparation of Draft Laws and Other Regulations and Acts</w:t>
      </w:r>
      <w:r w:rsidRPr="008A70BC">
        <w:rPr>
          <w:rFonts w:cstheme="minorHAnsi"/>
          <w:sz w:val="16"/>
          <w:szCs w:val="16"/>
        </w:rPr>
        <w:t xml:space="preserve"> ("Official Gazette of RS", No. 8/19) </w:t>
      </w:r>
    </w:p>
    <w:p w14:paraId="50EE441E" w14:textId="77777777" w:rsidR="00891ED1" w:rsidRPr="008A70BC" w:rsidRDefault="00891ED1" w:rsidP="000224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AC44" w14:textId="77777777" w:rsidR="009F1B57" w:rsidRDefault="009F1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53F8E" w14:textId="77777777" w:rsidR="009F1B57" w:rsidRDefault="009F1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7C32" w14:textId="77777777" w:rsidR="009F1B57" w:rsidRDefault="009F1B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E471" w14:textId="77777777" w:rsidR="00891ED1" w:rsidRDefault="00891ED1" w:rsidP="00474E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CCA7" w14:textId="781E0B68" w:rsidR="00891ED1" w:rsidRPr="006E006E" w:rsidRDefault="00891ED1" w:rsidP="003B134A">
    <w:pPr>
      <w:tabs>
        <w:tab w:val="left" w:pos="3070"/>
      </w:tabs>
      <w:rPr>
        <w:noProof/>
        <w:lang w:val="en-ZA" w:eastAsia="en-ZA" w:bidi="he-I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3111" w14:textId="77777777" w:rsidR="00891ED1" w:rsidRDefault="00891ED1" w:rsidP="00474EB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vOsJYIy" int2:invalidationBookmarkName="" int2:hashCode="iuHi2fmMezaMgO" int2:id="eCNnoxX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299C"/>
    <w:multiLevelType w:val="hybridMultilevel"/>
    <w:tmpl w:val="A12A721E"/>
    <w:lvl w:ilvl="0" w:tplc="451CC0D6">
      <w:start w:val="3"/>
      <w:numFmt w:val="bullet"/>
      <w:pStyle w:val="listintable"/>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9704A"/>
    <w:multiLevelType w:val="hybridMultilevel"/>
    <w:tmpl w:val="56C43220"/>
    <w:lvl w:ilvl="0" w:tplc="5F04A366">
      <w:start w:val="1"/>
      <w:numFmt w:val="bullet"/>
      <w:pStyle w:val="tabletex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00926"/>
    <w:multiLevelType w:val="multilevel"/>
    <w:tmpl w:val="BC021CFA"/>
    <w:lvl w:ilvl="0">
      <w:start w:val="1"/>
      <w:numFmt w:val="decimal"/>
      <w:pStyle w:val="PARA"/>
      <w:lvlText w:val="%1."/>
      <w:lvlJc w:val="left"/>
      <w:pPr>
        <w:ind w:left="360" w:hanging="360"/>
      </w:pPr>
      <w:rPr>
        <w:rFonts w:hint="default"/>
        <w:b w:val="0"/>
        <w:sz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21086E"/>
    <w:multiLevelType w:val="hybridMultilevel"/>
    <w:tmpl w:val="74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C543B"/>
    <w:multiLevelType w:val="hybridMultilevel"/>
    <w:tmpl w:val="B15CC060"/>
    <w:lvl w:ilvl="0" w:tplc="89924B5E">
      <w:start w:val="1"/>
      <w:numFmt w:val="decimal"/>
      <w:pStyle w:val="MainPara"/>
      <w:lvlText w:val="%1."/>
      <w:lvlJc w:val="left"/>
      <w:pPr>
        <w:ind w:left="0" w:firstLine="0"/>
      </w:pPr>
      <w:rPr>
        <w:rFonts w:ascii="Times New Roman" w:hAnsi="Times New Roman" w:cs="Times New Roman" w:hint="default"/>
        <w:b w:val="0"/>
        <w:sz w:val="24"/>
        <w:szCs w:val="24"/>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F0B6E9F"/>
    <w:multiLevelType w:val="hybridMultilevel"/>
    <w:tmpl w:val="1E40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3396F"/>
    <w:multiLevelType w:val="hybridMultilevel"/>
    <w:tmpl w:val="E416DBC4"/>
    <w:lvl w:ilvl="0" w:tplc="B7F6E59A">
      <w:start w:val="1"/>
      <w:numFmt w:val="bullet"/>
      <w:pStyle w:val="Bullet1"/>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44A84"/>
    <w:multiLevelType w:val="hybridMultilevel"/>
    <w:tmpl w:val="D3EC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94BC8"/>
    <w:multiLevelType w:val="hybridMultilevel"/>
    <w:tmpl w:val="F4B8B9C6"/>
    <w:lvl w:ilvl="0" w:tplc="64DEF11C">
      <w:start w:val="1"/>
      <w:numFmt w:val="bullet"/>
      <w:pStyle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B2961BF"/>
    <w:multiLevelType w:val="hybridMultilevel"/>
    <w:tmpl w:val="55AE6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BC001C"/>
    <w:multiLevelType w:val="hybridMultilevel"/>
    <w:tmpl w:val="B558796E"/>
    <w:lvl w:ilvl="0" w:tplc="04090001">
      <w:start w:val="1"/>
      <w:numFmt w:val="bullet"/>
      <w:pStyle w:val="BaseHeading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3E48F6"/>
    <w:multiLevelType w:val="hybridMultilevel"/>
    <w:tmpl w:val="7B667B2A"/>
    <w:lvl w:ilvl="0" w:tplc="AC2485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845EA"/>
    <w:multiLevelType w:val="hybridMultilevel"/>
    <w:tmpl w:val="FBAA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6712B"/>
    <w:multiLevelType w:val="hybridMultilevel"/>
    <w:tmpl w:val="D780F5F0"/>
    <w:lvl w:ilvl="0" w:tplc="959055F6">
      <w:start w:val="1"/>
      <w:numFmt w:val="decimal"/>
      <w:pStyle w:val="MainParanoChapter-Ch3"/>
      <w:lvlText w:val="%1."/>
      <w:lvlJc w:val="left"/>
      <w:pPr>
        <w:ind w:left="360" w:hanging="360"/>
      </w:pPr>
      <w:rPr>
        <w:b w:val="0"/>
        <w:i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A024F"/>
    <w:multiLevelType w:val="hybridMultilevel"/>
    <w:tmpl w:val="FD7A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32109"/>
    <w:multiLevelType w:val="hybridMultilevel"/>
    <w:tmpl w:val="5E66D5B2"/>
    <w:lvl w:ilvl="0" w:tplc="F69679A8">
      <w:start w:val="1"/>
      <w:numFmt w:val="bullet"/>
      <w:lvlText w:val="-"/>
      <w:lvlJc w:val="left"/>
      <w:pPr>
        <w:ind w:left="720" w:hanging="360"/>
      </w:pPr>
      <w:rPr>
        <w:rFonts w:ascii="Calibri" w:hAnsi="Calibri" w:hint="default"/>
      </w:rPr>
    </w:lvl>
    <w:lvl w:ilvl="1" w:tplc="BEA8C8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A11D1"/>
    <w:multiLevelType w:val="hybridMultilevel"/>
    <w:tmpl w:val="1B7E217E"/>
    <w:lvl w:ilvl="0" w:tplc="BFAA8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81300"/>
    <w:multiLevelType w:val="multilevel"/>
    <w:tmpl w:val="42D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F1440"/>
    <w:multiLevelType w:val="multilevel"/>
    <w:tmpl w:val="E774DD3C"/>
    <w:lvl w:ilvl="0">
      <w:start w:val="1"/>
      <w:numFmt w:val="decimal"/>
      <w:lvlText w:val="%1."/>
      <w:lvlJc w:val="left"/>
      <w:pPr>
        <w:ind w:left="360" w:hanging="360"/>
      </w:pPr>
      <w:rPr>
        <w:rFonts w:asciiTheme="minorHAnsi" w:hAnsiTheme="minorHAnsi" w:cstheme="minorHAnsi" w:hint="default"/>
        <w:b/>
        <w:i w:val="0"/>
        <w:sz w:val="28"/>
        <w:szCs w:val="28"/>
      </w:rPr>
    </w:lvl>
    <w:lvl w:ilvl="1">
      <w:start w:val="1"/>
      <w:numFmt w:val="decimal"/>
      <w:lvlText w:val="%1.%2"/>
      <w:lvlJc w:val="left"/>
      <w:pPr>
        <w:ind w:left="180" w:hanging="180"/>
      </w:pPr>
    </w:lvl>
    <w:lvl w:ilvl="2">
      <w:start w:val="1"/>
      <w:numFmt w:val="decimal"/>
      <w:lvlText w:val="%1.%2.%3"/>
      <w:lvlJc w:val="left"/>
      <w:pPr>
        <w:ind w:left="540" w:hanging="720"/>
      </w:pPr>
    </w:lvl>
    <w:lvl w:ilvl="3">
      <w:start w:val="1"/>
      <w:numFmt w:val="decimal"/>
      <w:lvlText w:val="%1.%2.%3.%4"/>
      <w:lvlJc w:val="left"/>
      <w:pPr>
        <w:ind w:left="540" w:hanging="720"/>
      </w:pPr>
    </w:lvl>
    <w:lvl w:ilvl="4">
      <w:start w:val="1"/>
      <w:numFmt w:val="decimal"/>
      <w:lvlText w:val="%1.%2.%3.%4.%5"/>
      <w:lvlJc w:val="left"/>
      <w:pPr>
        <w:ind w:left="900" w:hanging="1080"/>
      </w:pPr>
    </w:lvl>
    <w:lvl w:ilvl="5">
      <w:start w:val="1"/>
      <w:numFmt w:val="decimal"/>
      <w:lvlText w:val="%1.%2.%3.%4.%5.%6"/>
      <w:lvlJc w:val="left"/>
      <w:pPr>
        <w:ind w:left="900" w:hanging="1080"/>
      </w:pPr>
    </w:lvl>
    <w:lvl w:ilvl="6">
      <w:start w:val="1"/>
      <w:numFmt w:val="decimal"/>
      <w:lvlText w:val="%1.%2.%3.%4.%5.%6.%7"/>
      <w:lvlJc w:val="left"/>
      <w:pPr>
        <w:ind w:left="1260" w:hanging="1440"/>
      </w:pPr>
    </w:lvl>
    <w:lvl w:ilvl="7">
      <w:start w:val="1"/>
      <w:numFmt w:val="decimal"/>
      <w:lvlText w:val="%1.%2.%3.%4.%5.%6.%7.%8"/>
      <w:lvlJc w:val="left"/>
      <w:pPr>
        <w:ind w:left="1260" w:hanging="1440"/>
      </w:pPr>
    </w:lvl>
    <w:lvl w:ilvl="8">
      <w:start w:val="1"/>
      <w:numFmt w:val="decimal"/>
      <w:lvlText w:val="%1.%2.%3.%4.%5.%6.%7.%8.%9"/>
      <w:lvlJc w:val="left"/>
      <w:pPr>
        <w:ind w:left="1620" w:hanging="1800"/>
      </w:pPr>
    </w:lvl>
  </w:abstractNum>
  <w:abstractNum w:abstractNumId="20" w15:restartNumberingAfterBreak="0">
    <w:nsid w:val="51061C44"/>
    <w:multiLevelType w:val="hybridMultilevel"/>
    <w:tmpl w:val="90965BBC"/>
    <w:lvl w:ilvl="0" w:tplc="49D039AE">
      <w:start w:val="1"/>
      <w:numFmt w:val="lowerLetter"/>
      <w:pStyle w:val="abullet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CF0E0B"/>
    <w:multiLevelType w:val="hybridMultilevel"/>
    <w:tmpl w:val="FF90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E358C"/>
    <w:multiLevelType w:val="hybridMultilevel"/>
    <w:tmpl w:val="67DCE9CA"/>
    <w:lvl w:ilvl="0" w:tplc="04090001">
      <w:start w:val="1"/>
      <w:numFmt w:val="bullet"/>
      <w:lvlText w:val=""/>
      <w:lvlJc w:val="left"/>
      <w:pPr>
        <w:ind w:left="720" w:hanging="360"/>
      </w:pPr>
      <w:rPr>
        <w:rFonts w:ascii="Symbol" w:hAnsi="Symbol" w:hint="default"/>
      </w:rPr>
    </w:lvl>
    <w:lvl w:ilvl="1" w:tplc="8A4C2692">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A90062"/>
    <w:multiLevelType w:val="hybridMultilevel"/>
    <w:tmpl w:val="99A4D5B0"/>
    <w:lvl w:ilvl="0" w:tplc="54A0E7B0">
      <w:start w:val="1"/>
      <w:numFmt w:val="decimal"/>
      <w:pStyle w:val="NormalList"/>
      <w:lvlText w:val="%1."/>
      <w:lvlJc w:val="left"/>
      <w:pPr>
        <w:ind w:left="3240" w:hanging="720"/>
      </w:pPr>
      <w:rPr>
        <w:rFonts w:hint="default"/>
        <w:b w:val="0"/>
        <w:bCs w:val="0"/>
        <w:color w:val="auto"/>
      </w:rPr>
    </w:lvl>
    <w:lvl w:ilvl="1" w:tplc="613007C4">
      <w:start w:val="1"/>
      <w:numFmt w:val="bullet"/>
      <w:pStyle w:val="NormalSublist"/>
      <w:lvlText w:val=""/>
      <w:lvlJc w:val="left"/>
      <w:pPr>
        <w:ind w:left="1440" w:hanging="360"/>
      </w:pPr>
      <w:rPr>
        <w:rFonts w:ascii="Symbol" w:hAnsi="Symbol" w:hint="default"/>
      </w:rPr>
    </w:lvl>
    <w:lvl w:ilvl="2" w:tplc="36025164">
      <w:start w:val="1"/>
      <w:numFmt w:val="lowerRoman"/>
      <w:lvlText w:val="%3."/>
      <w:lvlJc w:val="right"/>
      <w:pPr>
        <w:ind w:left="2160" w:hanging="180"/>
      </w:pPr>
    </w:lvl>
    <w:lvl w:ilvl="3" w:tplc="FBE41F76" w:tentative="1">
      <w:start w:val="1"/>
      <w:numFmt w:val="decimal"/>
      <w:lvlText w:val="%4."/>
      <w:lvlJc w:val="left"/>
      <w:pPr>
        <w:ind w:left="2880" w:hanging="360"/>
      </w:pPr>
    </w:lvl>
    <w:lvl w:ilvl="4" w:tplc="4CC0CB96" w:tentative="1">
      <w:start w:val="1"/>
      <w:numFmt w:val="lowerLetter"/>
      <w:lvlText w:val="%5."/>
      <w:lvlJc w:val="left"/>
      <w:pPr>
        <w:ind w:left="3600" w:hanging="360"/>
      </w:pPr>
    </w:lvl>
    <w:lvl w:ilvl="5" w:tplc="DFD45808" w:tentative="1">
      <w:start w:val="1"/>
      <w:numFmt w:val="lowerRoman"/>
      <w:lvlText w:val="%6."/>
      <w:lvlJc w:val="right"/>
      <w:pPr>
        <w:ind w:left="4320" w:hanging="180"/>
      </w:pPr>
    </w:lvl>
    <w:lvl w:ilvl="6" w:tplc="960CE54E" w:tentative="1">
      <w:start w:val="1"/>
      <w:numFmt w:val="decimal"/>
      <w:lvlText w:val="%7."/>
      <w:lvlJc w:val="left"/>
      <w:pPr>
        <w:ind w:left="5040" w:hanging="360"/>
      </w:pPr>
    </w:lvl>
    <w:lvl w:ilvl="7" w:tplc="68EA4936" w:tentative="1">
      <w:start w:val="1"/>
      <w:numFmt w:val="lowerLetter"/>
      <w:lvlText w:val="%8."/>
      <w:lvlJc w:val="left"/>
      <w:pPr>
        <w:ind w:left="5760" w:hanging="360"/>
      </w:pPr>
    </w:lvl>
    <w:lvl w:ilvl="8" w:tplc="2B027A04" w:tentative="1">
      <w:start w:val="1"/>
      <w:numFmt w:val="lowerRoman"/>
      <w:lvlText w:val="%9."/>
      <w:lvlJc w:val="right"/>
      <w:pPr>
        <w:ind w:left="6480" w:hanging="180"/>
      </w:pPr>
    </w:lvl>
  </w:abstractNum>
  <w:abstractNum w:abstractNumId="24" w15:restartNumberingAfterBreak="0">
    <w:nsid w:val="5E8F4DFB"/>
    <w:multiLevelType w:val="hybridMultilevel"/>
    <w:tmpl w:val="894224F6"/>
    <w:lvl w:ilvl="0" w:tplc="0EA8B8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05579"/>
    <w:multiLevelType w:val="multilevel"/>
    <w:tmpl w:val="8606FE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A25D5D"/>
    <w:multiLevelType w:val="hybridMultilevel"/>
    <w:tmpl w:val="011C0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E042D8"/>
    <w:multiLevelType w:val="hybridMultilevel"/>
    <w:tmpl w:val="27C65E36"/>
    <w:lvl w:ilvl="0" w:tplc="AC2485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17FA0"/>
    <w:multiLevelType w:val="hybridMultilevel"/>
    <w:tmpl w:val="D9E606F8"/>
    <w:lvl w:ilvl="0" w:tplc="F69679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26A33"/>
    <w:multiLevelType w:val="hybridMultilevel"/>
    <w:tmpl w:val="A11E999C"/>
    <w:lvl w:ilvl="0" w:tplc="4DBCB03A">
      <w:start w:val="1"/>
      <w:numFmt w:val="decimal"/>
      <w:lvlText w:val="%1."/>
      <w:lvlJc w:val="left"/>
      <w:pPr>
        <w:tabs>
          <w:tab w:val="num" w:pos="-144"/>
        </w:tabs>
        <w:ind w:left="-720" w:firstLine="0"/>
      </w:pPr>
      <w:rPr>
        <w:b w:val="0"/>
        <w:bCs w:val="0"/>
        <w:i w:val="0"/>
        <w:color w:val="000000" w:themeColor="text1"/>
        <w:sz w:val="22"/>
        <w:szCs w:val="22"/>
      </w:rPr>
    </w:lvl>
    <w:lvl w:ilvl="1" w:tplc="3C9C7D88">
      <w:start w:val="1"/>
      <w:numFmt w:val="lowerRoman"/>
      <w:lvlText w:val="%2."/>
      <w:lvlJc w:val="right"/>
      <w:pPr>
        <w:ind w:left="1800" w:hanging="360"/>
      </w:pPr>
    </w:lvl>
    <w:lvl w:ilvl="2" w:tplc="3544CF78" w:tentative="1">
      <w:start w:val="1"/>
      <w:numFmt w:val="lowerRoman"/>
      <w:lvlText w:val="%3."/>
      <w:lvlJc w:val="right"/>
      <w:pPr>
        <w:ind w:left="2520" w:hanging="180"/>
      </w:pPr>
    </w:lvl>
    <w:lvl w:ilvl="3" w:tplc="A3ECFF8E" w:tentative="1">
      <w:start w:val="1"/>
      <w:numFmt w:val="decimal"/>
      <w:lvlText w:val="%4."/>
      <w:lvlJc w:val="left"/>
      <w:pPr>
        <w:ind w:left="3240" w:hanging="360"/>
      </w:pPr>
    </w:lvl>
    <w:lvl w:ilvl="4" w:tplc="8FAC4D8A" w:tentative="1">
      <w:start w:val="1"/>
      <w:numFmt w:val="lowerLetter"/>
      <w:lvlText w:val="%5."/>
      <w:lvlJc w:val="left"/>
      <w:pPr>
        <w:ind w:left="3960" w:hanging="360"/>
      </w:pPr>
    </w:lvl>
    <w:lvl w:ilvl="5" w:tplc="3DE83FA6" w:tentative="1">
      <w:start w:val="1"/>
      <w:numFmt w:val="lowerRoman"/>
      <w:lvlText w:val="%6."/>
      <w:lvlJc w:val="right"/>
      <w:pPr>
        <w:ind w:left="4680" w:hanging="180"/>
      </w:pPr>
    </w:lvl>
    <w:lvl w:ilvl="6" w:tplc="3D5EBCD0" w:tentative="1">
      <w:start w:val="1"/>
      <w:numFmt w:val="decimal"/>
      <w:lvlText w:val="%7."/>
      <w:lvlJc w:val="left"/>
      <w:pPr>
        <w:ind w:left="5400" w:hanging="360"/>
      </w:pPr>
    </w:lvl>
    <w:lvl w:ilvl="7" w:tplc="2FAC4E94" w:tentative="1">
      <w:start w:val="1"/>
      <w:numFmt w:val="lowerLetter"/>
      <w:lvlText w:val="%8."/>
      <w:lvlJc w:val="left"/>
      <w:pPr>
        <w:ind w:left="6120" w:hanging="360"/>
      </w:pPr>
    </w:lvl>
    <w:lvl w:ilvl="8" w:tplc="F5E87334" w:tentative="1">
      <w:start w:val="1"/>
      <w:numFmt w:val="lowerRoman"/>
      <w:lvlText w:val="%9."/>
      <w:lvlJc w:val="right"/>
      <w:pPr>
        <w:ind w:left="6840" w:hanging="180"/>
      </w:pPr>
    </w:lvl>
  </w:abstractNum>
  <w:abstractNum w:abstractNumId="30" w15:restartNumberingAfterBreak="0">
    <w:nsid w:val="6B45797C"/>
    <w:multiLevelType w:val="hybridMultilevel"/>
    <w:tmpl w:val="FC004136"/>
    <w:lvl w:ilvl="0" w:tplc="F69679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36B6E"/>
    <w:multiLevelType w:val="multilevel"/>
    <w:tmpl w:val="E118D8FA"/>
    <w:styleLink w:val="StyleNumberedLeft063cmHanging063cm"/>
    <w:lvl w:ilvl="0">
      <w:start w:val="1"/>
      <w:numFmt w:val="decimal"/>
      <w:lvlText w:val="%1."/>
      <w:lvlJc w:val="left"/>
      <w:pPr>
        <w:ind w:left="284" w:hanging="284"/>
      </w:pPr>
      <w:rPr>
        <w:rFonts w:ascii="Calibri" w:hAnsi="Calibri" w:cs="Times New Roman" w:hint="default"/>
      </w:rPr>
    </w:lvl>
    <w:lvl w:ilvl="1">
      <w:start w:val="1"/>
      <w:numFmt w:val="lowerLetter"/>
      <w:lvlText w:val="%2."/>
      <w:lvlJc w:val="left"/>
      <w:pPr>
        <w:ind w:left="1134" w:hanging="414"/>
      </w:pPr>
      <w:rPr>
        <w:rFonts w:cs="Times New Roman" w:hint="default"/>
      </w:rPr>
    </w:lvl>
    <w:lvl w:ilvl="2">
      <w:start w:val="1"/>
      <w:numFmt w:val="lowerRoman"/>
      <w:lvlText w:val="%3."/>
      <w:lvlJc w:val="right"/>
      <w:pPr>
        <w:ind w:left="1418" w:firstLine="202"/>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15:restartNumberingAfterBreak="0">
    <w:nsid w:val="6F031B30"/>
    <w:multiLevelType w:val="hybridMultilevel"/>
    <w:tmpl w:val="767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B2F73"/>
    <w:multiLevelType w:val="hybridMultilevel"/>
    <w:tmpl w:val="2C96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8510D"/>
    <w:multiLevelType w:val="hybridMultilevel"/>
    <w:tmpl w:val="0860BCA4"/>
    <w:lvl w:ilvl="0" w:tplc="F69679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A743D"/>
    <w:multiLevelType w:val="hybridMultilevel"/>
    <w:tmpl w:val="210043AC"/>
    <w:lvl w:ilvl="0" w:tplc="AC2485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F3E7B"/>
    <w:multiLevelType w:val="hybridMultilevel"/>
    <w:tmpl w:val="8E0CD91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DC72142"/>
    <w:multiLevelType w:val="hybridMultilevel"/>
    <w:tmpl w:val="3B664AFA"/>
    <w:lvl w:ilvl="0" w:tplc="AC2485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7"/>
  </w:num>
  <w:num w:numId="4">
    <w:abstractNumId w:val="5"/>
  </w:num>
  <w:num w:numId="5">
    <w:abstractNumId w:val="14"/>
  </w:num>
  <w:num w:numId="6">
    <w:abstractNumId w:val="1"/>
  </w:num>
  <w:num w:numId="7">
    <w:abstractNumId w:val="0"/>
  </w:num>
  <w:num w:numId="8">
    <w:abstractNumId w:val="20"/>
  </w:num>
  <w:num w:numId="9">
    <w:abstractNumId w:val="2"/>
  </w:num>
  <w:num w:numId="10">
    <w:abstractNumId w:val="28"/>
  </w:num>
  <w:num w:numId="11">
    <w:abstractNumId w:val="30"/>
  </w:num>
  <w:num w:numId="12">
    <w:abstractNumId w:val="34"/>
  </w:num>
  <w:num w:numId="13">
    <w:abstractNumId w:val="9"/>
  </w:num>
  <w:num w:numId="14">
    <w:abstractNumId w:val="36"/>
  </w:num>
  <w:num w:numId="15">
    <w:abstractNumId w:val="2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num>
  <w:num w:numId="19">
    <w:abstractNumId w:val="35"/>
  </w:num>
  <w:num w:numId="20">
    <w:abstractNumId w:val="3"/>
  </w:num>
  <w:num w:numId="21">
    <w:abstractNumId w:val="13"/>
  </w:num>
  <w:num w:numId="22">
    <w:abstractNumId w:val="4"/>
  </w:num>
  <w:num w:numId="23">
    <w:abstractNumId w:val="27"/>
  </w:num>
  <w:num w:numId="24">
    <w:abstractNumId w:val="32"/>
  </w:num>
  <w:num w:numId="25">
    <w:abstractNumId w:val="19"/>
  </w:num>
  <w:num w:numId="26">
    <w:abstractNumId w:val="17"/>
  </w:num>
  <w:num w:numId="27">
    <w:abstractNumId w:val="24"/>
  </w:num>
  <w:num w:numId="28">
    <w:abstractNumId w:val="18"/>
  </w:num>
  <w:num w:numId="29">
    <w:abstractNumId w:val="29"/>
  </w:num>
  <w:num w:numId="30">
    <w:abstractNumId w:val="33"/>
  </w:num>
  <w:num w:numId="31">
    <w:abstractNumId w:val="8"/>
  </w:num>
  <w:num w:numId="32">
    <w:abstractNumId w:val="37"/>
  </w:num>
  <w:num w:numId="33">
    <w:abstractNumId w:val="12"/>
  </w:num>
  <w:num w:numId="34">
    <w:abstractNumId w:val="16"/>
  </w:num>
  <w:num w:numId="35">
    <w:abstractNumId w:val="6"/>
  </w:num>
  <w:num w:numId="36">
    <w:abstractNumId w:val="26"/>
  </w:num>
  <w:num w:numId="37">
    <w:abstractNumId w:val="10"/>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rawingGridVerticalSpacing w:val="120"/>
  <w:displayHorizontalDrawingGridEvery w:val="2"/>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yMLM0NbQwMDcxMLdQ0lEKTi0uzszPAykwsqgFAE8XZ/8tAAAA"/>
  </w:docVars>
  <w:rsids>
    <w:rsidRoot w:val="00C055E8"/>
    <w:rsid w:val="000001D1"/>
    <w:rsid w:val="0000024C"/>
    <w:rsid w:val="000007B4"/>
    <w:rsid w:val="000009F7"/>
    <w:rsid w:val="00000C3B"/>
    <w:rsid w:val="00000F34"/>
    <w:rsid w:val="00000FEA"/>
    <w:rsid w:val="000015BD"/>
    <w:rsid w:val="000016FE"/>
    <w:rsid w:val="000019DF"/>
    <w:rsid w:val="00001D04"/>
    <w:rsid w:val="00002198"/>
    <w:rsid w:val="0000231E"/>
    <w:rsid w:val="00002326"/>
    <w:rsid w:val="00002588"/>
    <w:rsid w:val="00002A98"/>
    <w:rsid w:val="00002CBE"/>
    <w:rsid w:val="00002F3B"/>
    <w:rsid w:val="00002FC9"/>
    <w:rsid w:val="000034FC"/>
    <w:rsid w:val="000036D5"/>
    <w:rsid w:val="00003A0E"/>
    <w:rsid w:val="00003A91"/>
    <w:rsid w:val="00003EEF"/>
    <w:rsid w:val="00004112"/>
    <w:rsid w:val="0000413C"/>
    <w:rsid w:val="000041F8"/>
    <w:rsid w:val="000046AB"/>
    <w:rsid w:val="00004B3A"/>
    <w:rsid w:val="00004BE8"/>
    <w:rsid w:val="00004C6A"/>
    <w:rsid w:val="00004CAC"/>
    <w:rsid w:val="00005A18"/>
    <w:rsid w:val="00005A53"/>
    <w:rsid w:val="00005E18"/>
    <w:rsid w:val="00005F4C"/>
    <w:rsid w:val="00006035"/>
    <w:rsid w:val="000060AA"/>
    <w:rsid w:val="00006153"/>
    <w:rsid w:val="00006729"/>
    <w:rsid w:val="000068CA"/>
    <w:rsid w:val="00006CBA"/>
    <w:rsid w:val="00006D8E"/>
    <w:rsid w:val="00006ECE"/>
    <w:rsid w:val="00007474"/>
    <w:rsid w:val="0000755E"/>
    <w:rsid w:val="00007658"/>
    <w:rsid w:val="000078EC"/>
    <w:rsid w:val="00007F22"/>
    <w:rsid w:val="00007F6C"/>
    <w:rsid w:val="00010617"/>
    <w:rsid w:val="00010796"/>
    <w:rsid w:val="0001096A"/>
    <w:rsid w:val="00010E88"/>
    <w:rsid w:val="00010E9D"/>
    <w:rsid w:val="00010FCC"/>
    <w:rsid w:val="0001135A"/>
    <w:rsid w:val="00011AA8"/>
    <w:rsid w:val="00011D4A"/>
    <w:rsid w:val="000120B1"/>
    <w:rsid w:val="00012501"/>
    <w:rsid w:val="000126B6"/>
    <w:rsid w:val="00012C49"/>
    <w:rsid w:val="00012D80"/>
    <w:rsid w:val="0001313E"/>
    <w:rsid w:val="00013495"/>
    <w:rsid w:val="000136B2"/>
    <w:rsid w:val="00013792"/>
    <w:rsid w:val="00013A9A"/>
    <w:rsid w:val="00013B97"/>
    <w:rsid w:val="00013D88"/>
    <w:rsid w:val="00013EEE"/>
    <w:rsid w:val="00014099"/>
    <w:rsid w:val="00014145"/>
    <w:rsid w:val="0001417B"/>
    <w:rsid w:val="00014449"/>
    <w:rsid w:val="000145D3"/>
    <w:rsid w:val="00014649"/>
    <w:rsid w:val="00014889"/>
    <w:rsid w:val="000148E6"/>
    <w:rsid w:val="00014B20"/>
    <w:rsid w:val="000152AB"/>
    <w:rsid w:val="000157EA"/>
    <w:rsid w:val="00015E62"/>
    <w:rsid w:val="0001620E"/>
    <w:rsid w:val="0001625B"/>
    <w:rsid w:val="000162FC"/>
    <w:rsid w:val="00016478"/>
    <w:rsid w:val="0001656E"/>
    <w:rsid w:val="000169B9"/>
    <w:rsid w:val="00016AB2"/>
    <w:rsid w:val="0001713D"/>
    <w:rsid w:val="00017175"/>
    <w:rsid w:val="0001740F"/>
    <w:rsid w:val="00017B06"/>
    <w:rsid w:val="00017CA3"/>
    <w:rsid w:val="00017F99"/>
    <w:rsid w:val="00020299"/>
    <w:rsid w:val="00020316"/>
    <w:rsid w:val="00020462"/>
    <w:rsid w:val="00020697"/>
    <w:rsid w:val="0002080B"/>
    <w:rsid w:val="00020A6D"/>
    <w:rsid w:val="00020CD9"/>
    <w:rsid w:val="00020F27"/>
    <w:rsid w:val="00021003"/>
    <w:rsid w:val="000213BD"/>
    <w:rsid w:val="000215AA"/>
    <w:rsid w:val="0002160A"/>
    <w:rsid w:val="0002161A"/>
    <w:rsid w:val="0002170A"/>
    <w:rsid w:val="00021743"/>
    <w:rsid w:val="0002196B"/>
    <w:rsid w:val="00021A97"/>
    <w:rsid w:val="00021BE0"/>
    <w:rsid w:val="00021E4F"/>
    <w:rsid w:val="00021F01"/>
    <w:rsid w:val="0002202A"/>
    <w:rsid w:val="0002204D"/>
    <w:rsid w:val="00022321"/>
    <w:rsid w:val="00022343"/>
    <w:rsid w:val="000224B7"/>
    <w:rsid w:val="00022C46"/>
    <w:rsid w:val="00022DC7"/>
    <w:rsid w:val="00022FDB"/>
    <w:rsid w:val="000230A7"/>
    <w:rsid w:val="000230DA"/>
    <w:rsid w:val="000230E2"/>
    <w:rsid w:val="0002317A"/>
    <w:rsid w:val="0002341D"/>
    <w:rsid w:val="00023524"/>
    <w:rsid w:val="00023583"/>
    <w:rsid w:val="00023654"/>
    <w:rsid w:val="0002365F"/>
    <w:rsid w:val="000236E5"/>
    <w:rsid w:val="000239CD"/>
    <w:rsid w:val="00023E4F"/>
    <w:rsid w:val="00023FF1"/>
    <w:rsid w:val="0002410C"/>
    <w:rsid w:val="0002486D"/>
    <w:rsid w:val="00024FFA"/>
    <w:rsid w:val="0002510B"/>
    <w:rsid w:val="000253E0"/>
    <w:rsid w:val="0002565B"/>
    <w:rsid w:val="0002566D"/>
    <w:rsid w:val="00025938"/>
    <w:rsid w:val="00025A1D"/>
    <w:rsid w:val="00026058"/>
    <w:rsid w:val="0002647D"/>
    <w:rsid w:val="00026648"/>
    <w:rsid w:val="00026ABB"/>
    <w:rsid w:val="00026B29"/>
    <w:rsid w:val="00026BE5"/>
    <w:rsid w:val="00026CD2"/>
    <w:rsid w:val="00027065"/>
    <w:rsid w:val="000271B0"/>
    <w:rsid w:val="0002765A"/>
    <w:rsid w:val="0002768A"/>
    <w:rsid w:val="00027885"/>
    <w:rsid w:val="00027B97"/>
    <w:rsid w:val="00027D59"/>
    <w:rsid w:val="00027DB8"/>
    <w:rsid w:val="000302B7"/>
    <w:rsid w:val="00030639"/>
    <w:rsid w:val="00030B3C"/>
    <w:rsid w:val="00030C59"/>
    <w:rsid w:val="00031418"/>
    <w:rsid w:val="000315E2"/>
    <w:rsid w:val="00032012"/>
    <w:rsid w:val="00032048"/>
    <w:rsid w:val="0003209B"/>
    <w:rsid w:val="00032520"/>
    <w:rsid w:val="00032B6D"/>
    <w:rsid w:val="00032C6E"/>
    <w:rsid w:val="0003365B"/>
    <w:rsid w:val="000338A3"/>
    <w:rsid w:val="00033998"/>
    <w:rsid w:val="00033AE9"/>
    <w:rsid w:val="00033E3A"/>
    <w:rsid w:val="00034458"/>
    <w:rsid w:val="000344F3"/>
    <w:rsid w:val="000346D9"/>
    <w:rsid w:val="00034726"/>
    <w:rsid w:val="000348B2"/>
    <w:rsid w:val="000348EB"/>
    <w:rsid w:val="00034AB3"/>
    <w:rsid w:val="00034EA7"/>
    <w:rsid w:val="00034EF0"/>
    <w:rsid w:val="00035005"/>
    <w:rsid w:val="0003534D"/>
    <w:rsid w:val="000355F3"/>
    <w:rsid w:val="00036114"/>
    <w:rsid w:val="0003621F"/>
    <w:rsid w:val="000363BA"/>
    <w:rsid w:val="00036875"/>
    <w:rsid w:val="00036B46"/>
    <w:rsid w:val="00036C7D"/>
    <w:rsid w:val="00036ED3"/>
    <w:rsid w:val="00036F9F"/>
    <w:rsid w:val="000404C7"/>
    <w:rsid w:val="0004058D"/>
    <w:rsid w:val="000407EB"/>
    <w:rsid w:val="00040DFC"/>
    <w:rsid w:val="00041096"/>
    <w:rsid w:val="000410F2"/>
    <w:rsid w:val="00041146"/>
    <w:rsid w:val="00041243"/>
    <w:rsid w:val="00041299"/>
    <w:rsid w:val="000412B6"/>
    <w:rsid w:val="00041455"/>
    <w:rsid w:val="00041511"/>
    <w:rsid w:val="00041545"/>
    <w:rsid w:val="000416BB"/>
    <w:rsid w:val="0004195F"/>
    <w:rsid w:val="00041AB1"/>
    <w:rsid w:val="00041FC5"/>
    <w:rsid w:val="000420DE"/>
    <w:rsid w:val="00042183"/>
    <w:rsid w:val="00042431"/>
    <w:rsid w:val="00042446"/>
    <w:rsid w:val="0004278A"/>
    <w:rsid w:val="000429A1"/>
    <w:rsid w:val="00042AEC"/>
    <w:rsid w:val="00042DE6"/>
    <w:rsid w:val="000430EE"/>
    <w:rsid w:val="000438F8"/>
    <w:rsid w:val="00043E5D"/>
    <w:rsid w:val="00043E68"/>
    <w:rsid w:val="0004403D"/>
    <w:rsid w:val="0004428E"/>
    <w:rsid w:val="00044489"/>
    <w:rsid w:val="00044786"/>
    <w:rsid w:val="00044A18"/>
    <w:rsid w:val="00044A78"/>
    <w:rsid w:val="00044C3D"/>
    <w:rsid w:val="00044CA7"/>
    <w:rsid w:val="00044DFA"/>
    <w:rsid w:val="00044ED2"/>
    <w:rsid w:val="00044FAC"/>
    <w:rsid w:val="00044FF6"/>
    <w:rsid w:val="0004526F"/>
    <w:rsid w:val="00045471"/>
    <w:rsid w:val="00045558"/>
    <w:rsid w:val="00045616"/>
    <w:rsid w:val="0004577D"/>
    <w:rsid w:val="00045851"/>
    <w:rsid w:val="0004590E"/>
    <w:rsid w:val="00045DC9"/>
    <w:rsid w:val="0004635D"/>
    <w:rsid w:val="000463BE"/>
    <w:rsid w:val="0004644B"/>
    <w:rsid w:val="00046E12"/>
    <w:rsid w:val="00046FA7"/>
    <w:rsid w:val="000471BC"/>
    <w:rsid w:val="000474C7"/>
    <w:rsid w:val="000477AD"/>
    <w:rsid w:val="000477ED"/>
    <w:rsid w:val="00047B84"/>
    <w:rsid w:val="00047DDC"/>
    <w:rsid w:val="00047E4F"/>
    <w:rsid w:val="00050039"/>
    <w:rsid w:val="0005060F"/>
    <w:rsid w:val="0005075C"/>
    <w:rsid w:val="00050AD2"/>
    <w:rsid w:val="00050AF1"/>
    <w:rsid w:val="00050D0F"/>
    <w:rsid w:val="00050FD3"/>
    <w:rsid w:val="00050FE9"/>
    <w:rsid w:val="0005100C"/>
    <w:rsid w:val="000510BE"/>
    <w:rsid w:val="000512F0"/>
    <w:rsid w:val="00051394"/>
    <w:rsid w:val="000514F5"/>
    <w:rsid w:val="0005154A"/>
    <w:rsid w:val="0005161C"/>
    <w:rsid w:val="00051672"/>
    <w:rsid w:val="000519D7"/>
    <w:rsid w:val="00051F4F"/>
    <w:rsid w:val="000523AD"/>
    <w:rsid w:val="00052546"/>
    <w:rsid w:val="00052A00"/>
    <w:rsid w:val="00052C01"/>
    <w:rsid w:val="00052EA7"/>
    <w:rsid w:val="00053175"/>
    <w:rsid w:val="00053512"/>
    <w:rsid w:val="00053685"/>
    <w:rsid w:val="00053BFB"/>
    <w:rsid w:val="00053D08"/>
    <w:rsid w:val="00054164"/>
    <w:rsid w:val="00054241"/>
    <w:rsid w:val="000542F3"/>
    <w:rsid w:val="0005431F"/>
    <w:rsid w:val="0005493C"/>
    <w:rsid w:val="000549BB"/>
    <w:rsid w:val="00054BAA"/>
    <w:rsid w:val="00054FFB"/>
    <w:rsid w:val="000551F2"/>
    <w:rsid w:val="00055523"/>
    <w:rsid w:val="0005555E"/>
    <w:rsid w:val="000555C9"/>
    <w:rsid w:val="000557F5"/>
    <w:rsid w:val="00055C0C"/>
    <w:rsid w:val="00055EA4"/>
    <w:rsid w:val="00055ED3"/>
    <w:rsid w:val="00056086"/>
    <w:rsid w:val="0005621A"/>
    <w:rsid w:val="000566ED"/>
    <w:rsid w:val="00056A61"/>
    <w:rsid w:val="00056AC5"/>
    <w:rsid w:val="00056D02"/>
    <w:rsid w:val="000571D8"/>
    <w:rsid w:val="0005725A"/>
    <w:rsid w:val="00057408"/>
    <w:rsid w:val="0005768D"/>
    <w:rsid w:val="00057C09"/>
    <w:rsid w:val="00060193"/>
    <w:rsid w:val="000612B1"/>
    <w:rsid w:val="000614B3"/>
    <w:rsid w:val="000616A3"/>
    <w:rsid w:val="0006175D"/>
    <w:rsid w:val="000617E0"/>
    <w:rsid w:val="000618AF"/>
    <w:rsid w:val="00061B12"/>
    <w:rsid w:val="00061BC6"/>
    <w:rsid w:val="00061E3E"/>
    <w:rsid w:val="00061EFC"/>
    <w:rsid w:val="00062287"/>
    <w:rsid w:val="00062645"/>
    <w:rsid w:val="000628BA"/>
    <w:rsid w:val="00062905"/>
    <w:rsid w:val="00062E2B"/>
    <w:rsid w:val="00062F23"/>
    <w:rsid w:val="00062FC2"/>
    <w:rsid w:val="00062FE1"/>
    <w:rsid w:val="00063017"/>
    <w:rsid w:val="0006321D"/>
    <w:rsid w:val="0006327F"/>
    <w:rsid w:val="0006335B"/>
    <w:rsid w:val="0006338D"/>
    <w:rsid w:val="00063D69"/>
    <w:rsid w:val="00063DDD"/>
    <w:rsid w:val="0006467D"/>
    <w:rsid w:val="000646EB"/>
    <w:rsid w:val="000648A8"/>
    <w:rsid w:val="00064EDD"/>
    <w:rsid w:val="000650F1"/>
    <w:rsid w:val="00065DE5"/>
    <w:rsid w:val="000663C1"/>
    <w:rsid w:val="000663F7"/>
    <w:rsid w:val="00066471"/>
    <w:rsid w:val="00066706"/>
    <w:rsid w:val="00066CC0"/>
    <w:rsid w:val="00066CD8"/>
    <w:rsid w:val="0006711E"/>
    <w:rsid w:val="0006727D"/>
    <w:rsid w:val="0006763A"/>
    <w:rsid w:val="000676FA"/>
    <w:rsid w:val="0006793C"/>
    <w:rsid w:val="00067A8C"/>
    <w:rsid w:val="00067B64"/>
    <w:rsid w:val="00067E46"/>
    <w:rsid w:val="0007027F"/>
    <w:rsid w:val="00070A65"/>
    <w:rsid w:val="00070ABB"/>
    <w:rsid w:val="000710F9"/>
    <w:rsid w:val="00071276"/>
    <w:rsid w:val="0007128F"/>
    <w:rsid w:val="0007130E"/>
    <w:rsid w:val="00071E12"/>
    <w:rsid w:val="00072630"/>
    <w:rsid w:val="000728F6"/>
    <w:rsid w:val="0007292E"/>
    <w:rsid w:val="00073256"/>
    <w:rsid w:val="00073F03"/>
    <w:rsid w:val="00074636"/>
    <w:rsid w:val="00074D5F"/>
    <w:rsid w:val="00074DFC"/>
    <w:rsid w:val="000753FC"/>
    <w:rsid w:val="00076C88"/>
    <w:rsid w:val="00076E90"/>
    <w:rsid w:val="00076FAA"/>
    <w:rsid w:val="0007705E"/>
    <w:rsid w:val="000770AD"/>
    <w:rsid w:val="000771C0"/>
    <w:rsid w:val="0007724A"/>
    <w:rsid w:val="000775D3"/>
    <w:rsid w:val="000776F1"/>
    <w:rsid w:val="0007793C"/>
    <w:rsid w:val="00077DF6"/>
    <w:rsid w:val="00080278"/>
    <w:rsid w:val="0008056D"/>
    <w:rsid w:val="00080759"/>
    <w:rsid w:val="0008084B"/>
    <w:rsid w:val="00080B48"/>
    <w:rsid w:val="00080B93"/>
    <w:rsid w:val="00080C95"/>
    <w:rsid w:val="00080CF1"/>
    <w:rsid w:val="00080D5E"/>
    <w:rsid w:val="00080E36"/>
    <w:rsid w:val="0008128A"/>
    <w:rsid w:val="0008135D"/>
    <w:rsid w:val="000813BC"/>
    <w:rsid w:val="000817D4"/>
    <w:rsid w:val="00081CD9"/>
    <w:rsid w:val="00081DDC"/>
    <w:rsid w:val="00081FF9"/>
    <w:rsid w:val="0008202A"/>
    <w:rsid w:val="000820E8"/>
    <w:rsid w:val="00082305"/>
    <w:rsid w:val="000824AD"/>
    <w:rsid w:val="0008289C"/>
    <w:rsid w:val="0008293D"/>
    <w:rsid w:val="00082B9D"/>
    <w:rsid w:val="00082C28"/>
    <w:rsid w:val="00082DAE"/>
    <w:rsid w:val="00082F35"/>
    <w:rsid w:val="00083094"/>
    <w:rsid w:val="00083190"/>
    <w:rsid w:val="000832D4"/>
    <w:rsid w:val="000833B6"/>
    <w:rsid w:val="00083568"/>
    <w:rsid w:val="00083779"/>
    <w:rsid w:val="00083995"/>
    <w:rsid w:val="00083D31"/>
    <w:rsid w:val="000849E4"/>
    <w:rsid w:val="00085054"/>
    <w:rsid w:val="000850F4"/>
    <w:rsid w:val="0008522B"/>
    <w:rsid w:val="00085500"/>
    <w:rsid w:val="0008584E"/>
    <w:rsid w:val="0008589C"/>
    <w:rsid w:val="00085947"/>
    <w:rsid w:val="0008598B"/>
    <w:rsid w:val="000859D2"/>
    <w:rsid w:val="00085AED"/>
    <w:rsid w:val="00085B36"/>
    <w:rsid w:val="00085D58"/>
    <w:rsid w:val="0008600A"/>
    <w:rsid w:val="00086122"/>
    <w:rsid w:val="0008626C"/>
    <w:rsid w:val="00086DA5"/>
    <w:rsid w:val="00087044"/>
    <w:rsid w:val="0008739E"/>
    <w:rsid w:val="00087AEF"/>
    <w:rsid w:val="00090158"/>
    <w:rsid w:val="000901C1"/>
    <w:rsid w:val="00090294"/>
    <w:rsid w:val="000903AE"/>
    <w:rsid w:val="000906F2"/>
    <w:rsid w:val="00090E37"/>
    <w:rsid w:val="00090F5B"/>
    <w:rsid w:val="000911E0"/>
    <w:rsid w:val="00091279"/>
    <w:rsid w:val="00091A9E"/>
    <w:rsid w:val="0009222A"/>
    <w:rsid w:val="00092B34"/>
    <w:rsid w:val="00093368"/>
    <w:rsid w:val="00093505"/>
    <w:rsid w:val="000935AB"/>
    <w:rsid w:val="00093BD9"/>
    <w:rsid w:val="00093C57"/>
    <w:rsid w:val="00093CBF"/>
    <w:rsid w:val="00093FEF"/>
    <w:rsid w:val="00094380"/>
    <w:rsid w:val="00094417"/>
    <w:rsid w:val="000944F4"/>
    <w:rsid w:val="00094927"/>
    <w:rsid w:val="000949F6"/>
    <w:rsid w:val="00095112"/>
    <w:rsid w:val="00095133"/>
    <w:rsid w:val="00095147"/>
    <w:rsid w:val="000951AB"/>
    <w:rsid w:val="000951BC"/>
    <w:rsid w:val="0009523D"/>
    <w:rsid w:val="000953B1"/>
    <w:rsid w:val="00095501"/>
    <w:rsid w:val="0009555E"/>
    <w:rsid w:val="000957E8"/>
    <w:rsid w:val="00095A96"/>
    <w:rsid w:val="00095C93"/>
    <w:rsid w:val="00095D2F"/>
    <w:rsid w:val="00095E58"/>
    <w:rsid w:val="00095F73"/>
    <w:rsid w:val="000962F1"/>
    <w:rsid w:val="00096500"/>
    <w:rsid w:val="00096A3E"/>
    <w:rsid w:val="00096AE2"/>
    <w:rsid w:val="00096E47"/>
    <w:rsid w:val="00096EAE"/>
    <w:rsid w:val="000970DE"/>
    <w:rsid w:val="00097115"/>
    <w:rsid w:val="00097BC2"/>
    <w:rsid w:val="000A0153"/>
    <w:rsid w:val="000A079B"/>
    <w:rsid w:val="000A082B"/>
    <w:rsid w:val="000A088F"/>
    <w:rsid w:val="000A0898"/>
    <w:rsid w:val="000A0972"/>
    <w:rsid w:val="000A0FE4"/>
    <w:rsid w:val="000A1301"/>
    <w:rsid w:val="000A139D"/>
    <w:rsid w:val="000A1474"/>
    <w:rsid w:val="000A14F9"/>
    <w:rsid w:val="000A156F"/>
    <w:rsid w:val="000A18CA"/>
    <w:rsid w:val="000A19E7"/>
    <w:rsid w:val="000A1CA9"/>
    <w:rsid w:val="000A1D3D"/>
    <w:rsid w:val="000A1DF1"/>
    <w:rsid w:val="000A1E90"/>
    <w:rsid w:val="000A1E94"/>
    <w:rsid w:val="000A1FE8"/>
    <w:rsid w:val="000A2292"/>
    <w:rsid w:val="000A277D"/>
    <w:rsid w:val="000A2C16"/>
    <w:rsid w:val="000A2E52"/>
    <w:rsid w:val="000A3030"/>
    <w:rsid w:val="000A316A"/>
    <w:rsid w:val="000A32CA"/>
    <w:rsid w:val="000A33A7"/>
    <w:rsid w:val="000A33B1"/>
    <w:rsid w:val="000A3579"/>
    <w:rsid w:val="000A3C47"/>
    <w:rsid w:val="000A3E1E"/>
    <w:rsid w:val="000A4053"/>
    <w:rsid w:val="000A408D"/>
    <w:rsid w:val="000A40D8"/>
    <w:rsid w:val="000A479E"/>
    <w:rsid w:val="000A492C"/>
    <w:rsid w:val="000A4BC3"/>
    <w:rsid w:val="000A542F"/>
    <w:rsid w:val="000A54B0"/>
    <w:rsid w:val="000A54F1"/>
    <w:rsid w:val="000A5797"/>
    <w:rsid w:val="000A5F2C"/>
    <w:rsid w:val="000A6038"/>
    <w:rsid w:val="000A6358"/>
    <w:rsid w:val="000A6405"/>
    <w:rsid w:val="000A64A1"/>
    <w:rsid w:val="000A64AA"/>
    <w:rsid w:val="000A686D"/>
    <w:rsid w:val="000A6E6A"/>
    <w:rsid w:val="000A6F63"/>
    <w:rsid w:val="000A7212"/>
    <w:rsid w:val="000A729A"/>
    <w:rsid w:val="000A7A4A"/>
    <w:rsid w:val="000A7A98"/>
    <w:rsid w:val="000A7B99"/>
    <w:rsid w:val="000B0141"/>
    <w:rsid w:val="000B0207"/>
    <w:rsid w:val="000B0210"/>
    <w:rsid w:val="000B03E4"/>
    <w:rsid w:val="000B058A"/>
    <w:rsid w:val="000B06E8"/>
    <w:rsid w:val="000B078B"/>
    <w:rsid w:val="000B0792"/>
    <w:rsid w:val="000B083A"/>
    <w:rsid w:val="000B0844"/>
    <w:rsid w:val="000B0E3A"/>
    <w:rsid w:val="000B1119"/>
    <w:rsid w:val="000B1502"/>
    <w:rsid w:val="000B1553"/>
    <w:rsid w:val="000B1581"/>
    <w:rsid w:val="000B1608"/>
    <w:rsid w:val="000B1620"/>
    <w:rsid w:val="000B16D3"/>
    <w:rsid w:val="000B1863"/>
    <w:rsid w:val="000B19EB"/>
    <w:rsid w:val="000B1A05"/>
    <w:rsid w:val="000B1C69"/>
    <w:rsid w:val="000B1E19"/>
    <w:rsid w:val="000B1E64"/>
    <w:rsid w:val="000B205B"/>
    <w:rsid w:val="000B2860"/>
    <w:rsid w:val="000B34F6"/>
    <w:rsid w:val="000B368E"/>
    <w:rsid w:val="000B38FB"/>
    <w:rsid w:val="000B3A82"/>
    <w:rsid w:val="000B3AA0"/>
    <w:rsid w:val="000B3E20"/>
    <w:rsid w:val="000B3EA8"/>
    <w:rsid w:val="000B4154"/>
    <w:rsid w:val="000B44FB"/>
    <w:rsid w:val="000B4714"/>
    <w:rsid w:val="000B4BD4"/>
    <w:rsid w:val="000B4CD7"/>
    <w:rsid w:val="000B4D6A"/>
    <w:rsid w:val="000B51C4"/>
    <w:rsid w:val="000B533E"/>
    <w:rsid w:val="000B537A"/>
    <w:rsid w:val="000B5409"/>
    <w:rsid w:val="000B549B"/>
    <w:rsid w:val="000B5890"/>
    <w:rsid w:val="000B591A"/>
    <w:rsid w:val="000B5C9F"/>
    <w:rsid w:val="000B61D4"/>
    <w:rsid w:val="000B63E7"/>
    <w:rsid w:val="000B6674"/>
    <w:rsid w:val="000B67A7"/>
    <w:rsid w:val="000B683E"/>
    <w:rsid w:val="000B691A"/>
    <w:rsid w:val="000B7143"/>
    <w:rsid w:val="000B7475"/>
    <w:rsid w:val="000B7AB6"/>
    <w:rsid w:val="000B7CEB"/>
    <w:rsid w:val="000B7FDF"/>
    <w:rsid w:val="000C07F7"/>
    <w:rsid w:val="000C0A53"/>
    <w:rsid w:val="000C0BEA"/>
    <w:rsid w:val="000C0D4E"/>
    <w:rsid w:val="000C0F71"/>
    <w:rsid w:val="000C1282"/>
    <w:rsid w:val="000C1C1F"/>
    <w:rsid w:val="000C1C33"/>
    <w:rsid w:val="000C1C7D"/>
    <w:rsid w:val="000C1E6E"/>
    <w:rsid w:val="000C1EF2"/>
    <w:rsid w:val="000C217E"/>
    <w:rsid w:val="000C26F6"/>
    <w:rsid w:val="000C2BBF"/>
    <w:rsid w:val="000C2D5B"/>
    <w:rsid w:val="000C2F81"/>
    <w:rsid w:val="000C3272"/>
    <w:rsid w:val="000C3304"/>
    <w:rsid w:val="000C35C4"/>
    <w:rsid w:val="000C3759"/>
    <w:rsid w:val="000C3921"/>
    <w:rsid w:val="000C3B77"/>
    <w:rsid w:val="000C3D1C"/>
    <w:rsid w:val="000C41AE"/>
    <w:rsid w:val="000C4390"/>
    <w:rsid w:val="000C4404"/>
    <w:rsid w:val="000C51D1"/>
    <w:rsid w:val="000C52E6"/>
    <w:rsid w:val="000C5522"/>
    <w:rsid w:val="000C559D"/>
    <w:rsid w:val="000C55A9"/>
    <w:rsid w:val="000C56BF"/>
    <w:rsid w:val="000C5D60"/>
    <w:rsid w:val="000C5DD3"/>
    <w:rsid w:val="000C5E02"/>
    <w:rsid w:val="000C6322"/>
    <w:rsid w:val="000C6590"/>
    <w:rsid w:val="000C6773"/>
    <w:rsid w:val="000C699D"/>
    <w:rsid w:val="000C6B82"/>
    <w:rsid w:val="000C6C7D"/>
    <w:rsid w:val="000C6CB0"/>
    <w:rsid w:val="000C73F6"/>
    <w:rsid w:val="000C74D2"/>
    <w:rsid w:val="000C7719"/>
    <w:rsid w:val="000C7A90"/>
    <w:rsid w:val="000C7B18"/>
    <w:rsid w:val="000C7BEA"/>
    <w:rsid w:val="000C7CFE"/>
    <w:rsid w:val="000D0674"/>
    <w:rsid w:val="000D0692"/>
    <w:rsid w:val="000D0A57"/>
    <w:rsid w:val="000D0C60"/>
    <w:rsid w:val="000D0E98"/>
    <w:rsid w:val="000D14D3"/>
    <w:rsid w:val="000D16B5"/>
    <w:rsid w:val="000D16E2"/>
    <w:rsid w:val="000D1A2F"/>
    <w:rsid w:val="000D2000"/>
    <w:rsid w:val="000D20DB"/>
    <w:rsid w:val="000D22E2"/>
    <w:rsid w:val="000D2330"/>
    <w:rsid w:val="000D2531"/>
    <w:rsid w:val="000D253B"/>
    <w:rsid w:val="000D25FF"/>
    <w:rsid w:val="000D2668"/>
    <w:rsid w:val="000D2993"/>
    <w:rsid w:val="000D2D1C"/>
    <w:rsid w:val="000D2E5D"/>
    <w:rsid w:val="000D313F"/>
    <w:rsid w:val="000D356D"/>
    <w:rsid w:val="000D37D7"/>
    <w:rsid w:val="000D3892"/>
    <w:rsid w:val="000D3BAE"/>
    <w:rsid w:val="000D3C63"/>
    <w:rsid w:val="000D3ED4"/>
    <w:rsid w:val="000D415F"/>
    <w:rsid w:val="000D484D"/>
    <w:rsid w:val="000D4CEB"/>
    <w:rsid w:val="000D50EF"/>
    <w:rsid w:val="000D5463"/>
    <w:rsid w:val="000D590C"/>
    <w:rsid w:val="000D59AC"/>
    <w:rsid w:val="000D5EB0"/>
    <w:rsid w:val="000D5ED2"/>
    <w:rsid w:val="000D622B"/>
    <w:rsid w:val="000D641E"/>
    <w:rsid w:val="000D6437"/>
    <w:rsid w:val="000D6476"/>
    <w:rsid w:val="000D6483"/>
    <w:rsid w:val="000D680B"/>
    <w:rsid w:val="000D69A3"/>
    <w:rsid w:val="000D6A86"/>
    <w:rsid w:val="000D6B72"/>
    <w:rsid w:val="000D6BE4"/>
    <w:rsid w:val="000D6C93"/>
    <w:rsid w:val="000D6CBA"/>
    <w:rsid w:val="000D6D2C"/>
    <w:rsid w:val="000D6E06"/>
    <w:rsid w:val="000D6E3B"/>
    <w:rsid w:val="000D7096"/>
    <w:rsid w:val="000D744F"/>
    <w:rsid w:val="000D7487"/>
    <w:rsid w:val="000D7500"/>
    <w:rsid w:val="000D7610"/>
    <w:rsid w:val="000D769E"/>
    <w:rsid w:val="000D78CB"/>
    <w:rsid w:val="000D78E7"/>
    <w:rsid w:val="000E0112"/>
    <w:rsid w:val="000E02F8"/>
    <w:rsid w:val="000E068C"/>
    <w:rsid w:val="000E0887"/>
    <w:rsid w:val="000E0A49"/>
    <w:rsid w:val="000E0A60"/>
    <w:rsid w:val="000E0AF3"/>
    <w:rsid w:val="000E15DB"/>
    <w:rsid w:val="000E17CE"/>
    <w:rsid w:val="000E1AF4"/>
    <w:rsid w:val="000E1B2E"/>
    <w:rsid w:val="000E1B60"/>
    <w:rsid w:val="000E2E29"/>
    <w:rsid w:val="000E2F2D"/>
    <w:rsid w:val="000E3343"/>
    <w:rsid w:val="000E34C9"/>
    <w:rsid w:val="000E36C6"/>
    <w:rsid w:val="000E3DAA"/>
    <w:rsid w:val="000E3E30"/>
    <w:rsid w:val="000E3EAB"/>
    <w:rsid w:val="000E409B"/>
    <w:rsid w:val="000E409F"/>
    <w:rsid w:val="000E4247"/>
    <w:rsid w:val="000E46C8"/>
    <w:rsid w:val="000E48B0"/>
    <w:rsid w:val="000E4946"/>
    <w:rsid w:val="000E49CE"/>
    <w:rsid w:val="000E4C04"/>
    <w:rsid w:val="000E4E52"/>
    <w:rsid w:val="000E4E64"/>
    <w:rsid w:val="000E4F3E"/>
    <w:rsid w:val="000E5261"/>
    <w:rsid w:val="000E54AF"/>
    <w:rsid w:val="000E576D"/>
    <w:rsid w:val="000E585E"/>
    <w:rsid w:val="000E5B92"/>
    <w:rsid w:val="000E5E2E"/>
    <w:rsid w:val="000E5F1F"/>
    <w:rsid w:val="000E671F"/>
    <w:rsid w:val="000E684D"/>
    <w:rsid w:val="000E6BCB"/>
    <w:rsid w:val="000E6C4F"/>
    <w:rsid w:val="000E6CBA"/>
    <w:rsid w:val="000E704E"/>
    <w:rsid w:val="000E7127"/>
    <w:rsid w:val="000E7159"/>
    <w:rsid w:val="000E7301"/>
    <w:rsid w:val="000E73D8"/>
    <w:rsid w:val="000F0061"/>
    <w:rsid w:val="000F010E"/>
    <w:rsid w:val="000F034A"/>
    <w:rsid w:val="000F06F4"/>
    <w:rsid w:val="000F0868"/>
    <w:rsid w:val="000F0964"/>
    <w:rsid w:val="000F0BE4"/>
    <w:rsid w:val="000F104D"/>
    <w:rsid w:val="000F1059"/>
    <w:rsid w:val="000F11FA"/>
    <w:rsid w:val="000F1383"/>
    <w:rsid w:val="000F15C2"/>
    <w:rsid w:val="000F18FB"/>
    <w:rsid w:val="000F25CC"/>
    <w:rsid w:val="000F268D"/>
    <w:rsid w:val="000F27C0"/>
    <w:rsid w:val="000F2BB9"/>
    <w:rsid w:val="000F2C1B"/>
    <w:rsid w:val="000F3709"/>
    <w:rsid w:val="000F399B"/>
    <w:rsid w:val="000F3C52"/>
    <w:rsid w:val="000F3D95"/>
    <w:rsid w:val="000F3E25"/>
    <w:rsid w:val="000F4134"/>
    <w:rsid w:val="000F4184"/>
    <w:rsid w:val="000F42EF"/>
    <w:rsid w:val="000F441E"/>
    <w:rsid w:val="000F44D2"/>
    <w:rsid w:val="000F4902"/>
    <w:rsid w:val="000F49C7"/>
    <w:rsid w:val="000F4B7B"/>
    <w:rsid w:val="000F4B88"/>
    <w:rsid w:val="000F4E82"/>
    <w:rsid w:val="000F4F71"/>
    <w:rsid w:val="000F5C91"/>
    <w:rsid w:val="000F61C9"/>
    <w:rsid w:val="000F63F8"/>
    <w:rsid w:val="000F6407"/>
    <w:rsid w:val="000F650A"/>
    <w:rsid w:val="000F6551"/>
    <w:rsid w:val="000F65A3"/>
    <w:rsid w:val="000F65E4"/>
    <w:rsid w:val="000F68FA"/>
    <w:rsid w:val="000F69E6"/>
    <w:rsid w:val="000F6A3A"/>
    <w:rsid w:val="000F6D3F"/>
    <w:rsid w:val="000F6D4B"/>
    <w:rsid w:val="000F6D52"/>
    <w:rsid w:val="000F6F41"/>
    <w:rsid w:val="000F6FE9"/>
    <w:rsid w:val="000F758F"/>
    <w:rsid w:val="000F795B"/>
    <w:rsid w:val="000F7A74"/>
    <w:rsid w:val="000F7F15"/>
    <w:rsid w:val="000F7F5D"/>
    <w:rsid w:val="0010015E"/>
    <w:rsid w:val="0010064D"/>
    <w:rsid w:val="0010067E"/>
    <w:rsid w:val="0010118C"/>
    <w:rsid w:val="001011CD"/>
    <w:rsid w:val="001012EB"/>
    <w:rsid w:val="001013CD"/>
    <w:rsid w:val="00101462"/>
    <w:rsid w:val="00101484"/>
    <w:rsid w:val="00101531"/>
    <w:rsid w:val="00101A0A"/>
    <w:rsid w:val="00101A0E"/>
    <w:rsid w:val="00101A11"/>
    <w:rsid w:val="00101B84"/>
    <w:rsid w:val="00102172"/>
    <w:rsid w:val="0010221B"/>
    <w:rsid w:val="00102252"/>
    <w:rsid w:val="0010233A"/>
    <w:rsid w:val="0010262F"/>
    <w:rsid w:val="0010269B"/>
    <w:rsid w:val="00102B04"/>
    <w:rsid w:val="00102D12"/>
    <w:rsid w:val="00102FA5"/>
    <w:rsid w:val="0010327F"/>
    <w:rsid w:val="00104311"/>
    <w:rsid w:val="0010459B"/>
    <w:rsid w:val="00104748"/>
    <w:rsid w:val="001048A8"/>
    <w:rsid w:val="00104D15"/>
    <w:rsid w:val="00105164"/>
    <w:rsid w:val="0010530B"/>
    <w:rsid w:val="001053F7"/>
    <w:rsid w:val="00105448"/>
    <w:rsid w:val="001055A0"/>
    <w:rsid w:val="00105903"/>
    <w:rsid w:val="001059D1"/>
    <w:rsid w:val="00105BE6"/>
    <w:rsid w:val="00105C17"/>
    <w:rsid w:val="00105DB9"/>
    <w:rsid w:val="001067F5"/>
    <w:rsid w:val="00106941"/>
    <w:rsid w:val="00106A2A"/>
    <w:rsid w:val="00106C41"/>
    <w:rsid w:val="00106D3B"/>
    <w:rsid w:val="00106F09"/>
    <w:rsid w:val="00107294"/>
    <w:rsid w:val="001075A6"/>
    <w:rsid w:val="0010767F"/>
    <w:rsid w:val="00107AA8"/>
    <w:rsid w:val="00110082"/>
    <w:rsid w:val="001102D3"/>
    <w:rsid w:val="0011054E"/>
    <w:rsid w:val="001105A4"/>
    <w:rsid w:val="00110ABF"/>
    <w:rsid w:val="00110BF7"/>
    <w:rsid w:val="00110D24"/>
    <w:rsid w:val="00110F9C"/>
    <w:rsid w:val="001112B1"/>
    <w:rsid w:val="00111E86"/>
    <w:rsid w:val="00111ED0"/>
    <w:rsid w:val="0011201F"/>
    <w:rsid w:val="00112616"/>
    <w:rsid w:val="00112B28"/>
    <w:rsid w:val="00112B74"/>
    <w:rsid w:val="00112C41"/>
    <w:rsid w:val="00112CDE"/>
    <w:rsid w:val="00112E26"/>
    <w:rsid w:val="00112F8F"/>
    <w:rsid w:val="00113145"/>
    <w:rsid w:val="001133B0"/>
    <w:rsid w:val="0011356C"/>
    <w:rsid w:val="001136D5"/>
    <w:rsid w:val="00113832"/>
    <w:rsid w:val="00113891"/>
    <w:rsid w:val="00113A1F"/>
    <w:rsid w:val="00113A3C"/>
    <w:rsid w:val="00113B5E"/>
    <w:rsid w:val="00113B8C"/>
    <w:rsid w:val="00114392"/>
    <w:rsid w:val="00114475"/>
    <w:rsid w:val="001145E5"/>
    <w:rsid w:val="00114623"/>
    <w:rsid w:val="001146CE"/>
    <w:rsid w:val="001147B1"/>
    <w:rsid w:val="00114A05"/>
    <w:rsid w:val="00114A69"/>
    <w:rsid w:val="00114D0B"/>
    <w:rsid w:val="00114D1C"/>
    <w:rsid w:val="00114DA5"/>
    <w:rsid w:val="0011569E"/>
    <w:rsid w:val="0011596F"/>
    <w:rsid w:val="00115BC1"/>
    <w:rsid w:val="00115D26"/>
    <w:rsid w:val="00115F19"/>
    <w:rsid w:val="001162A3"/>
    <w:rsid w:val="00116329"/>
    <w:rsid w:val="001168E9"/>
    <w:rsid w:val="00116B6B"/>
    <w:rsid w:val="00116BD8"/>
    <w:rsid w:val="00116D80"/>
    <w:rsid w:val="00116EF9"/>
    <w:rsid w:val="00117181"/>
    <w:rsid w:val="00117209"/>
    <w:rsid w:val="001173E1"/>
    <w:rsid w:val="0011758F"/>
    <w:rsid w:val="001176F7"/>
    <w:rsid w:val="001178EC"/>
    <w:rsid w:val="0011793D"/>
    <w:rsid w:val="00117A99"/>
    <w:rsid w:val="00117B37"/>
    <w:rsid w:val="00117D73"/>
    <w:rsid w:val="00117E8F"/>
    <w:rsid w:val="00117EAE"/>
    <w:rsid w:val="00117F28"/>
    <w:rsid w:val="001203F7"/>
    <w:rsid w:val="00120556"/>
    <w:rsid w:val="001206BD"/>
    <w:rsid w:val="0012080D"/>
    <w:rsid w:val="00120DF5"/>
    <w:rsid w:val="00120E8C"/>
    <w:rsid w:val="00121AE8"/>
    <w:rsid w:val="00121B4A"/>
    <w:rsid w:val="00121E54"/>
    <w:rsid w:val="00122046"/>
    <w:rsid w:val="001222DB"/>
    <w:rsid w:val="00122A9D"/>
    <w:rsid w:val="00122D3C"/>
    <w:rsid w:val="00122D7D"/>
    <w:rsid w:val="00122DFD"/>
    <w:rsid w:val="00122E7D"/>
    <w:rsid w:val="001233A1"/>
    <w:rsid w:val="001233C0"/>
    <w:rsid w:val="001235F0"/>
    <w:rsid w:val="001239D5"/>
    <w:rsid w:val="00124248"/>
    <w:rsid w:val="0012428F"/>
    <w:rsid w:val="00124381"/>
    <w:rsid w:val="0012441D"/>
    <w:rsid w:val="001244E4"/>
    <w:rsid w:val="00124BA8"/>
    <w:rsid w:val="00124CB4"/>
    <w:rsid w:val="00124E25"/>
    <w:rsid w:val="00124F0B"/>
    <w:rsid w:val="00124FFC"/>
    <w:rsid w:val="00125211"/>
    <w:rsid w:val="00125BCC"/>
    <w:rsid w:val="00125FB5"/>
    <w:rsid w:val="0012628C"/>
    <w:rsid w:val="001264F3"/>
    <w:rsid w:val="0012699E"/>
    <w:rsid w:val="00126A11"/>
    <w:rsid w:val="00126A83"/>
    <w:rsid w:val="00126F99"/>
    <w:rsid w:val="00127237"/>
    <w:rsid w:val="00127291"/>
    <w:rsid w:val="00127393"/>
    <w:rsid w:val="001275C1"/>
    <w:rsid w:val="0012773B"/>
    <w:rsid w:val="001278AA"/>
    <w:rsid w:val="00127F8A"/>
    <w:rsid w:val="00127FB2"/>
    <w:rsid w:val="001304E1"/>
    <w:rsid w:val="001305C7"/>
    <w:rsid w:val="0013070C"/>
    <w:rsid w:val="00131072"/>
    <w:rsid w:val="00131447"/>
    <w:rsid w:val="00131566"/>
    <w:rsid w:val="00131572"/>
    <w:rsid w:val="001315CE"/>
    <w:rsid w:val="001317FC"/>
    <w:rsid w:val="0013199A"/>
    <w:rsid w:val="00131B06"/>
    <w:rsid w:val="0013228B"/>
    <w:rsid w:val="00132301"/>
    <w:rsid w:val="001323F4"/>
    <w:rsid w:val="001327B6"/>
    <w:rsid w:val="0013298C"/>
    <w:rsid w:val="00133636"/>
    <w:rsid w:val="0013384D"/>
    <w:rsid w:val="00133B41"/>
    <w:rsid w:val="00133C88"/>
    <w:rsid w:val="00133DEE"/>
    <w:rsid w:val="00133FCB"/>
    <w:rsid w:val="001341DB"/>
    <w:rsid w:val="0013434B"/>
    <w:rsid w:val="00134422"/>
    <w:rsid w:val="00134BB0"/>
    <w:rsid w:val="00134C6D"/>
    <w:rsid w:val="00134CA8"/>
    <w:rsid w:val="00134ED6"/>
    <w:rsid w:val="00135425"/>
    <w:rsid w:val="001357B9"/>
    <w:rsid w:val="001359AF"/>
    <w:rsid w:val="00135A39"/>
    <w:rsid w:val="00135ADD"/>
    <w:rsid w:val="00135B55"/>
    <w:rsid w:val="00135C5A"/>
    <w:rsid w:val="00135D03"/>
    <w:rsid w:val="00136223"/>
    <w:rsid w:val="0013695A"/>
    <w:rsid w:val="001369C5"/>
    <w:rsid w:val="0013730E"/>
    <w:rsid w:val="001374F0"/>
    <w:rsid w:val="00137508"/>
    <w:rsid w:val="00137513"/>
    <w:rsid w:val="001377B3"/>
    <w:rsid w:val="00137824"/>
    <w:rsid w:val="00137D06"/>
    <w:rsid w:val="00137E9E"/>
    <w:rsid w:val="00137F32"/>
    <w:rsid w:val="00137FA5"/>
    <w:rsid w:val="00140084"/>
    <w:rsid w:val="001404CC"/>
    <w:rsid w:val="00140520"/>
    <w:rsid w:val="00140829"/>
    <w:rsid w:val="00140A95"/>
    <w:rsid w:val="00140BB7"/>
    <w:rsid w:val="00140BCD"/>
    <w:rsid w:val="00140EC2"/>
    <w:rsid w:val="00140F61"/>
    <w:rsid w:val="001410DA"/>
    <w:rsid w:val="00141174"/>
    <w:rsid w:val="001411F7"/>
    <w:rsid w:val="00141482"/>
    <w:rsid w:val="0014162D"/>
    <w:rsid w:val="00141873"/>
    <w:rsid w:val="00141A13"/>
    <w:rsid w:val="00141BC4"/>
    <w:rsid w:val="00141D65"/>
    <w:rsid w:val="00142230"/>
    <w:rsid w:val="00142A6E"/>
    <w:rsid w:val="0014358C"/>
    <w:rsid w:val="00143947"/>
    <w:rsid w:val="001439A3"/>
    <w:rsid w:val="001439B0"/>
    <w:rsid w:val="001439F5"/>
    <w:rsid w:val="00143ABA"/>
    <w:rsid w:val="00143CC5"/>
    <w:rsid w:val="00144261"/>
    <w:rsid w:val="0014429A"/>
    <w:rsid w:val="001446C5"/>
    <w:rsid w:val="001449C8"/>
    <w:rsid w:val="00144AFB"/>
    <w:rsid w:val="00144C2C"/>
    <w:rsid w:val="001457A8"/>
    <w:rsid w:val="00145841"/>
    <w:rsid w:val="00145892"/>
    <w:rsid w:val="001458BC"/>
    <w:rsid w:val="00145B2F"/>
    <w:rsid w:val="00146035"/>
    <w:rsid w:val="001462EB"/>
    <w:rsid w:val="00146636"/>
    <w:rsid w:val="00146772"/>
    <w:rsid w:val="0014680A"/>
    <w:rsid w:val="001468F3"/>
    <w:rsid w:val="0014714D"/>
    <w:rsid w:val="00147206"/>
    <w:rsid w:val="00147221"/>
    <w:rsid w:val="001472FD"/>
    <w:rsid w:val="00147306"/>
    <w:rsid w:val="001474A9"/>
    <w:rsid w:val="0014787C"/>
    <w:rsid w:val="00147A74"/>
    <w:rsid w:val="00147A82"/>
    <w:rsid w:val="00147B02"/>
    <w:rsid w:val="00147D2E"/>
    <w:rsid w:val="00147FAE"/>
    <w:rsid w:val="00150143"/>
    <w:rsid w:val="00150252"/>
    <w:rsid w:val="00150530"/>
    <w:rsid w:val="00150748"/>
    <w:rsid w:val="00150C4C"/>
    <w:rsid w:val="0015106E"/>
    <w:rsid w:val="001511C4"/>
    <w:rsid w:val="00151347"/>
    <w:rsid w:val="0015149A"/>
    <w:rsid w:val="0015185A"/>
    <w:rsid w:val="00151F2A"/>
    <w:rsid w:val="00152204"/>
    <w:rsid w:val="0015235D"/>
    <w:rsid w:val="001524D7"/>
    <w:rsid w:val="00152651"/>
    <w:rsid w:val="00152675"/>
    <w:rsid w:val="001529E5"/>
    <w:rsid w:val="00152BD1"/>
    <w:rsid w:val="00152BF2"/>
    <w:rsid w:val="00152F8F"/>
    <w:rsid w:val="00152FBE"/>
    <w:rsid w:val="00152FEC"/>
    <w:rsid w:val="00153242"/>
    <w:rsid w:val="001535CC"/>
    <w:rsid w:val="00153657"/>
    <w:rsid w:val="00153F5C"/>
    <w:rsid w:val="001546FE"/>
    <w:rsid w:val="0015474D"/>
    <w:rsid w:val="00154962"/>
    <w:rsid w:val="0015512B"/>
    <w:rsid w:val="00155336"/>
    <w:rsid w:val="00155444"/>
    <w:rsid w:val="00155734"/>
    <w:rsid w:val="00155E16"/>
    <w:rsid w:val="001567E4"/>
    <w:rsid w:val="00156B69"/>
    <w:rsid w:val="00156CC2"/>
    <w:rsid w:val="00156D3D"/>
    <w:rsid w:val="00157015"/>
    <w:rsid w:val="00157590"/>
    <w:rsid w:val="00157B2B"/>
    <w:rsid w:val="0015C2AD"/>
    <w:rsid w:val="00160360"/>
    <w:rsid w:val="0016070A"/>
    <w:rsid w:val="00160855"/>
    <w:rsid w:val="001609B3"/>
    <w:rsid w:val="00160F2B"/>
    <w:rsid w:val="00160FB6"/>
    <w:rsid w:val="00161142"/>
    <w:rsid w:val="00161344"/>
    <w:rsid w:val="00161601"/>
    <w:rsid w:val="001616D0"/>
    <w:rsid w:val="00161A7A"/>
    <w:rsid w:val="00161E2C"/>
    <w:rsid w:val="00161E67"/>
    <w:rsid w:val="00161F3A"/>
    <w:rsid w:val="001623DF"/>
    <w:rsid w:val="00162513"/>
    <w:rsid w:val="00163045"/>
    <w:rsid w:val="00163181"/>
    <w:rsid w:val="001631EA"/>
    <w:rsid w:val="001633DB"/>
    <w:rsid w:val="00163467"/>
    <w:rsid w:val="00163579"/>
    <w:rsid w:val="001635A7"/>
    <w:rsid w:val="001636CE"/>
    <w:rsid w:val="001637A2"/>
    <w:rsid w:val="001638EC"/>
    <w:rsid w:val="00163B73"/>
    <w:rsid w:val="00164208"/>
    <w:rsid w:val="0016478B"/>
    <w:rsid w:val="001648D8"/>
    <w:rsid w:val="001649A4"/>
    <w:rsid w:val="00164DCC"/>
    <w:rsid w:val="00164EE3"/>
    <w:rsid w:val="00165B6C"/>
    <w:rsid w:val="00165C5E"/>
    <w:rsid w:val="00165E39"/>
    <w:rsid w:val="00165EC0"/>
    <w:rsid w:val="00166011"/>
    <w:rsid w:val="00166091"/>
    <w:rsid w:val="001661EB"/>
    <w:rsid w:val="00166262"/>
    <w:rsid w:val="00166482"/>
    <w:rsid w:val="0016696F"/>
    <w:rsid w:val="00166A29"/>
    <w:rsid w:val="00167165"/>
    <w:rsid w:val="001674A0"/>
    <w:rsid w:val="001677A6"/>
    <w:rsid w:val="0016785C"/>
    <w:rsid w:val="00167ACC"/>
    <w:rsid w:val="00167B1E"/>
    <w:rsid w:val="00167B6C"/>
    <w:rsid w:val="00170271"/>
    <w:rsid w:val="001705A3"/>
    <w:rsid w:val="00170673"/>
    <w:rsid w:val="00170B06"/>
    <w:rsid w:val="00170CEE"/>
    <w:rsid w:val="00171200"/>
    <w:rsid w:val="00171339"/>
    <w:rsid w:val="00171660"/>
    <w:rsid w:val="001716F5"/>
    <w:rsid w:val="001717FF"/>
    <w:rsid w:val="0017188D"/>
    <w:rsid w:val="00171B8F"/>
    <w:rsid w:val="00171ECE"/>
    <w:rsid w:val="00171FF9"/>
    <w:rsid w:val="00172186"/>
    <w:rsid w:val="00172366"/>
    <w:rsid w:val="0017253E"/>
    <w:rsid w:val="001726D9"/>
    <w:rsid w:val="00172825"/>
    <w:rsid w:val="001729A9"/>
    <w:rsid w:val="0017313E"/>
    <w:rsid w:val="001731F4"/>
    <w:rsid w:val="0017323F"/>
    <w:rsid w:val="001733A7"/>
    <w:rsid w:val="001737D5"/>
    <w:rsid w:val="00173AE4"/>
    <w:rsid w:val="00173C97"/>
    <w:rsid w:val="00173E7B"/>
    <w:rsid w:val="00173EAF"/>
    <w:rsid w:val="00174491"/>
    <w:rsid w:val="0017463E"/>
    <w:rsid w:val="001747A3"/>
    <w:rsid w:val="0017485F"/>
    <w:rsid w:val="001748A9"/>
    <w:rsid w:val="00174CF9"/>
    <w:rsid w:val="0017523F"/>
    <w:rsid w:val="001757EA"/>
    <w:rsid w:val="00175807"/>
    <w:rsid w:val="00175A9F"/>
    <w:rsid w:val="00175AA3"/>
    <w:rsid w:val="00175FD8"/>
    <w:rsid w:val="0017608D"/>
    <w:rsid w:val="001761D8"/>
    <w:rsid w:val="00176476"/>
    <w:rsid w:val="0017668A"/>
    <w:rsid w:val="00176CDB"/>
    <w:rsid w:val="00176CED"/>
    <w:rsid w:val="00177217"/>
    <w:rsid w:val="00177420"/>
    <w:rsid w:val="0017747B"/>
    <w:rsid w:val="001778CD"/>
    <w:rsid w:val="00177D2C"/>
    <w:rsid w:val="00177D79"/>
    <w:rsid w:val="00177FFB"/>
    <w:rsid w:val="0018048E"/>
    <w:rsid w:val="001807D1"/>
    <w:rsid w:val="001807EF"/>
    <w:rsid w:val="001809BA"/>
    <w:rsid w:val="001811A5"/>
    <w:rsid w:val="001811B4"/>
    <w:rsid w:val="001811C7"/>
    <w:rsid w:val="00181622"/>
    <w:rsid w:val="00181A03"/>
    <w:rsid w:val="00181E5F"/>
    <w:rsid w:val="00181FAF"/>
    <w:rsid w:val="001825D3"/>
    <w:rsid w:val="001826E1"/>
    <w:rsid w:val="001827F7"/>
    <w:rsid w:val="00182AF9"/>
    <w:rsid w:val="00182D8D"/>
    <w:rsid w:val="00182EC6"/>
    <w:rsid w:val="0018357C"/>
    <w:rsid w:val="001836CF"/>
    <w:rsid w:val="00183D06"/>
    <w:rsid w:val="0018410C"/>
    <w:rsid w:val="00184358"/>
    <w:rsid w:val="001844BC"/>
    <w:rsid w:val="001846F0"/>
    <w:rsid w:val="001848EB"/>
    <w:rsid w:val="0018502B"/>
    <w:rsid w:val="001855C8"/>
    <w:rsid w:val="00185A56"/>
    <w:rsid w:val="00185D57"/>
    <w:rsid w:val="00185D9E"/>
    <w:rsid w:val="00185F46"/>
    <w:rsid w:val="001864D4"/>
    <w:rsid w:val="00186807"/>
    <w:rsid w:val="00186987"/>
    <w:rsid w:val="001878DA"/>
    <w:rsid w:val="00187A72"/>
    <w:rsid w:val="00187C26"/>
    <w:rsid w:val="00187C97"/>
    <w:rsid w:val="00187DE3"/>
    <w:rsid w:val="001900C9"/>
    <w:rsid w:val="00190118"/>
    <w:rsid w:val="0019028F"/>
    <w:rsid w:val="00190728"/>
    <w:rsid w:val="001907FA"/>
    <w:rsid w:val="00190B02"/>
    <w:rsid w:val="00190F78"/>
    <w:rsid w:val="0019105C"/>
    <w:rsid w:val="001911C9"/>
    <w:rsid w:val="00191200"/>
    <w:rsid w:val="0019157D"/>
    <w:rsid w:val="001917C5"/>
    <w:rsid w:val="0019199D"/>
    <w:rsid w:val="00191B26"/>
    <w:rsid w:val="0019208D"/>
    <w:rsid w:val="001920E8"/>
    <w:rsid w:val="001923DB"/>
    <w:rsid w:val="0019244F"/>
    <w:rsid w:val="00192C03"/>
    <w:rsid w:val="00192FA2"/>
    <w:rsid w:val="001930E0"/>
    <w:rsid w:val="00193679"/>
    <w:rsid w:val="00193973"/>
    <w:rsid w:val="00193A48"/>
    <w:rsid w:val="00193AD7"/>
    <w:rsid w:val="00193B38"/>
    <w:rsid w:val="00193C0A"/>
    <w:rsid w:val="00193DB8"/>
    <w:rsid w:val="00193DDF"/>
    <w:rsid w:val="001941E5"/>
    <w:rsid w:val="0019464B"/>
    <w:rsid w:val="0019485A"/>
    <w:rsid w:val="001948B3"/>
    <w:rsid w:val="001949AA"/>
    <w:rsid w:val="00194A40"/>
    <w:rsid w:val="00194C38"/>
    <w:rsid w:val="00194FBD"/>
    <w:rsid w:val="0019508C"/>
    <w:rsid w:val="0019508F"/>
    <w:rsid w:val="0019531E"/>
    <w:rsid w:val="00195791"/>
    <w:rsid w:val="00195797"/>
    <w:rsid w:val="001959EF"/>
    <w:rsid w:val="00195E9E"/>
    <w:rsid w:val="0019602D"/>
    <w:rsid w:val="001960F0"/>
    <w:rsid w:val="001969A6"/>
    <w:rsid w:val="00196D78"/>
    <w:rsid w:val="00196F0B"/>
    <w:rsid w:val="0019706A"/>
    <w:rsid w:val="001971ED"/>
    <w:rsid w:val="001972E0"/>
    <w:rsid w:val="00197449"/>
    <w:rsid w:val="0019748A"/>
    <w:rsid w:val="0019751E"/>
    <w:rsid w:val="00197873"/>
    <w:rsid w:val="0019797C"/>
    <w:rsid w:val="001A0092"/>
    <w:rsid w:val="001A0216"/>
    <w:rsid w:val="001A0432"/>
    <w:rsid w:val="001A0ABC"/>
    <w:rsid w:val="001A0B05"/>
    <w:rsid w:val="001A0C57"/>
    <w:rsid w:val="001A0CB2"/>
    <w:rsid w:val="001A0F6D"/>
    <w:rsid w:val="001A16A0"/>
    <w:rsid w:val="001A16E8"/>
    <w:rsid w:val="001A194D"/>
    <w:rsid w:val="001A199B"/>
    <w:rsid w:val="001A1C32"/>
    <w:rsid w:val="001A1CD5"/>
    <w:rsid w:val="001A1D2E"/>
    <w:rsid w:val="001A2082"/>
    <w:rsid w:val="001A240F"/>
    <w:rsid w:val="001A2479"/>
    <w:rsid w:val="001A2A0E"/>
    <w:rsid w:val="001A2DE0"/>
    <w:rsid w:val="001A2DFB"/>
    <w:rsid w:val="001A2EB6"/>
    <w:rsid w:val="001A2ED7"/>
    <w:rsid w:val="001A2F34"/>
    <w:rsid w:val="001A3732"/>
    <w:rsid w:val="001A3C56"/>
    <w:rsid w:val="001A3D2D"/>
    <w:rsid w:val="001A41F3"/>
    <w:rsid w:val="001A42FF"/>
    <w:rsid w:val="001A4368"/>
    <w:rsid w:val="001A45E2"/>
    <w:rsid w:val="001A4DA9"/>
    <w:rsid w:val="001A5076"/>
    <w:rsid w:val="001A5124"/>
    <w:rsid w:val="001A5181"/>
    <w:rsid w:val="001A5345"/>
    <w:rsid w:val="001A53EB"/>
    <w:rsid w:val="001A54F5"/>
    <w:rsid w:val="001A588D"/>
    <w:rsid w:val="001A594C"/>
    <w:rsid w:val="001A5E42"/>
    <w:rsid w:val="001A60EF"/>
    <w:rsid w:val="001A66C4"/>
    <w:rsid w:val="001A675B"/>
    <w:rsid w:val="001A67BB"/>
    <w:rsid w:val="001A6ABF"/>
    <w:rsid w:val="001A6B18"/>
    <w:rsid w:val="001A6B40"/>
    <w:rsid w:val="001A6F38"/>
    <w:rsid w:val="001A7067"/>
    <w:rsid w:val="001A70C8"/>
    <w:rsid w:val="001A7A80"/>
    <w:rsid w:val="001A7CA9"/>
    <w:rsid w:val="001A7CE8"/>
    <w:rsid w:val="001A7FA8"/>
    <w:rsid w:val="001B06EE"/>
    <w:rsid w:val="001B0B0F"/>
    <w:rsid w:val="001B1245"/>
    <w:rsid w:val="001B15BD"/>
    <w:rsid w:val="001B161A"/>
    <w:rsid w:val="001B171D"/>
    <w:rsid w:val="001B1F85"/>
    <w:rsid w:val="001B236E"/>
    <w:rsid w:val="001B2685"/>
    <w:rsid w:val="001B2C16"/>
    <w:rsid w:val="001B3014"/>
    <w:rsid w:val="001B3093"/>
    <w:rsid w:val="001B30A1"/>
    <w:rsid w:val="001B350A"/>
    <w:rsid w:val="001B364D"/>
    <w:rsid w:val="001B36D0"/>
    <w:rsid w:val="001B3820"/>
    <w:rsid w:val="001B3964"/>
    <w:rsid w:val="001B39BE"/>
    <w:rsid w:val="001B3E34"/>
    <w:rsid w:val="001B3EC3"/>
    <w:rsid w:val="001B3FD2"/>
    <w:rsid w:val="001B4116"/>
    <w:rsid w:val="001B4BBA"/>
    <w:rsid w:val="001B4FB7"/>
    <w:rsid w:val="001B525D"/>
    <w:rsid w:val="001B56ED"/>
    <w:rsid w:val="001B5969"/>
    <w:rsid w:val="001B5C3B"/>
    <w:rsid w:val="001B6108"/>
    <w:rsid w:val="001B6150"/>
    <w:rsid w:val="001B64FC"/>
    <w:rsid w:val="001B65EC"/>
    <w:rsid w:val="001B6750"/>
    <w:rsid w:val="001B6C9C"/>
    <w:rsid w:val="001B70D0"/>
    <w:rsid w:val="001B714B"/>
    <w:rsid w:val="001B76FD"/>
    <w:rsid w:val="001B7CF1"/>
    <w:rsid w:val="001C00A4"/>
    <w:rsid w:val="001C02C9"/>
    <w:rsid w:val="001C0303"/>
    <w:rsid w:val="001C0388"/>
    <w:rsid w:val="001C0577"/>
    <w:rsid w:val="001C067C"/>
    <w:rsid w:val="001C08B8"/>
    <w:rsid w:val="001C0ADE"/>
    <w:rsid w:val="001C0B0D"/>
    <w:rsid w:val="001C0EBE"/>
    <w:rsid w:val="001C1685"/>
    <w:rsid w:val="001C17AA"/>
    <w:rsid w:val="001C181E"/>
    <w:rsid w:val="001C1C54"/>
    <w:rsid w:val="001C203C"/>
    <w:rsid w:val="001C234F"/>
    <w:rsid w:val="001C2B2B"/>
    <w:rsid w:val="001C2B2C"/>
    <w:rsid w:val="001C2C3D"/>
    <w:rsid w:val="001C3013"/>
    <w:rsid w:val="001C3061"/>
    <w:rsid w:val="001C30EA"/>
    <w:rsid w:val="001C374E"/>
    <w:rsid w:val="001C3904"/>
    <w:rsid w:val="001C3954"/>
    <w:rsid w:val="001C3D2B"/>
    <w:rsid w:val="001C3E89"/>
    <w:rsid w:val="001C3FC0"/>
    <w:rsid w:val="001C41F1"/>
    <w:rsid w:val="001C4284"/>
    <w:rsid w:val="001C4689"/>
    <w:rsid w:val="001C4857"/>
    <w:rsid w:val="001C4B3C"/>
    <w:rsid w:val="001C4C80"/>
    <w:rsid w:val="001C4CF4"/>
    <w:rsid w:val="001C4FA9"/>
    <w:rsid w:val="001C5171"/>
    <w:rsid w:val="001C530F"/>
    <w:rsid w:val="001C5385"/>
    <w:rsid w:val="001C58CA"/>
    <w:rsid w:val="001C596D"/>
    <w:rsid w:val="001C5D36"/>
    <w:rsid w:val="001C6737"/>
    <w:rsid w:val="001C6776"/>
    <w:rsid w:val="001C6CE4"/>
    <w:rsid w:val="001C71B7"/>
    <w:rsid w:val="001C7330"/>
    <w:rsid w:val="001C7F5D"/>
    <w:rsid w:val="001D0683"/>
    <w:rsid w:val="001D06A6"/>
    <w:rsid w:val="001D0733"/>
    <w:rsid w:val="001D08D3"/>
    <w:rsid w:val="001D09B2"/>
    <w:rsid w:val="001D0CF8"/>
    <w:rsid w:val="001D103E"/>
    <w:rsid w:val="001D18A0"/>
    <w:rsid w:val="001D18EE"/>
    <w:rsid w:val="001D1A14"/>
    <w:rsid w:val="001D1CE4"/>
    <w:rsid w:val="001D1DEA"/>
    <w:rsid w:val="001D20D1"/>
    <w:rsid w:val="001D2252"/>
    <w:rsid w:val="001D2715"/>
    <w:rsid w:val="001D29C5"/>
    <w:rsid w:val="001D2A2D"/>
    <w:rsid w:val="001D2B9F"/>
    <w:rsid w:val="001D2BB9"/>
    <w:rsid w:val="001D2CD2"/>
    <w:rsid w:val="001D2F7B"/>
    <w:rsid w:val="001D2FD7"/>
    <w:rsid w:val="001D320C"/>
    <w:rsid w:val="001D339B"/>
    <w:rsid w:val="001D34F6"/>
    <w:rsid w:val="001D380A"/>
    <w:rsid w:val="001D3C1A"/>
    <w:rsid w:val="001D3C2A"/>
    <w:rsid w:val="001D3C57"/>
    <w:rsid w:val="001D3D61"/>
    <w:rsid w:val="001D3DBB"/>
    <w:rsid w:val="001D3F09"/>
    <w:rsid w:val="001D4640"/>
    <w:rsid w:val="001D4A73"/>
    <w:rsid w:val="001D4AB7"/>
    <w:rsid w:val="001D4C95"/>
    <w:rsid w:val="001D4FEE"/>
    <w:rsid w:val="001D5665"/>
    <w:rsid w:val="001D56EE"/>
    <w:rsid w:val="001D57EF"/>
    <w:rsid w:val="001D5821"/>
    <w:rsid w:val="001D589B"/>
    <w:rsid w:val="001D59E9"/>
    <w:rsid w:val="001D5CF8"/>
    <w:rsid w:val="001D5EB2"/>
    <w:rsid w:val="001D6091"/>
    <w:rsid w:val="001D60F2"/>
    <w:rsid w:val="001D6B74"/>
    <w:rsid w:val="001D6C3C"/>
    <w:rsid w:val="001D6D6B"/>
    <w:rsid w:val="001D6D8F"/>
    <w:rsid w:val="001D6DF9"/>
    <w:rsid w:val="001D7465"/>
    <w:rsid w:val="001D7556"/>
    <w:rsid w:val="001D7BBF"/>
    <w:rsid w:val="001E039F"/>
    <w:rsid w:val="001E0526"/>
    <w:rsid w:val="001E0537"/>
    <w:rsid w:val="001E0AF1"/>
    <w:rsid w:val="001E0C03"/>
    <w:rsid w:val="001E0D62"/>
    <w:rsid w:val="001E116B"/>
    <w:rsid w:val="001E1337"/>
    <w:rsid w:val="001E1468"/>
    <w:rsid w:val="001E14D6"/>
    <w:rsid w:val="001E16E3"/>
    <w:rsid w:val="001E1829"/>
    <w:rsid w:val="001E1980"/>
    <w:rsid w:val="001E1B34"/>
    <w:rsid w:val="001E1BB8"/>
    <w:rsid w:val="001E1E3F"/>
    <w:rsid w:val="001E1EF7"/>
    <w:rsid w:val="001E21AE"/>
    <w:rsid w:val="001E24F5"/>
    <w:rsid w:val="001E3189"/>
    <w:rsid w:val="001E367A"/>
    <w:rsid w:val="001E3695"/>
    <w:rsid w:val="001E384F"/>
    <w:rsid w:val="001E3A10"/>
    <w:rsid w:val="001E3B10"/>
    <w:rsid w:val="001E3BB2"/>
    <w:rsid w:val="001E3C0A"/>
    <w:rsid w:val="001E3C27"/>
    <w:rsid w:val="001E3CB9"/>
    <w:rsid w:val="001E3D38"/>
    <w:rsid w:val="001E43AA"/>
    <w:rsid w:val="001E457E"/>
    <w:rsid w:val="001E4C7B"/>
    <w:rsid w:val="001E53F6"/>
    <w:rsid w:val="001E59DA"/>
    <w:rsid w:val="001E5AFB"/>
    <w:rsid w:val="001E5CC7"/>
    <w:rsid w:val="001E5E0F"/>
    <w:rsid w:val="001E6011"/>
    <w:rsid w:val="001E615A"/>
    <w:rsid w:val="001E6354"/>
    <w:rsid w:val="001E6534"/>
    <w:rsid w:val="001E6811"/>
    <w:rsid w:val="001E683D"/>
    <w:rsid w:val="001E6AA8"/>
    <w:rsid w:val="001E6F5E"/>
    <w:rsid w:val="001E7039"/>
    <w:rsid w:val="001E7054"/>
    <w:rsid w:val="001E711E"/>
    <w:rsid w:val="001E7361"/>
    <w:rsid w:val="001E76A5"/>
    <w:rsid w:val="001F0654"/>
    <w:rsid w:val="001F0882"/>
    <w:rsid w:val="001F0A6E"/>
    <w:rsid w:val="001F0D43"/>
    <w:rsid w:val="001F0EC0"/>
    <w:rsid w:val="001F0EE1"/>
    <w:rsid w:val="001F0F41"/>
    <w:rsid w:val="001F10C2"/>
    <w:rsid w:val="001F112D"/>
    <w:rsid w:val="001F12C2"/>
    <w:rsid w:val="001F138D"/>
    <w:rsid w:val="001F1658"/>
    <w:rsid w:val="001F166A"/>
    <w:rsid w:val="001F22B6"/>
    <w:rsid w:val="001F249B"/>
    <w:rsid w:val="001F263C"/>
    <w:rsid w:val="001F2AF5"/>
    <w:rsid w:val="001F314F"/>
    <w:rsid w:val="001F3EAD"/>
    <w:rsid w:val="001F4495"/>
    <w:rsid w:val="001F459D"/>
    <w:rsid w:val="001F4E2E"/>
    <w:rsid w:val="001F4E7E"/>
    <w:rsid w:val="001F50ED"/>
    <w:rsid w:val="001F51D5"/>
    <w:rsid w:val="001F5234"/>
    <w:rsid w:val="001F5358"/>
    <w:rsid w:val="001F5526"/>
    <w:rsid w:val="001F59E9"/>
    <w:rsid w:val="001F5ACC"/>
    <w:rsid w:val="001F5B17"/>
    <w:rsid w:val="001F5C28"/>
    <w:rsid w:val="001F5D32"/>
    <w:rsid w:val="001F5D3B"/>
    <w:rsid w:val="001F5F5A"/>
    <w:rsid w:val="001F601F"/>
    <w:rsid w:val="001F6034"/>
    <w:rsid w:val="001F6233"/>
    <w:rsid w:val="001F634D"/>
    <w:rsid w:val="001F63B4"/>
    <w:rsid w:val="001F64C4"/>
    <w:rsid w:val="001F6C7B"/>
    <w:rsid w:val="001F6CE8"/>
    <w:rsid w:val="001F722A"/>
    <w:rsid w:val="001F7767"/>
    <w:rsid w:val="001F7E2E"/>
    <w:rsid w:val="001F7F38"/>
    <w:rsid w:val="00200059"/>
    <w:rsid w:val="0020006C"/>
    <w:rsid w:val="002002CA"/>
    <w:rsid w:val="00200915"/>
    <w:rsid w:val="00200B49"/>
    <w:rsid w:val="00200BD4"/>
    <w:rsid w:val="00200BE3"/>
    <w:rsid w:val="00200E13"/>
    <w:rsid w:val="00200FDC"/>
    <w:rsid w:val="002010DE"/>
    <w:rsid w:val="002012E1"/>
    <w:rsid w:val="002013AB"/>
    <w:rsid w:val="0020181A"/>
    <w:rsid w:val="00201E9C"/>
    <w:rsid w:val="00201F6A"/>
    <w:rsid w:val="00202167"/>
    <w:rsid w:val="0020216C"/>
    <w:rsid w:val="00202634"/>
    <w:rsid w:val="002028CB"/>
    <w:rsid w:val="002028E5"/>
    <w:rsid w:val="0020291D"/>
    <w:rsid w:val="002029C5"/>
    <w:rsid w:val="002029CB"/>
    <w:rsid w:val="00202C3A"/>
    <w:rsid w:val="00202D97"/>
    <w:rsid w:val="00203139"/>
    <w:rsid w:val="0020369B"/>
    <w:rsid w:val="0020397D"/>
    <w:rsid w:val="00204C39"/>
    <w:rsid w:val="0020517D"/>
    <w:rsid w:val="002052D7"/>
    <w:rsid w:val="00205B6D"/>
    <w:rsid w:val="002062CE"/>
    <w:rsid w:val="00206638"/>
    <w:rsid w:val="00206657"/>
    <w:rsid w:val="00206901"/>
    <w:rsid w:val="00206AF8"/>
    <w:rsid w:val="00206C7A"/>
    <w:rsid w:val="00206EFB"/>
    <w:rsid w:val="0020717B"/>
    <w:rsid w:val="002073AE"/>
    <w:rsid w:val="002074BA"/>
    <w:rsid w:val="002075C5"/>
    <w:rsid w:val="00207646"/>
    <w:rsid w:val="00207698"/>
    <w:rsid w:val="002077FC"/>
    <w:rsid w:val="002078FA"/>
    <w:rsid w:val="00207BE7"/>
    <w:rsid w:val="00207E5F"/>
    <w:rsid w:val="00207E68"/>
    <w:rsid w:val="00207F85"/>
    <w:rsid w:val="00210055"/>
    <w:rsid w:val="00210104"/>
    <w:rsid w:val="00210359"/>
    <w:rsid w:val="00210470"/>
    <w:rsid w:val="00210A04"/>
    <w:rsid w:val="00210C3F"/>
    <w:rsid w:val="00210DE8"/>
    <w:rsid w:val="00211208"/>
    <w:rsid w:val="00211466"/>
    <w:rsid w:val="002114AF"/>
    <w:rsid w:val="00211545"/>
    <w:rsid w:val="00211855"/>
    <w:rsid w:val="00211B18"/>
    <w:rsid w:val="00211C90"/>
    <w:rsid w:val="00211E9C"/>
    <w:rsid w:val="002124EE"/>
    <w:rsid w:val="00212845"/>
    <w:rsid w:val="0021295D"/>
    <w:rsid w:val="00212F9A"/>
    <w:rsid w:val="00213C67"/>
    <w:rsid w:val="00213D5C"/>
    <w:rsid w:val="00213D87"/>
    <w:rsid w:val="002141B2"/>
    <w:rsid w:val="002141FB"/>
    <w:rsid w:val="002144D5"/>
    <w:rsid w:val="00214662"/>
    <w:rsid w:val="00215441"/>
    <w:rsid w:val="00215514"/>
    <w:rsid w:val="002157FE"/>
    <w:rsid w:val="0021592F"/>
    <w:rsid w:val="00215C27"/>
    <w:rsid w:val="00215C8C"/>
    <w:rsid w:val="00215CE2"/>
    <w:rsid w:val="00215CF1"/>
    <w:rsid w:val="00215DD1"/>
    <w:rsid w:val="00216019"/>
    <w:rsid w:val="0021603B"/>
    <w:rsid w:val="00216112"/>
    <w:rsid w:val="00216400"/>
    <w:rsid w:val="00216566"/>
    <w:rsid w:val="00216691"/>
    <w:rsid w:val="0021688D"/>
    <w:rsid w:val="00216F13"/>
    <w:rsid w:val="002171CE"/>
    <w:rsid w:val="0021721A"/>
    <w:rsid w:val="002177B6"/>
    <w:rsid w:val="002177D0"/>
    <w:rsid w:val="0021780A"/>
    <w:rsid w:val="002179CC"/>
    <w:rsid w:val="00217EBF"/>
    <w:rsid w:val="00217FE2"/>
    <w:rsid w:val="00220BD9"/>
    <w:rsid w:val="0022107F"/>
    <w:rsid w:val="0022125F"/>
    <w:rsid w:val="00221262"/>
    <w:rsid w:val="00221503"/>
    <w:rsid w:val="002215C4"/>
    <w:rsid w:val="0022171D"/>
    <w:rsid w:val="0022178C"/>
    <w:rsid w:val="00221C4F"/>
    <w:rsid w:val="00222107"/>
    <w:rsid w:val="00222179"/>
    <w:rsid w:val="00222458"/>
    <w:rsid w:val="00222815"/>
    <w:rsid w:val="00222D0F"/>
    <w:rsid w:val="00222DED"/>
    <w:rsid w:val="002230D8"/>
    <w:rsid w:val="00223880"/>
    <w:rsid w:val="00223ABA"/>
    <w:rsid w:val="00223B19"/>
    <w:rsid w:val="00223E2D"/>
    <w:rsid w:val="00223FE1"/>
    <w:rsid w:val="00224011"/>
    <w:rsid w:val="0022444F"/>
    <w:rsid w:val="00224623"/>
    <w:rsid w:val="00224646"/>
    <w:rsid w:val="002246BC"/>
    <w:rsid w:val="00224A23"/>
    <w:rsid w:val="00224B52"/>
    <w:rsid w:val="00224BFA"/>
    <w:rsid w:val="00224CDE"/>
    <w:rsid w:val="00224DB7"/>
    <w:rsid w:val="00224E6B"/>
    <w:rsid w:val="00224FC8"/>
    <w:rsid w:val="00225078"/>
    <w:rsid w:val="0022513E"/>
    <w:rsid w:val="002251A4"/>
    <w:rsid w:val="002252D5"/>
    <w:rsid w:val="0022530C"/>
    <w:rsid w:val="00225DB7"/>
    <w:rsid w:val="00225E72"/>
    <w:rsid w:val="00226134"/>
    <w:rsid w:val="0022633F"/>
    <w:rsid w:val="00226568"/>
    <w:rsid w:val="00226805"/>
    <w:rsid w:val="00226A45"/>
    <w:rsid w:val="00226ABF"/>
    <w:rsid w:val="00226B17"/>
    <w:rsid w:val="00226C0F"/>
    <w:rsid w:val="00226C17"/>
    <w:rsid w:val="00226C48"/>
    <w:rsid w:val="00227170"/>
    <w:rsid w:val="00227532"/>
    <w:rsid w:val="002275D5"/>
    <w:rsid w:val="002278DA"/>
    <w:rsid w:val="00227926"/>
    <w:rsid w:val="00227B57"/>
    <w:rsid w:val="00227F16"/>
    <w:rsid w:val="00227F27"/>
    <w:rsid w:val="00227F28"/>
    <w:rsid w:val="00230302"/>
    <w:rsid w:val="00230865"/>
    <w:rsid w:val="00230D41"/>
    <w:rsid w:val="002312F9"/>
    <w:rsid w:val="00231610"/>
    <w:rsid w:val="002316C9"/>
    <w:rsid w:val="00231810"/>
    <w:rsid w:val="00231C72"/>
    <w:rsid w:val="00231D27"/>
    <w:rsid w:val="00231D99"/>
    <w:rsid w:val="00232038"/>
    <w:rsid w:val="002322D4"/>
    <w:rsid w:val="00232317"/>
    <w:rsid w:val="00232A2B"/>
    <w:rsid w:val="00232F29"/>
    <w:rsid w:val="002335B7"/>
    <w:rsid w:val="002335F1"/>
    <w:rsid w:val="002337E4"/>
    <w:rsid w:val="00233923"/>
    <w:rsid w:val="0023449A"/>
    <w:rsid w:val="0023470D"/>
    <w:rsid w:val="0023475B"/>
    <w:rsid w:val="00234A38"/>
    <w:rsid w:val="00234B1A"/>
    <w:rsid w:val="00234C5E"/>
    <w:rsid w:val="00234F22"/>
    <w:rsid w:val="002352CC"/>
    <w:rsid w:val="0023537A"/>
    <w:rsid w:val="0023543E"/>
    <w:rsid w:val="002354A8"/>
    <w:rsid w:val="0023554D"/>
    <w:rsid w:val="0023586F"/>
    <w:rsid w:val="00235B12"/>
    <w:rsid w:val="00235BE4"/>
    <w:rsid w:val="00236319"/>
    <w:rsid w:val="00236400"/>
    <w:rsid w:val="00236712"/>
    <w:rsid w:val="00236892"/>
    <w:rsid w:val="002370FE"/>
    <w:rsid w:val="00237113"/>
    <w:rsid w:val="00237550"/>
    <w:rsid w:val="00237567"/>
    <w:rsid w:val="002378F9"/>
    <w:rsid w:val="0023795F"/>
    <w:rsid w:val="002407D6"/>
    <w:rsid w:val="00240A49"/>
    <w:rsid w:val="002410EC"/>
    <w:rsid w:val="00241580"/>
    <w:rsid w:val="002415AB"/>
    <w:rsid w:val="00241995"/>
    <w:rsid w:val="00241BBC"/>
    <w:rsid w:val="00241D8C"/>
    <w:rsid w:val="00241F63"/>
    <w:rsid w:val="00241F6F"/>
    <w:rsid w:val="00242212"/>
    <w:rsid w:val="0024222C"/>
    <w:rsid w:val="002425AB"/>
    <w:rsid w:val="002428B2"/>
    <w:rsid w:val="00242C43"/>
    <w:rsid w:val="00242C6E"/>
    <w:rsid w:val="00242F8B"/>
    <w:rsid w:val="00242FCC"/>
    <w:rsid w:val="002431B9"/>
    <w:rsid w:val="00243438"/>
    <w:rsid w:val="00243828"/>
    <w:rsid w:val="00244502"/>
    <w:rsid w:val="0024481E"/>
    <w:rsid w:val="00244B01"/>
    <w:rsid w:val="00244F6D"/>
    <w:rsid w:val="00245234"/>
    <w:rsid w:val="00245378"/>
    <w:rsid w:val="002454EC"/>
    <w:rsid w:val="00245635"/>
    <w:rsid w:val="002456DC"/>
    <w:rsid w:val="00245A9F"/>
    <w:rsid w:val="00245B1F"/>
    <w:rsid w:val="00245D32"/>
    <w:rsid w:val="00246203"/>
    <w:rsid w:val="00246378"/>
    <w:rsid w:val="002463DD"/>
    <w:rsid w:val="00246642"/>
    <w:rsid w:val="00246954"/>
    <w:rsid w:val="00246987"/>
    <w:rsid w:val="00246C76"/>
    <w:rsid w:val="00246D17"/>
    <w:rsid w:val="00247027"/>
    <w:rsid w:val="0024729F"/>
    <w:rsid w:val="00247597"/>
    <w:rsid w:val="0025032B"/>
    <w:rsid w:val="00250400"/>
    <w:rsid w:val="002507EE"/>
    <w:rsid w:val="00250856"/>
    <w:rsid w:val="002509F8"/>
    <w:rsid w:val="00250B82"/>
    <w:rsid w:val="00250CB0"/>
    <w:rsid w:val="00250EE2"/>
    <w:rsid w:val="0025169D"/>
    <w:rsid w:val="002516BC"/>
    <w:rsid w:val="0025172C"/>
    <w:rsid w:val="00251C27"/>
    <w:rsid w:val="00251D94"/>
    <w:rsid w:val="00251F2A"/>
    <w:rsid w:val="002526CA"/>
    <w:rsid w:val="00252855"/>
    <w:rsid w:val="00252998"/>
    <w:rsid w:val="00252CB9"/>
    <w:rsid w:val="00252EF7"/>
    <w:rsid w:val="0025300D"/>
    <w:rsid w:val="002530CE"/>
    <w:rsid w:val="002533E7"/>
    <w:rsid w:val="002537D6"/>
    <w:rsid w:val="00253816"/>
    <w:rsid w:val="00253A67"/>
    <w:rsid w:val="00253B5B"/>
    <w:rsid w:val="00253F66"/>
    <w:rsid w:val="002543F5"/>
    <w:rsid w:val="002544C8"/>
    <w:rsid w:val="002548CE"/>
    <w:rsid w:val="00254A96"/>
    <w:rsid w:val="0025537D"/>
    <w:rsid w:val="00255443"/>
    <w:rsid w:val="002555E4"/>
    <w:rsid w:val="002559A3"/>
    <w:rsid w:val="00255B97"/>
    <w:rsid w:val="00255D87"/>
    <w:rsid w:val="002561EE"/>
    <w:rsid w:val="00256213"/>
    <w:rsid w:val="00256354"/>
    <w:rsid w:val="00256C10"/>
    <w:rsid w:val="00256F62"/>
    <w:rsid w:val="00257054"/>
    <w:rsid w:val="002575AC"/>
    <w:rsid w:val="0025762A"/>
    <w:rsid w:val="002578FC"/>
    <w:rsid w:val="00257B23"/>
    <w:rsid w:val="00260038"/>
    <w:rsid w:val="002600A7"/>
    <w:rsid w:val="00260118"/>
    <w:rsid w:val="00260242"/>
    <w:rsid w:val="00260674"/>
    <w:rsid w:val="0026067C"/>
    <w:rsid w:val="002609F4"/>
    <w:rsid w:val="00260BDF"/>
    <w:rsid w:val="00260FE2"/>
    <w:rsid w:val="002614C2"/>
    <w:rsid w:val="002614CB"/>
    <w:rsid w:val="002615D2"/>
    <w:rsid w:val="00261A6A"/>
    <w:rsid w:val="00261B5E"/>
    <w:rsid w:val="00261C87"/>
    <w:rsid w:val="00262070"/>
    <w:rsid w:val="0026219C"/>
    <w:rsid w:val="002621BF"/>
    <w:rsid w:val="0026223C"/>
    <w:rsid w:val="002623DC"/>
    <w:rsid w:val="002628A9"/>
    <w:rsid w:val="00262AFB"/>
    <w:rsid w:val="00262C9F"/>
    <w:rsid w:val="00262DA1"/>
    <w:rsid w:val="00262EC8"/>
    <w:rsid w:val="002637B3"/>
    <w:rsid w:val="00263AAA"/>
    <w:rsid w:val="00263B83"/>
    <w:rsid w:val="00263B97"/>
    <w:rsid w:val="00263CEA"/>
    <w:rsid w:val="00263E36"/>
    <w:rsid w:val="00264024"/>
    <w:rsid w:val="0026410D"/>
    <w:rsid w:val="002641C0"/>
    <w:rsid w:val="00264337"/>
    <w:rsid w:val="00264927"/>
    <w:rsid w:val="00264BD5"/>
    <w:rsid w:val="00264C58"/>
    <w:rsid w:val="00264C84"/>
    <w:rsid w:val="0026510F"/>
    <w:rsid w:val="00265411"/>
    <w:rsid w:val="0026559A"/>
    <w:rsid w:val="00265731"/>
    <w:rsid w:val="00265CD3"/>
    <w:rsid w:val="00265F04"/>
    <w:rsid w:val="00266407"/>
    <w:rsid w:val="002665E7"/>
    <w:rsid w:val="00266902"/>
    <w:rsid w:val="00266B5F"/>
    <w:rsid w:val="00266BB3"/>
    <w:rsid w:val="00266C53"/>
    <w:rsid w:val="00266D20"/>
    <w:rsid w:val="00266FD6"/>
    <w:rsid w:val="00267064"/>
    <w:rsid w:val="002671A3"/>
    <w:rsid w:val="002671DA"/>
    <w:rsid w:val="002675A5"/>
    <w:rsid w:val="002677BA"/>
    <w:rsid w:val="00267BCD"/>
    <w:rsid w:val="00267CDA"/>
    <w:rsid w:val="00267CFC"/>
    <w:rsid w:val="00267D36"/>
    <w:rsid w:val="00267E64"/>
    <w:rsid w:val="0027051E"/>
    <w:rsid w:val="00270819"/>
    <w:rsid w:val="00270CA1"/>
    <w:rsid w:val="00270D4A"/>
    <w:rsid w:val="00270F98"/>
    <w:rsid w:val="00270FD5"/>
    <w:rsid w:val="00271132"/>
    <w:rsid w:val="002714AE"/>
    <w:rsid w:val="00271642"/>
    <w:rsid w:val="0027191A"/>
    <w:rsid w:val="00271A19"/>
    <w:rsid w:val="00271B7D"/>
    <w:rsid w:val="00271D56"/>
    <w:rsid w:val="00271DD3"/>
    <w:rsid w:val="00271EF0"/>
    <w:rsid w:val="002720CE"/>
    <w:rsid w:val="00272278"/>
    <w:rsid w:val="002722D3"/>
    <w:rsid w:val="002723B0"/>
    <w:rsid w:val="00272934"/>
    <w:rsid w:val="00272BCA"/>
    <w:rsid w:val="00272EB2"/>
    <w:rsid w:val="00272F18"/>
    <w:rsid w:val="00273104"/>
    <w:rsid w:val="00273204"/>
    <w:rsid w:val="00273238"/>
    <w:rsid w:val="002736B9"/>
    <w:rsid w:val="00273E25"/>
    <w:rsid w:val="0027421C"/>
    <w:rsid w:val="0027444A"/>
    <w:rsid w:val="00274695"/>
    <w:rsid w:val="00274789"/>
    <w:rsid w:val="002749FA"/>
    <w:rsid w:val="00274A65"/>
    <w:rsid w:val="00274D18"/>
    <w:rsid w:val="00274F90"/>
    <w:rsid w:val="002753C0"/>
    <w:rsid w:val="002755A2"/>
    <w:rsid w:val="0027587C"/>
    <w:rsid w:val="002758D1"/>
    <w:rsid w:val="00275933"/>
    <w:rsid w:val="00275A6D"/>
    <w:rsid w:val="00275AA2"/>
    <w:rsid w:val="00276078"/>
    <w:rsid w:val="0027616E"/>
    <w:rsid w:val="00276490"/>
    <w:rsid w:val="002764D2"/>
    <w:rsid w:val="00276A2D"/>
    <w:rsid w:val="00276AEB"/>
    <w:rsid w:val="00276BF5"/>
    <w:rsid w:val="00276D46"/>
    <w:rsid w:val="00276F42"/>
    <w:rsid w:val="00277158"/>
    <w:rsid w:val="00277287"/>
    <w:rsid w:val="0027750F"/>
    <w:rsid w:val="002777E2"/>
    <w:rsid w:val="00277A20"/>
    <w:rsid w:val="00277C09"/>
    <w:rsid w:val="00277C3A"/>
    <w:rsid w:val="00277CD2"/>
    <w:rsid w:val="00277D13"/>
    <w:rsid w:val="0028021B"/>
    <w:rsid w:val="002803E8"/>
    <w:rsid w:val="00280530"/>
    <w:rsid w:val="0028055D"/>
    <w:rsid w:val="002806AB"/>
    <w:rsid w:val="00280732"/>
    <w:rsid w:val="002809F1"/>
    <w:rsid w:val="00280B2C"/>
    <w:rsid w:val="00280B3A"/>
    <w:rsid w:val="00280CBB"/>
    <w:rsid w:val="00280D20"/>
    <w:rsid w:val="00280D4E"/>
    <w:rsid w:val="00280DE8"/>
    <w:rsid w:val="00280F0A"/>
    <w:rsid w:val="00281175"/>
    <w:rsid w:val="00281638"/>
    <w:rsid w:val="00281674"/>
    <w:rsid w:val="00281A5D"/>
    <w:rsid w:val="00281C0C"/>
    <w:rsid w:val="002828F0"/>
    <w:rsid w:val="00282BF8"/>
    <w:rsid w:val="00282C5F"/>
    <w:rsid w:val="00282D9B"/>
    <w:rsid w:val="00282EA1"/>
    <w:rsid w:val="00282F08"/>
    <w:rsid w:val="00282FE8"/>
    <w:rsid w:val="002830E6"/>
    <w:rsid w:val="002831F6"/>
    <w:rsid w:val="00283246"/>
    <w:rsid w:val="00283660"/>
    <w:rsid w:val="00283991"/>
    <w:rsid w:val="00283A02"/>
    <w:rsid w:val="00283B17"/>
    <w:rsid w:val="00284135"/>
    <w:rsid w:val="002843B4"/>
    <w:rsid w:val="0028450C"/>
    <w:rsid w:val="00284680"/>
    <w:rsid w:val="00284897"/>
    <w:rsid w:val="00284B9C"/>
    <w:rsid w:val="00284BAE"/>
    <w:rsid w:val="00284C57"/>
    <w:rsid w:val="00285083"/>
    <w:rsid w:val="00285314"/>
    <w:rsid w:val="00285329"/>
    <w:rsid w:val="00285910"/>
    <w:rsid w:val="00285BFF"/>
    <w:rsid w:val="00285F27"/>
    <w:rsid w:val="00286098"/>
    <w:rsid w:val="002864BD"/>
    <w:rsid w:val="0028650D"/>
    <w:rsid w:val="002865D2"/>
    <w:rsid w:val="0028680A"/>
    <w:rsid w:val="00286D29"/>
    <w:rsid w:val="00286F99"/>
    <w:rsid w:val="002873F7"/>
    <w:rsid w:val="0028777E"/>
    <w:rsid w:val="002878B4"/>
    <w:rsid w:val="002879A4"/>
    <w:rsid w:val="00287A8F"/>
    <w:rsid w:val="00287AA8"/>
    <w:rsid w:val="00287BA5"/>
    <w:rsid w:val="00287DE5"/>
    <w:rsid w:val="00287F2C"/>
    <w:rsid w:val="002901CB"/>
    <w:rsid w:val="00290857"/>
    <w:rsid w:val="00290989"/>
    <w:rsid w:val="00290A75"/>
    <w:rsid w:val="00290C53"/>
    <w:rsid w:val="00290C6C"/>
    <w:rsid w:val="00290D8F"/>
    <w:rsid w:val="00290EDB"/>
    <w:rsid w:val="00290FDA"/>
    <w:rsid w:val="00291307"/>
    <w:rsid w:val="0029138D"/>
    <w:rsid w:val="0029153A"/>
    <w:rsid w:val="0029173F"/>
    <w:rsid w:val="00291803"/>
    <w:rsid w:val="00291860"/>
    <w:rsid w:val="00291979"/>
    <w:rsid w:val="0029206F"/>
    <w:rsid w:val="0029209F"/>
    <w:rsid w:val="002921D8"/>
    <w:rsid w:val="00292A0F"/>
    <w:rsid w:val="00293587"/>
    <w:rsid w:val="002935B8"/>
    <w:rsid w:val="00293894"/>
    <w:rsid w:val="00293B55"/>
    <w:rsid w:val="00293BA0"/>
    <w:rsid w:val="00294440"/>
    <w:rsid w:val="002947C0"/>
    <w:rsid w:val="002947FF"/>
    <w:rsid w:val="00294835"/>
    <w:rsid w:val="002950C9"/>
    <w:rsid w:val="00295169"/>
    <w:rsid w:val="002952B3"/>
    <w:rsid w:val="002955AB"/>
    <w:rsid w:val="002957EB"/>
    <w:rsid w:val="002958B3"/>
    <w:rsid w:val="002964D7"/>
    <w:rsid w:val="002965B4"/>
    <w:rsid w:val="00296B3B"/>
    <w:rsid w:val="00296D06"/>
    <w:rsid w:val="0029702D"/>
    <w:rsid w:val="0029728C"/>
    <w:rsid w:val="0029750B"/>
    <w:rsid w:val="002976F2"/>
    <w:rsid w:val="00297902"/>
    <w:rsid w:val="00297B95"/>
    <w:rsid w:val="00297CA3"/>
    <w:rsid w:val="00297FE6"/>
    <w:rsid w:val="002A04CA"/>
    <w:rsid w:val="002A05C8"/>
    <w:rsid w:val="002A062B"/>
    <w:rsid w:val="002A064C"/>
    <w:rsid w:val="002A0ABE"/>
    <w:rsid w:val="002A0AFE"/>
    <w:rsid w:val="002A0CF6"/>
    <w:rsid w:val="002A0F68"/>
    <w:rsid w:val="002A124F"/>
    <w:rsid w:val="002A19F2"/>
    <w:rsid w:val="002A1AA6"/>
    <w:rsid w:val="002A1F4E"/>
    <w:rsid w:val="002A206D"/>
    <w:rsid w:val="002A2159"/>
    <w:rsid w:val="002A21F9"/>
    <w:rsid w:val="002A2667"/>
    <w:rsid w:val="002A27EB"/>
    <w:rsid w:val="002A2A7E"/>
    <w:rsid w:val="002A2ED0"/>
    <w:rsid w:val="002A2F8F"/>
    <w:rsid w:val="002A30BC"/>
    <w:rsid w:val="002A333B"/>
    <w:rsid w:val="002A33E6"/>
    <w:rsid w:val="002A3571"/>
    <w:rsid w:val="002A3822"/>
    <w:rsid w:val="002A3E05"/>
    <w:rsid w:val="002A4040"/>
    <w:rsid w:val="002A418F"/>
    <w:rsid w:val="002A4293"/>
    <w:rsid w:val="002A4345"/>
    <w:rsid w:val="002A4793"/>
    <w:rsid w:val="002A4912"/>
    <w:rsid w:val="002A51C0"/>
    <w:rsid w:val="002A52A7"/>
    <w:rsid w:val="002A54DE"/>
    <w:rsid w:val="002A58D9"/>
    <w:rsid w:val="002A5CB8"/>
    <w:rsid w:val="002A5D4B"/>
    <w:rsid w:val="002A63F7"/>
    <w:rsid w:val="002A642C"/>
    <w:rsid w:val="002A6553"/>
    <w:rsid w:val="002A672C"/>
    <w:rsid w:val="002A691D"/>
    <w:rsid w:val="002A69FB"/>
    <w:rsid w:val="002A6B32"/>
    <w:rsid w:val="002A6D8B"/>
    <w:rsid w:val="002A713A"/>
    <w:rsid w:val="002A738A"/>
    <w:rsid w:val="002A74DC"/>
    <w:rsid w:val="002A74E2"/>
    <w:rsid w:val="002A766F"/>
    <w:rsid w:val="002A767A"/>
    <w:rsid w:val="002A7704"/>
    <w:rsid w:val="002A78AC"/>
    <w:rsid w:val="002A7B16"/>
    <w:rsid w:val="002A7B2D"/>
    <w:rsid w:val="002A7DB7"/>
    <w:rsid w:val="002A7E07"/>
    <w:rsid w:val="002B0074"/>
    <w:rsid w:val="002B015E"/>
    <w:rsid w:val="002B035C"/>
    <w:rsid w:val="002B0413"/>
    <w:rsid w:val="002B0467"/>
    <w:rsid w:val="002B05BD"/>
    <w:rsid w:val="002B0630"/>
    <w:rsid w:val="002B07A5"/>
    <w:rsid w:val="002B0A8C"/>
    <w:rsid w:val="002B0C1D"/>
    <w:rsid w:val="002B0DD1"/>
    <w:rsid w:val="002B0E70"/>
    <w:rsid w:val="002B0F8F"/>
    <w:rsid w:val="002B0FEF"/>
    <w:rsid w:val="002B1410"/>
    <w:rsid w:val="002B1C54"/>
    <w:rsid w:val="002B1E2F"/>
    <w:rsid w:val="002B1EDD"/>
    <w:rsid w:val="002B234E"/>
    <w:rsid w:val="002B253E"/>
    <w:rsid w:val="002B2A58"/>
    <w:rsid w:val="002B315F"/>
    <w:rsid w:val="002B3459"/>
    <w:rsid w:val="002B3485"/>
    <w:rsid w:val="002B36C0"/>
    <w:rsid w:val="002B3CEB"/>
    <w:rsid w:val="002B41DF"/>
    <w:rsid w:val="002B41E2"/>
    <w:rsid w:val="002B4536"/>
    <w:rsid w:val="002B46C5"/>
    <w:rsid w:val="002B4D87"/>
    <w:rsid w:val="002B52B6"/>
    <w:rsid w:val="002B5378"/>
    <w:rsid w:val="002B5692"/>
    <w:rsid w:val="002B5773"/>
    <w:rsid w:val="002B5E11"/>
    <w:rsid w:val="002B5FBC"/>
    <w:rsid w:val="002B623B"/>
    <w:rsid w:val="002B62D6"/>
    <w:rsid w:val="002B64E8"/>
    <w:rsid w:val="002B6517"/>
    <w:rsid w:val="002B68BA"/>
    <w:rsid w:val="002B6BEE"/>
    <w:rsid w:val="002B6CDC"/>
    <w:rsid w:val="002B7183"/>
    <w:rsid w:val="002B72BB"/>
    <w:rsid w:val="002B7357"/>
    <w:rsid w:val="002B754A"/>
    <w:rsid w:val="002B762A"/>
    <w:rsid w:val="002B77C3"/>
    <w:rsid w:val="002B7823"/>
    <w:rsid w:val="002B7A4E"/>
    <w:rsid w:val="002B7B4D"/>
    <w:rsid w:val="002C0146"/>
    <w:rsid w:val="002C03C0"/>
    <w:rsid w:val="002C053E"/>
    <w:rsid w:val="002C056D"/>
    <w:rsid w:val="002C0A28"/>
    <w:rsid w:val="002C0F85"/>
    <w:rsid w:val="002C1272"/>
    <w:rsid w:val="002C1614"/>
    <w:rsid w:val="002C177E"/>
    <w:rsid w:val="002C1AE3"/>
    <w:rsid w:val="002C1BDB"/>
    <w:rsid w:val="002C1CE5"/>
    <w:rsid w:val="002C23FC"/>
    <w:rsid w:val="002C242E"/>
    <w:rsid w:val="002C268C"/>
    <w:rsid w:val="002C296F"/>
    <w:rsid w:val="002C2A6F"/>
    <w:rsid w:val="002C2B91"/>
    <w:rsid w:val="002C2CCC"/>
    <w:rsid w:val="002C2EC0"/>
    <w:rsid w:val="002C3148"/>
    <w:rsid w:val="002C34BE"/>
    <w:rsid w:val="002C37C5"/>
    <w:rsid w:val="002C383B"/>
    <w:rsid w:val="002C3BB4"/>
    <w:rsid w:val="002C3CAF"/>
    <w:rsid w:val="002C4198"/>
    <w:rsid w:val="002C4230"/>
    <w:rsid w:val="002C442C"/>
    <w:rsid w:val="002C4725"/>
    <w:rsid w:val="002C48C4"/>
    <w:rsid w:val="002C4BDB"/>
    <w:rsid w:val="002C4CA1"/>
    <w:rsid w:val="002C4F4C"/>
    <w:rsid w:val="002C5129"/>
    <w:rsid w:val="002C51B5"/>
    <w:rsid w:val="002C5342"/>
    <w:rsid w:val="002C5607"/>
    <w:rsid w:val="002C5958"/>
    <w:rsid w:val="002C597D"/>
    <w:rsid w:val="002C599D"/>
    <w:rsid w:val="002C5A42"/>
    <w:rsid w:val="002C6055"/>
    <w:rsid w:val="002C63B8"/>
    <w:rsid w:val="002C6630"/>
    <w:rsid w:val="002C6768"/>
    <w:rsid w:val="002C678D"/>
    <w:rsid w:val="002C6911"/>
    <w:rsid w:val="002C6CB1"/>
    <w:rsid w:val="002C6EE1"/>
    <w:rsid w:val="002C7775"/>
    <w:rsid w:val="002C781A"/>
    <w:rsid w:val="002C791F"/>
    <w:rsid w:val="002C7D43"/>
    <w:rsid w:val="002C7EC8"/>
    <w:rsid w:val="002D0113"/>
    <w:rsid w:val="002D0A6C"/>
    <w:rsid w:val="002D0E11"/>
    <w:rsid w:val="002D0F74"/>
    <w:rsid w:val="002D1046"/>
    <w:rsid w:val="002D112B"/>
    <w:rsid w:val="002D11B9"/>
    <w:rsid w:val="002D12C6"/>
    <w:rsid w:val="002D1496"/>
    <w:rsid w:val="002D14F8"/>
    <w:rsid w:val="002D15AB"/>
    <w:rsid w:val="002D15C7"/>
    <w:rsid w:val="002D15FE"/>
    <w:rsid w:val="002D1692"/>
    <w:rsid w:val="002D180E"/>
    <w:rsid w:val="002D196A"/>
    <w:rsid w:val="002D1EE0"/>
    <w:rsid w:val="002D211E"/>
    <w:rsid w:val="002D22D0"/>
    <w:rsid w:val="002D28B5"/>
    <w:rsid w:val="002D2A8B"/>
    <w:rsid w:val="002D2D6D"/>
    <w:rsid w:val="002D2E5A"/>
    <w:rsid w:val="002D2E9F"/>
    <w:rsid w:val="002D3690"/>
    <w:rsid w:val="002D36BB"/>
    <w:rsid w:val="002D3949"/>
    <w:rsid w:val="002D3DDD"/>
    <w:rsid w:val="002D4051"/>
    <w:rsid w:val="002D41EB"/>
    <w:rsid w:val="002D42B8"/>
    <w:rsid w:val="002D448F"/>
    <w:rsid w:val="002D45EB"/>
    <w:rsid w:val="002D4A0C"/>
    <w:rsid w:val="002D4A56"/>
    <w:rsid w:val="002D4CF5"/>
    <w:rsid w:val="002D4E1E"/>
    <w:rsid w:val="002D5027"/>
    <w:rsid w:val="002D5048"/>
    <w:rsid w:val="002D540B"/>
    <w:rsid w:val="002D5452"/>
    <w:rsid w:val="002D5654"/>
    <w:rsid w:val="002D5945"/>
    <w:rsid w:val="002D5BA7"/>
    <w:rsid w:val="002D61E6"/>
    <w:rsid w:val="002D6309"/>
    <w:rsid w:val="002D6A2E"/>
    <w:rsid w:val="002D72EB"/>
    <w:rsid w:val="002D7312"/>
    <w:rsid w:val="002D754F"/>
    <w:rsid w:val="002D760F"/>
    <w:rsid w:val="002D7810"/>
    <w:rsid w:val="002D78B7"/>
    <w:rsid w:val="002D79BB"/>
    <w:rsid w:val="002D7A93"/>
    <w:rsid w:val="002D7D2C"/>
    <w:rsid w:val="002D7DE7"/>
    <w:rsid w:val="002D7F31"/>
    <w:rsid w:val="002E04EC"/>
    <w:rsid w:val="002E0855"/>
    <w:rsid w:val="002E103E"/>
    <w:rsid w:val="002E1327"/>
    <w:rsid w:val="002E175E"/>
    <w:rsid w:val="002E1821"/>
    <w:rsid w:val="002E1CBD"/>
    <w:rsid w:val="002E226F"/>
    <w:rsid w:val="002E2572"/>
    <w:rsid w:val="002E25AB"/>
    <w:rsid w:val="002E25D2"/>
    <w:rsid w:val="002E264F"/>
    <w:rsid w:val="002E274C"/>
    <w:rsid w:val="002E2B15"/>
    <w:rsid w:val="002E2CC2"/>
    <w:rsid w:val="002E2DA6"/>
    <w:rsid w:val="002E2E7D"/>
    <w:rsid w:val="002E342F"/>
    <w:rsid w:val="002E3D00"/>
    <w:rsid w:val="002E3E76"/>
    <w:rsid w:val="002E3F0C"/>
    <w:rsid w:val="002E4402"/>
    <w:rsid w:val="002E47F1"/>
    <w:rsid w:val="002E5660"/>
    <w:rsid w:val="002E5966"/>
    <w:rsid w:val="002E5BCF"/>
    <w:rsid w:val="002E60AC"/>
    <w:rsid w:val="002E6195"/>
    <w:rsid w:val="002E61BE"/>
    <w:rsid w:val="002E646B"/>
    <w:rsid w:val="002E6C48"/>
    <w:rsid w:val="002E6C67"/>
    <w:rsid w:val="002E6CFA"/>
    <w:rsid w:val="002E6F72"/>
    <w:rsid w:val="002E74E0"/>
    <w:rsid w:val="002E7D67"/>
    <w:rsid w:val="002F005C"/>
    <w:rsid w:val="002F0C2D"/>
    <w:rsid w:val="002F0CA0"/>
    <w:rsid w:val="002F0CF5"/>
    <w:rsid w:val="002F0F19"/>
    <w:rsid w:val="002F1361"/>
    <w:rsid w:val="002F1369"/>
    <w:rsid w:val="002F1393"/>
    <w:rsid w:val="002F1456"/>
    <w:rsid w:val="002F151B"/>
    <w:rsid w:val="002F1584"/>
    <w:rsid w:val="002F15EF"/>
    <w:rsid w:val="002F16D6"/>
    <w:rsid w:val="002F1AD2"/>
    <w:rsid w:val="002F1D24"/>
    <w:rsid w:val="002F1EAA"/>
    <w:rsid w:val="002F20D3"/>
    <w:rsid w:val="002F215C"/>
    <w:rsid w:val="002F21C8"/>
    <w:rsid w:val="002F23E0"/>
    <w:rsid w:val="002F2420"/>
    <w:rsid w:val="002F29A4"/>
    <w:rsid w:val="002F2A3A"/>
    <w:rsid w:val="002F2A5C"/>
    <w:rsid w:val="002F3366"/>
    <w:rsid w:val="002F33BB"/>
    <w:rsid w:val="002F340E"/>
    <w:rsid w:val="002F3495"/>
    <w:rsid w:val="002F38AD"/>
    <w:rsid w:val="002F398D"/>
    <w:rsid w:val="002F3A30"/>
    <w:rsid w:val="002F3A49"/>
    <w:rsid w:val="002F3AAD"/>
    <w:rsid w:val="002F3DF6"/>
    <w:rsid w:val="002F4304"/>
    <w:rsid w:val="002F4630"/>
    <w:rsid w:val="002F4818"/>
    <w:rsid w:val="002F5243"/>
    <w:rsid w:val="002F55D2"/>
    <w:rsid w:val="002F584D"/>
    <w:rsid w:val="002F58F3"/>
    <w:rsid w:val="002F5ADF"/>
    <w:rsid w:val="002F5F8B"/>
    <w:rsid w:val="002F624A"/>
    <w:rsid w:val="002F636A"/>
    <w:rsid w:val="002F660F"/>
    <w:rsid w:val="002F673B"/>
    <w:rsid w:val="002F69AF"/>
    <w:rsid w:val="002F6EA6"/>
    <w:rsid w:val="002F6F99"/>
    <w:rsid w:val="002F6FF7"/>
    <w:rsid w:val="002F71F0"/>
    <w:rsid w:val="002F72B0"/>
    <w:rsid w:val="002F746C"/>
    <w:rsid w:val="002F7851"/>
    <w:rsid w:val="002F7954"/>
    <w:rsid w:val="002F7AB6"/>
    <w:rsid w:val="002F7ABF"/>
    <w:rsid w:val="002F7B0D"/>
    <w:rsid w:val="002F7C2B"/>
    <w:rsid w:val="002F7EE5"/>
    <w:rsid w:val="00300010"/>
    <w:rsid w:val="003005DF"/>
    <w:rsid w:val="003005E5"/>
    <w:rsid w:val="00300724"/>
    <w:rsid w:val="0030098A"/>
    <w:rsid w:val="00300C29"/>
    <w:rsid w:val="00300E25"/>
    <w:rsid w:val="00300E53"/>
    <w:rsid w:val="0030110D"/>
    <w:rsid w:val="00301120"/>
    <w:rsid w:val="00301217"/>
    <w:rsid w:val="00301420"/>
    <w:rsid w:val="003014E9"/>
    <w:rsid w:val="003014EC"/>
    <w:rsid w:val="003017EF"/>
    <w:rsid w:val="0030181F"/>
    <w:rsid w:val="00301A56"/>
    <w:rsid w:val="00301D41"/>
    <w:rsid w:val="00301E74"/>
    <w:rsid w:val="0030229F"/>
    <w:rsid w:val="003024F6"/>
    <w:rsid w:val="00302547"/>
    <w:rsid w:val="0030274D"/>
    <w:rsid w:val="00302885"/>
    <w:rsid w:val="00302C65"/>
    <w:rsid w:val="00302E2D"/>
    <w:rsid w:val="00303197"/>
    <w:rsid w:val="00303230"/>
    <w:rsid w:val="003035BC"/>
    <w:rsid w:val="0030366A"/>
    <w:rsid w:val="003036C8"/>
    <w:rsid w:val="00303C8E"/>
    <w:rsid w:val="00303D80"/>
    <w:rsid w:val="00304A19"/>
    <w:rsid w:val="00304BEF"/>
    <w:rsid w:val="00304D54"/>
    <w:rsid w:val="00304E7D"/>
    <w:rsid w:val="00304EEA"/>
    <w:rsid w:val="00304F79"/>
    <w:rsid w:val="003050A9"/>
    <w:rsid w:val="003050D2"/>
    <w:rsid w:val="0030529C"/>
    <w:rsid w:val="003052EB"/>
    <w:rsid w:val="00305803"/>
    <w:rsid w:val="00305BE7"/>
    <w:rsid w:val="00305C86"/>
    <w:rsid w:val="00305ECB"/>
    <w:rsid w:val="003064EF"/>
    <w:rsid w:val="00306563"/>
    <w:rsid w:val="00306762"/>
    <w:rsid w:val="003067F1"/>
    <w:rsid w:val="003077AD"/>
    <w:rsid w:val="003077E3"/>
    <w:rsid w:val="00307C05"/>
    <w:rsid w:val="00307CD3"/>
    <w:rsid w:val="00310328"/>
    <w:rsid w:val="0031083A"/>
    <w:rsid w:val="00310994"/>
    <w:rsid w:val="003109AF"/>
    <w:rsid w:val="00310AA6"/>
    <w:rsid w:val="00310AE2"/>
    <w:rsid w:val="00310D43"/>
    <w:rsid w:val="00310D65"/>
    <w:rsid w:val="0031114A"/>
    <w:rsid w:val="00311774"/>
    <w:rsid w:val="0031190B"/>
    <w:rsid w:val="00311A41"/>
    <w:rsid w:val="00311A8E"/>
    <w:rsid w:val="00311AD5"/>
    <w:rsid w:val="00311CB6"/>
    <w:rsid w:val="00311D01"/>
    <w:rsid w:val="0031201F"/>
    <w:rsid w:val="00312264"/>
    <w:rsid w:val="00312744"/>
    <w:rsid w:val="0031277A"/>
    <w:rsid w:val="00312792"/>
    <w:rsid w:val="00312818"/>
    <w:rsid w:val="003128CB"/>
    <w:rsid w:val="00312D32"/>
    <w:rsid w:val="00313772"/>
    <w:rsid w:val="00313789"/>
    <w:rsid w:val="00313B3F"/>
    <w:rsid w:val="00313B73"/>
    <w:rsid w:val="00313C30"/>
    <w:rsid w:val="00313D2D"/>
    <w:rsid w:val="00313EE0"/>
    <w:rsid w:val="0031433E"/>
    <w:rsid w:val="00314970"/>
    <w:rsid w:val="00314B71"/>
    <w:rsid w:val="00314DF8"/>
    <w:rsid w:val="00314FD8"/>
    <w:rsid w:val="003155C8"/>
    <w:rsid w:val="0031564D"/>
    <w:rsid w:val="00315E80"/>
    <w:rsid w:val="003162E2"/>
    <w:rsid w:val="003169DD"/>
    <w:rsid w:val="00316FBD"/>
    <w:rsid w:val="0031729C"/>
    <w:rsid w:val="0031764A"/>
    <w:rsid w:val="00317933"/>
    <w:rsid w:val="0031794D"/>
    <w:rsid w:val="00317EAD"/>
    <w:rsid w:val="00317FD3"/>
    <w:rsid w:val="00320611"/>
    <w:rsid w:val="0032066A"/>
    <w:rsid w:val="003208FF"/>
    <w:rsid w:val="00320C28"/>
    <w:rsid w:val="00320E41"/>
    <w:rsid w:val="00320E47"/>
    <w:rsid w:val="0032154C"/>
    <w:rsid w:val="003219A5"/>
    <w:rsid w:val="003219B0"/>
    <w:rsid w:val="00321A0D"/>
    <w:rsid w:val="00321B28"/>
    <w:rsid w:val="00321CBE"/>
    <w:rsid w:val="00321DF6"/>
    <w:rsid w:val="00321EB5"/>
    <w:rsid w:val="003223F1"/>
    <w:rsid w:val="00322540"/>
    <w:rsid w:val="003226B8"/>
    <w:rsid w:val="003230DF"/>
    <w:rsid w:val="003231A0"/>
    <w:rsid w:val="003237A1"/>
    <w:rsid w:val="0032393D"/>
    <w:rsid w:val="00323E59"/>
    <w:rsid w:val="0032471E"/>
    <w:rsid w:val="00324DEC"/>
    <w:rsid w:val="00324E95"/>
    <w:rsid w:val="00324F94"/>
    <w:rsid w:val="0032533A"/>
    <w:rsid w:val="00325769"/>
    <w:rsid w:val="003258C2"/>
    <w:rsid w:val="00325AC7"/>
    <w:rsid w:val="00325AF4"/>
    <w:rsid w:val="00325D0E"/>
    <w:rsid w:val="0032628C"/>
    <w:rsid w:val="003265A7"/>
    <w:rsid w:val="00326717"/>
    <w:rsid w:val="00326798"/>
    <w:rsid w:val="0032688B"/>
    <w:rsid w:val="003268F6"/>
    <w:rsid w:val="00326A46"/>
    <w:rsid w:val="00326F39"/>
    <w:rsid w:val="00327542"/>
    <w:rsid w:val="0032756E"/>
    <w:rsid w:val="003277B9"/>
    <w:rsid w:val="00327858"/>
    <w:rsid w:val="00327873"/>
    <w:rsid w:val="003278CB"/>
    <w:rsid w:val="00327C3A"/>
    <w:rsid w:val="00330059"/>
    <w:rsid w:val="003300C2"/>
    <w:rsid w:val="003302F7"/>
    <w:rsid w:val="00330BDD"/>
    <w:rsid w:val="00330BEE"/>
    <w:rsid w:val="00330CFE"/>
    <w:rsid w:val="00330D49"/>
    <w:rsid w:val="00330E98"/>
    <w:rsid w:val="0033139D"/>
    <w:rsid w:val="00331710"/>
    <w:rsid w:val="003317D8"/>
    <w:rsid w:val="003319BA"/>
    <w:rsid w:val="00331AA6"/>
    <w:rsid w:val="00331D7C"/>
    <w:rsid w:val="00331FBE"/>
    <w:rsid w:val="003320A2"/>
    <w:rsid w:val="003325F2"/>
    <w:rsid w:val="00332981"/>
    <w:rsid w:val="00332A1E"/>
    <w:rsid w:val="00332CBE"/>
    <w:rsid w:val="00332D59"/>
    <w:rsid w:val="00332E82"/>
    <w:rsid w:val="00332F0F"/>
    <w:rsid w:val="00333122"/>
    <w:rsid w:val="003340E1"/>
    <w:rsid w:val="0033454D"/>
    <w:rsid w:val="00334884"/>
    <w:rsid w:val="0033498D"/>
    <w:rsid w:val="00334DE9"/>
    <w:rsid w:val="00334E55"/>
    <w:rsid w:val="00334F32"/>
    <w:rsid w:val="0033587B"/>
    <w:rsid w:val="00335C30"/>
    <w:rsid w:val="0033609B"/>
    <w:rsid w:val="00336449"/>
    <w:rsid w:val="00336490"/>
    <w:rsid w:val="00336557"/>
    <w:rsid w:val="003374D2"/>
    <w:rsid w:val="003375E1"/>
    <w:rsid w:val="0033787B"/>
    <w:rsid w:val="00337B40"/>
    <w:rsid w:val="00337BAF"/>
    <w:rsid w:val="00337CA0"/>
    <w:rsid w:val="00337D90"/>
    <w:rsid w:val="003402B5"/>
    <w:rsid w:val="00340354"/>
    <w:rsid w:val="0034088D"/>
    <w:rsid w:val="003409E9"/>
    <w:rsid w:val="00340A23"/>
    <w:rsid w:val="00340BCD"/>
    <w:rsid w:val="00340C91"/>
    <w:rsid w:val="00341381"/>
    <w:rsid w:val="0034174B"/>
    <w:rsid w:val="00341B54"/>
    <w:rsid w:val="00341F76"/>
    <w:rsid w:val="00342306"/>
    <w:rsid w:val="00342409"/>
    <w:rsid w:val="00342768"/>
    <w:rsid w:val="003428C5"/>
    <w:rsid w:val="00342D3F"/>
    <w:rsid w:val="00342FD6"/>
    <w:rsid w:val="003433CC"/>
    <w:rsid w:val="00343448"/>
    <w:rsid w:val="003438FE"/>
    <w:rsid w:val="00343E70"/>
    <w:rsid w:val="003442C2"/>
    <w:rsid w:val="003442F7"/>
    <w:rsid w:val="00344481"/>
    <w:rsid w:val="003444CA"/>
    <w:rsid w:val="00344660"/>
    <w:rsid w:val="00344864"/>
    <w:rsid w:val="003453ED"/>
    <w:rsid w:val="0034546C"/>
    <w:rsid w:val="003455F3"/>
    <w:rsid w:val="003456E6"/>
    <w:rsid w:val="003458FA"/>
    <w:rsid w:val="00345BCD"/>
    <w:rsid w:val="00345FC4"/>
    <w:rsid w:val="00346A4B"/>
    <w:rsid w:val="00346A5F"/>
    <w:rsid w:val="00347086"/>
    <w:rsid w:val="00347147"/>
    <w:rsid w:val="003474B7"/>
    <w:rsid w:val="00347D66"/>
    <w:rsid w:val="00347F2B"/>
    <w:rsid w:val="00347F38"/>
    <w:rsid w:val="0035092C"/>
    <w:rsid w:val="00350960"/>
    <w:rsid w:val="00350A0D"/>
    <w:rsid w:val="00350A83"/>
    <w:rsid w:val="00350E0F"/>
    <w:rsid w:val="0035119A"/>
    <w:rsid w:val="00351265"/>
    <w:rsid w:val="003514B4"/>
    <w:rsid w:val="003515C0"/>
    <w:rsid w:val="003516D6"/>
    <w:rsid w:val="003518A7"/>
    <w:rsid w:val="00351CE9"/>
    <w:rsid w:val="00351CFF"/>
    <w:rsid w:val="003523FD"/>
    <w:rsid w:val="00352DC1"/>
    <w:rsid w:val="00352FB6"/>
    <w:rsid w:val="00353153"/>
    <w:rsid w:val="003534FD"/>
    <w:rsid w:val="003539FA"/>
    <w:rsid w:val="00353B36"/>
    <w:rsid w:val="0035421B"/>
    <w:rsid w:val="00354771"/>
    <w:rsid w:val="00355116"/>
    <w:rsid w:val="003551F1"/>
    <w:rsid w:val="003553DC"/>
    <w:rsid w:val="0035587A"/>
    <w:rsid w:val="00355941"/>
    <w:rsid w:val="00355A8A"/>
    <w:rsid w:val="00355E1C"/>
    <w:rsid w:val="00356602"/>
    <w:rsid w:val="0035661C"/>
    <w:rsid w:val="00356B85"/>
    <w:rsid w:val="00356C68"/>
    <w:rsid w:val="00356F2D"/>
    <w:rsid w:val="003575F1"/>
    <w:rsid w:val="0035797A"/>
    <w:rsid w:val="00357A2A"/>
    <w:rsid w:val="00360603"/>
    <w:rsid w:val="00360610"/>
    <w:rsid w:val="00360738"/>
    <w:rsid w:val="00360C34"/>
    <w:rsid w:val="00360C75"/>
    <w:rsid w:val="00360F7A"/>
    <w:rsid w:val="00361237"/>
    <w:rsid w:val="00361472"/>
    <w:rsid w:val="00361788"/>
    <w:rsid w:val="003618B4"/>
    <w:rsid w:val="00361A21"/>
    <w:rsid w:val="00361C35"/>
    <w:rsid w:val="00361E1E"/>
    <w:rsid w:val="00361E43"/>
    <w:rsid w:val="003627D2"/>
    <w:rsid w:val="003627D7"/>
    <w:rsid w:val="003628D2"/>
    <w:rsid w:val="00362C23"/>
    <w:rsid w:val="00362D32"/>
    <w:rsid w:val="00362D43"/>
    <w:rsid w:val="0036342A"/>
    <w:rsid w:val="0036358F"/>
    <w:rsid w:val="00363C7F"/>
    <w:rsid w:val="00363C85"/>
    <w:rsid w:val="003640E7"/>
    <w:rsid w:val="003642E2"/>
    <w:rsid w:val="00364376"/>
    <w:rsid w:val="0036475B"/>
    <w:rsid w:val="00364820"/>
    <w:rsid w:val="00364E60"/>
    <w:rsid w:val="003650B0"/>
    <w:rsid w:val="0036532D"/>
    <w:rsid w:val="0036541C"/>
    <w:rsid w:val="003655B1"/>
    <w:rsid w:val="00365736"/>
    <w:rsid w:val="003657DD"/>
    <w:rsid w:val="0036590B"/>
    <w:rsid w:val="003659BC"/>
    <w:rsid w:val="00365A36"/>
    <w:rsid w:val="00365CD4"/>
    <w:rsid w:val="00365EA8"/>
    <w:rsid w:val="00366317"/>
    <w:rsid w:val="0036644B"/>
    <w:rsid w:val="00366B80"/>
    <w:rsid w:val="00366DE6"/>
    <w:rsid w:val="0036754D"/>
    <w:rsid w:val="00367797"/>
    <w:rsid w:val="0036790C"/>
    <w:rsid w:val="0036797B"/>
    <w:rsid w:val="00367B94"/>
    <w:rsid w:val="00367C75"/>
    <w:rsid w:val="00367EDA"/>
    <w:rsid w:val="0037004D"/>
    <w:rsid w:val="00370274"/>
    <w:rsid w:val="0037028C"/>
    <w:rsid w:val="003703EC"/>
    <w:rsid w:val="00370513"/>
    <w:rsid w:val="003708CE"/>
    <w:rsid w:val="003708EB"/>
    <w:rsid w:val="00370CC7"/>
    <w:rsid w:val="00370F7E"/>
    <w:rsid w:val="00371279"/>
    <w:rsid w:val="003714E9"/>
    <w:rsid w:val="00371644"/>
    <w:rsid w:val="00371D5B"/>
    <w:rsid w:val="00371D80"/>
    <w:rsid w:val="00371E1F"/>
    <w:rsid w:val="00372038"/>
    <w:rsid w:val="003721CD"/>
    <w:rsid w:val="00372385"/>
    <w:rsid w:val="003726BD"/>
    <w:rsid w:val="00372957"/>
    <w:rsid w:val="00372998"/>
    <w:rsid w:val="00372A76"/>
    <w:rsid w:val="00372E21"/>
    <w:rsid w:val="0037314E"/>
    <w:rsid w:val="00373297"/>
    <w:rsid w:val="003735E3"/>
    <w:rsid w:val="003736E7"/>
    <w:rsid w:val="00373B29"/>
    <w:rsid w:val="00373FD8"/>
    <w:rsid w:val="003741D2"/>
    <w:rsid w:val="0037455D"/>
    <w:rsid w:val="003747B7"/>
    <w:rsid w:val="00374BDF"/>
    <w:rsid w:val="00374D26"/>
    <w:rsid w:val="00374EFD"/>
    <w:rsid w:val="00374F99"/>
    <w:rsid w:val="00374FFE"/>
    <w:rsid w:val="003750DF"/>
    <w:rsid w:val="00375200"/>
    <w:rsid w:val="003753B7"/>
    <w:rsid w:val="00375425"/>
    <w:rsid w:val="00375458"/>
    <w:rsid w:val="00375809"/>
    <w:rsid w:val="003758B4"/>
    <w:rsid w:val="00375BB7"/>
    <w:rsid w:val="00375FA0"/>
    <w:rsid w:val="003760CC"/>
    <w:rsid w:val="0037620E"/>
    <w:rsid w:val="00376643"/>
    <w:rsid w:val="00376772"/>
    <w:rsid w:val="003767AC"/>
    <w:rsid w:val="00376875"/>
    <w:rsid w:val="003769FE"/>
    <w:rsid w:val="00376CFB"/>
    <w:rsid w:val="00376E4D"/>
    <w:rsid w:val="00376E92"/>
    <w:rsid w:val="00376ED8"/>
    <w:rsid w:val="003771BF"/>
    <w:rsid w:val="003773AB"/>
    <w:rsid w:val="00377496"/>
    <w:rsid w:val="003776AC"/>
    <w:rsid w:val="0037784B"/>
    <w:rsid w:val="003779D7"/>
    <w:rsid w:val="00377DA2"/>
    <w:rsid w:val="00377E6D"/>
    <w:rsid w:val="003800A7"/>
    <w:rsid w:val="003802C6"/>
    <w:rsid w:val="003804C3"/>
    <w:rsid w:val="00380630"/>
    <w:rsid w:val="003807A1"/>
    <w:rsid w:val="00380869"/>
    <w:rsid w:val="00380A24"/>
    <w:rsid w:val="00380E23"/>
    <w:rsid w:val="00380E3E"/>
    <w:rsid w:val="003811F7"/>
    <w:rsid w:val="00381239"/>
    <w:rsid w:val="0038181B"/>
    <w:rsid w:val="003819E0"/>
    <w:rsid w:val="00381CE5"/>
    <w:rsid w:val="00381CF6"/>
    <w:rsid w:val="00381D7A"/>
    <w:rsid w:val="0038255A"/>
    <w:rsid w:val="003827A0"/>
    <w:rsid w:val="00382A48"/>
    <w:rsid w:val="00382B83"/>
    <w:rsid w:val="00382E06"/>
    <w:rsid w:val="003831AB"/>
    <w:rsid w:val="00383806"/>
    <w:rsid w:val="00383856"/>
    <w:rsid w:val="00383953"/>
    <w:rsid w:val="00383DE8"/>
    <w:rsid w:val="0038401A"/>
    <w:rsid w:val="003840B2"/>
    <w:rsid w:val="003840BB"/>
    <w:rsid w:val="003844CE"/>
    <w:rsid w:val="0038479C"/>
    <w:rsid w:val="00384905"/>
    <w:rsid w:val="00384A57"/>
    <w:rsid w:val="00384C15"/>
    <w:rsid w:val="00384D2F"/>
    <w:rsid w:val="00384D3E"/>
    <w:rsid w:val="00385020"/>
    <w:rsid w:val="00385372"/>
    <w:rsid w:val="0038557D"/>
    <w:rsid w:val="003857CC"/>
    <w:rsid w:val="003858EE"/>
    <w:rsid w:val="003859D9"/>
    <w:rsid w:val="00385ABF"/>
    <w:rsid w:val="00385AD7"/>
    <w:rsid w:val="00385CCF"/>
    <w:rsid w:val="00385F31"/>
    <w:rsid w:val="00385F42"/>
    <w:rsid w:val="00385FE9"/>
    <w:rsid w:val="003860DA"/>
    <w:rsid w:val="00386679"/>
    <w:rsid w:val="0038686A"/>
    <w:rsid w:val="00386870"/>
    <w:rsid w:val="00386A1F"/>
    <w:rsid w:val="00386ADC"/>
    <w:rsid w:val="00386DC2"/>
    <w:rsid w:val="00387338"/>
    <w:rsid w:val="0038759A"/>
    <w:rsid w:val="0038770F"/>
    <w:rsid w:val="003908EA"/>
    <w:rsid w:val="00390B9B"/>
    <w:rsid w:val="00390B9C"/>
    <w:rsid w:val="00390C5A"/>
    <w:rsid w:val="00390D28"/>
    <w:rsid w:val="00390D61"/>
    <w:rsid w:val="00391091"/>
    <w:rsid w:val="0039138F"/>
    <w:rsid w:val="00391948"/>
    <w:rsid w:val="00392042"/>
    <w:rsid w:val="00392163"/>
    <w:rsid w:val="0039230B"/>
    <w:rsid w:val="00392591"/>
    <w:rsid w:val="00392864"/>
    <w:rsid w:val="00392AE7"/>
    <w:rsid w:val="00392B6E"/>
    <w:rsid w:val="00392B75"/>
    <w:rsid w:val="00392DA6"/>
    <w:rsid w:val="003934E3"/>
    <w:rsid w:val="00393563"/>
    <w:rsid w:val="0039368F"/>
    <w:rsid w:val="00393705"/>
    <w:rsid w:val="00393711"/>
    <w:rsid w:val="0039389F"/>
    <w:rsid w:val="003939EE"/>
    <w:rsid w:val="00393D47"/>
    <w:rsid w:val="0039428E"/>
    <w:rsid w:val="00394304"/>
    <w:rsid w:val="00394798"/>
    <w:rsid w:val="00394812"/>
    <w:rsid w:val="00394887"/>
    <w:rsid w:val="00394EAC"/>
    <w:rsid w:val="00395241"/>
    <w:rsid w:val="00395973"/>
    <w:rsid w:val="003959C2"/>
    <w:rsid w:val="003964A9"/>
    <w:rsid w:val="0039666B"/>
    <w:rsid w:val="00396838"/>
    <w:rsid w:val="00396BE9"/>
    <w:rsid w:val="00396E99"/>
    <w:rsid w:val="00397792"/>
    <w:rsid w:val="00397A08"/>
    <w:rsid w:val="00397DBF"/>
    <w:rsid w:val="003A00A3"/>
    <w:rsid w:val="003A0549"/>
    <w:rsid w:val="003A05B0"/>
    <w:rsid w:val="003A0702"/>
    <w:rsid w:val="003A0721"/>
    <w:rsid w:val="003A0A43"/>
    <w:rsid w:val="003A0FBC"/>
    <w:rsid w:val="003A12D1"/>
    <w:rsid w:val="003A1568"/>
    <w:rsid w:val="003A15F3"/>
    <w:rsid w:val="003A16F5"/>
    <w:rsid w:val="003A1717"/>
    <w:rsid w:val="003A1742"/>
    <w:rsid w:val="003A1762"/>
    <w:rsid w:val="003A1CA7"/>
    <w:rsid w:val="003A20B5"/>
    <w:rsid w:val="003A21C9"/>
    <w:rsid w:val="003A27B1"/>
    <w:rsid w:val="003A27D8"/>
    <w:rsid w:val="003A2CCF"/>
    <w:rsid w:val="003A2D19"/>
    <w:rsid w:val="003A2FC5"/>
    <w:rsid w:val="003A35AF"/>
    <w:rsid w:val="003A3945"/>
    <w:rsid w:val="003A3C72"/>
    <w:rsid w:val="003A419F"/>
    <w:rsid w:val="003A420A"/>
    <w:rsid w:val="003A43A8"/>
    <w:rsid w:val="003A4426"/>
    <w:rsid w:val="003A4AE8"/>
    <w:rsid w:val="003A509C"/>
    <w:rsid w:val="003A519B"/>
    <w:rsid w:val="003A5770"/>
    <w:rsid w:val="003A5776"/>
    <w:rsid w:val="003A6020"/>
    <w:rsid w:val="003A62F8"/>
    <w:rsid w:val="003A67FE"/>
    <w:rsid w:val="003A6853"/>
    <w:rsid w:val="003A6FEB"/>
    <w:rsid w:val="003A714E"/>
    <w:rsid w:val="003A7162"/>
    <w:rsid w:val="003A71BE"/>
    <w:rsid w:val="003A73E2"/>
    <w:rsid w:val="003A7F62"/>
    <w:rsid w:val="003B03A1"/>
    <w:rsid w:val="003B0477"/>
    <w:rsid w:val="003B04EC"/>
    <w:rsid w:val="003B0D6F"/>
    <w:rsid w:val="003B1059"/>
    <w:rsid w:val="003B134A"/>
    <w:rsid w:val="003B177E"/>
    <w:rsid w:val="003B17C6"/>
    <w:rsid w:val="003B1AF9"/>
    <w:rsid w:val="003B1F90"/>
    <w:rsid w:val="003B1FA3"/>
    <w:rsid w:val="003B21F9"/>
    <w:rsid w:val="003B2382"/>
    <w:rsid w:val="003B24E6"/>
    <w:rsid w:val="003B29C6"/>
    <w:rsid w:val="003B2B41"/>
    <w:rsid w:val="003B2E0E"/>
    <w:rsid w:val="003B30BC"/>
    <w:rsid w:val="003B39F5"/>
    <w:rsid w:val="003B3B6F"/>
    <w:rsid w:val="003B3ECB"/>
    <w:rsid w:val="003B438C"/>
    <w:rsid w:val="003B4695"/>
    <w:rsid w:val="003B4865"/>
    <w:rsid w:val="003B4A09"/>
    <w:rsid w:val="003B4B9D"/>
    <w:rsid w:val="003B4C1B"/>
    <w:rsid w:val="003B4C99"/>
    <w:rsid w:val="003B4F16"/>
    <w:rsid w:val="003B5516"/>
    <w:rsid w:val="003B568D"/>
    <w:rsid w:val="003B5871"/>
    <w:rsid w:val="003B59AF"/>
    <w:rsid w:val="003B5C49"/>
    <w:rsid w:val="003B5F0E"/>
    <w:rsid w:val="003B603B"/>
    <w:rsid w:val="003B6481"/>
    <w:rsid w:val="003B64B5"/>
    <w:rsid w:val="003B65E5"/>
    <w:rsid w:val="003B666C"/>
    <w:rsid w:val="003B7068"/>
    <w:rsid w:val="003B7967"/>
    <w:rsid w:val="003B7A46"/>
    <w:rsid w:val="003B7F04"/>
    <w:rsid w:val="003B7FC1"/>
    <w:rsid w:val="003C00F4"/>
    <w:rsid w:val="003C04FA"/>
    <w:rsid w:val="003C0874"/>
    <w:rsid w:val="003C08CA"/>
    <w:rsid w:val="003C0942"/>
    <w:rsid w:val="003C0B89"/>
    <w:rsid w:val="003C0BA9"/>
    <w:rsid w:val="003C0F52"/>
    <w:rsid w:val="003C109E"/>
    <w:rsid w:val="003C1102"/>
    <w:rsid w:val="003C1139"/>
    <w:rsid w:val="003C113E"/>
    <w:rsid w:val="003C14A3"/>
    <w:rsid w:val="003C15CE"/>
    <w:rsid w:val="003C179B"/>
    <w:rsid w:val="003C1A4C"/>
    <w:rsid w:val="003C2404"/>
    <w:rsid w:val="003C247A"/>
    <w:rsid w:val="003C24DB"/>
    <w:rsid w:val="003C27AB"/>
    <w:rsid w:val="003C281F"/>
    <w:rsid w:val="003C2822"/>
    <w:rsid w:val="003C2995"/>
    <w:rsid w:val="003C2A13"/>
    <w:rsid w:val="003C2B90"/>
    <w:rsid w:val="003C2CE5"/>
    <w:rsid w:val="003C2F58"/>
    <w:rsid w:val="003C307F"/>
    <w:rsid w:val="003C3120"/>
    <w:rsid w:val="003C35F9"/>
    <w:rsid w:val="003C3619"/>
    <w:rsid w:val="003C3793"/>
    <w:rsid w:val="003C3CE4"/>
    <w:rsid w:val="003C40B4"/>
    <w:rsid w:val="003C415D"/>
    <w:rsid w:val="003C42D5"/>
    <w:rsid w:val="003C4323"/>
    <w:rsid w:val="003C4347"/>
    <w:rsid w:val="003C467C"/>
    <w:rsid w:val="003C4886"/>
    <w:rsid w:val="003C4DB3"/>
    <w:rsid w:val="003C5024"/>
    <w:rsid w:val="003C50D3"/>
    <w:rsid w:val="003C58DD"/>
    <w:rsid w:val="003C672C"/>
    <w:rsid w:val="003C6A4D"/>
    <w:rsid w:val="003C6A54"/>
    <w:rsid w:val="003C6D42"/>
    <w:rsid w:val="003C7051"/>
    <w:rsid w:val="003C70F8"/>
    <w:rsid w:val="003C7F3F"/>
    <w:rsid w:val="003C7FFA"/>
    <w:rsid w:val="003D01A2"/>
    <w:rsid w:val="003D081B"/>
    <w:rsid w:val="003D0A86"/>
    <w:rsid w:val="003D0F5E"/>
    <w:rsid w:val="003D0F9D"/>
    <w:rsid w:val="003D13DC"/>
    <w:rsid w:val="003D17C2"/>
    <w:rsid w:val="003D1933"/>
    <w:rsid w:val="003D1A48"/>
    <w:rsid w:val="003D1CDD"/>
    <w:rsid w:val="003D1FA4"/>
    <w:rsid w:val="003D20C7"/>
    <w:rsid w:val="003D2228"/>
    <w:rsid w:val="003D2249"/>
    <w:rsid w:val="003D243C"/>
    <w:rsid w:val="003D24CB"/>
    <w:rsid w:val="003D2572"/>
    <w:rsid w:val="003D25DA"/>
    <w:rsid w:val="003D25DD"/>
    <w:rsid w:val="003D2BA8"/>
    <w:rsid w:val="003D2CF3"/>
    <w:rsid w:val="003D3254"/>
    <w:rsid w:val="003D32A1"/>
    <w:rsid w:val="003D39F0"/>
    <w:rsid w:val="003D3A54"/>
    <w:rsid w:val="003D3AF0"/>
    <w:rsid w:val="003D3B1B"/>
    <w:rsid w:val="003D3B3F"/>
    <w:rsid w:val="003D3E7C"/>
    <w:rsid w:val="003D4B95"/>
    <w:rsid w:val="003D4BD5"/>
    <w:rsid w:val="003D4C0E"/>
    <w:rsid w:val="003D4E47"/>
    <w:rsid w:val="003D55BC"/>
    <w:rsid w:val="003D56F1"/>
    <w:rsid w:val="003D5D8E"/>
    <w:rsid w:val="003D61AA"/>
    <w:rsid w:val="003D631A"/>
    <w:rsid w:val="003D6673"/>
    <w:rsid w:val="003D6745"/>
    <w:rsid w:val="003D6EC1"/>
    <w:rsid w:val="003D6F97"/>
    <w:rsid w:val="003D7CD4"/>
    <w:rsid w:val="003D7DD8"/>
    <w:rsid w:val="003D7E94"/>
    <w:rsid w:val="003E00F4"/>
    <w:rsid w:val="003E02C3"/>
    <w:rsid w:val="003E080C"/>
    <w:rsid w:val="003E08D3"/>
    <w:rsid w:val="003E0BEB"/>
    <w:rsid w:val="003E0EAD"/>
    <w:rsid w:val="003E173C"/>
    <w:rsid w:val="003E18C2"/>
    <w:rsid w:val="003E1AD6"/>
    <w:rsid w:val="003E1C86"/>
    <w:rsid w:val="003E2112"/>
    <w:rsid w:val="003E2611"/>
    <w:rsid w:val="003E2651"/>
    <w:rsid w:val="003E2F7F"/>
    <w:rsid w:val="003E300B"/>
    <w:rsid w:val="003E33F8"/>
    <w:rsid w:val="003E35AD"/>
    <w:rsid w:val="003E380E"/>
    <w:rsid w:val="003E38F1"/>
    <w:rsid w:val="003E392B"/>
    <w:rsid w:val="003E39EF"/>
    <w:rsid w:val="003E3BAB"/>
    <w:rsid w:val="003E3D66"/>
    <w:rsid w:val="003E3F53"/>
    <w:rsid w:val="003E403B"/>
    <w:rsid w:val="003E4094"/>
    <w:rsid w:val="003E460F"/>
    <w:rsid w:val="003E4729"/>
    <w:rsid w:val="003E47AF"/>
    <w:rsid w:val="003E49C5"/>
    <w:rsid w:val="003E53EB"/>
    <w:rsid w:val="003E53FD"/>
    <w:rsid w:val="003E5490"/>
    <w:rsid w:val="003E5AAE"/>
    <w:rsid w:val="003E5AB2"/>
    <w:rsid w:val="003E62DE"/>
    <w:rsid w:val="003E678C"/>
    <w:rsid w:val="003E6C7C"/>
    <w:rsid w:val="003E7233"/>
    <w:rsid w:val="003E7683"/>
    <w:rsid w:val="003E7DA3"/>
    <w:rsid w:val="003E7DE0"/>
    <w:rsid w:val="003F0061"/>
    <w:rsid w:val="003F03F7"/>
    <w:rsid w:val="003F047B"/>
    <w:rsid w:val="003F062C"/>
    <w:rsid w:val="003F0A07"/>
    <w:rsid w:val="003F0AC0"/>
    <w:rsid w:val="003F0C8B"/>
    <w:rsid w:val="003F0D6C"/>
    <w:rsid w:val="003F0D8F"/>
    <w:rsid w:val="003F10C2"/>
    <w:rsid w:val="003F141F"/>
    <w:rsid w:val="003F157B"/>
    <w:rsid w:val="003F1725"/>
    <w:rsid w:val="003F1788"/>
    <w:rsid w:val="003F1898"/>
    <w:rsid w:val="003F1A22"/>
    <w:rsid w:val="003F1B07"/>
    <w:rsid w:val="003F1BC4"/>
    <w:rsid w:val="003F22A7"/>
    <w:rsid w:val="003F237B"/>
    <w:rsid w:val="003F2907"/>
    <w:rsid w:val="003F2BD1"/>
    <w:rsid w:val="003F2BDE"/>
    <w:rsid w:val="003F343D"/>
    <w:rsid w:val="003F34D3"/>
    <w:rsid w:val="003F352B"/>
    <w:rsid w:val="003F35C0"/>
    <w:rsid w:val="003F35CC"/>
    <w:rsid w:val="003F39E0"/>
    <w:rsid w:val="003F407C"/>
    <w:rsid w:val="003F42A6"/>
    <w:rsid w:val="003F48D0"/>
    <w:rsid w:val="003F4AE6"/>
    <w:rsid w:val="003F4CDC"/>
    <w:rsid w:val="003F4DB0"/>
    <w:rsid w:val="003F4F3F"/>
    <w:rsid w:val="003F51CF"/>
    <w:rsid w:val="003F5304"/>
    <w:rsid w:val="003F53B9"/>
    <w:rsid w:val="003F59A8"/>
    <w:rsid w:val="003F5FA0"/>
    <w:rsid w:val="003F6371"/>
    <w:rsid w:val="003F6373"/>
    <w:rsid w:val="003F67E4"/>
    <w:rsid w:val="003F696D"/>
    <w:rsid w:val="003F6B9E"/>
    <w:rsid w:val="003F6EC6"/>
    <w:rsid w:val="003F6F73"/>
    <w:rsid w:val="003F7240"/>
    <w:rsid w:val="003F728B"/>
    <w:rsid w:val="003F78CA"/>
    <w:rsid w:val="003F7905"/>
    <w:rsid w:val="0040097D"/>
    <w:rsid w:val="00401098"/>
    <w:rsid w:val="004012A9"/>
    <w:rsid w:val="00401539"/>
    <w:rsid w:val="00401875"/>
    <w:rsid w:val="00401944"/>
    <w:rsid w:val="00401C6C"/>
    <w:rsid w:val="00401F79"/>
    <w:rsid w:val="00402390"/>
    <w:rsid w:val="00402603"/>
    <w:rsid w:val="00402650"/>
    <w:rsid w:val="00402666"/>
    <w:rsid w:val="00403299"/>
    <w:rsid w:val="0040367A"/>
    <w:rsid w:val="00403BB4"/>
    <w:rsid w:val="00403F1E"/>
    <w:rsid w:val="00404043"/>
    <w:rsid w:val="0040447E"/>
    <w:rsid w:val="0040477F"/>
    <w:rsid w:val="00404ADE"/>
    <w:rsid w:val="00404B0B"/>
    <w:rsid w:val="00405095"/>
    <w:rsid w:val="0040522F"/>
    <w:rsid w:val="00405876"/>
    <w:rsid w:val="00405957"/>
    <w:rsid w:val="00405B78"/>
    <w:rsid w:val="00405C81"/>
    <w:rsid w:val="00405F30"/>
    <w:rsid w:val="00406252"/>
    <w:rsid w:val="0040648D"/>
    <w:rsid w:val="004064B5"/>
    <w:rsid w:val="004067D8"/>
    <w:rsid w:val="0040697C"/>
    <w:rsid w:val="00406B4C"/>
    <w:rsid w:val="00406DC6"/>
    <w:rsid w:val="00406E43"/>
    <w:rsid w:val="00407699"/>
    <w:rsid w:val="004079E3"/>
    <w:rsid w:val="00407CB4"/>
    <w:rsid w:val="00407D0E"/>
    <w:rsid w:val="00407DAD"/>
    <w:rsid w:val="00407EF5"/>
    <w:rsid w:val="00407F8B"/>
    <w:rsid w:val="0041031B"/>
    <w:rsid w:val="004103F4"/>
    <w:rsid w:val="0041058D"/>
    <w:rsid w:val="00410699"/>
    <w:rsid w:val="004107AA"/>
    <w:rsid w:val="00410D79"/>
    <w:rsid w:val="00410EC9"/>
    <w:rsid w:val="00411027"/>
    <w:rsid w:val="00411163"/>
    <w:rsid w:val="0041128B"/>
    <w:rsid w:val="004113A5"/>
    <w:rsid w:val="0041146E"/>
    <w:rsid w:val="00411A1B"/>
    <w:rsid w:val="00412307"/>
    <w:rsid w:val="004129F1"/>
    <w:rsid w:val="00412A79"/>
    <w:rsid w:val="00412F73"/>
    <w:rsid w:val="004130E3"/>
    <w:rsid w:val="004134CF"/>
    <w:rsid w:val="004136E4"/>
    <w:rsid w:val="00413731"/>
    <w:rsid w:val="0041377E"/>
    <w:rsid w:val="00413DFA"/>
    <w:rsid w:val="0041478F"/>
    <w:rsid w:val="00414A26"/>
    <w:rsid w:val="00414A94"/>
    <w:rsid w:val="00414C8F"/>
    <w:rsid w:val="00414FFF"/>
    <w:rsid w:val="00415092"/>
    <w:rsid w:val="004153EA"/>
    <w:rsid w:val="00415429"/>
    <w:rsid w:val="00415931"/>
    <w:rsid w:val="00415A2A"/>
    <w:rsid w:val="00415C54"/>
    <w:rsid w:val="00415FE7"/>
    <w:rsid w:val="004160F7"/>
    <w:rsid w:val="00416490"/>
    <w:rsid w:val="00416BFC"/>
    <w:rsid w:val="00416CFD"/>
    <w:rsid w:val="00416E6A"/>
    <w:rsid w:val="004178C2"/>
    <w:rsid w:val="00417EFA"/>
    <w:rsid w:val="00417F57"/>
    <w:rsid w:val="00420235"/>
    <w:rsid w:val="004204E9"/>
    <w:rsid w:val="004205A9"/>
    <w:rsid w:val="00420B5C"/>
    <w:rsid w:val="00420BA0"/>
    <w:rsid w:val="00421335"/>
    <w:rsid w:val="00421548"/>
    <w:rsid w:val="004215D8"/>
    <w:rsid w:val="004216D6"/>
    <w:rsid w:val="004217D7"/>
    <w:rsid w:val="00421EA4"/>
    <w:rsid w:val="00421F9F"/>
    <w:rsid w:val="00422120"/>
    <w:rsid w:val="004221DF"/>
    <w:rsid w:val="004222C9"/>
    <w:rsid w:val="0042251A"/>
    <w:rsid w:val="00422617"/>
    <w:rsid w:val="00422B32"/>
    <w:rsid w:val="00422BB9"/>
    <w:rsid w:val="00423349"/>
    <w:rsid w:val="00423B09"/>
    <w:rsid w:val="00423BB0"/>
    <w:rsid w:val="00423F73"/>
    <w:rsid w:val="004241CF"/>
    <w:rsid w:val="00424279"/>
    <w:rsid w:val="004245B1"/>
    <w:rsid w:val="00424954"/>
    <w:rsid w:val="00424D58"/>
    <w:rsid w:val="004251AE"/>
    <w:rsid w:val="00425247"/>
    <w:rsid w:val="0042567B"/>
    <w:rsid w:val="00425BC4"/>
    <w:rsid w:val="00425C7D"/>
    <w:rsid w:val="00425CBB"/>
    <w:rsid w:val="00426468"/>
    <w:rsid w:val="00426707"/>
    <w:rsid w:val="00426B02"/>
    <w:rsid w:val="00426CD0"/>
    <w:rsid w:val="00426D95"/>
    <w:rsid w:val="004272FF"/>
    <w:rsid w:val="00427968"/>
    <w:rsid w:val="004279D5"/>
    <w:rsid w:val="00427DE5"/>
    <w:rsid w:val="00430016"/>
    <w:rsid w:val="00430509"/>
    <w:rsid w:val="004307BB"/>
    <w:rsid w:val="00430F67"/>
    <w:rsid w:val="00431077"/>
    <w:rsid w:val="004311C2"/>
    <w:rsid w:val="004312AC"/>
    <w:rsid w:val="004313F0"/>
    <w:rsid w:val="0043145E"/>
    <w:rsid w:val="0043171D"/>
    <w:rsid w:val="004317CD"/>
    <w:rsid w:val="00431E02"/>
    <w:rsid w:val="004323D9"/>
    <w:rsid w:val="004327B0"/>
    <w:rsid w:val="004327C3"/>
    <w:rsid w:val="00432802"/>
    <w:rsid w:val="004328AC"/>
    <w:rsid w:val="0043294B"/>
    <w:rsid w:val="00432C67"/>
    <w:rsid w:val="00433344"/>
    <w:rsid w:val="004333A6"/>
    <w:rsid w:val="0043352A"/>
    <w:rsid w:val="00433547"/>
    <w:rsid w:val="00433567"/>
    <w:rsid w:val="00433842"/>
    <w:rsid w:val="00433864"/>
    <w:rsid w:val="00433A1D"/>
    <w:rsid w:val="00433A37"/>
    <w:rsid w:val="00433AC7"/>
    <w:rsid w:val="00434092"/>
    <w:rsid w:val="004343F4"/>
    <w:rsid w:val="00434718"/>
    <w:rsid w:val="0043477D"/>
    <w:rsid w:val="004349B7"/>
    <w:rsid w:val="00434A6F"/>
    <w:rsid w:val="00434B86"/>
    <w:rsid w:val="0043504A"/>
    <w:rsid w:val="0043532C"/>
    <w:rsid w:val="004355CA"/>
    <w:rsid w:val="004355EB"/>
    <w:rsid w:val="00435652"/>
    <w:rsid w:val="004357A2"/>
    <w:rsid w:val="004357CF"/>
    <w:rsid w:val="004357D7"/>
    <w:rsid w:val="004359FF"/>
    <w:rsid w:val="00436316"/>
    <w:rsid w:val="00436381"/>
    <w:rsid w:val="00436937"/>
    <w:rsid w:val="00437236"/>
    <w:rsid w:val="004377FA"/>
    <w:rsid w:val="00437B12"/>
    <w:rsid w:val="00437DD8"/>
    <w:rsid w:val="00437F51"/>
    <w:rsid w:val="00440036"/>
    <w:rsid w:val="00440475"/>
    <w:rsid w:val="004405A1"/>
    <w:rsid w:val="00440605"/>
    <w:rsid w:val="004406D4"/>
    <w:rsid w:val="00440721"/>
    <w:rsid w:val="00440756"/>
    <w:rsid w:val="0044097D"/>
    <w:rsid w:val="00440A0D"/>
    <w:rsid w:val="00440FDA"/>
    <w:rsid w:val="00441097"/>
    <w:rsid w:val="004412ED"/>
    <w:rsid w:val="0044135E"/>
    <w:rsid w:val="0044165C"/>
    <w:rsid w:val="00441745"/>
    <w:rsid w:val="00441D28"/>
    <w:rsid w:val="00441D36"/>
    <w:rsid w:val="00441EC1"/>
    <w:rsid w:val="00442062"/>
    <w:rsid w:val="00442066"/>
    <w:rsid w:val="00442500"/>
    <w:rsid w:val="004428DB"/>
    <w:rsid w:val="00442A4E"/>
    <w:rsid w:val="00442EDC"/>
    <w:rsid w:val="00443050"/>
    <w:rsid w:val="00443111"/>
    <w:rsid w:val="0044338F"/>
    <w:rsid w:val="004434C8"/>
    <w:rsid w:val="004434F5"/>
    <w:rsid w:val="00443603"/>
    <w:rsid w:val="004436B9"/>
    <w:rsid w:val="00443C74"/>
    <w:rsid w:val="00444063"/>
    <w:rsid w:val="0044406B"/>
    <w:rsid w:val="00444074"/>
    <w:rsid w:val="00444236"/>
    <w:rsid w:val="00444319"/>
    <w:rsid w:val="00444429"/>
    <w:rsid w:val="00444A00"/>
    <w:rsid w:val="00444D9E"/>
    <w:rsid w:val="00444DE4"/>
    <w:rsid w:val="00445625"/>
    <w:rsid w:val="004456CD"/>
    <w:rsid w:val="00445717"/>
    <w:rsid w:val="00445853"/>
    <w:rsid w:val="00445C74"/>
    <w:rsid w:val="004460E4"/>
    <w:rsid w:val="004460EE"/>
    <w:rsid w:val="00446525"/>
    <w:rsid w:val="00446617"/>
    <w:rsid w:val="00446AB4"/>
    <w:rsid w:val="00446E10"/>
    <w:rsid w:val="00446E62"/>
    <w:rsid w:val="0044718A"/>
    <w:rsid w:val="004472A3"/>
    <w:rsid w:val="004472F8"/>
    <w:rsid w:val="00447621"/>
    <w:rsid w:val="00447BFF"/>
    <w:rsid w:val="00447D56"/>
    <w:rsid w:val="00447D95"/>
    <w:rsid w:val="004504D1"/>
    <w:rsid w:val="0045060B"/>
    <w:rsid w:val="00450645"/>
    <w:rsid w:val="0045081C"/>
    <w:rsid w:val="004508E0"/>
    <w:rsid w:val="00450AB6"/>
    <w:rsid w:val="00451155"/>
    <w:rsid w:val="00451190"/>
    <w:rsid w:val="0045140B"/>
    <w:rsid w:val="0045158D"/>
    <w:rsid w:val="0045166C"/>
    <w:rsid w:val="004516C2"/>
    <w:rsid w:val="004517A4"/>
    <w:rsid w:val="00451D24"/>
    <w:rsid w:val="00452328"/>
    <w:rsid w:val="00452689"/>
    <w:rsid w:val="004527BB"/>
    <w:rsid w:val="004528C7"/>
    <w:rsid w:val="00452A41"/>
    <w:rsid w:val="00452AA8"/>
    <w:rsid w:val="00452B03"/>
    <w:rsid w:val="00452CFA"/>
    <w:rsid w:val="00452DAD"/>
    <w:rsid w:val="00453156"/>
    <w:rsid w:val="004531FF"/>
    <w:rsid w:val="00453564"/>
    <w:rsid w:val="00453658"/>
    <w:rsid w:val="00453664"/>
    <w:rsid w:val="00453CBA"/>
    <w:rsid w:val="00453F94"/>
    <w:rsid w:val="00453F9E"/>
    <w:rsid w:val="00454166"/>
    <w:rsid w:val="0045416B"/>
    <w:rsid w:val="004543D6"/>
    <w:rsid w:val="00454445"/>
    <w:rsid w:val="004544F0"/>
    <w:rsid w:val="00454C29"/>
    <w:rsid w:val="00454E72"/>
    <w:rsid w:val="00454E8F"/>
    <w:rsid w:val="00455041"/>
    <w:rsid w:val="0045520F"/>
    <w:rsid w:val="004555DF"/>
    <w:rsid w:val="00455BEA"/>
    <w:rsid w:val="00455C97"/>
    <w:rsid w:val="00455D5D"/>
    <w:rsid w:val="00455DC0"/>
    <w:rsid w:val="00455F90"/>
    <w:rsid w:val="0045602B"/>
    <w:rsid w:val="004561FE"/>
    <w:rsid w:val="004567AA"/>
    <w:rsid w:val="00456800"/>
    <w:rsid w:val="004568FD"/>
    <w:rsid w:val="00456B65"/>
    <w:rsid w:val="00456B87"/>
    <w:rsid w:val="00456EF2"/>
    <w:rsid w:val="00456FFF"/>
    <w:rsid w:val="0045714D"/>
    <w:rsid w:val="00457165"/>
    <w:rsid w:val="00457874"/>
    <w:rsid w:val="00457A1D"/>
    <w:rsid w:val="00457B85"/>
    <w:rsid w:val="0046017E"/>
    <w:rsid w:val="00460249"/>
    <w:rsid w:val="0046093B"/>
    <w:rsid w:val="00460F16"/>
    <w:rsid w:val="004610EC"/>
    <w:rsid w:val="00461238"/>
    <w:rsid w:val="00461607"/>
    <w:rsid w:val="00461715"/>
    <w:rsid w:val="0046181B"/>
    <w:rsid w:val="00461E80"/>
    <w:rsid w:val="00461F85"/>
    <w:rsid w:val="0046236B"/>
    <w:rsid w:val="004623ED"/>
    <w:rsid w:val="0046293B"/>
    <w:rsid w:val="00462978"/>
    <w:rsid w:val="00462B52"/>
    <w:rsid w:val="0046310B"/>
    <w:rsid w:val="0046312A"/>
    <w:rsid w:val="004633DD"/>
    <w:rsid w:val="0046353C"/>
    <w:rsid w:val="00463592"/>
    <w:rsid w:val="00463773"/>
    <w:rsid w:val="00463ADF"/>
    <w:rsid w:val="00463BB5"/>
    <w:rsid w:val="00463EBC"/>
    <w:rsid w:val="00464C8C"/>
    <w:rsid w:val="00464F8E"/>
    <w:rsid w:val="004653EC"/>
    <w:rsid w:val="004659C6"/>
    <w:rsid w:val="00465FDC"/>
    <w:rsid w:val="004662B6"/>
    <w:rsid w:val="0046638D"/>
    <w:rsid w:val="004663CF"/>
    <w:rsid w:val="00466623"/>
    <w:rsid w:val="00466681"/>
    <w:rsid w:val="004666D0"/>
    <w:rsid w:val="004668D2"/>
    <w:rsid w:val="004669FF"/>
    <w:rsid w:val="00466BDF"/>
    <w:rsid w:val="00466E8B"/>
    <w:rsid w:val="00467350"/>
    <w:rsid w:val="0046746F"/>
    <w:rsid w:val="00467517"/>
    <w:rsid w:val="00467648"/>
    <w:rsid w:val="00467662"/>
    <w:rsid w:val="004676A7"/>
    <w:rsid w:val="004676F0"/>
    <w:rsid w:val="00470008"/>
    <w:rsid w:val="004702CA"/>
    <w:rsid w:val="0047043E"/>
    <w:rsid w:val="0047059C"/>
    <w:rsid w:val="0047080A"/>
    <w:rsid w:val="00470A82"/>
    <w:rsid w:val="00470CFC"/>
    <w:rsid w:val="00470F55"/>
    <w:rsid w:val="004710FB"/>
    <w:rsid w:val="00471130"/>
    <w:rsid w:val="0047182D"/>
    <w:rsid w:val="00471916"/>
    <w:rsid w:val="00471DA4"/>
    <w:rsid w:val="00471F21"/>
    <w:rsid w:val="00471F7E"/>
    <w:rsid w:val="00472ABD"/>
    <w:rsid w:val="00472C59"/>
    <w:rsid w:val="00472CB3"/>
    <w:rsid w:val="00472DD5"/>
    <w:rsid w:val="004730E0"/>
    <w:rsid w:val="0047319E"/>
    <w:rsid w:val="00473439"/>
    <w:rsid w:val="00473449"/>
    <w:rsid w:val="004734F8"/>
    <w:rsid w:val="004738B5"/>
    <w:rsid w:val="00473957"/>
    <w:rsid w:val="004739FB"/>
    <w:rsid w:val="00473A15"/>
    <w:rsid w:val="00473A4B"/>
    <w:rsid w:val="00473A93"/>
    <w:rsid w:val="00473AB2"/>
    <w:rsid w:val="00473AF5"/>
    <w:rsid w:val="00473F6A"/>
    <w:rsid w:val="004741E0"/>
    <w:rsid w:val="0047464F"/>
    <w:rsid w:val="004746B5"/>
    <w:rsid w:val="004746B9"/>
    <w:rsid w:val="00474EB9"/>
    <w:rsid w:val="00474EE8"/>
    <w:rsid w:val="00475601"/>
    <w:rsid w:val="00475A24"/>
    <w:rsid w:val="00475E27"/>
    <w:rsid w:val="004763CE"/>
    <w:rsid w:val="004766D5"/>
    <w:rsid w:val="004766F6"/>
    <w:rsid w:val="004768C2"/>
    <w:rsid w:val="00476CF3"/>
    <w:rsid w:val="004770D2"/>
    <w:rsid w:val="004772AF"/>
    <w:rsid w:val="004773F8"/>
    <w:rsid w:val="00477488"/>
    <w:rsid w:val="0047792A"/>
    <w:rsid w:val="00477C5E"/>
    <w:rsid w:val="00477E48"/>
    <w:rsid w:val="00477E5D"/>
    <w:rsid w:val="004802D5"/>
    <w:rsid w:val="004803DD"/>
    <w:rsid w:val="00481262"/>
    <w:rsid w:val="0048137D"/>
    <w:rsid w:val="00481564"/>
    <w:rsid w:val="0048184A"/>
    <w:rsid w:val="00481A56"/>
    <w:rsid w:val="00482024"/>
    <w:rsid w:val="004821F2"/>
    <w:rsid w:val="0048234C"/>
    <w:rsid w:val="00482442"/>
    <w:rsid w:val="0048275D"/>
    <w:rsid w:val="00482D44"/>
    <w:rsid w:val="00483127"/>
    <w:rsid w:val="00483557"/>
    <w:rsid w:val="004835C8"/>
    <w:rsid w:val="004837B3"/>
    <w:rsid w:val="004837DF"/>
    <w:rsid w:val="00483B02"/>
    <w:rsid w:val="00483F96"/>
    <w:rsid w:val="00483FAF"/>
    <w:rsid w:val="00483FBE"/>
    <w:rsid w:val="004841F1"/>
    <w:rsid w:val="004842B0"/>
    <w:rsid w:val="004842F6"/>
    <w:rsid w:val="0048433B"/>
    <w:rsid w:val="0048435C"/>
    <w:rsid w:val="004846A6"/>
    <w:rsid w:val="004846DA"/>
    <w:rsid w:val="004848A8"/>
    <w:rsid w:val="004848CD"/>
    <w:rsid w:val="00484A00"/>
    <w:rsid w:val="00484CB7"/>
    <w:rsid w:val="00484F10"/>
    <w:rsid w:val="00485457"/>
    <w:rsid w:val="0048563D"/>
    <w:rsid w:val="004856EA"/>
    <w:rsid w:val="004857A6"/>
    <w:rsid w:val="004859E3"/>
    <w:rsid w:val="00485E91"/>
    <w:rsid w:val="004860DD"/>
    <w:rsid w:val="00486237"/>
    <w:rsid w:val="0048649A"/>
    <w:rsid w:val="00486577"/>
    <w:rsid w:val="0048675F"/>
    <w:rsid w:val="00486FA6"/>
    <w:rsid w:val="004871F3"/>
    <w:rsid w:val="0048727C"/>
    <w:rsid w:val="00487539"/>
    <w:rsid w:val="00487597"/>
    <w:rsid w:val="004877AC"/>
    <w:rsid w:val="00487B38"/>
    <w:rsid w:val="00487D08"/>
    <w:rsid w:val="00490158"/>
    <w:rsid w:val="004902F5"/>
    <w:rsid w:val="00490466"/>
    <w:rsid w:val="004904B3"/>
    <w:rsid w:val="0049052B"/>
    <w:rsid w:val="00490946"/>
    <w:rsid w:val="00490A1D"/>
    <w:rsid w:val="00490ABE"/>
    <w:rsid w:val="00490BF9"/>
    <w:rsid w:val="00490E99"/>
    <w:rsid w:val="00490F3D"/>
    <w:rsid w:val="00491043"/>
    <w:rsid w:val="00491486"/>
    <w:rsid w:val="004916C0"/>
    <w:rsid w:val="0049182C"/>
    <w:rsid w:val="00491B16"/>
    <w:rsid w:val="00491B25"/>
    <w:rsid w:val="00491D5F"/>
    <w:rsid w:val="00492080"/>
    <w:rsid w:val="00492420"/>
    <w:rsid w:val="004926F4"/>
    <w:rsid w:val="004927A0"/>
    <w:rsid w:val="00492DB1"/>
    <w:rsid w:val="00492E27"/>
    <w:rsid w:val="00493EDD"/>
    <w:rsid w:val="00494341"/>
    <w:rsid w:val="00494401"/>
    <w:rsid w:val="0049478C"/>
    <w:rsid w:val="004949A0"/>
    <w:rsid w:val="004954A6"/>
    <w:rsid w:val="004955E6"/>
    <w:rsid w:val="00496286"/>
    <w:rsid w:val="004964C6"/>
    <w:rsid w:val="004966E6"/>
    <w:rsid w:val="004968A3"/>
    <w:rsid w:val="00496946"/>
    <w:rsid w:val="00496E0B"/>
    <w:rsid w:val="0049712E"/>
    <w:rsid w:val="004971E8"/>
    <w:rsid w:val="004978E6"/>
    <w:rsid w:val="00497BA2"/>
    <w:rsid w:val="004A06E8"/>
    <w:rsid w:val="004A09D9"/>
    <w:rsid w:val="004A09FF"/>
    <w:rsid w:val="004A0FFF"/>
    <w:rsid w:val="004A1397"/>
    <w:rsid w:val="004A17AD"/>
    <w:rsid w:val="004A1942"/>
    <w:rsid w:val="004A1C90"/>
    <w:rsid w:val="004A1CB1"/>
    <w:rsid w:val="004A1D7D"/>
    <w:rsid w:val="004A1F2B"/>
    <w:rsid w:val="004A20DF"/>
    <w:rsid w:val="004A2183"/>
    <w:rsid w:val="004A22FC"/>
    <w:rsid w:val="004A298F"/>
    <w:rsid w:val="004A2F0B"/>
    <w:rsid w:val="004A2F64"/>
    <w:rsid w:val="004A2F91"/>
    <w:rsid w:val="004A32C9"/>
    <w:rsid w:val="004A349C"/>
    <w:rsid w:val="004A35B1"/>
    <w:rsid w:val="004A370A"/>
    <w:rsid w:val="004A3BDE"/>
    <w:rsid w:val="004A4193"/>
    <w:rsid w:val="004A436D"/>
    <w:rsid w:val="004A4484"/>
    <w:rsid w:val="004A4488"/>
    <w:rsid w:val="004A468A"/>
    <w:rsid w:val="004A48BD"/>
    <w:rsid w:val="004A494B"/>
    <w:rsid w:val="004A4976"/>
    <w:rsid w:val="004A49FB"/>
    <w:rsid w:val="004A4AFA"/>
    <w:rsid w:val="004A4BF8"/>
    <w:rsid w:val="004A508E"/>
    <w:rsid w:val="004A5477"/>
    <w:rsid w:val="004A5609"/>
    <w:rsid w:val="004A5B57"/>
    <w:rsid w:val="004A5D5E"/>
    <w:rsid w:val="004A5D87"/>
    <w:rsid w:val="004A6252"/>
    <w:rsid w:val="004A66D1"/>
    <w:rsid w:val="004A68B0"/>
    <w:rsid w:val="004A6B0A"/>
    <w:rsid w:val="004A6B71"/>
    <w:rsid w:val="004A6E71"/>
    <w:rsid w:val="004A6ED3"/>
    <w:rsid w:val="004A6F07"/>
    <w:rsid w:val="004A70C9"/>
    <w:rsid w:val="004A71E1"/>
    <w:rsid w:val="004A73BE"/>
    <w:rsid w:val="004A75ED"/>
    <w:rsid w:val="004A767D"/>
    <w:rsid w:val="004A7C62"/>
    <w:rsid w:val="004A7F08"/>
    <w:rsid w:val="004B016C"/>
    <w:rsid w:val="004B01CB"/>
    <w:rsid w:val="004B024A"/>
    <w:rsid w:val="004B05C2"/>
    <w:rsid w:val="004B0BE2"/>
    <w:rsid w:val="004B0D3E"/>
    <w:rsid w:val="004B0D75"/>
    <w:rsid w:val="004B0F4B"/>
    <w:rsid w:val="004B1995"/>
    <w:rsid w:val="004B1A83"/>
    <w:rsid w:val="004B1AE7"/>
    <w:rsid w:val="004B1E24"/>
    <w:rsid w:val="004B2752"/>
    <w:rsid w:val="004B27A8"/>
    <w:rsid w:val="004B2B37"/>
    <w:rsid w:val="004B2D3A"/>
    <w:rsid w:val="004B2D4E"/>
    <w:rsid w:val="004B3053"/>
    <w:rsid w:val="004B30DC"/>
    <w:rsid w:val="004B3B24"/>
    <w:rsid w:val="004B3BD8"/>
    <w:rsid w:val="004B4245"/>
    <w:rsid w:val="004B44C6"/>
    <w:rsid w:val="004B4BAE"/>
    <w:rsid w:val="004B4CA8"/>
    <w:rsid w:val="004B4EE9"/>
    <w:rsid w:val="004B4FD5"/>
    <w:rsid w:val="004B52EE"/>
    <w:rsid w:val="004B5479"/>
    <w:rsid w:val="004B549C"/>
    <w:rsid w:val="004B54EC"/>
    <w:rsid w:val="004B5732"/>
    <w:rsid w:val="004B5988"/>
    <w:rsid w:val="004B6267"/>
    <w:rsid w:val="004B6B4B"/>
    <w:rsid w:val="004B6E06"/>
    <w:rsid w:val="004B74C2"/>
    <w:rsid w:val="004B76D4"/>
    <w:rsid w:val="004B7854"/>
    <w:rsid w:val="004B7C98"/>
    <w:rsid w:val="004C00F2"/>
    <w:rsid w:val="004C00F5"/>
    <w:rsid w:val="004C0154"/>
    <w:rsid w:val="004C0203"/>
    <w:rsid w:val="004C0383"/>
    <w:rsid w:val="004C08BD"/>
    <w:rsid w:val="004C08EE"/>
    <w:rsid w:val="004C0E46"/>
    <w:rsid w:val="004C0FDC"/>
    <w:rsid w:val="004C116F"/>
    <w:rsid w:val="004C1490"/>
    <w:rsid w:val="004C14B5"/>
    <w:rsid w:val="004C15A9"/>
    <w:rsid w:val="004C1AF2"/>
    <w:rsid w:val="004C1E71"/>
    <w:rsid w:val="004C224D"/>
    <w:rsid w:val="004C2283"/>
    <w:rsid w:val="004C2968"/>
    <w:rsid w:val="004C2AD4"/>
    <w:rsid w:val="004C2CB9"/>
    <w:rsid w:val="004C2D86"/>
    <w:rsid w:val="004C2D89"/>
    <w:rsid w:val="004C3272"/>
    <w:rsid w:val="004C35C0"/>
    <w:rsid w:val="004C3866"/>
    <w:rsid w:val="004C3930"/>
    <w:rsid w:val="004C3AF8"/>
    <w:rsid w:val="004C3BDF"/>
    <w:rsid w:val="004C3CAB"/>
    <w:rsid w:val="004C476D"/>
    <w:rsid w:val="004C47F9"/>
    <w:rsid w:val="004C4B23"/>
    <w:rsid w:val="004C4CB3"/>
    <w:rsid w:val="004C518F"/>
    <w:rsid w:val="004C51DA"/>
    <w:rsid w:val="004C53D2"/>
    <w:rsid w:val="004C5401"/>
    <w:rsid w:val="004C5523"/>
    <w:rsid w:val="004C55DB"/>
    <w:rsid w:val="004C56A2"/>
    <w:rsid w:val="004C58C2"/>
    <w:rsid w:val="004C5ADA"/>
    <w:rsid w:val="004C5BCC"/>
    <w:rsid w:val="004C5BE8"/>
    <w:rsid w:val="004C6015"/>
    <w:rsid w:val="004C6573"/>
    <w:rsid w:val="004C671A"/>
    <w:rsid w:val="004C6840"/>
    <w:rsid w:val="004C6BCC"/>
    <w:rsid w:val="004C6EFF"/>
    <w:rsid w:val="004C7094"/>
    <w:rsid w:val="004C719B"/>
    <w:rsid w:val="004C729A"/>
    <w:rsid w:val="004C7314"/>
    <w:rsid w:val="004C75AB"/>
    <w:rsid w:val="004C75B8"/>
    <w:rsid w:val="004C7BC3"/>
    <w:rsid w:val="004C7E98"/>
    <w:rsid w:val="004C7F1D"/>
    <w:rsid w:val="004C7F21"/>
    <w:rsid w:val="004C7F2C"/>
    <w:rsid w:val="004D002C"/>
    <w:rsid w:val="004D00D6"/>
    <w:rsid w:val="004D04B9"/>
    <w:rsid w:val="004D05FD"/>
    <w:rsid w:val="004D0844"/>
    <w:rsid w:val="004D129C"/>
    <w:rsid w:val="004D1531"/>
    <w:rsid w:val="004D170F"/>
    <w:rsid w:val="004D1989"/>
    <w:rsid w:val="004D1A91"/>
    <w:rsid w:val="004D1BB8"/>
    <w:rsid w:val="004D1C0F"/>
    <w:rsid w:val="004D207D"/>
    <w:rsid w:val="004D2123"/>
    <w:rsid w:val="004D2515"/>
    <w:rsid w:val="004D2529"/>
    <w:rsid w:val="004D27D5"/>
    <w:rsid w:val="004D2A7A"/>
    <w:rsid w:val="004D3060"/>
    <w:rsid w:val="004D31E8"/>
    <w:rsid w:val="004D33DC"/>
    <w:rsid w:val="004D3804"/>
    <w:rsid w:val="004D3A2B"/>
    <w:rsid w:val="004D3C10"/>
    <w:rsid w:val="004D3E60"/>
    <w:rsid w:val="004D450D"/>
    <w:rsid w:val="004D4B4C"/>
    <w:rsid w:val="004D4EC2"/>
    <w:rsid w:val="004D51E9"/>
    <w:rsid w:val="004D554F"/>
    <w:rsid w:val="004D5A90"/>
    <w:rsid w:val="004D5B0B"/>
    <w:rsid w:val="004D5CEC"/>
    <w:rsid w:val="004D6897"/>
    <w:rsid w:val="004D6D57"/>
    <w:rsid w:val="004D7202"/>
    <w:rsid w:val="004D7B8A"/>
    <w:rsid w:val="004D7BAB"/>
    <w:rsid w:val="004D7E85"/>
    <w:rsid w:val="004D7EB5"/>
    <w:rsid w:val="004D7FC9"/>
    <w:rsid w:val="004E027A"/>
    <w:rsid w:val="004E0418"/>
    <w:rsid w:val="004E0578"/>
    <w:rsid w:val="004E07CB"/>
    <w:rsid w:val="004E0832"/>
    <w:rsid w:val="004E0E17"/>
    <w:rsid w:val="004E13EB"/>
    <w:rsid w:val="004E1471"/>
    <w:rsid w:val="004E15F2"/>
    <w:rsid w:val="004E15F8"/>
    <w:rsid w:val="004E1855"/>
    <w:rsid w:val="004E18A5"/>
    <w:rsid w:val="004E192B"/>
    <w:rsid w:val="004E1AD7"/>
    <w:rsid w:val="004E1DA1"/>
    <w:rsid w:val="004E2058"/>
    <w:rsid w:val="004E2203"/>
    <w:rsid w:val="004E2631"/>
    <w:rsid w:val="004E2796"/>
    <w:rsid w:val="004E28D5"/>
    <w:rsid w:val="004E2B71"/>
    <w:rsid w:val="004E32E6"/>
    <w:rsid w:val="004E3374"/>
    <w:rsid w:val="004E3377"/>
    <w:rsid w:val="004E38F4"/>
    <w:rsid w:val="004E39C8"/>
    <w:rsid w:val="004E3B2D"/>
    <w:rsid w:val="004E400A"/>
    <w:rsid w:val="004E4478"/>
    <w:rsid w:val="004E44E6"/>
    <w:rsid w:val="004E48E3"/>
    <w:rsid w:val="004E49D1"/>
    <w:rsid w:val="004E4EF5"/>
    <w:rsid w:val="004E54C9"/>
    <w:rsid w:val="004E5A35"/>
    <w:rsid w:val="004E5A89"/>
    <w:rsid w:val="004E5AA5"/>
    <w:rsid w:val="004E5B33"/>
    <w:rsid w:val="004E5DEC"/>
    <w:rsid w:val="004E63DA"/>
    <w:rsid w:val="004E654B"/>
    <w:rsid w:val="004E671C"/>
    <w:rsid w:val="004E69F5"/>
    <w:rsid w:val="004E6AE7"/>
    <w:rsid w:val="004E6E74"/>
    <w:rsid w:val="004E6FFE"/>
    <w:rsid w:val="004E7085"/>
    <w:rsid w:val="004E70C3"/>
    <w:rsid w:val="004E75AF"/>
    <w:rsid w:val="004E75E6"/>
    <w:rsid w:val="004E7AEC"/>
    <w:rsid w:val="004F01BE"/>
    <w:rsid w:val="004F0B8B"/>
    <w:rsid w:val="004F0D54"/>
    <w:rsid w:val="004F1148"/>
    <w:rsid w:val="004F134F"/>
    <w:rsid w:val="004F13FC"/>
    <w:rsid w:val="004F15C4"/>
    <w:rsid w:val="004F1670"/>
    <w:rsid w:val="004F18CF"/>
    <w:rsid w:val="004F1903"/>
    <w:rsid w:val="004F1911"/>
    <w:rsid w:val="004F1990"/>
    <w:rsid w:val="004F1C66"/>
    <w:rsid w:val="004F1D95"/>
    <w:rsid w:val="004F1E07"/>
    <w:rsid w:val="004F306B"/>
    <w:rsid w:val="004F35B3"/>
    <w:rsid w:val="004F3806"/>
    <w:rsid w:val="004F3917"/>
    <w:rsid w:val="004F3A50"/>
    <w:rsid w:val="004F3AB2"/>
    <w:rsid w:val="004F3C81"/>
    <w:rsid w:val="004F4241"/>
    <w:rsid w:val="004F4497"/>
    <w:rsid w:val="004F46C8"/>
    <w:rsid w:val="004F4A5C"/>
    <w:rsid w:val="004F5FBB"/>
    <w:rsid w:val="004F633F"/>
    <w:rsid w:val="004F6650"/>
    <w:rsid w:val="004F6669"/>
    <w:rsid w:val="004F6986"/>
    <w:rsid w:val="004F6AEA"/>
    <w:rsid w:val="004F6FD9"/>
    <w:rsid w:val="004F702C"/>
    <w:rsid w:val="004F72A0"/>
    <w:rsid w:val="004F731C"/>
    <w:rsid w:val="004F7518"/>
    <w:rsid w:val="004F754C"/>
    <w:rsid w:val="004F7E5A"/>
    <w:rsid w:val="00500463"/>
    <w:rsid w:val="00500558"/>
    <w:rsid w:val="0050096D"/>
    <w:rsid w:val="00500B1C"/>
    <w:rsid w:val="00500C8C"/>
    <w:rsid w:val="00500D7C"/>
    <w:rsid w:val="0050116A"/>
    <w:rsid w:val="0050126D"/>
    <w:rsid w:val="005012B7"/>
    <w:rsid w:val="005015BF"/>
    <w:rsid w:val="0050165B"/>
    <w:rsid w:val="00501906"/>
    <w:rsid w:val="0050203A"/>
    <w:rsid w:val="005020D0"/>
    <w:rsid w:val="005027C2"/>
    <w:rsid w:val="005029F7"/>
    <w:rsid w:val="00502BA9"/>
    <w:rsid w:val="005032FB"/>
    <w:rsid w:val="0050338C"/>
    <w:rsid w:val="0050352F"/>
    <w:rsid w:val="00503876"/>
    <w:rsid w:val="00503E38"/>
    <w:rsid w:val="00503E4A"/>
    <w:rsid w:val="0050439E"/>
    <w:rsid w:val="005045CB"/>
    <w:rsid w:val="0050465E"/>
    <w:rsid w:val="0050474F"/>
    <w:rsid w:val="00504896"/>
    <w:rsid w:val="00504DBA"/>
    <w:rsid w:val="00504DF2"/>
    <w:rsid w:val="00504FD7"/>
    <w:rsid w:val="005054C3"/>
    <w:rsid w:val="005056F4"/>
    <w:rsid w:val="005058CA"/>
    <w:rsid w:val="0050594C"/>
    <w:rsid w:val="00505ED8"/>
    <w:rsid w:val="005061FF"/>
    <w:rsid w:val="0050667E"/>
    <w:rsid w:val="00506766"/>
    <w:rsid w:val="00506B46"/>
    <w:rsid w:val="00506F92"/>
    <w:rsid w:val="00506F93"/>
    <w:rsid w:val="005070AE"/>
    <w:rsid w:val="005071E2"/>
    <w:rsid w:val="00507319"/>
    <w:rsid w:val="00507468"/>
    <w:rsid w:val="0050779D"/>
    <w:rsid w:val="005077E6"/>
    <w:rsid w:val="0050780E"/>
    <w:rsid w:val="00507A54"/>
    <w:rsid w:val="00507FE3"/>
    <w:rsid w:val="005102BA"/>
    <w:rsid w:val="0051041E"/>
    <w:rsid w:val="005108DE"/>
    <w:rsid w:val="00510B5C"/>
    <w:rsid w:val="00510FE7"/>
    <w:rsid w:val="005110D9"/>
    <w:rsid w:val="005112FA"/>
    <w:rsid w:val="0051130A"/>
    <w:rsid w:val="00511562"/>
    <w:rsid w:val="00511950"/>
    <w:rsid w:val="00511B5C"/>
    <w:rsid w:val="00511D47"/>
    <w:rsid w:val="00511DC5"/>
    <w:rsid w:val="0051212D"/>
    <w:rsid w:val="005123C6"/>
    <w:rsid w:val="00512466"/>
    <w:rsid w:val="005126D5"/>
    <w:rsid w:val="00512924"/>
    <w:rsid w:val="00512AF6"/>
    <w:rsid w:val="00512B6A"/>
    <w:rsid w:val="00512EAD"/>
    <w:rsid w:val="005130C5"/>
    <w:rsid w:val="005132F5"/>
    <w:rsid w:val="00513381"/>
    <w:rsid w:val="005133A5"/>
    <w:rsid w:val="005137FD"/>
    <w:rsid w:val="00513BE9"/>
    <w:rsid w:val="00513C22"/>
    <w:rsid w:val="00513DA5"/>
    <w:rsid w:val="00514155"/>
    <w:rsid w:val="005142A8"/>
    <w:rsid w:val="005142AB"/>
    <w:rsid w:val="00514300"/>
    <w:rsid w:val="005144B2"/>
    <w:rsid w:val="00514645"/>
    <w:rsid w:val="00514786"/>
    <w:rsid w:val="00514822"/>
    <w:rsid w:val="005149BD"/>
    <w:rsid w:val="00514D5C"/>
    <w:rsid w:val="00514D71"/>
    <w:rsid w:val="00514F82"/>
    <w:rsid w:val="00515387"/>
    <w:rsid w:val="00515C95"/>
    <w:rsid w:val="00515DA1"/>
    <w:rsid w:val="00515DF6"/>
    <w:rsid w:val="0051605C"/>
    <w:rsid w:val="005163AE"/>
    <w:rsid w:val="005167A9"/>
    <w:rsid w:val="00516DB3"/>
    <w:rsid w:val="00516EEA"/>
    <w:rsid w:val="005175B2"/>
    <w:rsid w:val="00517642"/>
    <w:rsid w:val="00517726"/>
    <w:rsid w:val="00517749"/>
    <w:rsid w:val="00517A1C"/>
    <w:rsid w:val="00517C33"/>
    <w:rsid w:val="00517C53"/>
    <w:rsid w:val="00517CD5"/>
    <w:rsid w:val="00517DD4"/>
    <w:rsid w:val="00520126"/>
    <w:rsid w:val="00520983"/>
    <w:rsid w:val="00520E30"/>
    <w:rsid w:val="00521469"/>
    <w:rsid w:val="00521534"/>
    <w:rsid w:val="0052169A"/>
    <w:rsid w:val="005217FE"/>
    <w:rsid w:val="005221C9"/>
    <w:rsid w:val="005222DD"/>
    <w:rsid w:val="0052240F"/>
    <w:rsid w:val="0052254F"/>
    <w:rsid w:val="00522879"/>
    <w:rsid w:val="005228D2"/>
    <w:rsid w:val="00522B85"/>
    <w:rsid w:val="005231C4"/>
    <w:rsid w:val="005238B6"/>
    <w:rsid w:val="00523DC9"/>
    <w:rsid w:val="0052405B"/>
    <w:rsid w:val="0052405F"/>
    <w:rsid w:val="00524258"/>
    <w:rsid w:val="00524303"/>
    <w:rsid w:val="00524374"/>
    <w:rsid w:val="005245CF"/>
    <w:rsid w:val="00524731"/>
    <w:rsid w:val="00524939"/>
    <w:rsid w:val="005249A0"/>
    <w:rsid w:val="00524FAC"/>
    <w:rsid w:val="00524FD1"/>
    <w:rsid w:val="005260B6"/>
    <w:rsid w:val="00526264"/>
    <w:rsid w:val="00526315"/>
    <w:rsid w:val="005264B0"/>
    <w:rsid w:val="005264F9"/>
    <w:rsid w:val="00526617"/>
    <w:rsid w:val="005268F9"/>
    <w:rsid w:val="00526AA0"/>
    <w:rsid w:val="00526FB3"/>
    <w:rsid w:val="0052772F"/>
    <w:rsid w:val="0052789F"/>
    <w:rsid w:val="00527FA7"/>
    <w:rsid w:val="00530029"/>
    <w:rsid w:val="0053043D"/>
    <w:rsid w:val="0053066E"/>
    <w:rsid w:val="00530726"/>
    <w:rsid w:val="00530840"/>
    <w:rsid w:val="00530B16"/>
    <w:rsid w:val="00530C22"/>
    <w:rsid w:val="00530FBF"/>
    <w:rsid w:val="00531CA1"/>
    <w:rsid w:val="00531D9D"/>
    <w:rsid w:val="00531F9E"/>
    <w:rsid w:val="00532713"/>
    <w:rsid w:val="00532D36"/>
    <w:rsid w:val="0053305A"/>
    <w:rsid w:val="00533384"/>
    <w:rsid w:val="0053348D"/>
    <w:rsid w:val="0053370F"/>
    <w:rsid w:val="00533717"/>
    <w:rsid w:val="0053376B"/>
    <w:rsid w:val="00533A5A"/>
    <w:rsid w:val="00533B24"/>
    <w:rsid w:val="00533EFC"/>
    <w:rsid w:val="0053409B"/>
    <w:rsid w:val="00534263"/>
    <w:rsid w:val="00534552"/>
    <w:rsid w:val="0053466C"/>
    <w:rsid w:val="00534920"/>
    <w:rsid w:val="005349E9"/>
    <w:rsid w:val="00534DB7"/>
    <w:rsid w:val="00534F07"/>
    <w:rsid w:val="00534F25"/>
    <w:rsid w:val="00535096"/>
    <w:rsid w:val="0053527C"/>
    <w:rsid w:val="005355D6"/>
    <w:rsid w:val="00535956"/>
    <w:rsid w:val="00535983"/>
    <w:rsid w:val="00535A2A"/>
    <w:rsid w:val="00535B49"/>
    <w:rsid w:val="00535D2D"/>
    <w:rsid w:val="00535D9C"/>
    <w:rsid w:val="00535E1B"/>
    <w:rsid w:val="00536AE6"/>
    <w:rsid w:val="0053718B"/>
    <w:rsid w:val="005373FE"/>
    <w:rsid w:val="00537C02"/>
    <w:rsid w:val="00537DB1"/>
    <w:rsid w:val="0054002E"/>
    <w:rsid w:val="005402B8"/>
    <w:rsid w:val="005404A1"/>
    <w:rsid w:val="005404BD"/>
    <w:rsid w:val="00540666"/>
    <w:rsid w:val="00540702"/>
    <w:rsid w:val="00540BD9"/>
    <w:rsid w:val="00540D02"/>
    <w:rsid w:val="00540DA0"/>
    <w:rsid w:val="00541098"/>
    <w:rsid w:val="00541205"/>
    <w:rsid w:val="0054135E"/>
    <w:rsid w:val="0054163A"/>
    <w:rsid w:val="00541BB7"/>
    <w:rsid w:val="00541C74"/>
    <w:rsid w:val="00542B5C"/>
    <w:rsid w:val="00542E6A"/>
    <w:rsid w:val="00542E9B"/>
    <w:rsid w:val="00542FA1"/>
    <w:rsid w:val="005431DB"/>
    <w:rsid w:val="00543356"/>
    <w:rsid w:val="005434AB"/>
    <w:rsid w:val="00543726"/>
    <w:rsid w:val="0054382B"/>
    <w:rsid w:val="0054387E"/>
    <w:rsid w:val="00543BD8"/>
    <w:rsid w:val="00543CA9"/>
    <w:rsid w:val="00543DFB"/>
    <w:rsid w:val="005442AB"/>
    <w:rsid w:val="005444AE"/>
    <w:rsid w:val="005445FC"/>
    <w:rsid w:val="00544A07"/>
    <w:rsid w:val="00544B89"/>
    <w:rsid w:val="00544E87"/>
    <w:rsid w:val="00545184"/>
    <w:rsid w:val="0054556A"/>
    <w:rsid w:val="0054557D"/>
    <w:rsid w:val="00545654"/>
    <w:rsid w:val="00545657"/>
    <w:rsid w:val="0054595C"/>
    <w:rsid w:val="005459BD"/>
    <w:rsid w:val="00545CD4"/>
    <w:rsid w:val="00545CE5"/>
    <w:rsid w:val="00546063"/>
    <w:rsid w:val="0054628D"/>
    <w:rsid w:val="00546530"/>
    <w:rsid w:val="00546743"/>
    <w:rsid w:val="00546C23"/>
    <w:rsid w:val="00546CCB"/>
    <w:rsid w:val="00546D1B"/>
    <w:rsid w:val="00546ED2"/>
    <w:rsid w:val="00547596"/>
    <w:rsid w:val="00547CD0"/>
    <w:rsid w:val="00547D6C"/>
    <w:rsid w:val="005500B4"/>
    <w:rsid w:val="0055016E"/>
    <w:rsid w:val="00550581"/>
    <w:rsid w:val="00550649"/>
    <w:rsid w:val="00550A0D"/>
    <w:rsid w:val="00550BF4"/>
    <w:rsid w:val="00550D8A"/>
    <w:rsid w:val="00550F0D"/>
    <w:rsid w:val="0055116E"/>
    <w:rsid w:val="0055125D"/>
    <w:rsid w:val="005514DB"/>
    <w:rsid w:val="005515B2"/>
    <w:rsid w:val="00551A1F"/>
    <w:rsid w:val="00551BFC"/>
    <w:rsid w:val="00551C58"/>
    <w:rsid w:val="00551F6F"/>
    <w:rsid w:val="0055216F"/>
    <w:rsid w:val="00552477"/>
    <w:rsid w:val="005526AA"/>
    <w:rsid w:val="005526F3"/>
    <w:rsid w:val="0055296A"/>
    <w:rsid w:val="00552B71"/>
    <w:rsid w:val="00552ED5"/>
    <w:rsid w:val="005532B1"/>
    <w:rsid w:val="005534B7"/>
    <w:rsid w:val="0055391C"/>
    <w:rsid w:val="00553CE9"/>
    <w:rsid w:val="00554229"/>
    <w:rsid w:val="00554262"/>
    <w:rsid w:val="00554530"/>
    <w:rsid w:val="00554AFD"/>
    <w:rsid w:val="00554CD4"/>
    <w:rsid w:val="0055506F"/>
    <w:rsid w:val="005553BF"/>
    <w:rsid w:val="00555518"/>
    <w:rsid w:val="00555862"/>
    <w:rsid w:val="005559EE"/>
    <w:rsid w:val="00555DB1"/>
    <w:rsid w:val="00555FCB"/>
    <w:rsid w:val="0055618C"/>
    <w:rsid w:val="0055619F"/>
    <w:rsid w:val="005561B5"/>
    <w:rsid w:val="0055644D"/>
    <w:rsid w:val="00556950"/>
    <w:rsid w:val="00556977"/>
    <w:rsid w:val="00556BFA"/>
    <w:rsid w:val="00556CB2"/>
    <w:rsid w:val="00556E04"/>
    <w:rsid w:val="00556F75"/>
    <w:rsid w:val="00556FAD"/>
    <w:rsid w:val="00556FC5"/>
    <w:rsid w:val="00557301"/>
    <w:rsid w:val="00557663"/>
    <w:rsid w:val="00557782"/>
    <w:rsid w:val="00557A72"/>
    <w:rsid w:val="00557BD0"/>
    <w:rsid w:val="00557BDF"/>
    <w:rsid w:val="00557CA1"/>
    <w:rsid w:val="00557E51"/>
    <w:rsid w:val="005600EF"/>
    <w:rsid w:val="00560280"/>
    <w:rsid w:val="0056039D"/>
    <w:rsid w:val="00560616"/>
    <w:rsid w:val="005607A0"/>
    <w:rsid w:val="00560E87"/>
    <w:rsid w:val="00561248"/>
    <w:rsid w:val="005613A5"/>
    <w:rsid w:val="005616F6"/>
    <w:rsid w:val="0056174B"/>
    <w:rsid w:val="005618F0"/>
    <w:rsid w:val="00561918"/>
    <w:rsid w:val="00561972"/>
    <w:rsid w:val="00561BE6"/>
    <w:rsid w:val="005620CC"/>
    <w:rsid w:val="00562127"/>
    <w:rsid w:val="005623C0"/>
    <w:rsid w:val="005627A9"/>
    <w:rsid w:val="00562F87"/>
    <w:rsid w:val="00562FCD"/>
    <w:rsid w:val="00563173"/>
    <w:rsid w:val="005633B7"/>
    <w:rsid w:val="0056344E"/>
    <w:rsid w:val="0056348A"/>
    <w:rsid w:val="005636BD"/>
    <w:rsid w:val="005637DB"/>
    <w:rsid w:val="005642E1"/>
    <w:rsid w:val="00564908"/>
    <w:rsid w:val="005649E3"/>
    <w:rsid w:val="00564C79"/>
    <w:rsid w:val="00564D58"/>
    <w:rsid w:val="00565076"/>
    <w:rsid w:val="0056509D"/>
    <w:rsid w:val="0056543E"/>
    <w:rsid w:val="0056591C"/>
    <w:rsid w:val="005659AB"/>
    <w:rsid w:val="00565B60"/>
    <w:rsid w:val="00565C9B"/>
    <w:rsid w:val="00565CCF"/>
    <w:rsid w:val="005663A7"/>
    <w:rsid w:val="00566419"/>
    <w:rsid w:val="005665A0"/>
    <w:rsid w:val="0056686E"/>
    <w:rsid w:val="005668A8"/>
    <w:rsid w:val="00566B30"/>
    <w:rsid w:val="00566CF4"/>
    <w:rsid w:val="00567787"/>
    <w:rsid w:val="0056798D"/>
    <w:rsid w:val="0057015B"/>
    <w:rsid w:val="005706A1"/>
    <w:rsid w:val="00570C40"/>
    <w:rsid w:val="005710CA"/>
    <w:rsid w:val="00571343"/>
    <w:rsid w:val="00571397"/>
    <w:rsid w:val="00571633"/>
    <w:rsid w:val="005716A3"/>
    <w:rsid w:val="005719BC"/>
    <w:rsid w:val="00571C2B"/>
    <w:rsid w:val="00571C43"/>
    <w:rsid w:val="00572073"/>
    <w:rsid w:val="00572100"/>
    <w:rsid w:val="0057224F"/>
    <w:rsid w:val="005724B2"/>
    <w:rsid w:val="0057275F"/>
    <w:rsid w:val="00572FAE"/>
    <w:rsid w:val="00573155"/>
    <w:rsid w:val="00573188"/>
    <w:rsid w:val="005731BB"/>
    <w:rsid w:val="005735BD"/>
    <w:rsid w:val="00573AEE"/>
    <w:rsid w:val="00573F54"/>
    <w:rsid w:val="00574690"/>
    <w:rsid w:val="00574A72"/>
    <w:rsid w:val="00574A86"/>
    <w:rsid w:val="00574C45"/>
    <w:rsid w:val="00574E10"/>
    <w:rsid w:val="005755A7"/>
    <w:rsid w:val="005755FE"/>
    <w:rsid w:val="0057590C"/>
    <w:rsid w:val="00575930"/>
    <w:rsid w:val="00575986"/>
    <w:rsid w:val="00575A56"/>
    <w:rsid w:val="00575E73"/>
    <w:rsid w:val="00575E85"/>
    <w:rsid w:val="00575EE7"/>
    <w:rsid w:val="00575F23"/>
    <w:rsid w:val="0057625D"/>
    <w:rsid w:val="00576410"/>
    <w:rsid w:val="00576B97"/>
    <w:rsid w:val="00577062"/>
    <w:rsid w:val="0057706C"/>
    <w:rsid w:val="005770A5"/>
    <w:rsid w:val="005776B5"/>
    <w:rsid w:val="00577A1B"/>
    <w:rsid w:val="00577B81"/>
    <w:rsid w:val="00577CC2"/>
    <w:rsid w:val="00577E83"/>
    <w:rsid w:val="00580118"/>
    <w:rsid w:val="005801F7"/>
    <w:rsid w:val="00580439"/>
    <w:rsid w:val="0058048A"/>
    <w:rsid w:val="00580844"/>
    <w:rsid w:val="005809C0"/>
    <w:rsid w:val="00580F71"/>
    <w:rsid w:val="005810CB"/>
    <w:rsid w:val="00581144"/>
    <w:rsid w:val="00581332"/>
    <w:rsid w:val="00581436"/>
    <w:rsid w:val="0058147B"/>
    <w:rsid w:val="005816C1"/>
    <w:rsid w:val="005817FB"/>
    <w:rsid w:val="0058209C"/>
    <w:rsid w:val="005821E5"/>
    <w:rsid w:val="00582238"/>
    <w:rsid w:val="00582371"/>
    <w:rsid w:val="005823C9"/>
    <w:rsid w:val="00582432"/>
    <w:rsid w:val="00582616"/>
    <w:rsid w:val="00582894"/>
    <w:rsid w:val="005829DD"/>
    <w:rsid w:val="00582BF6"/>
    <w:rsid w:val="00582ED3"/>
    <w:rsid w:val="005834D6"/>
    <w:rsid w:val="00583E21"/>
    <w:rsid w:val="0058460E"/>
    <w:rsid w:val="00584830"/>
    <w:rsid w:val="00584AB4"/>
    <w:rsid w:val="00585233"/>
    <w:rsid w:val="005853C4"/>
    <w:rsid w:val="005854B6"/>
    <w:rsid w:val="005855D6"/>
    <w:rsid w:val="005858E8"/>
    <w:rsid w:val="00585E9D"/>
    <w:rsid w:val="00586142"/>
    <w:rsid w:val="005862A7"/>
    <w:rsid w:val="00586462"/>
    <w:rsid w:val="00586573"/>
    <w:rsid w:val="00586A02"/>
    <w:rsid w:val="00586AF0"/>
    <w:rsid w:val="00586B65"/>
    <w:rsid w:val="00587066"/>
    <w:rsid w:val="005870FE"/>
    <w:rsid w:val="0058743C"/>
    <w:rsid w:val="0058752C"/>
    <w:rsid w:val="005876B3"/>
    <w:rsid w:val="00587724"/>
    <w:rsid w:val="0058792D"/>
    <w:rsid w:val="00587AD7"/>
    <w:rsid w:val="00587DCF"/>
    <w:rsid w:val="00590041"/>
    <w:rsid w:val="005902E0"/>
    <w:rsid w:val="00590594"/>
    <w:rsid w:val="005907F9"/>
    <w:rsid w:val="00590860"/>
    <w:rsid w:val="00590879"/>
    <w:rsid w:val="00590B62"/>
    <w:rsid w:val="00591117"/>
    <w:rsid w:val="0059113D"/>
    <w:rsid w:val="005913AE"/>
    <w:rsid w:val="005914EB"/>
    <w:rsid w:val="00591A55"/>
    <w:rsid w:val="00591AE1"/>
    <w:rsid w:val="00591CFD"/>
    <w:rsid w:val="00591DB7"/>
    <w:rsid w:val="00591E2F"/>
    <w:rsid w:val="00591EAC"/>
    <w:rsid w:val="00592147"/>
    <w:rsid w:val="00592254"/>
    <w:rsid w:val="00592363"/>
    <w:rsid w:val="005924B2"/>
    <w:rsid w:val="005928C1"/>
    <w:rsid w:val="005929C6"/>
    <w:rsid w:val="00592A1F"/>
    <w:rsid w:val="00592A63"/>
    <w:rsid w:val="00592C01"/>
    <w:rsid w:val="00592E5B"/>
    <w:rsid w:val="00592F97"/>
    <w:rsid w:val="005930AB"/>
    <w:rsid w:val="00593102"/>
    <w:rsid w:val="00593150"/>
    <w:rsid w:val="00593164"/>
    <w:rsid w:val="0059381F"/>
    <w:rsid w:val="00593BD7"/>
    <w:rsid w:val="00593C7A"/>
    <w:rsid w:val="00593D7D"/>
    <w:rsid w:val="00593DCD"/>
    <w:rsid w:val="0059440A"/>
    <w:rsid w:val="00594441"/>
    <w:rsid w:val="00594808"/>
    <w:rsid w:val="0059487F"/>
    <w:rsid w:val="005949E8"/>
    <w:rsid w:val="005949F0"/>
    <w:rsid w:val="00594D2A"/>
    <w:rsid w:val="00594E13"/>
    <w:rsid w:val="00594EEE"/>
    <w:rsid w:val="00594FC3"/>
    <w:rsid w:val="00595024"/>
    <w:rsid w:val="00595042"/>
    <w:rsid w:val="00595887"/>
    <w:rsid w:val="00595C63"/>
    <w:rsid w:val="00595CB9"/>
    <w:rsid w:val="00595E32"/>
    <w:rsid w:val="00595F23"/>
    <w:rsid w:val="0059651F"/>
    <w:rsid w:val="005968EB"/>
    <w:rsid w:val="00596B4E"/>
    <w:rsid w:val="00596C38"/>
    <w:rsid w:val="00596FFE"/>
    <w:rsid w:val="005975CF"/>
    <w:rsid w:val="00597800"/>
    <w:rsid w:val="00597AAC"/>
    <w:rsid w:val="00597AF4"/>
    <w:rsid w:val="005A04D6"/>
    <w:rsid w:val="005A0501"/>
    <w:rsid w:val="005A05FD"/>
    <w:rsid w:val="005A06E6"/>
    <w:rsid w:val="005A0868"/>
    <w:rsid w:val="005A094D"/>
    <w:rsid w:val="005A0B2B"/>
    <w:rsid w:val="005A0DE6"/>
    <w:rsid w:val="005A0ED1"/>
    <w:rsid w:val="005A1620"/>
    <w:rsid w:val="005A16E3"/>
    <w:rsid w:val="005A1996"/>
    <w:rsid w:val="005A1B18"/>
    <w:rsid w:val="005A1BA1"/>
    <w:rsid w:val="005A1BBE"/>
    <w:rsid w:val="005A1F01"/>
    <w:rsid w:val="005A2468"/>
    <w:rsid w:val="005A2540"/>
    <w:rsid w:val="005A26E2"/>
    <w:rsid w:val="005A2AEA"/>
    <w:rsid w:val="005A2C6E"/>
    <w:rsid w:val="005A2EDC"/>
    <w:rsid w:val="005A31A9"/>
    <w:rsid w:val="005A31F1"/>
    <w:rsid w:val="005A350C"/>
    <w:rsid w:val="005A3855"/>
    <w:rsid w:val="005A3A91"/>
    <w:rsid w:val="005A3BDA"/>
    <w:rsid w:val="005A3D89"/>
    <w:rsid w:val="005A41DF"/>
    <w:rsid w:val="005A44AE"/>
    <w:rsid w:val="005A44E6"/>
    <w:rsid w:val="005A4538"/>
    <w:rsid w:val="005A4598"/>
    <w:rsid w:val="005A45D0"/>
    <w:rsid w:val="005A4955"/>
    <w:rsid w:val="005A49D1"/>
    <w:rsid w:val="005A4B66"/>
    <w:rsid w:val="005A4D68"/>
    <w:rsid w:val="005A5226"/>
    <w:rsid w:val="005A6048"/>
    <w:rsid w:val="005A62DF"/>
    <w:rsid w:val="005A6D97"/>
    <w:rsid w:val="005A72A6"/>
    <w:rsid w:val="005A7407"/>
    <w:rsid w:val="005A7777"/>
    <w:rsid w:val="005A7881"/>
    <w:rsid w:val="005A7912"/>
    <w:rsid w:val="005A7927"/>
    <w:rsid w:val="005A7B0D"/>
    <w:rsid w:val="005A7B51"/>
    <w:rsid w:val="005A7CB8"/>
    <w:rsid w:val="005A7D3F"/>
    <w:rsid w:val="005B00A8"/>
    <w:rsid w:val="005B02F5"/>
    <w:rsid w:val="005B0C8F"/>
    <w:rsid w:val="005B11AD"/>
    <w:rsid w:val="005B11FC"/>
    <w:rsid w:val="005B1227"/>
    <w:rsid w:val="005B1422"/>
    <w:rsid w:val="005B1E3D"/>
    <w:rsid w:val="005B1E4A"/>
    <w:rsid w:val="005B20E7"/>
    <w:rsid w:val="005B2328"/>
    <w:rsid w:val="005B2593"/>
    <w:rsid w:val="005B2AD5"/>
    <w:rsid w:val="005B2BC2"/>
    <w:rsid w:val="005B303C"/>
    <w:rsid w:val="005B313E"/>
    <w:rsid w:val="005B33B1"/>
    <w:rsid w:val="005B3449"/>
    <w:rsid w:val="005B38F8"/>
    <w:rsid w:val="005B39B2"/>
    <w:rsid w:val="005B3ADF"/>
    <w:rsid w:val="005B3DEF"/>
    <w:rsid w:val="005B3EC3"/>
    <w:rsid w:val="005B4021"/>
    <w:rsid w:val="005B4199"/>
    <w:rsid w:val="005B4240"/>
    <w:rsid w:val="005B45A0"/>
    <w:rsid w:val="005B4848"/>
    <w:rsid w:val="005B4C03"/>
    <w:rsid w:val="005B4E59"/>
    <w:rsid w:val="005B4FC2"/>
    <w:rsid w:val="005B5260"/>
    <w:rsid w:val="005B549B"/>
    <w:rsid w:val="005B54DF"/>
    <w:rsid w:val="005B57AE"/>
    <w:rsid w:val="005B582C"/>
    <w:rsid w:val="005B5888"/>
    <w:rsid w:val="005B5C59"/>
    <w:rsid w:val="005B5DCB"/>
    <w:rsid w:val="005B5F9F"/>
    <w:rsid w:val="005B612B"/>
    <w:rsid w:val="005B6543"/>
    <w:rsid w:val="005B6958"/>
    <w:rsid w:val="005B6E79"/>
    <w:rsid w:val="005B74E5"/>
    <w:rsid w:val="005B75A6"/>
    <w:rsid w:val="005B7766"/>
    <w:rsid w:val="005B79E1"/>
    <w:rsid w:val="005B7CDD"/>
    <w:rsid w:val="005B7CEC"/>
    <w:rsid w:val="005C00D0"/>
    <w:rsid w:val="005C012C"/>
    <w:rsid w:val="005C0AD8"/>
    <w:rsid w:val="005C0D6F"/>
    <w:rsid w:val="005C0D84"/>
    <w:rsid w:val="005C0E6C"/>
    <w:rsid w:val="005C10E9"/>
    <w:rsid w:val="005C12B7"/>
    <w:rsid w:val="005C158F"/>
    <w:rsid w:val="005C15EF"/>
    <w:rsid w:val="005C1A69"/>
    <w:rsid w:val="005C1D33"/>
    <w:rsid w:val="005C1FF7"/>
    <w:rsid w:val="005C23A4"/>
    <w:rsid w:val="005C2834"/>
    <w:rsid w:val="005C2909"/>
    <w:rsid w:val="005C2BD1"/>
    <w:rsid w:val="005C2EB5"/>
    <w:rsid w:val="005C2F7F"/>
    <w:rsid w:val="005C312A"/>
    <w:rsid w:val="005C3924"/>
    <w:rsid w:val="005C3CCD"/>
    <w:rsid w:val="005C3EBC"/>
    <w:rsid w:val="005C406A"/>
    <w:rsid w:val="005C42E6"/>
    <w:rsid w:val="005C4323"/>
    <w:rsid w:val="005C4514"/>
    <w:rsid w:val="005C4668"/>
    <w:rsid w:val="005C48A2"/>
    <w:rsid w:val="005C4ADD"/>
    <w:rsid w:val="005C4C3E"/>
    <w:rsid w:val="005C507A"/>
    <w:rsid w:val="005C5150"/>
    <w:rsid w:val="005C54EA"/>
    <w:rsid w:val="005C5832"/>
    <w:rsid w:val="005C5B36"/>
    <w:rsid w:val="005C5CC3"/>
    <w:rsid w:val="005C5FBD"/>
    <w:rsid w:val="005C5FF3"/>
    <w:rsid w:val="005C61B8"/>
    <w:rsid w:val="005C6298"/>
    <w:rsid w:val="005C635E"/>
    <w:rsid w:val="005C6402"/>
    <w:rsid w:val="005C648A"/>
    <w:rsid w:val="005C648B"/>
    <w:rsid w:val="005C6498"/>
    <w:rsid w:val="005C6AF1"/>
    <w:rsid w:val="005C6D32"/>
    <w:rsid w:val="005C6DE2"/>
    <w:rsid w:val="005C6EE8"/>
    <w:rsid w:val="005C709B"/>
    <w:rsid w:val="005C7A44"/>
    <w:rsid w:val="005C7AA6"/>
    <w:rsid w:val="005C7B83"/>
    <w:rsid w:val="005C7F51"/>
    <w:rsid w:val="005D0415"/>
    <w:rsid w:val="005D059C"/>
    <w:rsid w:val="005D05F8"/>
    <w:rsid w:val="005D0953"/>
    <w:rsid w:val="005D0E47"/>
    <w:rsid w:val="005D0F13"/>
    <w:rsid w:val="005D1066"/>
    <w:rsid w:val="005D13D0"/>
    <w:rsid w:val="005D1797"/>
    <w:rsid w:val="005D18DE"/>
    <w:rsid w:val="005D1BD7"/>
    <w:rsid w:val="005D1CC4"/>
    <w:rsid w:val="005D1F4A"/>
    <w:rsid w:val="005D1FCA"/>
    <w:rsid w:val="005D2269"/>
    <w:rsid w:val="005D230A"/>
    <w:rsid w:val="005D2A9A"/>
    <w:rsid w:val="005D2CE8"/>
    <w:rsid w:val="005D2DD1"/>
    <w:rsid w:val="005D2F42"/>
    <w:rsid w:val="005D30EE"/>
    <w:rsid w:val="005D3190"/>
    <w:rsid w:val="005D3255"/>
    <w:rsid w:val="005D37F7"/>
    <w:rsid w:val="005D39C3"/>
    <w:rsid w:val="005D426C"/>
    <w:rsid w:val="005D4878"/>
    <w:rsid w:val="005D4B1C"/>
    <w:rsid w:val="005D5310"/>
    <w:rsid w:val="005D53DC"/>
    <w:rsid w:val="005D5429"/>
    <w:rsid w:val="005D5693"/>
    <w:rsid w:val="005D5C8C"/>
    <w:rsid w:val="005D5D84"/>
    <w:rsid w:val="005D633B"/>
    <w:rsid w:val="005D6388"/>
    <w:rsid w:val="005D696A"/>
    <w:rsid w:val="005D6B21"/>
    <w:rsid w:val="005D6D60"/>
    <w:rsid w:val="005D6E49"/>
    <w:rsid w:val="005D6E7E"/>
    <w:rsid w:val="005D7258"/>
    <w:rsid w:val="005D737A"/>
    <w:rsid w:val="005D7386"/>
    <w:rsid w:val="005D76FF"/>
    <w:rsid w:val="005D7A4F"/>
    <w:rsid w:val="005D7CA1"/>
    <w:rsid w:val="005D7F10"/>
    <w:rsid w:val="005E0277"/>
    <w:rsid w:val="005E03B8"/>
    <w:rsid w:val="005E0FD5"/>
    <w:rsid w:val="005E16F1"/>
    <w:rsid w:val="005E17DC"/>
    <w:rsid w:val="005E1893"/>
    <w:rsid w:val="005E18F0"/>
    <w:rsid w:val="005E199D"/>
    <w:rsid w:val="005E1BF2"/>
    <w:rsid w:val="005E25EF"/>
    <w:rsid w:val="005E2617"/>
    <w:rsid w:val="005E273E"/>
    <w:rsid w:val="005E293F"/>
    <w:rsid w:val="005E2C01"/>
    <w:rsid w:val="005E30EA"/>
    <w:rsid w:val="005E33EE"/>
    <w:rsid w:val="005E354A"/>
    <w:rsid w:val="005E392B"/>
    <w:rsid w:val="005E3A1F"/>
    <w:rsid w:val="005E3BEA"/>
    <w:rsid w:val="005E3D5B"/>
    <w:rsid w:val="005E3E9E"/>
    <w:rsid w:val="005E3F57"/>
    <w:rsid w:val="005E419E"/>
    <w:rsid w:val="005E447D"/>
    <w:rsid w:val="005E44D3"/>
    <w:rsid w:val="005E4798"/>
    <w:rsid w:val="005E489F"/>
    <w:rsid w:val="005E4C83"/>
    <w:rsid w:val="005E4C98"/>
    <w:rsid w:val="005E4F13"/>
    <w:rsid w:val="005E503F"/>
    <w:rsid w:val="005E5137"/>
    <w:rsid w:val="005E52A2"/>
    <w:rsid w:val="005E52BD"/>
    <w:rsid w:val="005E52D0"/>
    <w:rsid w:val="005E558A"/>
    <w:rsid w:val="005E5B77"/>
    <w:rsid w:val="005E5F88"/>
    <w:rsid w:val="005E6158"/>
    <w:rsid w:val="005E61AB"/>
    <w:rsid w:val="005E61EC"/>
    <w:rsid w:val="005E634F"/>
    <w:rsid w:val="005E64F2"/>
    <w:rsid w:val="005E6642"/>
    <w:rsid w:val="005E6C14"/>
    <w:rsid w:val="005E6C4B"/>
    <w:rsid w:val="005E7386"/>
    <w:rsid w:val="005E73E1"/>
    <w:rsid w:val="005E76EE"/>
    <w:rsid w:val="005E7AA1"/>
    <w:rsid w:val="005E7E55"/>
    <w:rsid w:val="005E7E9B"/>
    <w:rsid w:val="005E7F66"/>
    <w:rsid w:val="005F02B4"/>
    <w:rsid w:val="005F0329"/>
    <w:rsid w:val="005F04D4"/>
    <w:rsid w:val="005F04E8"/>
    <w:rsid w:val="005F0526"/>
    <w:rsid w:val="005F052A"/>
    <w:rsid w:val="005F080A"/>
    <w:rsid w:val="005F0B63"/>
    <w:rsid w:val="005F0DFE"/>
    <w:rsid w:val="005F11E0"/>
    <w:rsid w:val="005F12E7"/>
    <w:rsid w:val="005F16DE"/>
    <w:rsid w:val="005F198D"/>
    <w:rsid w:val="005F1D33"/>
    <w:rsid w:val="005F1FA8"/>
    <w:rsid w:val="005F2175"/>
    <w:rsid w:val="005F21E6"/>
    <w:rsid w:val="005F22FD"/>
    <w:rsid w:val="005F291D"/>
    <w:rsid w:val="005F2AA9"/>
    <w:rsid w:val="005F2E26"/>
    <w:rsid w:val="005F2E2E"/>
    <w:rsid w:val="005F2ED6"/>
    <w:rsid w:val="005F3095"/>
    <w:rsid w:val="005F31A5"/>
    <w:rsid w:val="005F323E"/>
    <w:rsid w:val="005F3454"/>
    <w:rsid w:val="005F3568"/>
    <w:rsid w:val="005F39E4"/>
    <w:rsid w:val="005F3ED0"/>
    <w:rsid w:val="005F4206"/>
    <w:rsid w:val="005F44E1"/>
    <w:rsid w:val="005F45FB"/>
    <w:rsid w:val="005F475F"/>
    <w:rsid w:val="005F47AA"/>
    <w:rsid w:val="005F4A81"/>
    <w:rsid w:val="005F4B18"/>
    <w:rsid w:val="005F4C87"/>
    <w:rsid w:val="005F4CBA"/>
    <w:rsid w:val="005F532F"/>
    <w:rsid w:val="005F5609"/>
    <w:rsid w:val="005F58EF"/>
    <w:rsid w:val="005F6176"/>
    <w:rsid w:val="005F6258"/>
    <w:rsid w:val="005F6532"/>
    <w:rsid w:val="005F6674"/>
    <w:rsid w:val="005F68A7"/>
    <w:rsid w:val="005F6908"/>
    <w:rsid w:val="005F6943"/>
    <w:rsid w:val="005F6B06"/>
    <w:rsid w:val="005F6D21"/>
    <w:rsid w:val="005F6EF6"/>
    <w:rsid w:val="005F702D"/>
    <w:rsid w:val="005F717C"/>
    <w:rsid w:val="005F71A0"/>
    <w:rsid w:val="005F721F"/>
    <w:rsid w:val="005F7249"/>
    <w:rsid w:val="005F7411"/>
    <w:rsid w:val="005F74FD"/>
    <w:rsid w:val="005F7725"/>
    <w:rsid w:val="005F78B7"/>
    <w:rsid w:val="005F7F26"/>
    <w:rsid w:val="005F7F34"/>
    <w:rsid w:val="005F7F77"/>
    <w:rsid w:val="006001D2"/>
    <w:rsid w:val="006003BB"/>
    <w:rsid w:val="00600BC8"/>
    <w:rsid w:val="00600D11"/>
    <w:rsid w:val="00600E02"/>
    <w:rsid w:val="00600EE0"/>
    <w:rsid w:val="00600FC0"/>
    <w:rsid w:val="00601427"/>
    <w:rsid w:val="00601687"/>
    <w:rsid w:val="00601AB8"/>
    <w:rsid w:val="00601B63"/>
    <w:rsid w:val="00601CC8"/>
    <w:rsid w:val="00602203"/>
    <w:rsid w:val="00602215"/>
    <w:rsid w:val="0060264E"/>
    <w:rsid w:val="0060266D"/>
    <w:rsid w:val="006026E6"/>
    <w:rsid w:val="0060294F"/>
    <w:rsid w:val="006029BC"/>
    <w:rsid w:val="00602B7A"/>
    <w:rsid w:val="00602C38"/>
    <w:rsid w:val="00602FC1"/>
    <w:rsid w:val="0060334E"/>
    <w:rsid w:val="006033CA"/>
    <w:rsid w:val="006034BD"/>
    <w:rsid w:val="00603682"/>
    <w:rsid w:val="0060387C"/>
    <w:rsid w:val="00603A39"/>
    <w:rsid w:val="00603ABE"/>
    <w:rsid w:val="00603CE4"/>
    <w:rsid w:val="00603E5A"/>
    <w:rsid w:val="00603F7A"/>
    <w:rsid w:val="006042B1"/>
    <w:rsid w:val="006044CD"/>
    <w:rsid w:val="0060461B"/>
    <w:rsid w:val="006047D6"/>
    <w:rsid w:val="006049FF"/>
    <w:rsid w:val="00604A80"/>
    <w:rsid w:val="00604F0A"/>
    <w:rsid w:val="00605250"/>
    <w:rsid w:val="006059D2"/>
    <w:rsid w:val="00605E10"/>
    <w:rsid w:val="00605EB4"/>
    <w:rsid w:val="0060601F"/>
    <w:rsid w:val="00606252"/>
    <w:rsid w:val="006069F9"/>
    <w:rsid w:val="00606B0E"/>
    <w:rsid w:val="00606D44"/>
    <w:rsid w:val="00607A68"/>
    <w:rsid w:val="00607F00"/>
    <w:rsid w:val="00607F4A"/>
    <w:rsid w:val="00610141"/>
    <w:rsid w:val="0061052E"/>
    <w:rsid w:val="00610BBE"/>
    <w:rsid w:val="00610D1B"/>
    <w:rsid w:val="00610DF6"/>
    <w:rsid w:val="00610F8A"/>
    <w:rsid w:val="00611215"/>
    <w:rsid w:val="006112B3"/>
    <w:rsid w:val="0061161E"/>
    <w:rsid w:val="006116EC"/>
    <w:rsid w:val="00611D33"/>
    <w:rsid w:val="00611ED8"/>
    <w:rsid w:val="00612502"/>
    <w:rsid w:val="006125F2"/>
    <w:rsid w:val="00612AB8"/>
    <w:rsid w:val="00612DE0"/>
    <w:rsid w:val="00613017"/>
    <w:rsid w:val="006130B0"/>
    <w:rsid w:val="00613168"/>
    <w:rsid w:val="00613355"/>
    <w:rsid w:val="00613805"/>
    <w:rsid w:val="00613D9F"/>
    <w:rsid w:val="00613F6F"/>
    <w:rsid w:val="00614301"/>
    <w:rsid w:val="006144F5"/>
    <w:rsid w:val="006146ED"/>
    <w:rsid w:val="00614774"/>
    <w:rsid w:val="00614AA6"/>
    <w:rsid w:val="006154C0"/>
    <w:rsid w:val="006156FF"/>
    <w:rsid w:val="006158EF"/>
    <w:rsid w:val="00615A5F"/>
    <w:rsid w:val="00615B80"/>
    <w:rsid w:val="006161E2"/>
    <w:rsid w:val="006164E5"/>
    <w:rsid w:val="00616674"/>
    <w:rsid w:val="006167B8"/>
    <w:rsid w:val="006167EC"/>
    <w:rsid w:val="0061781D"/>
    <w:rsid w:val="00617857"/>
    <w:rsid w:val="006178CD"/>
    <w:rsid w:val="00617A69"/>
    <w:rsid w:val="00617AA9"/>
    <w:rsid w:val="00617D06"/>
    <w:rsid w:val="00617F3E"/>
    <w:rsid w:val="00617FAE"/>
    <w:rsid w:val="00620125"/>
    <w:rsid w:val="00620177"/>
    <w:rsid w:val="00620349"/>
    <w:rsid w:val="0062042C"/>
    <w:rsid w:val="006204C9"/>
    <w:rsid w:val="006206FB"/>
    <w:rsid w:val="006208F5"/>
    <w:rsid w:val="00620A03"/>
    <w:rsid w:val="00620BF6"/>
    <w:rsid w:val="00620E44"/>
    <w:rsid w:val="00621415"/>
    <w:rsid w:val="00621539"/>
    <w:rsid w:val="00621875"/>
    <w:rsid w:val="00621C01"/>
    <w:rsid w:val="00621C76"/>
    <w:rsid w:val="00622733"/>
    <w:rsid w:val="0062295A"/>
    <w:rsid w:val="00622A61"/>
    <w:rsid w:val="00622B8D"/>
    <w:rsid w:val="00622BF4"/>
    <w:rsid w:val="00622C32"/>
    <w:rsid w:val="00622E3E"/>
    <w:rsid w:val="00622E75"/>
    <w:rsid w:val="00622EFF"/>
    <w:rsid w:val="00622F64"/>
    <w:rsid w:val="0062300A"/>
    <w:rsid w:val="00623076"/>
    <w:rsid w:val="00623480"/>
    <w:rsid w:val="00623781"/>
    <w:rsid w:val="00623B23"/>
    <w:rsid w:val="00623D3B"/>
    <w:rsid w:val="006240C5"/>
    <w:rsid w:val="006243A5"/>
    <w:rsid w:val="00624522"/>
    <w:rsid w:val="006246CC"/>
    <w:rsid w:val="00624863"/>
    <w:rsid w:val="00624C48"/>
    <w:rsid w:val="0062513D"/>
    <w:rsid w:val="00625345"/>
    <w:rsid w:val="00625B54"/>
    <w:rsid w:val="00625B81"/>
    <w:rsid w:val="00626637"/>
    <w:rsid w:val="00626650"/>
    <w:rsid w:val="00626779"/>
    <w:rsid w:val="00626917"/>
    <w:rsid w:val="006269AB"/>
    <w:rsid w:val="00626C27"/>
    <w:rsid w:val="00626DDD"/>
    <w:rsid w:val="00626E71"/>
    <w:rsid w:val="006271B9"/>
    <w:rsid w:val="006274E4"/>
    <w:rsid w:val="00627624"/>
    <w:rsid w:val="0062768C"/>
    <w:rsid w:val="006276D2"/>
    <w:rsid w:val="00627CAA"/>
    <w:rsid w:val="00627DA0"/>
    <w:rsid w:val="00627DEF"/>
    <w:rsid w:val="00627F16"/>
    <w:rsid w:val="00627F19"/>
    <w:rsid w:val="00630243"/>
    <w:rsid w:val="006302AB"/>
    <w:rsid w:val="00630388"/>
    <w:rsid w:val="00630591"/>
    <w:rsid w:val="00630902"/>
    <w:rsid w:val="00630F3E"/>
    <w:rsid w:val="00631450"/>
    <w:rsid w:val="00631947"/>
    <w:rsid w:val="00631B54"/>
    <w:rsid w:val="00631CB8"/>
    <w:rsid w:val="00632105"/>
    <w:rsid w:val="006322EC"/>
    <w:rsid w:val="006325B9"/>
    <w:rsid w:val="0063281F"/>
    <w:rsid w:val="006328FB"/>
    <w:rsid w:val="00632C82"/>
    <w:rsid w:val="00632D6B"/>
    <w:rsid w:val="00632F57"/>
    <w:rsid w:val="00632F73"/>
    <w:rsid w:val="00633071"/>
    <w:rsid w:val="00633175"/>
    <w:rsid w:val="0063321A"/>
    <w:rsid w:val="006333DC"/>
    <w:rsid w:val="0063393C"/>
    <w:rsid w:val="00633A4C"/>
    <w:rsid w:val="0063403D"/>
    <w:rsid w:val="00634264"/>
    <w:rsid w:val="0063440B"/>
    <w:rsid w:val="00634676"/>
    <w:rsid w:val="00634BEF"/>
    <w:rsid w:val="00634C97"/>
    <w:rsid w:val="00635315"/>
    <w:rsid w:val="00635466"/>
    <w:rsid w:val="00635514"/>
    <w:rsid w:val="006356EF"/>
    <w:rsid w:val="0063578E"/>
    <w:rsid w:val="00635918"/>
    <w:rsid w:val="00635C35"/>
    <w:rsid w:val="00636090"/>
    <w:rsid w:val="006364E9"/>
    <w:rsid w:val="00636AC0"/>
    <w:rsid w:val="00637149"/>
    <w:rsid w:val="006371BA"/>
    <w:rsid w:val="00637332"/>
    <w:rsid w:val="006373FE"/>
    <w:rsid w:val="0063775A"/>
    <w:rsid w:val="00637C5A"/>
    <w:rsid w:val="00640114"/>
    <w:rsid w:val="006403AF"/>
    <w:rsid w:val="00640596"/>
    <w:rsid w:val="00640795"/>
    <w:rsid w:val="00640AB9"/>
    <w:rsid w:val="00640B9B"/>
    <w:rsid w:val="00640BB5"/>
    <w:rsid w:val="00640D13"/>
    <w:rsid w:val="00640FB7"/>
    <w:rsid w:val="00640FCC"/>
    <w:rsid w:val="0064109B"/>
    <w:rsid w:val="00641287"/>
    <w:rsid w:val="006412D1"/>
    <w:rsid w:val="00641393"/>
    <w:rsid w:val="0064148E"/>
    <w:rsid w:val="006415A5"/>
    <w:rsid w:val="00641744"/>
    <w:rsid w:val="00641E9D"/>
    <w:rsid w:val="00641EE5"/>
    <w:rsid w:val="0064204A"/>
    <w:rsid w:val="006421E8"/>
    <w:rsid w:val="0064261C"/>
    <w:rsid w:val="006427A4"/>
    <w:rsid w:val="0064280E"/>
    <w:rsid w:val="00642AE4"/>
    <w:rsid w:val="00642C17"/>
    <w:rsid w:val="00642C7D"/>
    <w:rsid w:val="00642E03"/>
    <w:rsid w:val="00642F14"/>
    <w:rsid w:val="00643000"/>
    <w:rsid w:val="00644021"/>
    <w:rsid w:val="00644061"/>
    <w:rsid w:val="006442A0"/>
    <w:rsid w:val="00644396"/>
    <w:rsid w:val="006448A1"/>
    <w:rsid w:val="006448AB"/>
    <w:rsid w:val="006449B1"/>
    <w:rsid w:val="00644A33"/>
    <w:rsid w:val="00644EBA"/>
    <w:rsid w:val="006451DC"/>
    <w:rsid w:val="00645218"/>
    <w:rsid w:val="0064525B"/>
    <w:rsid w:val="006455E6"/>
    <w:rsid w:val="006457CA"/>
    <w:rsid w:val="00645921"/>
    <w:rsid w:val="00646AA3"/>
    <w:rsid w:val="00646ADB"/>
    <w:rsid w:val="00646F5B"/>
    <w:rsid w:val="00647028"/>
    <w:rsid w:val="006470FA"/>
    <w:rsid w:val="00647267"/>
    <w:rsid w:val="00647428"/>
    <w:rsid w:val="0064762A"/>
    <w:rsid w:val="006478B3"/>
    <w:rsid w:val="00647E22"/>
    <w:rsid w:val="00650082"/>
    <w:rsid w:val="00650549"/>
    <w:rsid w:val="00650BD6"/>
    <w:rsid w:val="00650BFF"/>
    <w:rsid w:val="00650DBC"/>
    <w:rsid w:val="00650F3E"/>
    <w:rsid w:val="006513BD"/>
    <w:rsid w:val="006517DC"/>
    <w:rsid w:val="00651B00"/>
    <w:rsid w:val="00651F89"/>
    <w:rsid w:val="00652402"/>
    <w:rsid w:val="00652497"/>
    <w:rsid w:val="0065260E"/>
    <w:rsid w:val="006527B1"/>
    <w:rsid w:val="006528B8"/>
    <w:rsid w:val="00652955"/>
    <w:rsid w:val="00652B76"/>
    <w:rsid w:val="00652BD1"/>
    <w:rsid w:val="00652F02"/>
    <w:rsid w:val="00652FCC"/>
    <w:rsid w:val="0065312C"/>
    <w:rsid w:val="00653178"/>
    <w:rsid w:val="006531FC"/>
    <w:rsid w:val="00653487"/>
    <w:rsid w:val="0065387F"/>
    <w:rsid w:val="00653912"/>
    <w:rsid w:val="006539EA"/>
    <w:rsid w:val="00653C58"/>
    <w:rsid w:val="00653D25"/>
    <w:rsid w:val="00653D47"/>
    <w:rsid w:val="00653F86"/>
    <w:rsid w:val="0065410D"/>
    <w:rsid w:val="00654276"/>
    <w:rsid w:val="00654297"/>
    <w:rsid w:val="006547F1"/>
    <w:rsid w:val="00654809"/>
    <w:rsid w:val="00654A09"/>
    <w:rsid w:val="00654B19"/>
    <w:rsid w:val="00655528"/>
    <w:rsid w:val="006557B0"/>
    <w:rsid w:val="00655833"/>
    <w:rsid w:val="00655C63"/>
    <w:rsid w:val="00655C66"/>
    <w:rsid w:val="006560E1"/>
    <w:rsid w:val="006561DF"/>
    <w:rsid w:val="0065620B"/>
    <w:rsid w:val="00656398"/>
    <w:rsid w:val="006563F1"/>
    <w:rsid w:val="00656517"/>
    <w:rsid w:val="00656BAD"/>
    <w:rsid w:val="00657944"/>
    <w:rsid w:val="00657C00"/>
    <w:rsid w:val="00657C36"/>
    <w:rsid w:val="00657E8C"/>
    <w:rsid w:val="00660034"/>
    <w:rsid w:val="0066010D"/>
    <w:rsid w:val="00660CC6"/>
    <w:rsid w:val="00660FD6"/>
    <w:rsid w:val="006615D8"/>
    <w:rsid w:val="006616B0"/>
    <w:rsid w:val="00661B61"/>
    <w:rsid w:val="00661CA1"/>
    <w:rsid w:val="00661CEE"/>
    <w:rsid w:val="00661D3B"/>
    <w:rsid w:val="00661DC7"/>
    <w:rsid w:val="00661F79"/>
    <w:rsid w:val="00662070"/>
    <w:rsid w:val="006620CE"/>
    <w:rsid w:val="00662112"/>
    <w:rsid w:val="00662177"/>
    <w:rsid w:val="00662391"/>
    <w:rsid w:val="00662E1E"/>
    <w:rsid w:val="00662F50"/>
    <w:rsid w:val="00662FF6"/>
    <w:rsid w:val="00663132"/>
    <w:rsid w:val="0066318D"/>
    <w:rsid w:val="006634CE"/>
    <w:rsid w:val="006635C3"/>
    <w:rsid w:val="006635E0"/>
    <w:rsid w:val="0066363E"/>
    <w:rsid w:val="006638A2"/>
    <w:rsid w:val="00663AF8"/>
    <w:rsid w:val="00663EF9"/>
    <w:rsid w:val="00663F71"/>
    <w:rsid w:val="00664129"/>
    <w:rsid w:val="00664D2C"/>
    <w:rsid w:val="006650A8"/>
    <w:rsid w:val="00665650"/>
    <w:rsid w:val="0066570A"/>
    <w:rsid w:val="00665987"/>
    <w:rsid w:val="00665B11"/>
    <w:rsid w:val="00666531"/>
    <w:rsid w:val="0066661B"/>
    <w:rsid w:val="00666770"/>
    <w:rsid w:val="00666ABC"/>
    <w:rsid w:val="00666C92"/>
    <w:rsid w:val="00666E03"/>
    <w:rsid w:val="00667AEE"/>
    <w:rsid w:val="00667B45"/>
    <w:rsid w:val="00670057"/>
    <w:rsid w:val="006700E5"/>
    <w:rsid w:val="0067033F"/>
    <w:rsid w:val="00670901"/>
    <w:rsid w:val="00670B35"/>
    <w:rsid w:val="00670E66"/>
    <w:rsid w:val="00670EA4"/>
    <w:rsid w:val="006715D0"/>
    <w:rsid w:val="00671E14"/>
    <w:rsid w:val="00671E19"/>
    <w:rsid w:val="00672516"/>
    <w:rsid w:val="00672526"/>
    <w:rsid w:val="00672843"/>
    <w:rsid w:val="0067298D"/>
    <w:rsid w:val="00672ADC"/>
    <w:rsid w:val="00672BF9"/>
    <w:rsid w:val="006730EC"/>
    <w:rsid w:val="006732B4"/>
    <w:rsid w:val="0067331C"/>
    <w:rsid w:val="00673646"/>
    <w:rsid w:val="006736BE"/>
    <w:rsid w:val="00673706"/>
    <w:rsid w:val="0067383B"/>
    <w:rsid w:val="0067383D"/>
    <w:rsid w:val="00673D66"/>
    <w:rsid w:val="00673FFD"/>
    <w:rsid w:val="00674012"/>
    <w:rsid w:val="0067452A"/>
    <w:rsid w:val="0067467A"/>
    <w:rsid w:val="0067475A"/>
    <w:rsid w:val="00674FCC"/>
    <w:rsid w:val="006753F0"/>
    <w:rsid w:val="006754B7"/>
    <w:rsid w:val="0067581F"/>
    <w:rsid w:val="00675821"/>
    <w:rsid w:val="0067587B"/>
    <w:rsid w:val="00675AFF"/>
    <w:rsid w:val="00675C83"/>
    <w:rsid w:val="00675D61"/>
    <w:rsid w:val="00675FF8"/>
    <w:rsid w:val="0067656C"/>
    <w:rsid w:val="006776D0"/>
    <w:rsid w:val="00677B6D"/>
    <w:rsid w:val="00677B70"/>
    <w:rsid w:val="00677BD4"/>
    <w:rsid w:val="00677CF6"/>
    <w:rsid w:val="00680403"/>
    <w:rsid w:val="00680453"/>
    <w:rsid w:val="006804CC"/>
    <w:rsid w:val="00680A45"/>
    <w:rsid w:val="00680B4F"/>
    <w:rsid w:val="00680B5B"/>
    <w:rsid w:val="00680E84"/>
    <w:rsid w:val="006810F0"/>
    <w:rsid w:val="0068161E"/>
    <w:rsid w:val="0068167E"/>
    <w:rsid w:val="006819E1"/>
    <w:rsid w:val="00681B5A"/>
    <w:rsid w:val="00681C41"/>
    <w:rsid w:val="006820B3"/>
    <w:rsid w:val="006822AF"/>
    <w:rsid w:val="00682364"/>
    <w:rsid w:val="006824BB"/>
    <w:rsid w:val="00682557"/>
    <w:rsid w:val="00682A31"/>
    <w:rsid w:val="00682BDA"/>
    <w:rsid w:val="00683369"/>
    <w:rsid w:val="00683520"/>
    <w:rsid w:val="00683905"/>
    <w:rsid w:val="00683B8C"/>
    <w:rsid w:val="00683BFF"/>
    <w:rsid w:val="00683D8E"/>
    <w:rsid w:val="00684033"/>
    <w:rsid w:val="00684A71"/>
    <w:rsid w:val="00684ADE"/>
    <w:rsid w:val="00684B93"/>
    <w:rsid w:val="00684CFF"/>
    <w:rsid w:val="00684D13"/>
    <w:rsid w:val="00684D89"/>
    <w:rsid w:val="00685148"/>
    <w:rsid w:val="0068543F"/>
    <w:rsid w:val="00685C4F"/>
    <w:rsid w:val="00685CEB"/>
    <w:rsid w:val="00685F52"/>
    <w:rsid w:val="00686072"/>
    <w:rsid w:val="00686330"/>
    <w:rsid w:val="00686483"/>
    <w:rsid w:val="006866AD"/>
    <w:rsid w:val="006866FF"/>
    <w:rsid w:val="006867B4"/>
    <w:rsid w:val="006867C6"/>
    <w:rsid w:val="00686890"/>
    <w:rsid w:val="00686B2D"/>
    <w:rsid w:val="00686BC7"/>
    <w:rsid w:val="00686C36"/>
    <w:rsid w:val="00686CC3"/>
    <w:rsid w:val="00686EF5"/>
    <w:rsid w:val="00686FC2"/>
    <w:rsid w:val="00687021"/>
    <w:rsid w:val="00687212"/>
    <w:rsid w:val="006872B4"/>
    <w:rsid w:val="00687A6B"/>
    <w:rsid w:val="00687BC6"/>
    <w:rsid w:val="00687C02"/>
    <w:rsid w:val="00690140"/>
    <w:rsid w:val="0069016A"/>
    <w:rsid w:val="00690417"/>
    <w:rsid w:val="00690729"/>
    <w:rsid w:val="00690A2B"/>
    <w:rsid w:val="00690FD7"/>
    <w:rsid w:val="0069169B"/>
    <w:rsid w:val="006916D7"/>
    <w:rsid w:val="006918BD"/>
    <w:rsid w:val="00691D16"/>
    <w:rsid w:val="00691F05"/>
    <w:rsid w:val="0069204D"/>
    <w:rsid w:val="00692804"/>
    <w:rsid w:val="00692BBA"/>
    <w:rsid w:val="00692CF2"/>
    <w:rsid w:val="00692E2C"/>
    <w:rsid w:val="006930AE"/>
    <w:rsid w:val="006937D8"/>
    <w:rsid w:val="00693B2C"/>
    <w:rsid w:val="00693D05"/>
    <w:rsid w:val="00693DB1"/>
    <w:rsid w:val="0069405B"/>
    <w:rsid w:val="006940EF"/>
    <w:rsid w:val="0069436F"/>
    <w:rsid w:val="006947B9"/>
    <w:rsid w:val="0069488D"/>
    <w:rsid w:val="00694FD9"/>
    <w:rsid w:val="00695826"/>
    <w:rsid w:val="006958A8"/>
    <w:rsid w:val="00695A95"/>
    <w:rsid w:val="00695B02"/>
    <w:rsid w:val="00695B03"/>
    <w:rsid w:val="00695B0A"/>
    <w:rsid w:val="00695E9F"/>
    <w:rsid w:val="006962E7"/>
    <w:rsid w:val="0069643D"/>
    <w:rsid w:val="00696721"/>
    <w:rsid w:val="00696AB1"/>
    <w:rsid w:val="00696B31"/>
    <w:rsid w:val="00696B3E"/>
    <w:rsid w:val="00696DB5"/>
    <w:rsid w:val="00696E34"/>
    <w:rsid w:val="00696F81"/>
    <w:rsid w:val="0069706B"/>
    <w:rsid w:val="00697176"/>
    <w:rsid w:val="00697231"/>
    <w:rsid w:val="0069732D"/>
    <w:rsid w:val="0069738A"/>
    <w:rsid w:val="00697714"/>
    <w:rsid w:val="00697923"/>
    <w:rsid w:val="00697B12"/>
    <w:rsid w:val="00697BE6"/>
    <w:rsid w:val="00697C13"/>
    <w:rsid w:val="00697C30"/>
    <w:rsid w:val="00697D00"/>
    <w:rsid w:val="006A02D0"/>
    <w:rsid w:val="006A0F84"/>
    <w:rsid w:val="006A108A"/>
    <w:rsid w:val="006A10EE"/>
    <w:rsid w:val="006A1156"/>
    <w:rsid w:val="006A147D"/>
    <w:rsid w:val="006A16AF"/>
    <w:rsid w:val="006A16D1"/>
    <w:rsid w:val="006A1813"/>
    <w:rsid w:val="006A18CD"/>
    <w:rsid w:val="006A1B39"/>
    <w:rsid w:val="006A1C56"/>
    <w:rsid w:val="006A1C69"/>
    <w:rsid w:val="006A1F39"/>
    <w:rsid w:val="006A203B"/>
    <w:rsid w:val="006A2135"/>
    <w:rsid w:val="006A2159"/>
    <w:rsid w:val="006A2328"/>
    <w:rsid w:val="006A25D5"/>
    <w:rsid w:val="006A278F"/>
    <w:rsid w:val="006A27F4"/>
    <w:rsid w:val="006A294A"/>
    <w:rsid w:val="006A2A8B"/>
    <w:rsid w:val="006A2C86"/>
    <w:rsid w:val="006A2DCE"/>
    <w:rsid w:val="006A306F"/>
    <w:rsid w:val="006A3240"/>
    <w:rsid w:val="006A36B3"/>
    <w:rsid w:val="006A3763"/>
    <w:rsid w:val="006A3AD3"/>
    <w:rsid w:val="006A3AF5"/>
    <w:rsid w:val="006A3C62"/>
    <w:rsid w:val="006A3F79"/>
    <w:rsid w:val="006A4195"/>
    <w:rsid w:val="006A448A"/>
    <w:rsid w:val="006A4685"/>
    <w:rsid w:val="006A46D3"/>
    <w:rsid w:val="006A476C"/>
    <w:rsid w:val="006A4CD4"/>
    <w:rsid w:val="006A4E11"/>
    <w:rsid w:val="006A5111"/>
    <w:rsid w:val="006A53D3"/>
    <w:rsid w:val="006A563D"/>
    <w:rsid w:val="006A5768"/>
    <w:rsid w:val="006A59FE"/>
    <w:rsid w:val="006A5C55"/>
    <w:rsid w:val="006A5F9B"/>
    <w:rsid w:val="006A6012"/>
    <w:rsid w:val="006A6047"/>
    <w:rsid w:val="006A614C"/>
    <w:rsid w:val="006A655A"/>
    <w:rsid w:val="006A661A"/>
    <w:rsid w:val="006A6C8C"/>
    <w:rsid w:val="006A774A"/>
    <w:rsid w:val="006A7BEB"/>
    <w:rsid w:val="006A7C4A"/>
    <w:rsid w:val="006A7E5F"/>
    <w:rsid w:val="006A7E71"/>
    <w:rsid w:val="006B08EE"/>
    <w:rsid w:val="006B09F9"/>
    <w:rsid w:val="006B0ADE"/>
    <w:rsid w:val="006B0FA1"/>
    <w:rsid w:val="006B1D1E"/>
    <w:rsid w:val="006B1F60"/>
    <w:rsid w:val="006B2537"/>
    <w:rsid w:val="006B259C"/>
    <w:rsid w:val="006B25D7"/>
    <w:rsid w:val="006B28A8"/>
    <w:rsid w:val="006B2CBA"/>
    <w:rsid w:val="006B2F98"/>
    <w:rsid w:val="006B306B"/>
    <w:rsid w:val="006B3142"/>
    <w:rsid w:val="006B334E"/>
    <w:rsid w:val="006B336A"/>
    <w:rsid w:val="006B35FC"/>
    <w:rsid w:val="006B368F"/>
    <w:rsid w:val="006B37EC"/>
    <w:rsid w:val="006B3914"/>
    <w:rsid w:val="006B3B28"/>
    <w:rsid w:val="006B3C3A"/>
    <w:rsid w:val="006B4488"/>
    <w:rsid w:val="006B449B"/>
    <w:rsid w:val="006B4A51"/>
    <w:rsid w:val="006B4D29"/>
    <w:rsid w:val="006B505D"/>
    <w:rsid w:val="006B5381"/>
    <w:rsid w:val="006B5491"/>
    <w:rsid w:val="006B5620"/>
    <w:rsid w:val="006B577B"/>
    <w:rsid w:val="006B5B10"/>
    <w:rsid w:val="006B5E8C"/>
    <w:rsid w:val="006B68A7"/>
    <w:rsid w:val="006B6900"/>
    <w:rsid w:val="006B6C04"/>
    <w:rsid w:val="006B6C9C"/>
    <w:rsid w:val="006B701E"/>
    <w:rsid w:val="006B75AF"/>
    <w:rsid w:val="006B765F"/>
    <w:rsid w:val="006B767B"/>
    <w:rsid w:val="006B798F"/>
    <w:rsid w:val="006B79E1"/>
    <w:rsid w:val="006B7EBD"/>
    <w:rsid w:val="006BD71F"/>
    <w:rsid w:val="006BE6E3"/>
    <w:rsid w:val="006C00D2"/>
    <w:rsid w:val="006C012B"/>
    <w:rsid w:val="006C0159"/>
    <w:rsid w:val="006C05C6"/>
    <w:rsid w:val="006C06FB"/>
    <w:rsid w:val="006C0A14"/>
    <w:rsid w:val="006C0A6C"/>
    <w:rsid w:val="006C0B0D"/>
    <w:rsid w:val="006C0F95"/>
    <w:rsid w:val="006C1029"/>
    <w:rsid w:val="006C1063"/>
    <w:rsid w:val="006C12D1"/>
    <w:rsid w:val="006C1559"/>
    <w:rsid w:val="006C1826"/>
    <w:rsid w:val="006C1C97"/>
    <w:rsid w:val="006C214D"/>
    <w:rsid w:val="006C22C2"/>
    <w:rsid w:val="006C268E"/>
    <w:rsid w:val="006C26FB"/>
    <w:rsid w:val="006C2956"/>
    <w:rsid w:val="006C2976"/>
    <w:rsid w:val="006C2E88"/>
    <w:rsid w:val="006C2FCD"/>
    <w:rsid w:val="006C34FA"/>
    <w:rsid w:val="006C3776"/>
    <w:rsid w:val="006C3847"/>
    <w:rsid w:val="006C3918"/>
    <w:rsid w:val="006C3BC8"/>
    <w:rsid w:val="006C3D7E"/>
    <w:rsid w:val="006C4403"/>
    <w:rsid w:val="006C4500"/>
    <w:rsid w:val="006C4715"/>
    <w:rsid w:val="006C48A1"/>
    <w:rsid w:val="006C4B9B"/>
    <w:rsid w:val="006C4D10"/>
    <w:rsid w:val="006C54A2"/>
    <w:rsid w:val="006C54E4"/>
    <w:rsid w:val="006C5BDA"/>
    <w:rsid w:val="006C5C81"/>
    <w:rsid w:val="006C5CAC"/>
    <w:rsid w:val="006C5DF1"/>
    <w:rsid w:val="006C660D"/>
    <w:rsid w:val="006C664B"/>
    <w:rsid w:val="006C6767"/>
    <w:rsid w:val="006C6A5F"/>
    <w:rsid w:val="006C6B91"/>
    <w:rsid w:val="006C6D94"/>
    <w:rsid w:val="006C6F76"/>
    <w:rsid w:val="006C7065"/>
    <w:rsid w:val="006C73AA"/>
    <w:rsid w:val="006C78AD"/>
    <w:rsid w:val="006C78DC"/>
    <w:rsid w:val="006C7B2C"/>
    <w:rsid w:val="006C7D92"/>
    <w:rsid w:val="006C7E40"/>
    <w:rsid w:val="006C7EC9"/>
    <w:rsid w:val="006CD3BF"/>
    <w:rsid w:val="006D038E"/>
    <w:rsid w:val="006D04EC"/>
    <w:rsid w:val="006D050A"/>
    <w:rsid w:val="006D055E"/>
    <w:rsid w:val="006D0717"/>
    <w:rsid w:val="006D0A03"/>
    <w:rsid w:val="006D0E8E"/>
    <w:rsid w:val="006D0FC4"/>
    <w:rsid w:val="006D122E"/>
    <w:rsid w:val="006D1317"/>
    <w:rsid w:val="006D1AAB"/>
    <w:rsid w:val="006D1AFF"/>
    <w:rsid w:val="006D1C2F"/>
    <w:rsid w:val="006D1D5C"/>
    <w:rsid w:val="006D1D78"/>
    <w:rsid w:val="006D1F8C"/>
    <w:rsid w:val="006D227A"/>
    <w:rsid w:val="006D2565"/>
    <w:rsid w:val="006D2740"/>
    <w:rsid w:val="006D28CC"/>
    <w:rsid w:val="006D2967"/>
    <w:rsid w:val="006D2A84"/>
    <w:rsid w:val="006D2E12"/>
    <w:rsid w:val="006D3469"/>
    <w:rsid w:val="006D37E0"/>
    <w:rsid w:val="006D384A"/>
    <w:rsid w:val="006D38F2"/>
    <w:rsid w:val="006D3965"/>
    <w:rsid w:val="006D3BB0"/>
    <w:rsid w:val="006D3E3D"/>
    <w:rsid w:val="006D4254"/>
    <w:rsid w:val="006D4257"/>
    <w:rsid w:val="006D42B9"/>
    <w:rsid w:val="006D44B9"/>
    <w:rsid w:val="006D4977"/>
    <w:rsid w:val="006D55F1"/>
    <w:rsid w:val="006D5689"/>
    <w:rsid w:val="006D5B6B"/>
    <w:rsid w:val="006D5DA2"/>
    <w:rsid w:val="006D606A"/>
    <w:rsid w:val="006D60A2"/>
    <w:rsid w:val="006D6141"/>
    <w:rsid w:val="006D6235"/>
    <w:rsid w:val="006D6C84"/>
    <w:rsid w:val="006D7325"/>
    <w:rsid w:val="006D74DA"/>
    <w:rsid w:val="006D759F"/>
    <w:rsid w:val="006D761A"/>
    <w:rsid w:val="006D7BA3"/>
    <w:rsid w:val="006D7CD7"/>
    <w:rsid w:val="006D7D27"/>
    <w:rsid w:val="006E002D"/>
    <w:rsid w:val="006E006E"/>
    <w:rsid w:val="006E074C"/>
    <w:rsid w:val="006E098A"/>
    <w:rsid w:val="006E0A5B"/>
    <w:rsid w:val="006E11B3"/>
    <w:rsid w:val="006E1507"/>
    <w:rsid w:val="006E17DC"/>
    <w:rsid w:val="006E17ED"/>
    <w:rsid w:val="006E1801"/>
    <w:rsid w:val="006E181D"/>
    <w:rsid w:val="006E1AA7"/>
    <w:rsid w:val="006E1BB9"/>
    <w:rsid w:val="006E1DBA"/>
    <w:rsid w:val="006E1E44"/>
    <w:rsid w:val="006E211F"/>
    <w:rsid w:val="006E2D1A"/>
    <w:rsid w:val="006E3054"/>
    <w:rsid w:val="006E33CD"/>
    <w:rsid w:val="006E362B"/>
    <w:rsid w:val="006E37ED"/>
    <w:rsid w:val="006E3B6F"/>
    <w:rsid w:val="006E3F55"/>
    <w:rsid w:val="006E452A"/>
    <w:rsid w:val="006E482D"/>
    <w:rsid w:val="006E48E8"/>
    <w:rsid w:val="006E4F69"/>
    <w:rsid w:val="006E54AA"/>
    <w:rsid w:val="006E5654"/>
    <w:rsid w:val="006E5891"/>
    <w:rsid w:val="006E58B2"/>
    <w:rsid w:val="006E5CB9"/>
    <w:rsid w:val="006E5D04"/>
    <w:rsid w:val="006E5D1C"/>
    <w:rsid w:val="006E5F4B"/>
    <w:rsid w:val="006E69E6"/>
    <w:rsid w:val="006E70AD"/>
    <w:rsid w:val="006E719F"/>
    <w:rsid w:val="006E7921"/>
    <w:rsid w:val="006E7DC6"/>
    <w:rsid w:val="006F03EB"/>
    <w:rsid w:val="006F0634"/>
    <w:rsid w:val="006F076D"/>
    <w:rsid w:val="006F0AC0"/>
    <w:rsid w:val="006F10AA"/>
    <w:rsid w:val="006F11EB"/>
    <w:rsid w:val="006F18FC"/>
    <w:rsid w:val="006F1A32"/>
    <w:rsid w:val="006F1A71"/>
    <w:rsid w:val="006F20D8"/>
    <w:rsid w:val="006F244F"/>
    <w:rsid w:val="006F279C"/>
    <w:rsid w:val="006F2A2D"/>
    <w:rsid w:val="006F2B44"/>
    <w:rsid w:val="006F2EA9"/>
    <w:rsid w:val="006F35C5"/>
    <w:rsid w:val="006F36CB"/>
    <w:rsid w:val="006F374E"/>
    <w:rsid w:val="006F3916"/>
    <w:rsid w:val="006F396B"/>
    <w:rsid w:val="006F3ED3"/>
    <w:rsid w:val="006F40EC"/>
    <w:rsid w:val="006F44E4"/>
    <w:rsid w:val="006F4AEA"/>
    <w:rsid w:val="006F5156"/>
    <w:rsid w:val="006F53D7"/>
    <w:rsid w:val="006F54EA"/>
    <w:rsid w:val="006F56F3"/>
    <w:rsid w:val="006F58B5"/>
    <w:rsid w:val="006F5B85"/>
    <w:rsid w:val="006F5CC0"/>
    <w:rsid w:val="006F5D07"/>
    <w:rsid w:val="006F5F6B"/>
    <w:rsid w:val="006F600E"/>
    <w:rsid w:val="006F63B2"/>
    <w:rsid w:val="006F6CEE"/>
    <w:rsid w:val="006F6E2D"/>
    <w:rsid w:val="006F7037"/>
    <w:rsid w:val="006F77DD"/>
    <w:rsid w:val="006F785A"/>
    <w:rsid w:val="006F7A36"/>
    <w:rsid w:val="006F7D36"/>
    <w:rsid w:val="006F7E63"/>
    <w:rsid w:val="006F7F29"/>
    <w:rsid w:val="007005AB"/>
    <w:rsid w:val="0070074D"/>
    <w:rsid w:val="00700CDA"/>
    <w:rsid w:val="00700F82"/>
    <w:rsid w:val="00700FE0"/>
    <w:rsid w:val="00701052"/>
    <w:rsid w:val="0070125C"/>
    <w:rsid w:val="007012D0"/>
    <w:rsid w:val="0070168B"/>
    <w:rsid w:val="0070169A"/>
    <w:rsid w:val="007016B2"/>
    <w:rsid w:val="0070195E"/>
    <w:rsid w:val="00701A38"/>
    <w:rsid w:val="00701D6F"/>
    <w:rsid w:val="00701DBF"/>
    <w:rsid w:val="0070200D"/>
    <w:rsid w:val="00702071"/>
    <w:rsid w:val="007020C9"/>
    <w:rsid w:val="00702265"/>
    <w:rsid w:val="00702533"/>
    <w:rsid w:val="007027B5"/>
    <w:rsid w:val="00702B04"/>
    <w:rsid w:val="00702C51"/>
    <w:rsid w:val="00702DDE"/>
    <w:rsid w:val="0070313E"/>
    <w:rsid w:val="007031FD"/>
    <w:rsid w:val="00703709"/>
    <w:rsid w:val="0070399D"/>
    <w:rsid w:val="00703AEF"/>
    <w:rsid w:val="00703E4A"/>
    <w:rsid w:val="00704069"/>
    <w:rsid w:val="00704089"/>
    <w:rsid w:val="007042BA"/>
    <w:rsid w:val="007042D8"/>
    <w:rsid w:val="007045A3"/>
    <w:rsid w:val="0070484F"/>
    <w:rsid w:val="007051F6"/>
    <w:rsid w:val="00705AA1"/>
    <w:rsid w:val="00705B3C"/>
    <w:rsid w:val="007063E5"/>
    <w:rsid w:val="00706498"/>
    <w:rsid w:val="007069C5"/>
    <w:rsid w:val="00706F64"/>
    <w:rsid w:val="0070714C"/>
    <w:rsid w:val="0070730B"/>
    <w:rsid w:val="00707752"/>
    <w:rsid w:val="00707F62"/>
    <w:rsid w:val="00710048"/>
    <w:rsid w:val="00710794"/>
    <w:rsid w:val="0071081F"/>
    <w:rsid w:val="00710907"/>
    <w:rsid w:val="00710EE5"/>
    <w:rsid w:val="00711014"/>
    <w:rsid w:val="0071198D"/>
    <w:rsid w:val="007119B7"/>
    <w:rsid w:val="00711D1A"/>
    <w:rsid w:val="00711ED5"/>
    <w:rsid w:val="00712102"/>
    <w:rsid w:val="0071218B"/>
    <w:rsid w:val="007127C0"/>
    <w:rsid w:val="007129AC"/>
    <w:rsid w:val="00712CBF"/>
    <w:rsid w:val="00712F31"/>
    <w:rsid w:val="00712F82"/>
    <w:rsid w:val="00713073"/>
    <w:rsid w:val="007135B4"/>
    <w:rsid w:val="00713724"/>
    <w:rsid w:val="0071381D"/>
    <w:rsid w:val="00713C0C"/>
    <w:rsid w:val="00713C20"/>
    <w:rsid w:val="00713D3C"/>
    <w:rsid w:val="00713D44"/>
    <w:rsid w:val="00713F10"/>
    <w:rsid w:val="007141E3"/>
    <w:rsid w:val="00714515"/>
    <w:rsid w:val="00714611"/>
    <w:rsid w:val="007146E9"/>
    <w:rsid w:val="007148CC"/>
    <w:rsid w:val="0071492C"/>
    <w:rsid w:val="007149A7"/>
    <w:rsid w:val="00714F80"/>
    <w:rsid w:val="00715099"/>
    <w:rsid w:val="007154AE"/>
    <w:rsid w:val="00715586"/>
    <w:rsid w:val="00715604"/>
    <w:rsid w:val="0071566D"/>
    <w:rsid w:val="00715703"/>
    <w:rsid w:val="00715CCA"/>
    <w:rsid w:val="00715F41"/>
    <w:rsid w:val="007162B9"/>
    <w:rsid w:val="007165C5"/>
    <w:rsid w:val="00716FA3"/>
    <w:rsid w:val="007179EC"/>
    <w:rsid w:val="00717D30"/>
    <w:rsid w:val="00720094"/>
    <w:rsid w:val="00720170"/>
    <w:rsid w:val="007209FD"/>
    <w:rsid w:val="007210C8"/>
    <w:rsid w:val="007217AD"/>
    <w:rsid w:val="00721CAC"/>
    <w:rsid w:val="00721F33"/>
    <w:rsid w:val="007220DB"/>
    <w:rsid w:val="007221CC"/>
    <w:rsid w:val="007223C2"/>
    <w:rsid w:val="00722EA0"/>
    <w:rsid w:val="00722EC0"/>
    <w:rsid w:val="007230F2"/>
    <w:rsid w:val="00723159"/>
    <w:rsid w:val="0072321C"/>
    <w:rsid w:val="0072342D"/>
    <w:rsid w:val="00723984"/>
    <w:rsid w:val="00723AD3"/>
    <w:rsid w:val="00723BDA"/>
    <w:rsid w:val="00723CCC"/>
    <w:rsid w:val="00723CF3"/>
    <w:rsid w:val="007240D4"/>
    <w:rsid w:val="00724314"/>
    <w:rsid w:val="007247A4"/>
    <w:rsid w:val="007247C4"/>
    <w:rsid w:val="00724BE8"/>
    <w:rsid w:val="00725146"/>
    <w:rsid w:val="00725399"/>
    <w:rsid w:val="00725ACA"/>
    <w:rsid w:val="00725B79"/>
    <w:rsid w:val="00725E27"/>
    <w:rsid w:val="00726438"/>
    <w:rsid w:val="00726757"/>
    <w:rsid w:val="007267BA"/>
    <w:rsid w:val="007267BF"/>
    <w:rsid w:val="007269B9"/>
    <w:rsid w:val="00726F62"/>
    <w:rsid w:val="007270C5"/>
    <w:rsid w:val="007274A3"/>
    <w:rsid w:val="007274BD"/>
    <w:rsid w:val="00727D1A"/>
    <w:rsid w:val="00727DBC"/>
    <w:rsid w:val="00727E4A"/>
    <w:rsid w:val="007301DA"/>
    <w:rsid w:val="007303D1"/>
    <w:rsid w:val="00730C38"/>
    <w:rsid w:val="00730E05"/>
    <w:rsid w:val="007310EB"/>
    <w:rsid w:val="00731541"/>
    <w:rsid w:val="00731EEE"/>
    <w:rsid w:val="007321B1"/>
    <w:rsid w:val="00732C23"/>
    <w:rsid w:val="00732E65"/>
    <w:rsid w:val="00733268"/>
    <w:rsid w:val="0073375D"/>
    <w:rsid w:val="00733797"/>
    <w:rsid w:val="00733E54"/>
    <w:rsid w:val="00733F9F"/>
    <w:rsid w:val="00733FB6"/>
    <w:rsid w:val="0073424F"/>
    <w:rsid w:val="0073436D"/>
    <w:rsid w:val="00734447"/>
    <w:rsid w:val="007345F4"/>
    <w:rsid w:val="00734C29"/>
    <w:rsid w:val="007350EF"/>
    <w:rsid w:val="00735181"/>
    <w:rsid w:val="007353B2"/>
    <w:rsid w:val="00735BE8"/>
    <w:rsid w:val="00735E2F"/>
    <w:rsid w:val="00735E6F"/>
    <w:rsid w:val="00735F21"/>
    <w:rsid w:val="00735FB4"/>
    <w:rsid w:val="0073609B"/>
    <w:rsid w:val="007361FC"/>
    <w:rsid w:val="007364F8"/>
    <w:rsid w:val="00736795"/>
    <w:rsid w:val="00736865"/>
    <w:rsid w:val="007369B2"/>
    <w:rsid w:val="00736BDD"/>
    <w:rsid w:val="00736C3F"/>
    <w:rsid w:val="00736CAC"/>
    <w:rsid w:val="0073717B"/>
    <w:rsid w:val="007371D8"/>
    <w:rsid w:val="00737228"/>
    <w:rsid w:val="007372A3"/>
    <w:rsid w:val="007375ED"/>
    <w:rsid w:val="007376BA"/>
    <w:rsid w:val="0073777C"/>
    <w:rsid w:val="00737AB1"/>
    <w:rsid w:val="00737E64"/>
    <w:rsid w:val="00737E6C"/>
    <w:rsid w:val="007400B3"/>
    <w:rsid w:val="00740735"/>
    <w:rsid w:val="0074083F"/>
    <w:rsid w:val="00740B3D"/>
    <w:rsid w:val="00740DEA"/>
    <w:rsid w:val="00740E5D"/>
    <w:rsid w:val="00740F15"/>
    <w:rsid w:val="00740F25"/>
    <w:rsid w:val="00741426"/>
    <w:rsid w:val="00741727"/>
    <w:rsid w:val="00741B6D"/>
    <w:rsid w:val="00741B7F"/>
    <w:rsid w:val="00741CA4"/>
    <w:rsid w:val="0074200E"/>
    <w:rsid w:val="0074201F"/>
    <w:rsid w:val="0074228F"/>
    <w:rsid w:val="00742877"/>
    <w:rsid w:val="00742C63"/>
    <w:rsid w:val="00742EFB"/>
    <w:rsid w:val="0074305F"/>
    <w:rsid w:val="00743AAB"/>
    <w:rsid w:val="00743C91"/>
    <w:rsid w:val="00743DDA"/>
    <w:rsid w:val="00743E00"/>
    <w:rsid w:val="00743EF1"/>
    <w:rsid w:val="00744AB1"/>
    <w:rsid w:val="00744E53"/>
    <w:rsid w:val="00744F03"/>
    <w:rsid w:val="00744F83"/>
    <w:rsid w:val="0074560D"/>
    <w:rsid w:val="007459EE"/>
    <w:rsid w:val="00745C0A"/>
    <w:rsid w:val="00745C7D"/>
    <w:rsid w:val="00745ECA"/>
    <w:rsid w:val="00746034"/>
    <w:rsid w:val="007461A0"/>
    <w:rsid w:val="00746762"/>
    <w:rsid w:val="00746A22"/>
    <w:rsid w:val="00746FFD"/>
    <w:rsid w:val="007470C7"/>
    <w:rsid w:val="00747114"/>
    <w:rsid w:val="007473A8"/>
    <w:rsid w:val="00747462"/>
    <w:rsid w:val="00747557"/>
    <w:rsid w:val="0074776D"/>
    <w:rsid w:val="007478E9"/>
    <w:rsid w:val="00747CE0"/>
    <w:rsid w:val="00747D22"/>
    <w:rsid w:val="00747DA2"/>
    <w:rsid w:val="007504A2"/>
    <w:rsid w:val="00750590"/>
    <w:rsid w:val="0075060C"/>
    <w:rsid w:val="00750650"/>
    <w:rsid w:val="007506EF"/>
    <w:rsid w:val="00750838"/>
    <w:rsid w:val="00750AB7"/>
    <w:rsid w:val="00750D02"/>
    <w:rsid w:val="00750D5E"/>
    <w:rsid w:val="0075109A"/>
    <w:rsid w:val="0075126C"/>
    <w:rsid w:val="00751366"/>
    <w:rsid w:val="00751489"/>
    <w:rsid w:val="007515E2"/>
    <w:rsid w:val="00751677"/>
    <w:rsid w:val="00751795"/>
    <w:rsid w:val="007517CC"/>
    <w:rsid w:val="007518D0"/>
    <w:rsid w:val="00751AD9"/>
    <w:rsid w:val="00751B77"/>
    <w:rsid w:val="00751B9D"/>
    <w:rsid w:val="00751EAB"/>
    <w:rsid w:val="00751EAE"/>
    <w:rsid w:val="00751F0F"/>
    <w:rsid w:val="00752023"/>
    <w:rsid w:val="00752056"/>
    <w:rsid w:val="00752438"/>
    <w:rsid w:val="007525DA"/>
    <w:rsid w:val="00752697"/>
    <w:rsid w:val="00752BDF"/>
    <w:rsid w:val="00752FB1"/>
    <w:rsid w:val="00753927"/>
    <w:rsid w:val="00753CAD"/>
    <w:rsid w:val="00754186"/>
    <w:rsid w:val="00754372"/>
    <w:rsid w:val="007546C6"/>
    <w:rsid w:val="00754F43"/>
    <w:rsid w:val="00755260"/>
    <w:rsid w:val="00755410"/>
    <w:rsid w:val="007555C3"/>
    <w:rsid w:val="00755F1E"/>
    <w:rsid w:val="007566E3"/>
    <w:rsid w:val="007568F1"/>
    <w:rsid w:val="00756927"/>
    <w:rsid w:val="007569D2"/>
    <w:rsid w:val="00756E69"/>
    <w:rsid w:val="00756FA4"/>
    <w:rsid w:val="0075711F"/>
    <w:rsid w:val="007571B6"/>
    <w:rsid w:val="0075738C"/>
    <w:rsid w:val="00757482"/>
    <w:rsid w:val="00757692"/>
    <w:rsid w:val="00757F2B"/>
    <w:rsid w:val="007605D3"/>
    <w:rsid w:val="007609E4"/>
    <w:rsid w:val="00760B3A"/>
    <w:rsid w:val="00760F82"/>
    <w:rsid w:val="00761210"/>
    <w:rsid w:val="0076132B"/>
    <w:rsid w:val="007613A3"/>
    <w:rsid w:val="0076155F"/>
    <w:rsid w:val="00761567"/>
    <w:rsid w:val="007615ED"/>
    <w:rsid w:val="00761901"/>
    <w:rsid w:val="00761C9F"/>
    <w:rsid w:val="00761CE1"/>
    <w:rsid w:val="007620F5"/>
    <w:rsid w:val="00762445"/>
    <w:rsid w:val="00762A1A"/>
    <w:rsid w:val="00762B0A"/>
    <w:rsid w:val="00762D74"/>
    <w:rsid w:val="00762D77"/>
    <w:rsid w:val="00762FB6"/>
    <w:rsid w:val="0076387E"/>
    <w:rsid w:val="00763989"/>
    <w:rsid w:val="00763D11"/>
    <w:rsid w:val="00764232"/>
    <w:rsid w:val="00764476"/>
    <w:rsid w:val="00764693"/>
    <w:rsid w:val="00764717"/>
    <w:rsid w:val="0076480B"/>
    <w:rsid w:val="0076487A"/>
    <w:rsid w:val="00764AA2"/>
    <w:rsid w:val="00764CE7"/>
    <w:rsid w:val="007654BF"/>
    <w:rsid w:val="00765668"/>
    <w:rsid w:val="007657B2"/>
    <w:rsid w:val="0076581B"/>
    <w:rsid w:val="007659E6"/>
    <w:rsid w:val="00765A04"/>
    <w:rsid w:val="00765ABA"/>
    <w:rsid w:val="00765C24"/>
    <w:rsid w:val="00765E18"/>
    <w:rsid w:val="00765F36"/>
    <w:rsid w:val="007662B0"/>
    <w:rsid w:val="00766303"/>
    <w:rsid w:val="00766327"/>
    <w:rsid w:val="00766407"/>
    <w:rsid w:val="00766F91"/>
    <w:rsid w:val="00767147"/>
    <w:rsid w:val="00767201"/>
    <w:rsid w:val="007672F5"/>
    <w:rsid w:val="00767445"/>
    <w:rsid w:val="00767455"/>
    <w:rsid w:val="00767527"/>
    <w:rsid w:val="00767953"/>
    <w:rsid w:val="00767B7A"/>
    <w:rsid w:val="00767D6D"/>
    <w:rsid w:val="00767E15"/>
    <w:rsid w:val="00767E4D"/>
    <w:rsid w:val="00767EF3"/>
    <w:rsid w:val="0077014B"/>
    <w:rsid w:val="007703B9"/>
    <w:rsid w:val="00770577"/>
    <w:rsid w:val="007708E2"/>
    <w:rsid w:val="00770D8A"/>
    <w:rsid w:val="00770DDA"/>
    <w:rsid w:val="00770EBD"/>
    <w:rsid w:val="0077118D"/>
    <w:rsid w:val="00771634"/>
    <w:rsid w:val="00771684"/>
    <w:rsid w:val="00771888"/>
    <w:rsid w:val="00771917"/>
    <w:rsid w:val="00771ADB"/>
    <w:rsid w:val="00771CC6"/>
    <w:rsid w:val="00771D18"/>
    <w:rsid w:val="00772079"/>
    <w:rsid w:val="007721B7"/>
    <w:rsid w:val="007724B5"/>
    <w:rsid w:val="0077251A"/>
    <w:rsid w:val="00772868"/>
    <w:rsid w:val="00772C37"/>
    <w:rsid w:val="00772C60"/>
    <w:rsid w:val="00772FBB"/>
    <w:rsid w:val="007733A1"/>
    <w:rsid w:val="0077344C"/>
    <w:rsid w:val="00773579"/>
    <w:rsid w:val="007737FD"/>
    <w:rsid w:val="00773977"/>
    <w:rsid w:val="00773DE7"/>
    <w:rsid w:val="00773E4A"/>
    <w:rsid w:val="00774507"/>
    <w:rsid w:val="00774705"/>
    <w:rsid w:val="00774A17"/>
    <w:rsid w:val="00774BC2"/>
    <w:rsid w:val="00774D9C"/>
    <w:rsid w:val="00774E58"/>
    <w:rsid w:val="0077529A"/>
    <w:rsid w:val="00775485"/>
    <w:rsid w:val="0077567C"/>
    <w:rsid w:val="007757F9"/>
    <w:rsid w:val="00775A49"/>
    <w:rsid w:val="00775A94"/>
    <w:rsid w:val="00775C64"/>
    <w:rsid w:val="00775F3C"/>
    <w:rsid w:val="007762C3"/>
    <w:rsid w:val="0077635E"/>
    <w:rsid w:val="007769A8"/>
    <w:rsid w:val="00776CD1"/>
    <w:rsid w:val="00776CF6"/>
    <w:rsid w:val="00776E46"/>
    <w:rsid w:val="007772C1"/>
    <w:rsid w:val="0077730E"/>
    <w:rsid w:val="00777368"/>
    <w:rsid w:val="007775EB"/>
    <w:rsid w:val="007776D9"/>
    <w:rsid w:val="00777717"/>
    <w:rsid w:val="007778F8"/>
    <w:rsid w:val="00777A4C"/>
    <w:rsid w:val="00777A59"/>
    <w:rsid w:val="00777B47"/>
    <w:rsid w:val="00777CCF"/>
    <w:rsid w:val="00777E5C"/>
    <w:rsid w:val="0078066F"/>
    <w:rsid w:val="00780870"/>
    <w:rsid w:val="0078088C"/>
    <w:rsid w:val="00780ED5"/>
    <w:rsid w:val="007811F1"/>
    <w:rsid w:val="007818AA"/>
    <w:rsid w:val="00781B31"/>
    <w:rsid w:val="00781BC1"/>
    <w:rsid w:val="00781CD1"/>
    <w:rsid w:val="00781D5E"/>
    <w:rsid w:val="0078257B"/>
    <w:rsid w:val="00782F87"/>
    <w:rsid w:val="007836E3"/>
    <w:rsid w:val="00783724"/>
    <w:rsid w:val="00783AF5"/>
    <w:rsid w:val="00783B13"/>
    <w:rsid w:val="00783E5C"/>
    <w:rsid w:val="00784395"/>
    <w:rsid w:val="007843CA"/>
    <w:rsid w:val="00784883"/>
    <w:rsid w:val="00784A2C"/>
    <w:rsid w:val="00784C68"/>
    <w:rsid w:val="00784C6F"/>
    <w:rsid w:val="00784C78"/>
    <w:rsid w:val="00784CAC"/>
    <w:rsid w:val="00784CB0"/>
    <w:rsid w:val="00784FA6"/>
    <w:rsid w:val="00784FAB"/>
    <w:rsid w:val="00785020"/>
    <w:rsid w:val="007857C5"/>
    <w:rsid w:val="00785860"/>
    <w:rsid w:val="00785DF1"/>
    <w:rsid w:val="00785E90"/>
    <w:rsid w:val="00785F89"/>
    <w:rsid w:val="0078620D"/>
    <w:rsid w:val="00786226"/>
    <w:rsid w:val="0078629D"/>
    <w:rsid w:val="007862B1"/>
    <w:rsid w:val="007864D7"/>
    <w:rsid w:val="007866D3"/>
    <w:rsid w:val="007868FF"/>
    <w:rsid w:val="00786D40"/>
    <w:rsid w:val="00786EB5"/>
    <w:rsid w:val="00787163"/>
    <w:rsid w:val="0078718B"/>
    <w:rsid w:val="0078723F"/>
    <w:rsid w:val="00787625"/>
    <w:rsid w:val="00787687"/>
    <w:rsid w:val="00787836"/>
    <w:rsid w:val="0078792E"/>
    <w:rsid w:val="007879AD"/>
    <w:rsid w:val="00787C86"/>
    <w:rsid w:val="00787C8F"/>
    <w:rsid w:val="0079006C"/>
    <w:rsid w:val="00790273"/>
    <w:rsid w:val="0079034B"/>
    <w:rsid w:val="007904E3"/>
    <w:rsid w:val="007906A9"/>
    <w:rsid w:val="007908F4"/>
    <w:rsid w:val="00790AEA"/>
    <w:rsid w:val="00790B5C"/>
    <w:rsid w:val="007914CE"/>
    <w:rsid w:val="007915EE"/>
    <w:rsid w:val="007916D7"/>
    <w:rsid w:val="007916F5"/>
    <w:rsid w:val="007917CF"/>
    <w:rsid w:val="0079187A"/>
    <w:rsid w:val="00791D47"/>
    <w:rsid w:val="00791D8B"/>
    <w:rsid w:val="00791D97"/>
    <w:rsid w:val="00791E62"/>
    <w:rsid w:val="0079221E"/>
    <w:rsid w:val="007929BB"/>
    <w:rsid w:val="00792D0B"/>
    <w:rsid w:val="00792F82"/>
    <w:rsid w:val="00793628"/>
    <w:rsid w:val="0079363C"/>
    <w:rsid w:val="00793F5C"/>
    <w:rsid w:val="0079407B"/>
    <w:rsid w:val="00794A84"/>
    <w:rsid w:val="00794D58"/>
    <w:rsid w:val="00794ED0"/>
    <w:rsid w:val="00795580"/>
    <w:rsid w:val="00796498"/>
    <w:rsid w:val="007966CB"/>
    <w:rsid w:val="007971B7"/>
    <w:rsid w:val="007971C2"/>
    <w:rsid w:val="00797216"/>
    <w:rsid w:val="007973E3"/>
    <w:rsid w:val="007974EC"/>
    <w:rsid w:val="007976AA"/>
    <w:rsid w:val="00797CBD"/>
    <w:rsid w:val="00797D76"/>
    <w:rsid w:val="00797E8C"/>
    <w:rsid w:val="0079C144"/>
    <w:rsid w:val="007A012C"/>
    <w:rsid w:val="007A0141"/>
    <w:rsid w:val="007A0710"/>
    <w:rsid w:val="007A07A8"/>
    <w:rsid w:val="007A0E7C"/>
    <w:rsid w:val="007A0FEC"/>
    <w:rsid w:val="007A1085"/>
    <w:rsid w:val="007A11F9"/>
    <w:rsid w:val="007A1339"/>
    <w:rsid w:val="007A17BA"/>
    <w:rsid w:val="007A18A9"/>
    <w:rsid w:val="007A1D1C"/>
    <w:rsid w:val="007A1D61"/>
    <w:rsid w:val="007A1DCA"/>
    <w:rsid w:val="007A1F56"/>
    <w:rsid w:val="007A2188"/>
    <w:rsid w:val="007A2246"/>
    <w:rsid w:val="007A2271"/>
    <w:rsid w:val="007A22B3"/>
    <w:rsid w:val="007A23D0"/>
    <w:rsid w:val="007A2B4A"/>
    <w:rsid w:val="007A2CA6"/>
    <w:rsid w:val="007A2CC5"/>
    <w:rsid w:val="007A2CF1"/>
    <w:rsid w:val="007A30F3"/>
    <w:rsid w:val="007A30FB"/>
    <w:rsid w:val="007A3488"/>
    <w:rsid w:val="007A354D"/>
    <w:rsid w:val="007A3C38"/>
    <w:rsid w:val="007A3EF2"/>
    <w:rsid w:val="007A4138"/>
    <w:rsid w:val="007A42F5"/>
    <w:rsid w:val="007A4366"/>
    <w:rsid w:val="007A448A"/>
    <w:rsid w:val="007A457B"/>
    <w:rsid w:val="007A4733"/>
    <w:rsid w:val="007A47AB"/>
    <w:rsid w:val="007A48FE"/>
    <w:rsid w:val="007A4981"/>
    <w:rsid w:val="007A4BF5"/>
    <w:rsid w:val="007A51AB"/>
    <w:rsid w:val="007A56C3"/>
    <w:rsid w:val="007A5927"/>
    <w:rsid w:val="007A5C19"/>
    <w:rsid w:val="007A5CF0"/>
    <w:rsid w:val="007A62A7"/>
    <w:rsid w:val="007A6419"/>
    <w:rsid w:val="007A65B2"/>
    <w:rsid w:val="007A682F"/>
    <w:rsid w:val="007A6878"/>
    <w:rsid w:val="007A689A"/>
    <w:rsid w:val="007A68B2"/>
    <w:rsid w:val="007A6987"/>
    <w:rsid w:val="007A6A8F"/>
    <w:rsid w:val="007A6ABB"/>
    <w:rsid w:val="007A6C42"/>
    <w:rsid w:val="007A6CFD"/>
    <w:rsid w:val="007A73E8"/>
    <w:rsid w:val="007A7485"/>
    <w:rsid w:val="007A75EB"/>
    <w:rsid w:val="007A7757"/>
    <w:rsid w:val="007A7BE7"/>
    <w:rsid w:val="007A7C43"/>
    <w:rsid w:val="007A7F5C"/>
    <w:rsid w:val="007B00B9"/>
    <w:rsid w:val="007B00D4"/>
    <w:rsid w:val="007B012E"/>
    <w:rsid w:val="007B0421"/>
    <w:rsid w:val="007B07E2"/>
    <w:rsid w:val="007B0A0C"/>
    <w:rsid w:val="007B0AAC"/>
    <w:rsid w:val="007B0B09"/>
    <w:rsid w:val="007B15CC"/>
    <w:rsid w:val="007B1A98"/>
    <w:rsid w:val="007B1B7B"/>
    <w:rsid w:val="007B1BD5"/>
    <w:rsid w:val="007B1D75"/>
    <w:rsid w:val="007B1FFA"/>
    <w:rsid w:val="007B232D"/>
    <w:rsid w:val="007B2707"/>
    <w:rsid w:val="007B279C"/>
    <w:rsid w:val="007B2A64"/>
    <w:rsid w:val="007B2A85"/>
    <w:rsid w:val="007B3415"/>
    <w:rsid w:val="007B3597"/>
    <w:rsid w:val="007B35AE"/>
    <w:rsid w:val="007B3619"/>
    <w:rsid w:val="007B361A"/>
    <w:rsid w:val="007B39C2"/>
    <w:rsid w:val="007B3BEF"/>
    <w:rsid w:val="007B40FE"/>
    <w:rsid w:val="007B4113"/>
    <w:rsid w:val="007B49C9"/>
    <w:rsid w:val="007B4E16"/>
    <w:rsid w:val="007B5337"/>
    <w:rsid w:val="007B5400"/>
    <w:rsid w:val="007B5D0F"/>
    <w:rsid w:val="007B5F23"/>
    <w:rsid w:val="007B6007"/>
    <w:rsid w:val="007B615B"/>
    <w:rsid w:val="007B6349"/>
    <w:rsid w:val="007B6631"/>
    <w:rsid w:val="007B68EF"/>
    <w:rsid w:val="007B6A69"/>
    <w:rsid w:val="007B6BFE"/>
    <w:rsid w:val="007B6DAD"/>
    <w:rsid w:val="007B6EC2"/>
    <w:rsid w:val="007B70D8"/>
    <w:rsid w:val="007B715C"/>
    <w:rsid w:val="007B784E"/>
    <w:rsid w:val="007B7931"/>
    <w:rsid w:val="007B7B46"/>
    <w:rsid w:val="007C00DB"/>
    <w:rsid w:val="007C01E3"/>
    <w:rsid w:val="007C02A8"/>
    <w:rsid w:val="007C0952"/>
    <w:rsid w:val="007C0A31"/>
    <w:rsid w:val="007C0DC8"/>
    <w:rsid w:val="007C0F55"/>
    <w:rsid w:val="007C10CA"/>
    <w:rsid w:val="007C149C"/>
    <w:rsid w:val="007C187F"/>
    <w:rsid w:val="007C2019"/>
    <w:rsid w:val="007C2205"/>
    <w:rsid w:val="007C23FA"/>
    <w:rsid w:val="007C2417"/>
    <w:rsid w:val="007C252D"/>
    <w:rsid w:val="007C26A9"/>
    <w:rsid w:val="007C2948"/>
    <w:rsid w:val="007C29E8"/>
    <w:rsid w:val="007C2BB0"/>
    <w:rsid w:val="007C2BC8"/>
    <w:rsid w:val="007C2CF0"/>
    <w:rsid w:val="007C2E9E"/>
    <w:rsid w:val="007C320D"/>
    <w:rsid w:val="007C3356"/>
    <w:rsid w:val="007C33D8"/>
    <w:rsid w:val="007C3B96"/>
    <w:rsid w:val="007C3C25"/>
    <w:rsid w:val="007C3C8F"/>
    <w:rsid w:val="007C3DE7"/>
    <w:rsid w:val="007C4182"/>
    <w:rsid w:val="007C4232"/>
    <w:rsid w:val="007C49F7"/>
    <w:rsid w:val="007C4BD6"/>
    <w:rsid w:val="007C4D80"/>
    <w:rsid w:val="007C4DDB"/>
    <w:rsid w:val="007C4FA1"/>
    <w:rsid w:val="007C50CF"/>
    <w:rsid w:val="007C5135"/>
    <w:rsid w:val="007C5514"/>
    <w:rsid w:val="007C58A6"/>
    <w:rsid w:val="007C58B5"/>
    <w:rsid w:val="007C5B61"/>
    <w:rsid w:val="007C5BF2"/>
    <w:rsid w:val="007C5D2F"/>
    <w:rsid w:val="007C6005"/>
    <w:rsid w:val="007C6548"/>
    <w:rsid w:val="007C7B4B"/>
    <w:rsid w:val="007D0503"/>
    <w:rsid w:val="007D0523"/>
    <w:rsid w:val="007D0603"/>
    <w:rsid w:val="007D0AF4"/>
    <w:rsid w:val="007D0BD2"/>
    <w:rsid w:val="007D0CE0"/>
    <w:rsid w:val="007D0E5E"/>
    <w:rsid w:val="007D0FB8"/>
    <w:rsid w:val="007D0FD4"/>
    <w:rsid w:val="007D10F5"/>
    <w:rsid w:val="007D1238"/>
    <w:rsid w:val="007D13D3"/>
    <w:rsid w:val="007D14B2"/>
    <w:rsid w:val="007D1589"/>
    <w:rsid w:val="007D1726"/>
    <w:rsid w:val="007D18EE"/>
    <w:rsid w:val="007D2325"/>
    <w:rsid w:val="007D24B4"/>
    <w:rsid w:val="007D254B"/>
    <w:rsid w:val="007D2618"/>
    <w:rsid w:val="007D26F6"/>
    <w:rsid w:val="007D2BD8"/>
    <w:rsid w:val="007D2C95"/>
    <w:rsid w:val="007D392A"/>
    <w:rsid w:val="007D3980"/>
    <w:rsid w:val="007D3A7F"/>
    <w:rsid w:val="007D3C58"/>
    <w:rsid w:val="007D3D00"/>
    <w:rsid w:val="007D41B5"/>
    <w:rsid w:val="007D45CF"/>
    <w:rsid w:val="007D4773"/>
    <w:rsid w:val="007D4A41"/>
    <w:rsid w:val="007D4AFD"/>
    <w:rsid w:val="007D4B17"/>
    <w:rsid w:val="007D4BE1"/>
    <w:rsid w:val="007D4D1F"/>
    <w:rsid w:val="007D5372"/>
    <w:rsid w:val="007D5514"/>
    <w:rsid w:val="007D5C0D"/>
    <w:rsid w:val="007D5D78"/>
    <w:rsid w:val="007D6099"/>
    <w:rsid w:val="007D623B"/>
    <w:rsid w:val="007D6C5B"/>
    <w:rsid w:val="007D6CEA"/>
    <w:rsid w:val="007D7037"/>
    <w:rsid w:val="007D76CB"/>
    <w:rsid w:val="007D7734"/>
    <w:rsid w:val="007D7B9D"/>
    <w:rsid w:val="007D7BA3"/>
    <w:rsid w:val="007D7E0C"/>
    <w:rsid w:val="007D7EB8"/>
    <w:rsid w:val="007E00DB"/>
    <w:rsid w:val="007E023B"/>
    <w:rsid w:val="007E0445"/>
    <w:rsid w:val="007E0476"/>
    <w:rsid w:val="007E0B01"/>
    <w:rsid w:val="007E0EF7"/>
    <w:rsid w:val="007E1C3E"/>
    <w:rsid w:val="007E1C4B"/>
    <w:rsid w:val="007E1F72"/>
    <w:rsid w:val="007E240D"/>
    <w:rsid w:val="007E2467"/>
    <w:rsid w:val="007E2A4C"/>
    <w:rsid w:val="007E2A8E"/>
    <w:rsid w:val="007E2B50"/>
    <w:rsid w:val="007E2E05"/>
    <w:rsid w:val="007E2E23"/>
    <w:rsid w:val="007E2F3B"/>
    <w:rsid w:val="007E31C9"/>
    <w:rsid w:val="007E3236"/>
    <w:rsid w:val="007E3266"/>
    <w:rsid w:val="007E33E8"/>
    <w:rsid w:val="007E374A"/>
    <w:rsid w:val="007E388F"/>
    <w:rsid w:val="007E3BEC"/>
    <w:rsid w:val="007E3C11"/>
    <w:rsid w:val="007E3C7A"/>
    <w:rsid w:val="007E3C9F"/>
    <w:rsid w:val="007E4066"/>
    <w:rsid w:val="007E40A8"/>
    <w:rsid w:val="007E4479"/>
    <w:rsid w:val="007E4F1C"/>
    <w:rsid w:val="007E50D4"/>
    <w:rsid w:val="007E530A"/>
    <w:rsid w:val="007E5340"/>
    <w:rsid w:val="007E53E7"/>
    <w:rsid w:val="007E5400"/>
    <w:rsid w:val="007E54EC"/>
    <w:rsid w:val="007E58CC"/>
    <w:rsid w:val="007E5F18"/>
    <w:rsid w:val="007E601B"/>
    <w:rsid w:val="007E6255"/>
    <w:rsid w:val="007E62CB"/>
    <w:rsid w:val="007E673F"/>
    <w:rsid w:val="007E6C47"/>
    <w:rsid w:val="007E6CA1"/>
    <w:rsid w:val="007E6EE8"/>
    <w:rsid w:val="007E7029"/>
    <w:rsid w:val="007E7161"/>
    <w:rsid w:val="007E7B34"/>
    <w:rsid w:val="007F0250"/>
    <w:rsid w:val="007F02B5"/>
    <w:rsid w:val="007F0796"/>
    <w:rsid w:val="007F0863"/>
    <w:rsid w:val="007F0BD0"/>
    <w:rsid w:val="007F0F3F"/>
    <w:rsid w:val="007F114F"/>
    <w:rsid w:val="007F11A1"/>
    <w:rsid w:val="007F11FA"/>
    <w:rsid w:val="007F1304"/>
    <w:rsid w:val="007F1C39"/>
    <w:rsid w:val="007F1F05"/>
    <w:rsid w:val="007F1F0D"/>
    <w:rsid w:val="007F1F6C"/>
    <w:rsid w:val="007F207D"/>
    <w:rsid w:val="007F2239"/>
    <w:rsid w:val="007F226C"/>
    <w:rsid w:val="007F2955"/>
    <w:rsid w:val="007F2B21"/>
    <w:rsid w:val="007F2C7E"/>
    <w:rsid w:val="007F2CC7"/>
    <w:rsid w:val="007F3396"/>
    <w:rsid w:val="007F34F2"/>
    <w:rsid w:val="007F374F"/>
    <w:rsid w:val="007F3C6D"/>
    <w:rsid w:val="007F412D"/>
    <w:rsid w:val="007F4400"/>
    <w:rsid w:val="007F445D"/>
    <w:rsid w:val="007F4779"/>
    <w:rsid w:val="007F4984"/>
    <w:rsid w:val="007F4CBE"/>
    <w:rsid w:val="007F52F7"/>
    <w:rsid w:val="007F53FE"/>
    <w:rsid w:val="007F580B"/>
    <w:rsid w:val="007F5879"/>
    <w:rsid w:val="007F6183"/>
    <w:rsid w:val="007F6354"/>
    <w:rsid w:val="007F6413"/>
    <w:rsid w:val="007F66CA"/>
    <w:rsid w:val="007F69AB"/>
    <w:rsid w:val="007F6A16"/>
    <w:rsid w:val="007F7466"/>
    <w:rsid w:val="007F7884"/>
    <w:rsid w:val="007F791C"/>
    <w:rsid w:val="007F79D1"/>
    <w:rsid w:val="007F7D27"/>
    <w:rsid w:val="008001F9"/>
    <w:rsid w:val="0080043A"/>
    <w:rsid w:val="00800525"/>
    <w:rsid w:val="008007CA"/>
    <w:rsid w:val="00800F29"/>
    <w:rsid w:val="008010A3"/>
    <w:rsid w:val="00801BD6"/>
    <w:rsid w:val="00801C13"/>
    <w:rsid w:val="00801DA2"/>
    <w:rsid w:val="00801E30"/>
    <w:rsid w:val="00801E8D"/>
    <w:rsid w:val="00802340"/>
    <w:rsid w:val="00802612"/>
    <w:rsid w:val="00802699"/>
    <w:rsid w:val="008027E5"/>
    <w:rsid w:val="00802987"/>
    <w:rsid w:val="008030B4"/>
    <w:rsid w:val="008032A3"/>
    <w:rsid w:val="00803D25"/>
    <w:rsid w:val="00803DA0"/>
    <w:rsid w:val="00803DFA"/>
    <w:rsid w:val="00803E56"/>
    <w:rsid w:val="00803F3E"/>
    <w:rsid w:val="00804310"/>
    <w:rsid w:val="00804516"/>
    <w:rsid w:val="0080490C"/>
    <w:rsid w:val="00804935"/>
    <w:rsid w:val="00804BA4"/>
    <w:rsid w:val="00804EDC"/>
    <w:rsid w:val="00804F75"/>
    <w:rsid w:val="0080543B"/>
    <w:rsid w:val="008056C8"/>
    <w:rsid w:val="0080573D"/>
    <w:rsid w:val="00805C2F"/>
    <w:rsid w:val="00805CB5"/>
    <w:rsid w:val="0080621B"/>
    <w:rsid w:val="00806471"/>
    <w:rsid w:val="008069F3"/>
    <w:rsid w:val="00806AE9"/>
    <w:rsid w:val="00806C00"/>
    <w:rsid w:val="00806C6E"/>
    <w:rsid w:val="00806FA9"/>
    <w:rsid w:val="0080733E"/>
    <w:rsid w:val="00807C7D"/>
    <w:rsid w:val="00807CC3"/>
    <w:rsid w:val="0081006D"/>
    <w:rsid w:val="0081008C"/>
    <w:rsid w:val="008100E1"/>
    <w:rsid w:val="00810498"/>
    <w:rsid w:val="008104B2"/>
    <w:rsid w:val="00810637"/>
    <w:rsid w:val="008108E3"/>
    <w:rsid w:val="00810A09"/>
    <w:rsid w:val="00810A1E"/>
    <w:rsid w:val="00810BBB"/>
    <w:rsid w:val="00810CD0"/>
    <w:rsid w:val="00810D64"/>
    <w:rsid w:val="00810FFA"/>
    <w:rsid w:val="008115C8"/>
    <w:rsid w:val="008118F3"/>
    <w:rsid w:val="00812635"/>
    <w:rsid w:val="008128FA"/>
    <w:rsid w:val="00812D6F"/>
    <w:rsid w:val="00812DD5"/>
    <w:rsid w:val="00812F76"/>
    <w:rsid w:val="008138C0"/>
    <w:rsid w:val="00813CD7"/>
    <w:rsid w:val="008141D3"/>
    <w:rsid w:val="00814688"/>
    <w:rsid w:val="0081472E"/>
    <w:rsid w:val="00814863"/>
    <w:rsid w:val="00814923"/>
    <w:rsid w:val="00814995"/>
    <w:rsid w:val="00814A6D"/>
    <w:rsid w:val="00814C55"/>
    <w:rsid w:val="00814D5E"/>
    <w:rsid w:val="00814F44"/>
    <w:rsid w:val="008150C1"/>
    <w:rsid w:val="008151F5"/>
    <w:rsid w:val="0081551D"/>
    <w:rsid w:val="00815BB8"/>
    <w:rsid w:val="00815C92"/>
    <w:rsid w:val="0081612E"/>
    <w:rsid w:val="00816783"/>
    <w:rsid w:val="008168A2"/>
    <w:rsid w:val="00816B98"/>
    <w:rsid w:val="00816F4A"/>
    <w:rsid w:val="00817276"/>
    <w:rsid w:val="00817451"/>
    <w:rsid w:val="00817679"/>
    <w:rsid w:val="00817749"/>
    <w:rsid w:val="008178B1"/>
    <w:rsid w:val="00817B68"/>
    <w:rsid w:val="00820179"/>
    <w:rsid w:val="008206ED"/>
    <w:rsid w:val="0082085F"/>
    <w:rsid w:val="0082099D"/>
    <w:rsid w:val="00820AA1"/>
    <w:rsid w:val="00820AD1"/>
    <w:rsid w:val="00820B34"/>
    <w:rsid w:val="0082118D"/>
    <w:rsid w:val="008211CF"/>
    <w:rsid w:val="0082127B"/>
    <w:rsid w:val="008215BE"/>
    <w:rsid w:val="00821687"/>
    <w:rsid w:val="0082188B"/>
    <w:rsid w:val="008219C0"/>
    <w:rsid w:val="00821B0C"/>
    <w:rsid w:val="0082241B"/>
    <w:rsid w:val="0082251A"/>
    <w:rsid w:val="0082269D"/>
    <w:rsid w:val="0082273A"/>
    <w:rsid w:val="00822756"/>
    <w:rsid w:val="008227D8"/>
    <w:rsid w:val="00822A64"/>
    <w:rsid w:val="00822F95"/>
    <w:rsid w:val="00823086"/>
    <w:rsid w:val="008230B5"/>
    <w:rsid w:val="0082374B"/>
    <w:rsid w:val="00823905"/>
    <w:rsid w:val="00823C7E"/>
    <w:rsid w:val="008240BE"/>
    <w:rsid w:val="00824383"/>
    <w:rsid w:val="00824D94"/>
    <w:rsid w:val="00824DC1"/>
    <w:rsid w:val="00824E64"/>
    <w:rsid w:val="008250B2"/>
    <w:rsid w:val="0082544F"/>
    <w:rsid w:val="00825A7D"/>
    <w:rsid w:val="00825B88"/>
    <w:rsid w:val="00826077"/>
    <w:rsid w:val="00826477"/>
    <w:rsid w:val="00826540"/>
    <w:rsid w:val="00826542"/>
    <w:rsid w:val="008265CD"/>
    <w:rsid w:val="00826675"/>
    <w:rsid w:val="00826724"/>
    <w:rsid w:val="00826831"/>
    <w:rsid w:val="00826915"/>
    <w:rsid w:val="00826C2F"/>
    <w:rsid w:val="00826D35"/>
    <w:rsid w:val="00826F89"/>
    <w:rsid w:val="00827423"/>
    <w:rsid w:val="00827721"/>
    <w:rsid w:val="008278CA"/>
    <w:rsid w:val="00827960"/>
    <w:rsid w:val="00827997"/>
    <w:rsid w:val="00827BDA"/>
    <w:rsid w:val="00830222"/>
    <w:rsid w:val="0083029E"/>
    <w:rsid w:val="0083037F"/>
    <w:rsid w:val="0083055E"/>
    <w:rsid w:val="008306D6"/>
    <w:rsid w:val="0083074E"/>
    <w:rsid w:val="00830768"/>
    <w:rsid w:val="008307ED"/>
    <w:rsid w:val="0083087B"/>
    <w:rsid w:val="008309BC"/>
    <w:rsid w:val="00830B6A"/>
    <w:rsid w:val="00830F1C"/>
    <w:rsid w:val="00830FF5"/>
    <w:rsid w:val="00831083"/>
    <w:rsid w:val="00831427"/>
    <w:rsid w:val="008314B6"/>
    <w:rsid w:val="008315E8"/>
    <w:rsid w:val="008317CA"/>
    <w:rsid w:val="00831821"/>
    <w:rsid w:val="008319BE"/>
    <w:rsid w:val="00833312"/>
    <w:rsid w:val="008333E9"/>
    <w:rsid w:val="00833901"/>
    <w:rsid w:val="0083393C"/>
    <w:rsid w:val="00833CDC"/>
    <w:rsid w:val="008341E3"/>
    <w:rsid w:val="00834355"/>
    <w:rsid w:val="00834B69"/>
    <w:rsid w:val="0083501D"/>
    <w:rsid w:val="00835201"/>
    <w:rsid w:val="008353DA"/>
    <w:rsid w:val="00835412"/>
    <w:rsid w:val="00835588"/>
    <w:rsid w:val="00835808"/>
    <w:rsid w:val="008358C8"/>
    <w:rsid w:val="00835A52"/>
    <w:rsid w:val="00835AA4"/>
    <w:rsid w:val="00835D00"/>
    <w:rsid w:val="00835E3C"/>
    <w:rsid w:val="008368E3"/>
    <w:rsid w:val="00836A32"/>
    <w:rsid w:val="00836A3E"/>
    <w:rsid w:val="00836C0B"/>
    <w:rsid w:val="00836E0E"/>
    <w:rsid w:val="0083701B"/>
    <w:rsid w:val="0083761C"/>
    <w:rsid w:val="00837939"/>
    <w:rsid w:val="00837A23"/>
    <w:rsid w:val="00837B05"/>
    <w:rsid w:val="00837CDF"/>
    <w:rsid w:val="00837FA5"/>
    <w:rsid w:val="0084034B"/>
    <w:rsid w:val="008403D7"/>
    <w:rsid w:val="008406ED"/>
    <w:rsid w:val="00840A7D"/>
    <w:rsid w:val="008411E2"/>
    <w:rsid w:val="0084125F"/>
    <w:rsid w:val="008414CB"/>
    <w:rsid w:val="0084163B"/>
    <w:rsid w:val="00841868"/>
    <w:rsid w:val="00841A04"/>
    <w:rsid w:val="00841C0A"/>
    <w:rsid w:val="00841E8D"/>
    <w:rsid w:val="00841FAB"/>
    <w:rsid w:val="00841FF9"/>
    <w:rsid w:val="0084225E"/>
    <w:rsid w:val="008424FD"/>
    <w:rsid w:val="008431D3"/>
    <w:rsid w:val="00843F07"/>
    <w:rsid w:val="00844128"/>
    <w:rsid w:val="00844207"/>
    <w:rsid w:val="008446BA"/>
    <w:rsid w:val="0084470E"/>
    <w:rsid w:val="00844789"/>
    <w:rsid w:val="00844BAF"/>
    <w:rsid w:val="00844C41"/>
    <w:rsid w:val="00844E44"/>
    <w:rsid w:val="00844F42"/>
    <w:rsid w:val="008458B5"/>
    <w:rsid w:val="00845DF0"/>
    <w:rsid w:val="00845FB1"/>
    <w:rsid w:val="00846040"/>
    <w:rsid w:val="00846080"/>
    <w:rsid w:val="008468B4"/>
    <w:rsid w:val="008468C0"/>
    <w:rsid w:val="00846FED"/>
    <w:rsid w:val="0084711F"/>
    <w:rsid w:val="00847985"/>
    <w:rsid w:val="00847A81"/>
    <w:rsid w:val="00847C79"/>
    <w:rsid w:val="00847D9C"/>
    <w:rsid w:val="00847EE4"/>
    <w:rsid w:val="00850612"/>
    <w:rsid w:val="00850A62"/>
    <w:rsid w:val="00850C2B"/>
    <w:rsid w:val="00850C8E"/>
    <w:rsid w:val="00850D1E"/>
    <w:rsid w:val="00850D3A"/>
    <w:rsid w:val="00850D4D"/>
    <w:rsid w:val="00850DB1"/>
    <w:rsid w:val="00850F4D"/>
    <w:rsid w:val="00851300"/>
    <w:rsid w:val="0085174A"/>
    <w:rsid w:val="008518DD"/>
    <w:rsid w:val="00851A48"/>
    <w:rsid w:val="00851C7B"/>
    <w:rsid w:val="00851DDB"/>
    <w:rsid w:val="00851DEE"/>
    <w:rsid w:val="00852061"/>
    <w:rsid w:val="008523EB"/>
    <w:rsid w:val="00852827"/>
    <w:rsid w:val="00852C67"/>
    <w:rsid w:val="00852CDA"/>
    <w:rsid w:val="00853424"/>
    <w:rsid w:val="008534E2"/>
    <w:rsid w:val="008535EC"/>
    <w:rsid w:val="0085364C"/>
    <w:rsid w:val="00853DA5"/>
    <w:rsid w:val="00853DCE"/>
    <w:rsid w:val="00853E25"/>
    <w:rsid w:val="0085404A"/>
    <w:rsid w:val="00854354"/>
    <w:rsid w:val="00854AD4"/>
    <w:rsid w:val="00854CB8"/>
    <w:rsid w:val="00855250"/>
    <w:rsid w:val="008554A1"/>
    <w:rsid w:val="00855C49"/>
    <w:rsid w:val="00855E6B"/>
    <w:rsid w:val="00855F86"/>
    <w:rsid w:val="008562C3"/>
    <w:rsid w:val="00856508"/>
    <w:rsid w:val="00856823"/>
    <w:rsid w:val="00856927"/>
    <w:rsid w:val="00856A5F"/>
    <w:rsid w:val="00856DD5"/>
    <w:rsid w:val="00856E0B"/>
    <w:rsid w:val="00856E93"/>
    <w:rsid w:val="00856FFE"/>
    <w:rsid w:val="008574AD"/>
    <w:rsid w:val="00857506"/>
    <w:rsid w:val="00857606"/>
    <w:rsid w:val="00857777"/>
    <w:rsid w:val="00857907"/>
    <w:rsid w:val="00857A7E"/>
    <w:rsid w:val="00857A98"/>
    <w:rsid w:val="00857ACD"/>
    <w:rsid w:val="00857E83"/>
    <w:rsid w:val="008603E2"/>
    <w:rsid w:val="008605A1"/>
    <w:rsid w:val="0086063E"/>
    <w:rsid w:val="00860D96"/>
    <w:rsid w:val="00860EB5"/>
    <w:rsid w:val="008610C9"/>
    <w:rsid w:val="00861161"/>
    <w:rsid w:val="00861514"/>
    <w:rsid w:val="00861705"/>
    <w:rsid w:val="008618A4"/>
    <w:rsid w:val="00861B07"/>
    <w:rsid w:val="00861B8D"/>
    <w:rsid w:val="00861D54"/>
    <w:rsid w:val="0086259E"/>
    <w:rsid w:val="008625DA"/>
    <w:rsid w:val="00862939"/>
    <w:rsid w:val="00862AC1"/>
    <w:rsid w:val="00862C04"/>
    <w:rsid w:val="00862E62"/>
    <w:rsid w:val="00862F67"/>
    <w:rsid w:val="00862F6E"/>
    <w:rsid w:val="0086346A"/>
    <w:rsid w:val="00863588"/>
    <w:rsid w:val="0086359F"/>
    <w:rsid w:val="00863654"/>
    <w:rsid w:val="008636DF"/>
    <w:rsid w:val="008638FC"/>
    <w:rsid w:val="00863980"/>
    <w:rsid w:val="008639A1"/>
    <w:rsid w:val="00863E9A"/>
    <w:rsid w:val="008643E0"/>
    <w:rsid w:val="008647CB"/>
    <w:rsid w:val="00864855"/>
    <w:rsid w:val="00864903"/>
    <w:rsid w:val="00864C56"/>
    <w:rsid w:val="00864C95"/>
    <w:rsid w:val="008650CC"/>
    <w:rsid w:val="00865595"/>
    <w:rsid w:val="008656CC"/>
    <w:rsid w:val="00865B28"/>
    <w:rsid w:val="008661F4"/>
    <w:rsid w:val="0086627A"/>
    <w:rsid w:val="0086696A"/>
    <w:rsid w:val="008669F7"/>
    <w:rsid w:val="00866DC6"/>
    <w:rsid w:val="00867110"/>
    <w:rsid w:val="008673A8"/>
    <w:rsid w:val="00867D86"/>
    <w:rsid w:val="00867DA5"/>
    <w:rsid w:val="00870331"/>
    <w:rsid w:val="00870F05"/>
    <w:rsid w:val="008712B1"/>
    <w:rsid w:val="00871650"/>
    <w:rsid w:val="008716A1"/>
    <w:rsid w:val="00871B12"/>
    <w:rsid w:val="00871D5B"/>
    <w:rsid w:val="00872023"/>
    <w:rsid w:val="008720CC"/>
    <w:rsid w:val="00872CFA"/>
    <w:rsid w:val="00872D49"/>
    <w:rsid w:val="008731AC"/>
    <w:rsid w:val="0087344E"/>
    <w:rsid w:val="00873561"/>
    <w:rsid w:val="00873883"/>
    <w:rsid w:val="00873D70"/>
    <w:rsid w:val="00873DC6"/>
    <w:rsid w:val="0087427F"/>
    <w:rsid w:val="00874293"/>
    <w:rsid w:val="008746C7"/>
    <w:rsid w:val="0087498B"/>
    <w:rsid w:val="00874C6A"/>
    <w:rsid w:val="00874CA0"/>
    <w:rsid w:val="00874CA2"/>
    <w:rsid w:val="0087511A"/>
    <w:rsid w:val="00875263"/>
    <w:rsid w:val="00875A8C"/>
    <w:rsid w:val="00875EF7"/>
    <w:rsid w:val="00876332"/>
    <w:rsid w:val="00876556"/>
    <w:rsid w:val="008765A4"/>
    <w:rsid w:val="008765BC"/>
    <w:rsid w:val="00876CDD"/>
    <w:rsid w:val="00876E1F"/>
    <w:rsid w:val="00876E7D"/>
    <w:rsid w:val="00876F16"/>
    <w:rsid w:val="00876F44"/>
    <w:rsid w:val="0087759A"/>
    <w:rsid w:val="0087763A"/>
    <w:rsid w:val="00877708"/>
    <w:rsid w:val="00877905"/>
    <w:rsid w:val="00877EE6"/>
    <w:rsid w:val="00877F50"/>
    <w:rsid w:val="008804B3"/>
    <w:rsid w:val="008806B7"/>
    <w:rsid w:val="008809F5"/>
    <w:rsid w:val="00880A28"/>
    <w:rsid w:val="00880C52"/>
    <w:rsid w:val="00880EC7"/>
    <w:rsid w:val="00880FA5"/>
    <w:rsid w:val="008813BD"/>
    <w:rsid w:val="0088154C"/>
    <w:rsid w:val="00881588"/>
    <w:rsid w:val="008816E5"/>
    <w:rsid w:val="00881A79"/>
    <w:rsid w:val="00881F0A"/>
    <w:rsid w:val="008820B6"/>
    <w:rsid w:val="00882578"/>
    <w:rsid w:val="00882968"/>
    <w:rsid w:val="00882D82"/>
    <w:rsid w:val="00882F65"/>
    <w:rsid w:val="008830A9"/>
    <w:rsid w:val="0088310C"/>
    <w:rsid w:val="00883432"/>
    <w:rsid w:val="00883779"/>
    <w:rsid w:val="00883927"/>
    <w:rsid w:val="00884420"/>
    <w:rsid w:val="00884486"/>
    <w:rsid w:val="008846BA"/>
    <w:rsid w:val="00884716"/>
    <w:rsid w:val="00884A2E"/>
    <w:rsid w:val="00884C81"/>
    <w:rsid w:val="00885357"/>
    <w:rsid w:val="008854DE"/>
    <w:rsid w:val="008856A1"/>
    <w:rsid w:val="008856D0"/>
    <w:rsid w:val="00885809"/>
    <w:rsid w:val="00885972"/>
    <w:rsid w:val="00885DDA"/>
    <w:rsid w:val="00885F02"/>
    <w:rsid w:val="00886331"/>
    <w:rsid w:val="0088689B"/>
    <w:rsid w:val="0088694B"/>
    <w:rsid w:val="00886C88"/>
    <w:rsid w:val="00887127"/>
    <w:rsid w:val="00887397"/>
    <w:rsid w:val="00887A20"/>
    <w:rsid w:val="00887BD6"/>
    <w:rsid w:val="00887D04"/>
    <w:rsid w:val="00887E59"/>
    <w:rsid w:val="00887FB6"/>
    <w:rsid w:val="00890357"/>
    <w:rsid w:val="008904DA"/>
    <w:rsid w:val="00890599"/>
    <w:rsid w:val="008905E1"/>
    <w:rsid w:val="00890624"/>
    <w:rsid w:val="008907A4"/>
    <w:rsid w:val="00890AB2"/>
    <w:rsid w:val="00890E8F"/>
    <w:rsid w:val="0089106B"/>
    <w:rsid w:val="008912A0"/>
    <w:rsid w:val="008912DC"/>
    <w:rsid w:val="00891398"/>
    <w:rsid w:val="00891432"/>
    <w:rsid w:val="008915E2"/>
    <w:rsid w:val="0089167C"/>
    <w:rsid w:val="00891DCF"/>
    <w:rsid w:val="00891ED1"/>
    <w:rsid w:val="00892427"/>
    <w:rsid w:val="0089287B"/>
    <w:rsid w:val="0089288C"/>
    <w:rsid w:val="0089292E"/>
    <w:rsid w:val="00892A05"/>
    <w:rsid w:val="00893260"/>
    <w:rsid w:val="0089328D"/>
    <w:rsid w:val="008934B8"/>
    <w:rsid w:val="008938A2"/>
    <w:rsid w:val="00893AB8"/>
    <w:rsid w:val="00893C6C"/>
    <w:rsid w:val="00893E34"/>
    <w:rsid w:val="00893EB1"/>
    <w:rsid w:val="0089405A"/>
    <w:rsid w:val="00894916"/>
    <w:rsid w:val="00894A67"/>
    <w:rsid w:val="00894D9E"/>
    <w:rsid w:val="00895271"/>
    <w:rsid w:val="00895790"/>
    <w:rsid w:val="00895AC4"/>
    <w:rsid w:val="00895BA1"/>
    <w:rsid w:val="00895C60"/>
    <w:rsid w:val="00895E5B"/>
    <w:rsid w:val="00896038"/>
    <w:rsid w:val="008961EB"/>
    <w:rsid w:val="008961F5"/>
    <w:rsid w:val="0089625C"/>
    <w:rsid w:val="0089627B"/>
    <w:rsid w:val="00896779"/>
    <w:rsid w:val="00896791"/>
    <w:rsid w:val="008969C9"/>
    <w:rsid w:val="00896A31"/>
    <w:rsid w:val="00896F6C"/>
    <w:rsid w:val="00897007"/>
    <w:rsid w:val="008973C4"/>
    <w:rsid w:val="008974AB"/>
    <w:rsid w:val="00897529"/>
    <w:rsid w:val="00897588"/>
    <w:rsid w:val="0089763E"/>
    <w:rsid w:val="00897642"/>
    <w:rsid w:val="0089774A"/>
    <w:rsid w:val="00897985"/>
    <w:rsid w:val="00897B12"/>
    <w:rsid w:val="00897BC7"/>
    <w:rsid w:val="00897CF7"/>
    <w:rsid w:val="00897ECC"/>
    <w:rsid w:val="00897ECE"/>
    <w:rsid w:val="008A012C"/>
    <w:rsid w:val="008A039B"/>
    <w:rsid w:val="008A0BF7"/>
    <w:rsid w:val="008A0E9A"/>
    <w:rsid w:val="008A1031"/>
    <w:rsid w:val="008A1583"/>
    <w:rsid w:val="008A15DF"/>
    <w:rsid w:val="008A1BC6"/>
    <w:rsid w:val="008A22EB"/>
    <w:rsid w:val="008A24E1"/>
    <w:rsid w:val="008A25A1"/>
    <w:rsid w:val="008A2BAA"/>
    <w:rsid w:val="008A2F8D"/>
    <w:rsid w:val="008A36E0"/>
    <w:rsid w:val="008A37F3"/>
    <w:rsid w:val="008A38C4"/>
    <w:rsid w:val="008A3B94"/>
    <w:rsid w:val="008A3D0E"/>
    <w:rsid w:val="008A3EBC"/>
    <w:rsid w:val="008A3F17"/>
    <w:rsid w:val="008A448C"/>
    <w:rsid w:val="008A5105"/>
    <w:rsid w:val="008A52E6"/>
    <w:rsid w:val="008A5CFD"/>
    <w:rsid w:val="008A5D28"/>
    <w:rsid w:val="008A620D"/>
    <w:rsid w:val="008A6656"/>
    <w:rsid w:val="008A669D"/>
    <w:rsid w:val="008A6790"/>
    <w:rsid w:val="008A6BD9"/>
    <w:rsid w:val="008A6DAD"/>
    <w:rsid w:val="008A70BC"/>
    <w:rsid w:val="008A7286"/>
    <w:rsid w:val="008A73D1"/>
    <w:rsid w:val="008A7B4E"/>
    <w:rsid w:val="008A7C33"/>
    <w:rsid w:val="008A7C78"/>
    <w:rsid w:val="008B00B2"/>
    <w:rsid w:val="008B01FD"/>
    <w:rsid w:val="008B0246"/>
    <w:rsid w:val="008B057B"/>
    <w:rsid w:val="008B05CE"/>
    <w:rsid w:val="008B0775"/>
    <w:rsid w:val="008B0830"/>
    <w:rsid w:val="008B086C"/>
    <w:rsid w:val="008B0BEF"/>
    <w:rsid w:val="008B0D7A"/>
    <w:rsid w:val="008B11DE"/>
    <w:rsid w:val="008B12DE"/>
    <w:rsid w:val="008B16E2"/>
    <w:rsid w:val="008B16EE"/>
    <w:rsid w:val="008B17EF"/>
    <w:rsid w:val="008B1901"/>
    <w:rsid w:val="008B1AAF"/>
    <w:rsid w:val="008B1B84"/>
    <w:rsid w:val="008B1D0A"/>
    <w:rsid w:val="008B1D99"/>
    <w:rsid w:val="008B1E4C"/>
    <w:rsid w:val="008B2378"/>
    <w:rsid w:val="008B2615"/>
    <w:rsid w:val="008B2A4F"/>
    <w:rsid w:val="008B2B06"/>
    <w:rsid w:val="008B2DD9"/>
    <w:rsid w:val="008B3E38"/>
    <w:rsid w:val="008B40A3"/>
    <w:rsid w:val="008B4BA4"/>
    <w:rsid w:val="008B4CFD"/>
    <w:rsid w:val="008B4E2C"/>
    <w:rsid w:val="008B50DC"/>
    <w:rsid w:val="008B50DD"/>
    <w:rsid w:val="008B533F"/>
    <w:rsid w:val="008B598B"/>
    <w:rsid w:val="008B59E2"/>
    <w:rsid w:val="008B5AC3"/>
    <w:rsid w:val="008B5B0E"/>
    <w:rsid w:val="008B5B6D"/>
    <w:rsid w:val="008B5C2B"/>
    <w:rsid w:val="008B5DFE"/>
    <w:rsid w:val="008B638D"/>
    <w:rsid w:val="008B6459"/>
    <w:rsid w:val="008B6545"/>
    <w:rsid w:val="008B6702"/>
    <w:rsid w:val="008B69A0"/>
    <w:rsid w:val="008B6BD4"/>
    <w:rsid w:val="008B6EC8"/>
    <w:rsid w:val="008B7245"/>
    <w:rsid w:val="008B726C"/>
    <w:rsid w:val="008B74A3"/>
    <w:rsid w:val="008B754C"/>
    <w:rsid w:val="008B79A9"/>
    <w:rsid w:val="008C0201"/>
    <w:rsid w:val="008C0273"/>
    <w:rsid w:val="008C02D6"/>
    <w:rsid w:val="008C02F3"/>
    <w:rsid w:val="008C03F2"/>
    <w:rsid w:val="008C04E6"/>
    <w:rsid w:val="008C08B5"/>
    <w:rsid w:val="008C08D6"/>
    <w:rsid w:val="008C0959"/>
    <w:rsid w:val="008C0E74"/>
    <w:rsid w:val="008C14FE"/>
    <w:rsid w:val="008C1530"/>
    <w:rsid w:val="008C181F"/>
    <w:rsid w:val="008C1BD4"/>
    <w:rsid w:val="008C1FFC"/>
    <w:rsid w:val="008C20C5"/>
    <w:rsid w:val="008C2123"/>
    <w:rsid w:val="008C246E"/>
    <w:rsid w:val="008C2616"/>
    <w:rsid w:val="008C2D80"/>
    <w:rsid w:val="008C3697"/>
    <w:rsid w:val="008C36B5"/>
    <w:rsid w:val="008C3715"/>
    <w:rsid w:val="008C38B1"/>
    <w:rsid w:val="008C39DE"/>
    <w:rsid w:val="008C3BE9"/>
    <w:rsid w:val="008C3D83"/>
    <w:rsid w:val="008C3F68"/>
    <w:rsid w:val="008C4184"/>
    <w:rsid w:val="008C4338"/>
    <w:rsid w:val="008C444E"/>
    <w:rsid w:val="008C4687"/>
    <w:rsid w:val="008C472C"/>
    <w:rsid w:val="008C484A"/>
    <w:rsid w:val="008C4A4D"/>
    <w:rsid w:val="008C4F67"/>
    <w:rsid w:val="008C5262"/>
    <w:rsid w:val="008C52A7"/>
    <w:rsid w:val="008C56D9"/>
    <w:rsid w:val="008C5742"/>
    <w:rsid w:val="008C5F12"/>
    <w:rsid w:val="008C6015"/>
    <w:rsid w:val="008C60D3"/>
    <w:rsid w:val="008C6126"/>
    <w:rsid w:val="008C625A"/>
    <w:rsid w:val="008C636B"/>
    <w:rsid w:val="008C69EB"/>
    <w:rsid w:val="008C6A0C"/>
    <w:rsid w:val="008C6D68"/>
    <w:rsid w:val="008C6ED1"/>
    <w:rsid w:val="008C6EE7"/>
    <w:rsid w:val="008C7127"/>
    <w:rsid w:val="008C71B6"/>
    <w:rsid w:val="008C7479"/>
    <w:rsid w:val="008C7494"/>
    <w:rsid w:val="008C759E"/>
    <w:rsid w:val="008C7B1B"/>
    <w:rsid w:val="008C7DC2"/>
    <w:rsid w:val="008C7FB0"/>
    <w:rsid w:val="008D0682"/>
    <w:rsid w:val="008D0714"/>
    <w:rsid w:val="008D0818"/>
    <w:rsid w:val="008D0859"/>
    <w:rsid w:val="008D0C31"/>
    <w:rsid w:val="008D0C98"/>
    <w:rsid w:val="008D0CA1"/>
    <w:rsid w:val="008D0F5E"/>
    <w:rsid w:val="008D0FB4"/>
    <w:rsid w:val="008D13A6"/>
    <w:rsid w:val="008D194E"/>
    <w:rsid w:val="008D1961"/>
    <w:rsid w:val="008D1C3B"/>
    <w:rsid w:val="008D1CC0"/>
    <w:rsid w:val="008D1DF3"/>
    <w:rsid w:val="008D2001"/>
    <w:rsid w:val="008D21A7"/>
    <w:rsid w:val="008D21FE"/>
    <w:rsid w:val="008D2562"/>
    <w:rsid w:val="008D2624"/>
    <w:rsid w:val="008D2680"/>
    <w:rsid w:val="008D27B7"/>
    <w:rsid w:val="008D28A7"/>
    <w:rsid w:val="008D2974"/>
    <w:rsid w:val="008D29BB"/>
    <w:rsid w:val="008D2B58"/>
    <w:rsid w:val="008D32CB"/>
    <w:rsid w:val="008D36A1"/>
    <w:rsid w:val="008D388B"/>
    <w:rsid w:val="008D3A0C"/>
    <w:rsid w:val="008D3DD6"/>
    <w:rsid w:val="008D3E83"/>
    <w:rsid w:val="008D3F14"/>
    <w:rsid w:val="008D3F36"/>
    <w:rsid w:val="008D4614"/>
    <w:rsid w:val="008D46C0"/>
    <w:rsid w:val="008D4744"/>
    <w:rsid w:val="008D4746"/>
    <w:rsid w:val="008D4754"/>
    <w:rsid w:val="008D48F1"/>
    <w:rsid w:val="008D4F46"/>
    <w:rsid w:val="008D51A7"/>
    <w:rsid w:val="008D531F"/>
    <w:rsid w:val="008D55FC"/>
    <w:rsid w:val="008D5952"/>
    <w:rsid w:val="008D5B00"/>
    <w:rsid w:val="008D5D55"/>
    <w:rsid w:val="008D6498"/>
    <w:rsid w:val="008D667C"/>
    <w:rsid w:val="008D6905"/>
    <w:rsid w:val="008D6A9B"/>
    <w:rsid w:val="008D6D6A"/>
    <w:rsid w:val="008D6E2A"/>
    <w:rsid w:val="008D6F0A"/>
    <w:rsid w:val="008D7162"/>
    <w:rsid w:val="008D718D"/>
    <w:rsid w:val="008D72CD"/>
    <w:rsid w:val="008D7539"/>
    <w:rsid w:val="008D7BBF"/>
    <w:rsid w:val="008D7C5F"/>
    <w:rsid w:val="008D7EFB"/>
    <w:rsid w:val="008E0272"/>
    <w:rsid w:val="008E0557"/>
    <w:rsid w:val="008E05DA"/>
    <w:rsid w:val="008E0652"/>
    <w:rsid w:val="008E092A"/>
    <w:rsid w:val="008E0C43"/>
    <w:rsid w:val="008E1192"/>
    <w:rsid w:val="008E134F"/>
    <w:rsid w:val="008E1672"/>
    <w:rsid w:val="008E1FC1"/>
    <w:rsid w:val="008E20B9"/>
    <w:rsid w:val="008E24CE"/>
    <w:rsid w:val="008E25C6"/>
    <w:rsid w:val="008E263C"/>
    <w:rsid w:val="008E2840"/>
    <w:rsid w:val="008E28B7"/>
    <w:rsid w:val="008E29FC"/>
    <w:rsid w:val="008E2D74"/>
    <w:rsid w:val="008E2E02"/>
    <w:rsid w:val="008E2EE0"/>
    <w:rsid w:val="008E38B9"/>
    <w:rsid w:val="008E38BE"/>
    <w:rsid w:val="008E3BAE"/>
    <w:rsid w:val="008E3D92"/>
    <w:rsid w:val="008E3F4E"/>
    <w:rsid w:val="008E42CF"/>
    <w:rsid w:val="008E50F6"/>
    <w:rsid w:val="008E51CA"/>
    <w:rsid w:val="008E51CD"/>
    <w:rsid w:val="008E53B4"/>
    <w:rsid w:val="008E54A5"/>
    <w:rsid w:val="008E5645"/>
    <w:rsid w:val="008E576B"/>
    <w:rsid w:val="008E5963"/>
    <w:rsid w:val="008E6653"/>
    <w:rsid w:val="008E6A0D"/>
    <w:rsid w:val="008E6AD1"/>
    <w:rsid w:val="008E6ADA"/>
    <w:rsid w:val="008E6CEE"/>
    <w:rsid w:val="008E6D76"/>
    <w:rsid w:val="008E6E5B"/>
    <w:rsid w:val="008E6F93"/>
    <w:rsid w:val="008E70F2"/>
    <w:rsid w:val="008E7117"/>
    <w:rsid w:val="008E74D4"/>
    <w:rsid w:val="008E77FB"/>
    <w:rsid w:val="008E79AA"/>
    <w:rsid w:val="008E79D0"/>
    <w:rsid w:val="008E7D90"/>
    <w:rsid w:val="008E7DD4"/>
    <w:rsid w:val="008E7E62"/>
    <w:rsid w:val="008E7E75"/>
    <w:rsid w:val="008F0080"/>
    <w:rsid w:val="008F01B4"/>
    <w:rsid w:val="008F037C"/>
    <w:rsid w:val="008F1178"/>
    <w:rsid w:val="008F1250"/>
    <w:rsid w:val="008F18C4"/>
    <w:rsid w:val="008F1945"/>
    <w:rsid w:val="008F1C0A"/>
    <w:rsid w:val="008F1D04"/>
    <w:rsid w:val="008F1D82"/>
    <w:rsid w:val="008F1DCD"/>
    <w:rsid w:val="008F236B"/>
    <w:rsid w:val="008F2376"/>
    <w:rsid w:val="008F2660"/>
    <w:rsid w:val="008F2759"/>
    <w:rsid w:val="008F2836"/>
    <w:rsid w:val="008F297E"/>
    <w:rsid w:val="008F3271"/>
    <w:rsid w:val="008F349A"/>
    <w:rsid w:val="008F3834"/>
    <w:rsid w:val="008F39D5"/>
    <w:rsid w:val="008F3A55"/>
    <w:rsid w:val="008F425A"/>
    <w:rsid w:val="008F42C5"/>
    <w:rsid w:val="008F4475"/>
    <w:rsid w:val="008F45DB"/>
    <w:rsid w:val="008F4F52"/>
    <w:rsid w:val="008F4FCC"/>
    <w:rsid w:val="008F5134"/>
    <w:rsid w:val="008F535D"/>
    <w:rsid w:val="008F55B9"/>
    <w:rsid w:val="008F57F7"/>
    <w:rsid w:val="008F5C51"/>
    <w:rsid w:val="008F5D4F"/>
    <w:rsid w:val="008F5EF6"/>
    <w:rsid w:val="008F650C"/>
    <w:rsid w:val="008F6B04"/>
    <w:rsid w:val="008F6E1D"/>
    <w:rsid w:val="008F71DE"/>
    <w:rsid w:val="008F7266"/>
    <w:rsid w:val="008F7951"/>
    <w:rsid w:val="008F79B4"/>
    <w:rsid w:val="008F7D3D"/>
    <w:rsid w:val="008F7D80"/>
    <w:rsid w:val="008F7DFB"/>
    <w:rsid w:val="009002BF"/>
    <w:rsid w:val="009004DC"/>
    <w:rsid w:val="009005F6"/>
    <w:rsid w:val="00900FC5"/>
    <w:rsid w:val="00901003"/>
    <w:rsid w:val="009017E1"/>
    <w:rsid w:val="00901C48"/>
    <w:rsid w:val="00901CE6"/>
    <w:rsid w:val="00901F1C"/>
    <w:rsid w:val="00901FFD"/>
    <w:rsid w:val="00902032"/>
    <w:rsid w:val="00902091"/>
    <w:rsid w:val="009022D9"/>
    <w:rsid w:val="0090231C"/>
    <w:rsid w:val="0090235E"/>
    <w:rsid w:val="00902517"/>
    <w:rsid w:val="009028A1"/>
    <w:rsid w:val="009028BB"/>
    <w:rsid w:val="009028D6"/>
    <w:rsid w:val="00902AB4"/>
    <w:rsid w:val="00902C24"/>
    <w:rsid w:val="00902C7F"/>
    <w:rsid w:val="00902E97"/>
    <w:rsid w:val="00903324"/>
    <w:rsid w:val="009035ED"/>
    <w:rsid w:val="00903A6C"/>
    <w:rsid w:val="00903D63"/>
    <w:rsid w:val="00903F3D"/>
    <w:rsid w:val="00903F54"/>
    <w:rsid w:val="009040F5"/>
    <w:rsid w:val="00904579"/>
    <w:rsid w:val="00904A80"/>
    <w:rsid w:val="00904A9E"/>
    <w:rsid w:val="00904F39"/>
    <w:rsid w:val="00905131"/>
    <w:rsid w:val="00905195"/>
    <w:rsid w:val="009055E7"/>
    <w:rsid w:val="009057D7"/>
    <w:rsid w:val="00905C47"/>
    <w:rsid w:val="00905D9C"/>
    <w:rsid w:val="00905E73"/>
    <w:rsid w:val="00905F10"/>
    <w:rsid w:val="0090600E"/>
    <w:rsid w:val="0090646A"/>
    <w:rsid w:val="00906658"/>
    <w:rsid w:val="009068BB"/>
    <w:rsid w:val="00906980"/>
    <w:rsid w:val="00906EA4"/>
    <w:rsid w:val="00907618"/>
    <w:rsid w:val="00907778"/>
    <w:rsid w:val="00907A72"/>
    <w:rsid w:val="00907F52"/>
    <w:rsid w:val="0091083D"/>
    <w:rsid w:val="00910B31"/>
    <w:rsid w:val="00910C92"/>
    <w:rsid w:val="00910E02"/>
    <w:rsid w:val="00910E19"/>
    <w:rsid w:val="0091170A"/>
    <w:rsid w:val="00911862"/>
    <w:rsid w:val="0091267A"/>
    <w:rsid w:val="00912929"/>
    <w:rsid w:val="00912B1F"/>
    <w:rsid w:val="00912FE6"/>
    <w:rsid w:val="009131F0"/>
    <w:rsid w:val="00913563"/>
    <w:rsid w:val="009135D2"/>
    <w:rsid w:val="00913898"/>
    <w:rsid w:val="00913B7B"/>
    <w:rsid w:val="00913C20"/>
    <w:rsid w:val="00913FC3"/>
    <w:rsid w:val="00914459"/>
    <w:rsid w:val="009145A4"/>
    <w:rsid w:val="00914897"/>
    <w:rsid w:val="00914903"/>
    <w:rsid w:val="0091497E"/>
    <w:rsid w:val="00914A0F"/>
    <w:rsid w:val="00914A44"/>
    <w:rsid w:val="00914DB7"/>
    <w:rsid w:val="00914F0E"/>
    <w:rsid w:val="009151AE"/>
    <w:rsid w:val="009152F8"/>
    <w:rsid w:val="00915309"/>
    <w:rsid w:val="00915381"/>
    <w:rsid w:val="00915870"/>
    <w:rsid w:val="00915D54"/>
    <w:rsid w:val="00915DB3"/>
    <w:rsid w:val="00915FD2"/>
    <w:rsid w:val="00916000"/>
    <w:rsid w:val="009160D8"/>
    <w:rsid w:val="009161DC"/>
    <w:rsid w:val="00916266"/>
    <w:rsid w:val="00916C6D"/>
    <w:rsid w:val="00916D12"/>
    <w:rsid w:val="0091708E"/>
    <w:rsid w:val="00917A2A"/>
    <w:rsid w:val="00917AEB"/>
    <w:rsid w:val="00917B2B"/>
    <w:rsid w:val="00917B71"/>
    <w:rsid w:val="00917C7D"/>
    <w:rsid w:val="009201E9"/>
    <w:rsid w:val="0092048D"/>
    <w:rsid w:val="00920708"/>
    <w:rsid w:val="009208C5"/>
    <w:rsid w:val="00920CDC"/>
    <w:rsid w:val="00920FA1"/>
    <w:rsid w:val="0092107B"/>
    <w:rsid w:val="0092118B"/>
    <w:rsid w:val="009211E9"/>
    <w:rsid w:val="009215E7"/>
    <w:rsid w:val="009217BD"/>
    <w:rsid w:val="009217C5"/>
    <w:rsid w:val="00921A63"/>
    <w:rsid w:val="00921AEA"/>
    <w:rsid w:val="00922188"/>
    <w:rsid w:val="00922539"/>
    <w:rsid w:val="009226D6"/>
    <w:rsid w:val="0092292C"/>
    <w:rsid w:val="00922992"/>
    <w:rsid w:val="00922CB3"/>
    <w:rsid w:val="00922F02"/>
    <w:rsid w:val="0092300E"/>
    <w:rsid w:val="0092332C"/>
    <w:rsid w:val="00923408"/>
    <w:rsid w:val="00923694"/>
    <w:rsid w:val="0092369F"/>
    <w:rsid w:val="009239F0"/>
    <w:rsid w:val="00924061"/>
    <w:rsid w:val="0092418C"/>
    <w:rsid w:val="00924A57"/>
    <w:rsid w:val="00924DB5"/>
    <w:rsid w:val="00924F76"/>
    <w:rsid w:val="0092507C"/>
    <w:rsid w:val="009254EA"/>
    <w:rsid w:val="009256E1"/>
    <w:rsid w:val="00925942"/>
    <w:rsid w:val="0092597D"/>
    <w:rsid w:val="0092602F"/>
    <w:rsid w:val="00926188"/>
    <w:rsid w:val="009264B8"/>
    <w:rsid w:val="00926525"/>
    <w:rsid w:val="00926B82"/>
    <w:rsid w:val="0092711C"/>
    <w:rsid w:val="00927155"/>
    <w:rsid w:val="00927402"/>
    <w:rsid w:val="00927433"/>
    <w:rsid w:val="00927513"/>
    <w:rsid w:val="00927BAF"/>
    <w:rsid w:val="00927FD3"/>
    <w:rsid w:val="009303C4"/>
    <w:rsid w:val="009305E7"/>
    <w:rsid w:val="0093080D"/>
    <w:rsid w:val="009309AE"/>
    <w:rsid w:val="00930C01"/>
    <w:rsid w:val="00930DEF"/>
    <w:rsid w:val="00930F14"/>
    <w:rsid w:val="00931768"/>
    <w:rsid w:val="00931A7C"/>
    <w:rsid w:val="00931C88"/>
    <w:rsid w:val="00931DB5"/>
    <w:rsid w:val="0093213E"/>
    <w:rsid w:val="0093219D"/>
    <w:rsid w:val="00932413"/>
    <w:rsid w:val="009326E1"/>
    <w:rsid w:val="00932768"/>
    <w:rsid w:val="00932871"/>
    <w:rsid w:val="00932C17"/>
    <w:rsid w:val="00932C9B"/>
    <w:rsid w:val="00932E15"/>
    <w:rsid w:val="00932F01"/>
    <w:rsid w:val="00933207"/>
    <w:rsid w:val="009335FE"/>
    <w:rsid w:val="009337A3"/>
    <w:rsid w:val="0093386D"/>
    <w:rsid w:val="00933B08"/>
    <w:rsid w:val="0093434F"/>
    <w:rsid w:val="00934516"/>
    <w:rsid w:val="00934594"/>
    <w:rsid w:val="00934BA6"/>
    <w:rsid w:val="0093504D"/>
    <w:rsid w:val="00935329"/>
    <w:rsid w:val="00935457"/>
    <w:rsid w:val="0093563A"/>
    <w:rsid w:val="00935B9D"/>
    <w:rsid w:val="00935BE7"/>
    <w:rsid w:val="00936085"/>
    <w:rsid w:val="0093634D"/>
    <w:rsid w:val="00936678"/>
    <w:rsid w:val="009366CB"/>
    <w:rsid w:val="00937947"/>
    <w:rsid w:val="00937DE6"/>
    <w:rsid w:val="00937F41"/>
    <w:rsid w:val="00940125"/>
    <w:rsid w:val="009401CC"/>
    <w:rsid w:val="00940279"/>
    <w:rsid w:val="0094048C"/>
    <w:rsid w:val="009404BF"/>
    <w:rsid w:val="009407CF"/>
    <w:rsid w:val="00940856"/>
    <w:rsid w:val="00940A87"/>
    <w:rsid w:val="00940FBB"/>
    <w:rsid w:val="009410DD"/>
    <w:rsid w:val="0094120E"/>
    <w:rsid w:val="00941302"/>
    <w:rsid w:val="0094143B"/>
    <w:rsid w:val="009415EC"/>
    <w:rsid w:val="00941667"/>
    <w:rsid w:val="009418C5"/>
    <w:rsid w:val="00941BA0"/>
    <w:rsid w:val="00941E38"/>
    <w:rsid w:val="00941EF8"/>
    <w:rsid w:val="00941F1F"/>
    <w:rsid w:val="00941FB6"/>
    <w:rsid w:val="00942107"/>
    <w:rsid w:val="00942571"/>
    <w:rsid w:val="00942B8E"/>
    <w:rsid w:val="00942D48"/>
    <w:rsid w:val="0094300C"/>
    <w:rsid w:val="009433D3"/>
    <w:rsid w:val="00943BDD"/>
    <w:rsid w:val="00943D0D"/>
    <w:rsid w:val="00943E3D"/>
    <w:rsid w:val="00943FD1"/>
    <w:rsid w:val="009440BD"/>
    <w:rsid w:val="009442AD"/>
    <w:rsid w:val="009443EF"/>
    <w:rsid w:val="00944675"/>
    <w:rsid w:val="00944A6E"/>
    <w:rsid w:val="00944C88"/>
    <w:rsid w:val="009454A8"/>
    <w:rsid w:val="0094596B"/>
    <w:rsid w:val="00946059"/>
    <w:rsid w:val="0094635F"/>
    <w:rsid w:val="00946772"/>
    <w:rsid w:val="009468CC"/>
    <w:rsid w:val="009469CC"/>
    <w:rsid w:val="00946A3E"/>
    <w:rsid w:val="00946BCA"/>
    <w:rsid w:val="00946D8B"/>
    <w:rsid w:val="00946DB9"/>
    <w:rsid w:val="009472E4"/>
    <w:rsid w:val="00947633"/>
    <w:rsid w:val="00947F27"/>
    <w:rsid w:val="00947F6F"/>
    <w:rsid w:val="00950294"/>
    <w:rsid w:val="009502AC"/>
    <w:rsid w:val="00950376"/>
    <w:rsid w:val="009503A4"/>
    <w:rsid w:val="009503B1"/>
    <w:rsid w:val="00950526"/>
    <w:rsid w:val="00950896"/>
    <w:rsid w:val="0095092F"/>
    <w:rsid w:val="00950C01"/>
    <w:rsid w:val="00950C86"/>
    <w:rsid w:val="00950CC1"/>
    <w:rsid w:val="00950D58"/>
    <w:rsid w:val="00950E43"/>
    <w:rsid w:val="009511D9"/>
    <w:rsid w:val="00951535"/>
    <w:rsid w:val="0095196A"/>
    <w:rsid w:val="00951C62"/>
    <w:rsid w:val="00951DD8"/>
    <w:rsid w:val="00951E92"/>
    <w:rsid w:val="00951EEF"/>
    <w:rsid w:val="00952055"/>
    <w:rsid w:val="00952EB9"/>
    <w:rsid w:val="00953828"/>
    <w:rsid w:val="00953AEF"/>
    <w:rsid w:val="00953D29"/>
    <w:rsid w:val="00953D60"/>
    <w:rsid w:val="00953E10"/>
    <w:rsid w:val="00954157"/>
    <w:rsid w:val="0095418F"/>
    <w:rsid w:val="00954452"/>
    <w:rsid w:val="00954888"/>
    <w:rsid w:val="00954C1F"/>
    <w:rsid w:val="00954E80"/>
    <w:rsid w:val="0095548B"/>
    <w:rsid w:val="0095556C"/>
    <w:rsid w:val="00955A9B"/>
    <w:rsid w:val="00955C76"/>
    <w:rsid w:val="00955ECA"/>
    <w:rsid w:val="00955F79"/>
    <w:rsid w:val="0095606A"/>
    <w:rsid w:val="0095611A"/>
    <w:rsid w:val="009564DB"/>
    <w:rsid w:val="00956577"/>
    <w:rsid w:val="00956998"/>
    <w:rsid w:val="00956E9F"/>
    <w:rsid w:val="00956F7E"/>
    <w:rsid w:val="0095702C"/>
    <w:rsid w:val="00957416"/>
    <w:rsid w:val="009575C5"/>
    <w:rsid w:val="00957BAF"/>
    <w:rsid w:val="00957C11"/>
    <w:rsid w:val="00957F49"/>
    <w:rsid w:val="0096063B"/>
    <w:rsid w:val="0096067C"/>
    <w:rsid w:val="00960718"/>
    <w:rsid w:val="0096077A"/>
    <w:rsid w:val="009607E4"/>
    <w:rsid w:val="0096088C"/>
    <w:rsid w:val="00960B71"/>
    <w:rsid w:val="0096104A"/>
    <w:rsid w:val="00961145"/>
    <w:rsid w:val="00961508"/>
    <w:rsid w:val="0096179A"/>
    <w:rsid w:val="0096186A"/>
    <w:rsid w:val="00961953"/>
    <w:rsid w:val="00961B3A"/>
    <w:rsid w:val="00961C8E"/>
    <w:rsid w:val="009620AE"/>
    <w:rsid w:val="00962558"/>
    <w:rsid w:val="009626AE"/>
    <w:rsid w:val="009626DD"/>
    <w:rsid w:val="00962866"/>
    <w:rsid w:val="009628E6"/>
    <w:rsid w:val="00962B0C"/>
    <w:rsid w:val="009631A1"/>
    <w:rsid w:val="009631BB"/>
    <w:rsid w:val="00963283"/>
    <w:rsid w:val="0096328B"/>
    <w:rsid w:val="00963AC2"/>
    <w:rsid w:val="00963D22"/>
    <w:rsid w:val="00963E18"/>
    <w:rsid w:val="00963F6D"/>
    <w:rsid w:val="00963FA0"/>
    <w:rsid w:val="00963FC6"/>
    <w:rsid w:val="00964273"/>
    <w:rsid w:val="009642E3"/>
    <w:rsid w:val="009643CD"/>
    <w:rsid w:val="009643F1"/>
    <w:rsid w:val="0096454F"/>
    <w:rsid w:val="00964852"/>
    <w:rsid w:val="009649D6"/>
    <w:rsid w:val="00964A79"/>
    <w:rsid w:val="00964F23"/>
    <w:rsid w:val="00965013"/>
    <w:rsid w:val="009650BF"/>
    <w:rsid w:val="009650E4"/>
    <w:rsid w:val="009651D2"/>
    <w:rsid w:val="00965305"/>
    <w:rsid w:val="009656BA"/>
    <w:rsid w:val="00965778"/>
    <w:rsid w:val="00965B0B"/>
    <w:rsid w:val="00965C4B"/>
    <w:rsid w:val="00966051"/>
    <w:rsid w:val="00966226"/>
    <w:rsid w:val="0096634E"/>
    <w:rsid w:val="00966406"/>
    <w:rsid w:val="0096642B"/>
    <w:rsid w:val="0096655B"/>
    <w:rsid w:val="00966CE4"/>
    <w:rsid w:val="00966E50"/>
    <w:rsid w:val="00966FA6"/>
    <w:rsid w:val="0096718B"/>
    <w:rsid w:val="00967251"/>
    <w:rsid w:val="00967A4E"/>
    <w:rsid w:val="00967B93"/>
    <w:rsid w:val="00967F36"/>
    <w:rsid w:val="0097000B"/>
    <w:rsid w:val="00970386"/>
    <w:rsid w:val="00970448"/>
    <w:rsid w:val="00970609"/>
    <w:rsid w:val="0097061A"/>
    <w:rsid w:val="00970DC1"/>
    <w:rsid w:val="00970E84"/>
    <w:rsid w:val="009710DE"/>
    <w:rsid w:val="009712F9"/>
    <w:rsid w:val="009715EF"/>
    <w:rsid w:val="009716A8"/>
    <w:rsid w:val="009718F6"/>
    <w:rsid w:val="00971C02"/>
    <w:rsid w:val="00971E26"/>
    <w:rsid w:val="0097251D"/>
    <w:rsid w:val="0097277F"/>
    <w:rsid w:val="00972D10"/>
    <w:rsid w:val="00972D58"/>
    <w:rsid w:val="009733C4"/>
    <w:rsid w:val="009734C2"/>
    <w:rsid w:val="0097364E"/>
    <w:rsid w:val="0097368C"/>
    <w:rsid w:val="00973D48"/>
    <w:rsid w:val="00973E21"/>
    <w:rsid w:val="0097401E"/>
    <w:rsid w:val="00974173"/>
    <w:rsid w:val="009742E3"/>
    <w:rsid w:val="00974CA7"/>
    <w:rsid w:val="00974D39"/>
    <w:rsid w:val="00974EC9"/>
    <w:rsid w:val="0097535B"/>
    <w:rsid w:val="00975385"/>
    <w:rsid w:val="009754CC"/>
    <w:rsid w:val="00975839"/>
    <w:rsid w:val="00975A86"/>
    <w:rsid w:val="00975C1C"/>
    <w:rsid w:val="00975E6A"/>
    <w:rsid w:val="00976A14"/>
    <w:rsid w:val="00976C47"/>
    <w:rsid w:val="00976CCC"/>
    <w:rsid w:val="00976CD4"/>
    <w:rsid w:val="00976D01"/>
    <w:rsid w:val="00976D2B"/>
    <w:rsid w:val="00976E6E"/>
    <w:rsid w:val="00976FDD"/>
    <w:rsid w:val="009770BD"/>
    <w:rsid w:val="009772AC"/>
    <w:rsid w:val="00977453"/>
    <w:rsid w:val="00977A62"/>
    <w:rsid w:val="00977B9D"/>
    <w:rsid w:val="00977CCA"/>
    <w:rsid w:val="00977EF1"/>
    <w:rsid w:val="00980022"/>
    <w:rsid w:val="00980213"/>
    <w:rsid w:val="0098032B"/>
    <w:rsid w:val="009808F8"/>
    <w:rsid w:val="009809EB"/>
    <w:rsid w:val="00980C5E"/>
    <w:rsid w:val="00980CA9"/>
    <w:rsid w:val="0098101F"/>
    <w:rsid w:val="00981147"/>
    <w:rsid w:val="00981622"/>
    <w:rsid w:val="00981667"/>
    <w:rsid w:val="00981B93"/>
    <w:rsid w:val="00981FEF"/>
    <w:rsid w:val="00981FF0"/>
    <w:rsid w:val="00982360"/>
    <w:rsid w:val="00982531"/>
    <w:rsid w:val="00982745"/>
    <w:rsid w:val="00982C6F"/>
    <w:rsid w:val="00982F58"/>
    <w:rsid w:val="00982FBA"/>
    <w:rsid w:val="009832A9"/>
    <w:rsid w:val="00983B34"/>
    <w:rsid w:val="00983EE6"/>
    <w:rsid w:val="00984097"/>
    <w:rsid w:val="009840BF"/>
    <w:rsid w:val="00984453"/>
    <w:rsid w:val="009847DE"/>
    <w:rsid w:val="009848BC"/>
    <w:rsid w:val="00984B09"/>
    <w:rsid w:val="00984C56"/>
    <w:rsid w:val="00984EB3"/>
    <w:rsid w:val="00984EC0"/>
    <w:rsid w:val="00985692"/>
    <w:rsid w:val="0098586D"/>
    <w:rsid w:val="00985EA6"/>
    <w:rsid w:val="00986144"/>
    <w:rsid w:val="00986967"/>
    <w:rsid w:val="00986C5C"/>
    <w:rsid w:val="00986D5B"/>
    <w:rsid w:val="00986E24"/>
    <w:rsid w:val="009870BF"/>
    <w:rsid w:val="009873D5"/>
    <w:rsid w:val="00987556"/>
    <w:rsid w:val="00987888"/>
    <w:rsid w:val="00987C6C"/>
    <w:rsid w:val="00987D42"/>
    <w:rsid w:val="00987DB3"/>
    <w:rsid w:val="00990084"/>
    <w:rsid w:val="00990117"/>
    <w:rsid w:val="009908E6"/>
    <w:rsid w:val="00990973"/>
    <w:rsid w:val="009909E1"/>
    <w:rsid w:val="00990B87"/>
    <w:rsid w:val="00990CE9"/>
    <w:rsid w:val="009910EA"/>
    <w:rsid w:val="009912F9"/>
    <w:rsid w:val="009915B7"/>
    <w:rsid w:val="00991FEB"/>
    <w:rsid w:val="0099205D"/>
    <w:rsid w:val="0099211A"/>
    <w:rsid w:val="00992138"/>
    <w:rsid w:val="009922A1"/>
    <w:rsid w:val="00992352"/>
    <w:rsid w:val="009924D8"/>
    <w:rsid w:val="009924F2"/>
    <w:rsid w:val="00992778"/>
    <w:rsid w:val="009929F2"/>
    <w:rsid w:val="009931DF"/>
    <w:rsid w:val="00993355"/>
    <w:rsid w:val="00993B66"/>
    <w:rsid w:val="00993CDD"/>
    <w:rsid w:val="00993E51"/>
    <w:rsid w:val="00994100"/>
    <w:rsid w:val="009941CD"/>
    <w:rsid w:val="0099442F"/>
    <w:rsid w:val="00994507"/>
    <w:rsid w:val="00994AC3"/>
    <w:rsid w:val="00994DAA"/>
    <w:rsid w:val="00994EC4"/>
    <w:rsid w:val="00995544"/>
    <w:rsid w:val="0099622A"/>
    <w:rsid w:val="009963E6"/>
    <w:rsid w:val="0099666A"/>
    <w:rsid w:val="009966E3"/>
    <w:rsid w:val="009966EC"/>
    <w:rsid w:val="00996712"/>
    <w:rsid w:val="0099676A"/>
    <w:rsid w:val="009968A1"/>
    <w:rsid w:val="00996BD7"/>
    <w:rsid w:val="00996F60"/>
    <w:rsid w:val="00997459"/>
    <w:rsid w:val="0099773E"/>
    <w:rsid w:val="009977E9"/>
    <w:rsid w:val="009977F5"/>
    <w:rsid w:val="00997A01"/>
    <w:rsid w:val="009A0029"/>
    <w:rsid w:val="009A02D7"/>
    <w:rsid w:val="009A08F3"/>
    <w:rsid w:val="009A0951"/>
    <w:rsid w:val="009A0A59"/>
    <w:rsid w:val="009A0DF5"/>
    <w:rsid w:val="009A14B3"/>
    <w:rsid w:val="009A183A"/>
    <w:rsid w:val="009A1BAE"/>
    <w:rsid w:val="009A1BF3"/>
    <w:rsid w:val="009A1F42"/>
    <w:rsid w:val="009A2179"/>
    <w:rsid w:val="009A27CC"/>
    <w:rsid w:val="009A280C"/>
    <w:rsid w:val="009A30ED"/>
    <w:rsid w:val="009A33AA"/>
    <w:rsid w:val="009A33B9"/>
    <w:rsid w:val="009A33DF"/>
    <w:rsid w:val="009A3B0B"/>
    <w:rsid w:val="009A3BE5"/>
    <w:rsid w:val="009A3D85"/>
    <w:rsid w:val="009A3E9A"/>
    <w:rsid w:val="009A4394"/>
    <w:rsid w:val="009A48F7"/>
    <w:rsid w:val="009A4962"/>
    <w:rsid w:val="009A4C6F"/>
    <w:rsid w:val="009A4EB9"/>
    <w:rsid w:val="009A4FB6"/>
    <w:rsid w:val="009A4FD3"/>
    <w:rsid w:val="009A5123"/>
    <w:rsid w:val="009A5227"/>
    <w:rsid w:val="009A54C6"/>
    <w:rsid w:val="009A5622"/>
    <w:rsid w:val="009A5676"/>
    <w:rsid w:val="009A581E"/>
    <w:rsid w:val="009A6352"/>
    <w:rsid w:val="009A6526"/>
    <w:rsid w:val="009A6876"/>
    <w:rsid w:val="009A6911"/>
    <w:rsid w:val="009A6B4E"/>
    <w:rsid w:val="009A6CFA"/>
    <w:rsid w:val="009A6F8D"/>
    <w:rsid w:val="009A6F9A"/>
    <w:rsid w:val="009A72BF"/>
    <w:rsid w:val="009A7631"/>
    <w:rsid w:val="009A7651"/>
    <w:rsid w:val="009A76E1"/>
    <w:rsid w:val="009A7981"/>
    <w:rsid w:val="009A7C75"/>
    <w:rsid w:val="009A7F36"/>
    <w:rsid w:val="009B0040"/>
    <w:rsid w:val="009B0252"/>
    <w:rsid w:val="009B0324"/>
    <w:rsid w:val="009B03D5"/>
    <w:rsid w:val="009B098B"/>
    <w:rsid w:val="009B0A7C"/>
    <w:rsid w:val="009B0DF6"/>
    <w:rsid w:val="009B1324"/>
    <w:rsid w:val="009B1465"/>
    <w:rsid w:val="009B15A9"/>
    <w:rsid w:val="009B1645"/>
    <w:rsid w:val="009B171F"/>
    <w:rsid w:val="009B173E"/>
    <w:rsid w:val="009B1898"/>
    <w:rsid w:val="009B1F43"/>
    <w:rsid w:val="009B2060"/>
    <w:rsid w:val="009B246E"/>
    <w:rsid w:val="009B24CB"/>
    <w:rsid w:val="009B2807"/>
    <w:rsid w:val="009B2981"/>
    <w:rsid w:val="009B2BF2"/>
    <w:rsid w:val="009B2CC8"/>
    <w:rsid w:val="009B2DEA"/>
    <w:rsid w:val="009B3098"/>
    <w:rsid w:val="009B3371"/>
    <w:rsid w:val="009B3592"/>
    <w:rsid w:val="009B3649"/>
    <w:rsid w:val="009B3CA3"/>
    <w:rsid w:val="009B3D1F"/>
    <w:rsid w:val="009B3D37"/>
    <w:rsid w:val="009B3D45"/>
    <w:rsid w:val="009B3DE6"/>
    <w:rsid w:val="009B3FDA"/>
    <w:rsid w:val="009B4137"/>
    <w:rsid w:val="009B414D"/>
    <w:rsid w:val="009B4255"/>
    <w:rsid w:val="009B4418"/>
    <w:rsid w:val="009B4492"/>
    <w:rsid w:val="009B45C4"/>
    <w:rsid w:val="009B47EE"/>
    <w:rsid w:val="009B4928"/>
    <w:rsid w:val="009B49EB"/>
    <w:rsid w:val="009B4A6D"/>
    <w:rsid w:val="009B4A95"/>
    <w:rsid w:val="009B4AC4"/>
    <w:rsid w:val="009B52E2"/>
    <w:rsid w:val="009B5373"/>
    <w:rsid w:val="009B5553"/>
    <w:rsid w:val="009B5722"/>
    <w:rsid w:val="009B5782"/>
    <w:rsid w:val="009B5B9C"/>
    <w:rsid w:val="009B5E0C"/>
    <w:rsid w:val="009B62CD"/>
    <w:rsid w:val="009B6547"/>
    <w:rsid w:val="009B672F"/>
    <w:rsid w:val="009B67A8"/>
    <w:rsid w:val="009B6C44"/>
    <w:rsid w:val="009B6C8E"/>
    <w:rsid w:val="009B6CAD"/>
    <w:rsid w:val="009B6E87"/>
    <w:rsid w:val="009B71EE"/>
    <w:rsid w:val="009B7202"/>
    <w:rsid w:val="009B76C2"/>
    <w:rsid w:val="009B7895"/>
    <w:rsid w:val="009C0006"/>
    <w:rsid w:val="009C011D"/>
    <w:rsid w:val="009C037B"/>
    <w:rsid w:val="009C056A"/>
    <w:rsid w:val="009C0574"/>
    <w:rsid w:val="009C08D4"/>
    <w:rsid w:val="009C0A2B"/>
    <w:rsid w:val="009C0ADC"/>
    <w:rsid w:val="009C0BF9"/>
    <w:rsid w:val="009C0CBF"/>
    <w:rsid w:val="009C0F41"/>
    <w:rsid w:val="009C11C2"/>
    <w:rsid w:val="009C14CB"/>
    <w:rsid w:val="009C1651"/>
    <w:rsid w:val="009C1882"/>
    <w:rsid w:val="009C1BE2"/>
    <w:rsid w:val="009C1F74"/>
    <w:rsid w:val="009C1FCB"/>
    <w:rsid w:val="009C226B"/>
    <w:rsid w:val="009C272B"/>
    <w:rsid w:val="009C2BE1"/>
    <w:rsid w:val="009C2E07"/>
    <w:rsid w:val="009C3191"/>
    <w:rsid w:val="009C32DA"/>
    <w:rsid w:val="009C337D"/>
    <w:rsid w:val="009C354A"/>
    <w:rsid w:val="009C37E5"/>
    <w:rsid w:val="009C3817"/>
    <w:rsid w:val="009C3989"/>
    <w:rsid w:val="009C3A46"/>
    <w:rsid w:val="009C3A6A"/>
    <w:rsid w:val="009C3BBB"/>
    <w:rsid w:val="009C3C45"/>
    <w:rsid w:val="009C3CB1"/>
    <w:rsid w:val="009C3E8E"/>
    <w:rsid w:val="009C40E9"/>
    <w:rsid w:val="009C438E"/>
    <w:rsid w:val="009C4566"/>
    <w:rsid w:val="009C4679"/>
    <w:rsid w:val="009C46CE"/>
    <w:rsid w:val="009C4729"/>
    <w:rsid w:val="009C49F4"/>
    <w:rsid w:val="009C4F88"/>
    <w:rsid w:val="009C56C5"/>
    <w:rsid w:val="009C5BCC"/>
    <w:rsid w:val="009C5EC0"/>
    <w:rsid w:val="009C602B"/>
    <w:rsid w:val="009C6067"/>
    <w:rsid w:val="009C61E3"/>
    <w:rsid w:val="009C6366"/>
    <w:rsid w:val="009C636F"/>
    <w:rsid w:val="009C6F77"/>
    <w:rsid w:val="009C71AD"/>
    <w:rsid w:val="009C734C"/>
    <w:rsid w:val="009C7373"/>
    <w:rsid w:val="009C7861"/>
    <w:rsid w:val="009C7DD7"/>
    <w:rsid w:val="009D001C"/>
    <w:rsid w:val="009D017C"/>
    <w:rsid w:val="009D07BB"/>
    <w:rsid w:val="009D08AB"/>
    <w:rsid w:val="009D0B46"/>
    <w:rsid w:val="009D0EFC"/>
    <w:rsid w:val="009D10FB"/>
    <w:rsid w:val="009D110C"/>
    <w:rsid w:val="009D1346"/>
    <w:rsid w:val="009D1A35"/>
    <w:rsid w:val="009D1AC3"/>
    <w:rsid w:val="009D2269"/>
    <w:rsid w:val="009D2585"/>
    <w:rsid w:val="009D282F"/>
    <w:rsid w:val="009D2C0C"/>
    <w:rsid w:val="009D2C2E"/>
    <w:rsid w:val="009D2E7B"/>
    <w:rsid w:val="009D3148"/>
    <w:rsid w:val="009D33EF"/>
    <w:rsid w:val="009D344B"/>
    <w:rsid w:val="009D3487"/>
    <w:rsid w:val="009D3743"/>
    <w:rsid w:val="009D3E53"/>
    <w:rsid w:val="009D3E57"/>
    <w:rsid w:val="009D3EA8"/>
    <w:rsid w:val="009D43B0"/>
    <w:rsid w:val="009D444C"/>
    <w:rsid w:val="009D44FD"/>
    <w:rsid w:val="009D4671"/>
    <w:rsid w:val="009D49AA"/>
    <w:rsid w:val="009D4AFE"/>
    <w:rsid w:val="009D52C1"/>
    <w:rsid w:val="009D5723"/>
    <w:rsid w:val="009D5B8C"/>
    <w:rsid w:val="009D5D2C"/>
    <w:rsid w:val="009D60E0"/>
    <w:rsid w:val="009D631F"/>
    <w:rsid w:val="009D64C4"/>
    <w:rsid w:val="009D6694"/>
    <w:rsid w:val="009D6888"/>
    <w:rsid w:val="009D6E05"/>
    <w:rsid w:val="009D6F6C"/>
    <w:rsid w:val="009D712B"/>
    <w:rsid w:val="009D752E"/>
    <w:rsid w:val="009D75E4"/>
    <w:rsid w:val="009D798C"/>
    <w:rsid w:val="009D79AC"/>
    <w:rsid w:val="009D7C13"/>
    <w:rsid w:val="009D7DBB"/>
    <w:rsid w:val="009D7F6A"/>
    <w:rsid w:val="009D7FDB"/>
    <w:rsid w:val="009E0220"/>
    <w:rsid w:val="009E0342"/>
    <w:rsid w:val="009E03E6"/>
    <w:rsid w:val="009E04BF"/>
    <w:rsid w:val="009E0FC8"/>
    <w:rsid w:val="009E11AE"/>
    <w:rsid w:val="009E1CF7"/>
    <w:rsid w:val="009E28FC"/>
    <w:rsid w:val="009E2B9F"/>
    <w:rsid w:val="009E2D3D"/>
    <w:rsid w:val="009E304B"/>
    <w:rsid w:val="009E330B"/>
    <w:rsid w:val="009E349E"/>
    <w:rsid w:val="009E34B8"/>
    <w:rsid w:val="009E35FB"/>
    <w:rsid w:val="009E36A8"/>
    <w:rsid w:val="009E37CC"/>
    <w:rsid w:val="009E390B"/>
    <w:rsid w:val="009E3B56"/>
    <w:rsid w:val="009E3E7C"/>
    <w:rsid w:val="009E413B"/>
    <w:rsid w:val="009E42BA"/>
    <w:rsid w:val="009E43DC"/>
    <w:rsid w:val="009E4652"/>
    <w:rsid w:val="009E4965"/>
    <w:rsid w:val="009E498A"/>
    <w:rsid w:val="009E49E5"/>
    <w:rsid w:val="009E4ABC"/>
    <w:rsid w:val="009E4AD1"/>
    <w:rsid w:val="009E4B47"/>
    <w:rsid w:val="009E4BE1"/>
    <w:rsid w:val="009E4C1A"/>
    <w:rsid w:val="009E4E84"/>
    <w:rsid w:val="009E4F6C"/>
    <w:rsid w:val="009E5132"/>
    <w:rsid w:val="009E53C8"/>
    <w:rsid w:val="009E5457"/>
    <w:rsid w:val="009E5CFC"/>
    <w:rsid w:val="009E5FA0"/>
    <w:rsid w:val="009E6084"/>
    <w:rsid w:val="009E6CE7"/>
    <w:rsid w:val="009E6E0A"/>
    <w:rsid w:val="009E734F"/>
    <w:rsid w:val="009E7422"/>
    <w:rsid w:val="009E79E6"/>
    <w:rsid w:val="009E7B78"/>
    <w:rsid w:val="009E7C21"/>
    <w:rsid w:val="009E7C69"/>
    <w:rsid w:val="009F023F"/>
    <w:rsid w:val="009F052E"/>
    <w:rsid w:val="009F06D1"/>
    <w:rsid w:val="009F06D6"/>
    <w:rsid w:val="009F0C23"/>
    <w:rsid w:val="009F0F75"/>
    <w:rsid w:val="009F1058"/>
    <w:rsid w:val="009F119B"/>
    <w:rsid w:val="009F17AC"/>
    <w:rsid w:val="009F1A0D"/>
    <w:rsid w:val="009F1AAF"/>
    <w:rsid w:val="009F1B57"/>
    <w:rsid w:val="009F1BC8"/>
    <w:rsid w:val="009F1C81"/>
    <w:rsid w:val="009F1CF2"/>
    <w:rsid w:val="009F1DF4"/>
    <w:rsid w:val="009F1FEA"/>
    <w:rsid w:val="009F23BF"/>
    <w:rsid w:val="009F26B6"/>
    <w:rsid w:val="009F2A9D"/>
    <w:rsid w:val="009F2C1C"/>
    <w:rsid w:val="009F2DA3"/>
    <w:rsid w:val="009F2EC1"/>
    <w:rsid w:val="009F2F2B"/>
    <w:rsid w:val="009F3050"/>
    <w:rsid w:val="009F32C3"/>
    <w:rsid w:val="009F3577"/>
    <w:rsid w:val="009F372D"/>
    <w:rsid w:val="009F37B4"/>
    <w:rsid w:val="009F3819"/>
    <w:rsid w:val="009F3A69"/>
    <w:rsid w:val="009F3A6A"/>
    <w:rsid w:val="009F3E3B"/>
    <w:rsid w:val="009F3EB7"/>
    <w:rsid w:val="009F4A6C"/>
    <w:rsid w:val="009F4B55"/>
    <w:rsid w:val="009F4B67"/>
    <w:rsid w:val="009F4C3D"/>
    <w:rsid w:val="009F4ED1"/>
    <w:rsid w:val="009F4F18"/>
    <w:rsid w:val="009F536D"/>
    <w:rsid w:val="009F55BA"/>
    <w:rsid w:val="009F57BD"/>
    <w:rsid w:val="009F5855"/>
    <w:rsid w:val="009F5969"/>
    <w:rsid w:val="009F5AF1"/>
    <w:rsid w:val="009F5D9D"/>
    <w:rsid w:val="009F5E9D"/>
    <w:rsid w:val="009F618E"/>
    <w:rsid w:val="009F6310"/>
    <w:rsid w:val="009F6E4E"/>
    <w:rsid w:val="009F6E7E"/>
    <w:rsid w:val="009F739E"/>
    <w:rsid w:val="009F73E4"/>
    <w:rsid w:val="009F7410"/>
    <w:rsid w:val="009F7571"/>
    <w:rsid w:val="009F7740"/>
    <w:rsid w:val="009F7907"/>
    <w:rsid w:val="009F7A04"/>
    <w:rsid w:val="009F7ADF"/>
    <w:rsid w:val="009F7AFC"/>
    <w:rsid w:val="00A0004F"/>
    <w:rsid w:val="00A003E1"/>
    <w:rsid w:val="00A0042B"/>
    <w:rsid w:val="00A0057A"/>
    <w:rsid w:val="00A005C0"/>
    <w:rsid w:val="00A00EEE"/>
    <w:rsid w:val="00A0157F"/>
    <w:rsid w:val="00A0174A"/>
    <w:rsid w:val="00A01A79"/>
    <w:rsid w:val="00A01A9C"/>
    <w:rsid w:val="00A01FA5"/>
    <w:rsid w:val="00A01FD9"/>
    <w:rsid w:val="00A0206D"/>
    <w:rsid w:val="00A02470"/>
    <w:rsid w:val="00A024BC"/>
    <w:rsid w:val="00A02575"/>
    <w:rsid w:val="00A026ED"/>
    <w:rsid w:val="00A02B4D"/>
    <w:rsid w:val="00A02E77"/>
    <w:rsid w:val="00A03141"/>
    <w:rsid w:val="00A035D5"/>
    <w:rsid w:val="00A03722"/>
    <w:rsid w:val="00A0385F"/>
    <w:rsid w:val="00A03901"/>
    <w:rsid w:val="00A03E08"/>
    <w:rsid w:val="00A04210"/>
    <w:rsid w:val="00A046E7"/>
    <w:rsid w:val="00A04E72"/>
    <w:rsid w:val="00A04FCF"/>
    <w:rsid w:val="00A050C1"/>
    <w:rsid w:val="00A0585A"/>
    <w:rsid w:val="00A05A9E"/>
    <w:rsid w:val="00A05B50"/>
    <w:rsid w:val="00A05FAE"/>
    <w:rsid w:val="00A05FF8"/>
    <w:rsid w:val="00A060CD"/>
    <w:rsid w:val="00A063DC"/>
    <w:rsid w:val="00A069B0"/>
    <w:rsid w:val="00A06D1F"/>
    <w:rsid w:val="00A06E4A"/>
    <w:rsid w:val="00A06E6A"/>
    <w:rsid w:val="00A07241"/>
    <w:rsid w:val="00A07674"/>
    <w:rsid w:val="00A077EB"/>
    <w:rsid w:val="00A077EE"/>
    <w:rsid w:val="00A07DEE"/>
    <w:rsid w:val="00A100D8"/>
    <w:rsid w:val="00A102A1"/>
    <w:rsid w:val="00A102BD"/>
    <w:rsid w:val="00A1096D"/>
    <w:rsid w:val="00A10A66"/>
    <w:rsid w:val="00A10F94"/>
    <w:rsid w:val="00A11043"/>
    <w:rsid w:val="00A111BB"/>
    <w:rsid w:val="00A113DD"/>
    <w:rsid w:val="00A1150F"/>
    <w:rsid w:val="00A117CB"/>
    <w:rsid w:val="00A11AD4"/>
    <w:rsid w:val="00A11B4C"/>
    <w:rsid w:val="00A11D5B"/>
    <w:rsid w:val="00A120FF"/>
    <w:rsid w:val="00A1224B"/>
    <w:rsid w:val="00A12525"/>
    <w:rsid w:val="00A1255E"/>
    <w:rsid w:val="00A12632"/>
    <w:rsid w:val="00A12685"/>
    <w:rsid w:val="00A12A02"/>
    <w:rsid w:val="00A12A3C"/>
    <w:rsid w:val="00A12CDB"/>
    <w:rsid w:val="00A12F0B"/>
    <w:rsid w:val="00A1330D"/>
    <w:rsid w:val="00A133DD"/>
    <w:rsid w:val="00A1348C"/>
    <w:rsid w:val="00A147D1"/>
    <w:rsid w:val="00A14906"/>
    <w:rsid w:val="00A14E73"/>
    <w:rsid w:val="00A14F27"/>
    <w:rsid w:val="00A151B1"/>
    <w:rsid w:val="00A15313"/>
    <w:rsid w:val="00A156C6"/>
    <w:rsid w:val="00A158DE"/>
    <w:rsid w:val="00A15B0A"/>
    <w:rsid w:val="00A15DD1"/>
    <w:rsid w:val="00A15DEC"/>
    <w:rsid w:val="00A15F0A"/>
    <w:rsid w:val="00A15F9A"/>
    <w:rsid w:val="00A16104"/>
    <w:rsid w:val="00A16663"/>
    <w:rsid w:val="00A167FD"/>
    <w:rsid w:val="00A16A13"/>
    <w:rsid w:val="00A16AA9"/>
    <w:rsid w:val="00A16CA8"/>
    <w:rsid w:val="00A16D5D"/>
    <w:rsid w:val="00A16DDD"/>
    <w:rsid w:val="00A16FF0"/>
    <w:rsid w:val="00A171A8"/>
    <w:rsid w:val="00A176F1"/>
    <w:rsid w:val="00A1777F"/>
    <w:rsid w:val="00A17962"/>
    <w:rsid w:val="00A17B5D"/>
    <w:rsid w:val="00A17CC3"/>
    <w:rsid w:val="00A17D88"/>
    <w:rsid w:val="00A201AF"/>
    <w:rsid w:val="00A201F3"/>
    <w:rsid w:val="00A20474"/>
    <w:rsid w:val="00A205A7"/>
    <w:rsid w:val="00A205AA"/>
    <w:rsid w:val="00A205C0"/>
    <w:rsid w:val="00A2075D"/>
    <w:rsid w:val="00A20772"/>
    <w:rsid w:val="00A208EA"/>
    <w:rsid w:val="00A20DBA"/>
    <w:rsid w:val="00A20E4F"/>
    <w:rsid w:val="00A21200"/>
    <w:rsid w:val="00A2122D"/>
    <w:rsid w:val="00A2124D"/>
    <w:rsid w:val="00A21298"/>
    <w:rsid w:val="00A213D6"/>
    <w:rsid w:val="00A21453"/>
    <w:rsid w:val="00A2150F"/>
    <w:rsid w:val="00A217BB"/>
    <w:rsid w:val="00A217DF"/>
    <w:rsid w:val="00A21A40"/>
    <w:rsid w:val="00A21E45"/>
    <w:rsid w:val="00A21E65"/>
    <w:rsid w:val="00A221F4"/>
    <w:rsid w:val="00A22819"/>
    <w:rsid w:val="00A22D51"/>
    <w:rsid w:val="00A22D90"/>
    <w:rsid w:val="00A22EAF"/>
    <w:rsid w:val="00A22EDA"/>
    <w:rsid w:val="00A231DE"/>
    <w:rsid w:val="00A23CDD"/>
    <w:rsid w:val="00A23EE8"/>
    <w:rsid w:val="00A23F84"/>
    <w:rsid w:val="00A2472A"/>
    <w:rsid w:val="00A24A14"/>
    <w:rsid w:val="00A25131"/>
    <w:rsid w:val="00A255AA"/>
    <w:rsid w:val="00A25BC0"/>
    <w:rsid w:val="00A25E4B"/>
    <w:rsid w:val="00A25FE2"/>
    <w:rsid w:val="00A26452"/>
    <w:rsid w:val="00A267CD"/>
    <w:rsid w:val="00A2690D"/>
    <w:rsid w:val="00A26968"/>
    <w:rsid w:val="00A269B8"/>
    <w:rsid w:val="00A26A4C"/>
    <w:rsid w:val="00A270A4"/>
    <w:rsid w:val="00A27148"/>
    <w:rsid w:val="00A27194"/>
    <w:rsid w:val="00A2784D"/>
    <w:rsid w:val="00A27940"/>
    <w:rsid w:val="00A27AE8"/>
    <w:rsid w:val="00A27D01"/>
    <w:rsid w:val="00A27E9E"/>
    <w:rsid w:val="00A30024"/>
    <w:rsid w:val="00A307AD"/>
    <w:rsid w:val="00A30E07"/>
    <w:rsid w:val="00A30FDB"/>
    <w:rsid w:val="00A310C5"/>
    <w:rsid w:val="00A31241"/>
    <w:rsid w:val="00A31478"/>
    <w:rsid w:val="00A31489"/>
    <w:rsid w:val="00A3157B"/>
    <w:rsid w:val="00A31625"/>
    <w:rsid w:val="00A3174D"/>
    <w:rsid w:val="00A31773"/>
    <w:rsid w:val="00A31985"/>
    <w:rsid w:val="00A31AD9"/>
    <w:rsid w:val="00A31E34"/>
    <w:rsid w:val="00A31F07"/>
    <w:rsid w:val="00A31F0C"/>
    <w:rsid w:val="00A32199"/>
    <w:rsid w:val="00A32335"/>
    <w:rsid w:val="00A3245F"/>
    <w:rsid w:val="00A32564"/>
    <w:rsid w:val="00A32D03"/>
    <w:rsid w:val="00A32DF3"/>
    <w:rsid w:val="00A32F0E"/>
    <w:rsid w:val="00A33120"/>
    <w:rsid w:val="00A33178"/>
    <w:rsid w:val="00A3356B"/>
    <w:rsid w:val="00A337CA"/>
    <w:rsid w:val="00A33AE2"/>
    <w:rsid w:val="00A3402D"/>
    <w:rsid w:val="00A340D9"/>
    <w:rsid w:val="00A347C7"/>
    <w:rsid w:val="00A34D9F"/>
    <w:rsid w:val="00A34F49"/>
    <w:rsid w:val="00A350AC"/>
    <w:rsid w:val="00A35316"/>
    <w:rsid w:val="00A35699"/>
    <w:rsid w:val="00A35746"/>
    <w:rsid w:val="00A3615D"/>
    <w:rsid w:val="00A36220"/>
    <w:rsid w:val="00A36330"/>
    <w:rsid w:val="00A363A6"/>
    <w:rsid w:val="00A36401"/>
    <w:rsid w:val="00A36693"/>
    <w:rsid w:val="00A37063"/>
    <w:rsid w:val="00A37123"/>
    <w:rsid w:val="00A372AA"/>
    <w:rsid w:val="00A3730B"/>
    <w:rsid w:val="00A373CD"/>
    <w:rsid w:val="00A37A58"/>
    <w:rsid w:val="00A37E92"/>
    <w:rsid w:val="00A37FE5"/>
    <w:rsid w:val="00A40300"/>
    <w:rsid w:val="00A403B5"/>
    <w:rsid w:val="00A40491"/>
    <w:rsid w:val="00A405AB"/>
    <w:rsid w:val="00A407AA"/>
    <w:rsid w:val="00A40D81"/>
    <w:rsid w:val="00A41040"/>
    <w:rsid w:val="00A41CCF"/>
    <w:rsid w:val="00A4224F"/>
    <w:rsid w:val="00A423FF"/>
    <w:rsid w:val="00A4247D"/>
    <w:rsid w:val="00A424C7"/>
    <w:rsid w:val="00A42849"/>
    <w:rsid w:val="00A42A0B"/>
    <w:rsid w:val="00A42C6B"/>
    <w:rsid w:val="00A42D5E"/>
    <w:rsid w:val="00A4373A"/>
    <w:rsid w:val="00A43A6A"/>
    <w:rsid w:val="00A43BC0"/>
    <w:rsid w:val="00A442FA"/>
    <w:rsid w:val="00A44417"/>
    <w:rsid w:val="00A444D9"/>
    <w:rsid w:val="00A446AB"/>
    <w:rsid w:val="00A44755"/>
    <w:rsid w:val="00A4495C"/>
    <w:rsid w:val="00A44AA1"/>
    <w:rsid w:val="00A44C11"/>
    <w:rsid w:val="00A44C64"/>
    <w:rsid w:val="00A4518E"/>
    <w:rsid w:val="00A452BC"/>
    <w:rsid w:val="00A459B5"/>
    <w:rsid w:val="00A45C27"/>
    <w:rsid w:val="00A45D8C"/>
    <w:rsid w:val="00A468AF"/>
    <w:rsid w:val="00A46A00"/>
    <w:rsid w:val="00A46C34"/>
    <w:rsid w:val="00A46C65"/>
    <w:rsid w:val="00A46E36"/>
    <w:rsid w:val="00A471D9"/>
    <w:rsid w:val="00A47354"/>
    <w:rsid w:val="00A47464"/>
    <w:rsid w:val="00A475BA"/>
    <w:rsid w:val="00A47665"/>
    <w:rsid w:val="00A47C2A"/>
    <w:rsid w:val="00A47DF5"/>
    <w:rsid w:val="00A47E33"/>
    <w:rsid w:val="00A50175"/>
    <w:rsid w:val="00A50249"/>
    <w:rsid w:val="00A502E2"/>
    <w:rsid w:val="00A50A1C"/>
    <w:rsid w:val="00A50ADC"/>
    <w:rsid w:val="00A50BBD"/>
    <w:rsid w:val="00A50C08"/>
    <w:rsid w:val="00A51573"/>
    <w:rsid w:val="00A51648"/>
    <w:rsid w:val="00A51649"/>
    <w:rsid w:val="00A51759"/>
    <w:rsid w:val="00A51811"/>
    <w:rsid w:val="00A51933"/>
    <w:rsid w:val="00A5194A"/>
    <w:rsid w:val="00A51F4E"/>
    <w:rsid w:val="00A51FD7"/>
    <w:rsid w:val="00A52723"/>
    <w:rsid w:val="00A52CCC"/>
    <w:rsid w:val="00A52F42"/>
    <w:rsid w:val="00A531BA"/>
    <w:rsid w:val="00A53292"/>
    <w:rsid w:val="00A532D3"/>
    <w:rsid w:val="00A5334B"/>
    <w:rsid w:val="00A536EC"/>
    <w:rsid w:val="00A539A2"/>
    <w:rsid w:val="00A54287"/>
    <w:rsid w:val="00A542DE"/>
    <w:rsid w:val="00A5462F"/>
    <w:rsid w:val="00A548E4"/>
    <w:rsid w:val="00A54CD2"/>
    <w:rsid w:val="00A54CF2"/>
    <w:rsid w:val="00A54D16"/>
    <w:rsid w:val="00A55075"/>
    <w:rsid w:val="00A556DE"/>
    <w:rsid w:val="00A557EB"/>
    <w:rsid w:val="00A55DC3"/>
    <w:rsid w:val="00A561B4"/>
    <w:rsid w:val="00A56201"/>
    <w:rsid w:val="00A562D4"/>
    <w:rsid w:val="00A567C3"/>
    <w:rsid w:val="00A56E13"/>
    <w:rsid w:val="00A56FD6"/>
    <w:rsid w:val="00A5727B"/>
    <w:rsid w:val="00A572A9"/>
    <w:rsid w:val="00A574FD"/>
    <w:rsid w:val="00A576CF"/>
    <w:rsid w:val="00A57791"/>
    <w:rsid w:val="00A57A22"/>
    <w:rsid w:val="00A57A8C"/>
    <w:rsid w:val="00A57AE3"/>
    <w:rsid w:val="00A60682"/>
    <w:rsid w:val="00A60785"/>
    <w:rsid w:val="00A60797"/>
    <w:rsid w:val="00A6083F"/>
    <w:rsid w:val="00A60B92"/>
    <w:rsid w:val="00A60E11"/>
    <w:rsid w:val="00A61047"/>
    <w:rsid w:val="00A61056"/>
    <w:rsid w:val="00A610CF"/>
    <w:rsid w:val="00A61245"/>
    <w:rsid w:val="00A6171C"/>
    <w:rsid w:val="00A61909"/>
    <w:rsid w:val="00A61983"/>
    <w:rsid w:val="00A61B50"/>
    <w:rsid w:val="00A61D9F"/>
    <w:rsid w:val="00A61EEE"/>
    <w:rsid w:val="00A622C4"/>
    <w:rsid w:val="00A62692"/>
    <w:rsid w:val="00A6273F"/>
    <w:rsid w:val="00A62BE3"/>
    <w:rsid w:val="00A6337F"/>
    <w:rsid w:val="00A63783"/>
    <w:rsid w:val="00A63BCE"/>
    <w:rsid w:val="00A63EF2"/>
    <w:rsid w:val="00A64158"/>
    <w:rsid w:val="00A64813"/>
    <w:rsid w:val="00A64951"/>
    <w:rsid w:val="00A64964"/>
    <w:rsid w:val="00A6508B"/>
    <w:rsid w:val="00A651BC"/>
    <w:rsid w:val="00A65780"/>
    <w:rsid w:val="00A65B1F"/>
    <w:rsid w:val="00A65DAE"/>
    <w:rsid w:val="00A65FBF"/>
    <w:rsid w:val="00A660EF"/>
    <w:rsid w:val="00A66135"/>
    <w:rsid w:val="00A6617C"/>
    <w:rsid w:val="00A664E8"/>
    <w:rsid w:val="00A66A7C"/>
    <w:rsid w:val="00A66B5B"/>
    <w:rsid w:val="00A66FCA"/>
    <w:rsid w:val="00A67481"/>
    <w:rsid w:val="00A676F2"/>
    <w:rsid w:val="00A67868"/>
    <w:rsid w:val="00A67E0A"/>
    <w:rsid w:val="00A67F5C"/>
    <w:rsid w:val="00A70030"/>
    <w:rsid w:val="00A70249"/>
    <w:rsid w:val="00A702CC"/>
    <w:rsid w:val="00A709A5"/>
    <w:rsid w:val="00A70C23"/>
    <w:rsid w:val="00A70CEB"/>
    <w:rsid w:val="00A70ED3"/>
    <w:rsid w:val="00A71222"/>
    <w:rsid w:val="00A714EA"/>
    <w:rsid w:val="00A71832"/>
    <w:rsid w:val="00A718C0"/>
    <w:rsid w:val="00A71933"/>
    <w:rsid w:val="00A71BAC"/>
    <w:rsid w:val="00A71CDE"/>
    <w:rsid w:val="00A723B9"/>
    <w:rsid w:val="00A72436"/>
    <w:rsid w:val="00A72886"/>
    <w:rsid w:val="00A72941"/>
    <w:rsid w:val="00A72D32"/>
    <w:rsid w:val="00A72E10"/>
    <w:rsid w:val="00A72E13"/>
    <w:rsid w:val="00A72F5E"/>
    <w:rsid w:val="00A730E1"/>
    <w:rsid w:val="00A7323E"/>
    <w:rsid w:val="00A733CE"/>
    <w:rsid w:val="00A735F3"/>
    <w:rsid w:val="00A7380F"/>
    <w:rsid w:val="00A739D9"/>
    <w:rsid w:val="00A73E50"/>
    <w:rsid w:val="00A73F28"/>
    <w:rsid w:val="00A73FDE"/>
    <w:rsid w:val="00A740E7"/>
    <w:rsid w:val="00A7424C"/>
    <w:rsid w:val="00A7457A"/>
    <w:rsid w:val="00A746C4"/>
    <w:rsid w:val="00A74A1D"/>
    <w:rsid w:val="00A74F8F"/>
    <w:rsid w:val="00A751C4"/>
    <w:rsid w:val="00A75232"/>
    <w:rsid w:val="00A754F0"/>
    <w:rsid w:val="00A75558"/>
    <w:rsid w:val="00A759C2"/>
    <w:rsid w:val="00A76778"/>
    <w:rsid w:val="00A76A2B"/>
    <w:rsid w:val="00A76F65"/>
    <w:rsid w:val="00A771E3"/>
    <w:rsid w:val="00A7724C"/>
    <w:rsid w:val="00A77250"/>
    <w:rsid w:val="00A774C9"/>
    <w:rsid w:val="00A776F8"/>
    <w:rsid w:val="00A77F60"/>
    <w:rsid w:val="00A80EB7"/>
    <w:rsid w:val="00A8103C"/>
    <w:rsid w:val="00A8109D"/>
    <w:rsid w:val="00A811FE"/>
    <w:rsid w:val="00A8140E"/>
    <w:rsid w:val="00A818C5"/>
    <w:rsid w:val="00A81927"/>
    <w:rsid w:val="00A82001"/>
    <w:rsid w:val="00A8217A"/>
    <w:rsid w:val="00A8262B"/>
    <w:rsid w:val="00A82641"/>
    <w:rsid w:val="00A8277C"/>
    <w:rsid w:val="00A828F7"/>
    <w:rsid w:val="00A82A46"/>
    <w:rsid w:val="00A82BA0"/>
    <w:rsid w:val="00A82C59"/>
    <w:rsid w:val="00A82CD2"/>
    <w:rsid w:val="00A82D18"/>
    <w:rsid w:val="00A82D41"/>
    <w:rsid w:val="00A8321F"/>
    <w:rsid w:val="00A83B2A"/>
    <w:rsid w:val="00A83BAF"/>
    <w:rsid w:val="00A83CAB"/>
    <w:rsid w:val="00A84004"/>
    <w:rsid w:val="00A841FD"/>
    <w:rsid w:val="00A844DF"/>
    <w:rsid w:val="00A845B8"/>
    <w:rsid w:val="00A84797"/>
    <w:rsid w:val="00A84AF2"/>
    <w:rsid w:val="00A84E24"/>
    <w:rsid w:val="00A84F58"/>
    <w:rsid w:val="00A8517A"/>
    <w:rsid w:val="00A853C0"/>
    <w:rsid w:val="00A853E0"/>
    <w:rsid w:val="00A85683"/>
    <w:rsid w:val="00A857F9"/>
    <w:rsid w:val="00A85C41"/>
    <w:rsid w:val="00A85D94"/>
    <w:rsid w:val="00A85FA2"/>
    <w:rsid w:val="00A85FF4"/>
    <w:rsid w:val="00A860DF"/>
    <w:rsid w:val="00A86280"/>
    <w:rsid w:val="00A864E8"/>
    <w:rsid w:val="00A867C7"/>
    <w:rsid w:val="00A86C2B"/>
    <w:rsid w:val="00A87178"/>
    <w:rsid w:val="00A872B9"/>
    <w:rsid w:val="00A87648"/>
    <w:rsid w:val="00A87715"/>
    <w:rsid w:val="00A877F4"/>
    <w:rsid w:val="00A87854"/>
    <w:rsid w:val="00A87985"/>
    <w:rsid w:val="00A87CC5"/>
    <w:rsid w:val="00A87E63"/>
    <w:rsid w:val="00A87FEC"/>
    <w:rsid w:val="00A903D6"/>
    <w:rsid w:val="00A90533"/>
    <w:rsid w:val="00A90619"/>
    <w:rsid w:val="00A906AA"/>
    <w:rsid w:val="00A9074F"/>
    <w:rsid w:val="00A90D33"/>
    <w:rsid w:val="00A90FD9"/>
    <w:rsid w:val="00A916E1"/>
    <w:rsid w:val="00A9172E"/>
    <w:rsid w:val="00A9190F"/>
    <w:rsid w:val="00A91E97"/>
    <w:rsid w:val="00A91F2F"/>
    <w:rsid w:val="00A92196"/>
    <w:rsid w:val="00A922B7"/>
    <w:rsid w:val="00A9267E"/>
    <w:rsid w:val="00A928EF"/>
    <w:rsid w:val="00A92D05"/>
    <w:rsid w:val="00A92F17"/>
    <w:rsid w:val="00A9319D"/>
    <w:rsid w:val="00A93419"/>
    <w:rsid w:val="00A93598"/>
    <w:rsid w:val="00A935A5"/>
    <w:rsid w:val="00A936B9"/>
    <w:rsid w:val="00A93955"/>
    <w:rsid w:val="00A93A39"/>
    <w:rsid w:val="00A93FA7"/>
    <w:rsid w:val="00A9414C"/>
    <w:rsid w:val="00A9427F"/>
    <w:rsid w:val="00A943DF"/>
    <w:rsid w:val="00A94CD4"/>
    <w:rsid w:val="00A94F5E"/>
    <w:rsid w:val="00A95402"/>
    <w:rsid w:val="00A954E5"/>
    <w:rsid w:val="00A95B56"/>
    <w:rsid w:val="00A95C70"/>
    <w:rsid w:val="00A95D7D"/>
    <w:rsid w:val="00A95E65"/>
    <w:rsid w:val="00A95E8B"/>
    <w:rsid w:val="00A9618D"/>
    <w:rsid w:val="00A96447"/>
    <w:rsid w:val="00A965EC"/>
    <w:rsid w:val="00A96605"/>
    <w:rsid w:val="00A966D3"/>
    <w:rsid w:val="00A96B05"/>
    <w:rsid w:val="00A96DC9"/>
    <w:rsid w:val="00A96F9C"/>
    <w:rsid w:val="00A96F9D"/>
    <w:rsid w:val="00A976ED"/>
    <w:rsid w:val="00A977B3"/>
    <w:rsid w:val="00A979B6"/>
    <w:rsid w:val="00A97B0E"/>
    <w:rsid w:val="00AA03F7"/>
    <w:rsid w:val="00AA0AA2"/>
    <w:rsid w:val="00AA0AE2"/>
    <w:rsid w:val="00AA0E57"/>
    <w:rsid w:val="00AA16C2"/>
    <w:rsid w:val="00AA18C2"/>
    <w:rsid w:val="00AA1A2A"/>
    <w:rsid w:val="00AA1DA2"/>
    <w:rsid w:val="00AA1EC3"/>
    <w:rsid w:val="00AA2348"/>
    <w:rsid w:val="00AA23F6"/>
    <w:rsid w:val="00AA2414"/>
    <w:rsid w:val="00AA2634"/>
    <w:rsid w:val="00AA279A"/>
    <w:rsid w:val="00AA29FB"/>
    <w:rsid w:val="00AA2A1B"/>
    <w:rsid w:val="00AA2D97"/>
    <w:rsid w:val="00AA2DF3"/>
    <w:rsid w:val="00AA38F4"/>
    <w:rsid w:val="00AA399F"/>
    <w:rsid w:val="00AA3D9B"/>
    <w:rsid w:val="00AA3EF3"/>
    <w:rsid w:val="00AA3F14"/>
    <w:rsid w:val="00AA4877"/>
    <w:rsid w:val="00AA5207"/>
    <w:rsid w:val="00AA52C4"/>
    <w:rsid w:val="00AA5340"/>
    <w:rsid w:val="00AA5D19"/>
    <w:rsid w:val="00AA5E7F"/>
    <w:rsid w:val="00AA5F92"/>
    <w:rsid w:val="00AA607B"/>
    <w:rsid w:val="00AA6243"/>
    <w:rsid w:val="00AA6BB3"/>
    <w:rsid w:val="00AA6D53"/>
    <w:rsid w:val="00AA6F09"/>
    <w:rsid w:val="00AA6F96"/>
    <w:rsid w:val="00AA705E"/>
    <w:rsid w:val="00AA725E"/>
    <w:rsid w:val="00AA738E"/>
    <w:rsid w:val="00AA7588"/>
    <w:rsid w:val="00AA75AB"/>
    <w:rsid w:val="00AA7715"/>
    <w:rsid w:val="00AA7C50"/>
    <w:rsid w:val="00AA7E83"/>
    <w:rsid w:val="00AA7F37"/>
    <w:rsid w:val="00AA7F87"/>
    <w:rsid w:val="00AA7F96"/>
    <w:rsid w:val="00AB017D"/>
    <w:rsid w:val="00AB022D"/>
    <w:rsid w:val="00AB0252"/>
    <w:rsid w:val="00AB0292"/>
    <w:rsid w:val="00AB0387"/>
    <w:rsid w:val="00AB079C"/>
    <w:rsid w:val="00AB081B"/>
    <w:rsid w:val="00AB085F"/>
    <w:rsid w:val="00AB08DF"/>
    <w:rsid w:val="00AB0E01"/>
    <w:rsid w:val="00AB0FC1"/>
    <w:rsid w:val="00AB15F9"/>
    <w:rsid w:val="00AB1B12"/>
    <w:rsid w:val="00AB2059"/>
    <w:rsid w:val="00AB212B"/>
    <w:rsid w:val="00AB261D"/>
    <w:rsid w:val="00AB2793"/>
    <w:rsid w:val="00AB2852"/>
    <w:rsid w:val="00AB2A3D"/>
    <w:rsid w:val="00AB2CF8"/>
    <w:rsid w:val="00AB32C7"/>
    <w:rsid w:val="00AB3442"/>
    <w:rsid w:val="00AB396F"/>
    <w:rsid w:val="00AB3A87"/>
    <w:rsid w:val="00AB3CEB"/>
    <w:rsid w:val="00AB3D7D"/>
    <w:rsid w:val="00AB40F7"/>
    <w:rsid w:val="00AB4165"/>
    <w:rsid w:val="00AB4274"/>
    <w:rsid w:val="00AB440A"/>
    <w:rsid w:val="00AB4730"/>
    <w:rsid w:val="00AB4A2B"/>
    <w:rsid w:val="00AB4EF9"/>
    <w:rsid w:val="00AB4F83"/>
    <w:rsid w:val="00AB501B"/>
    <w:rsid w:val="00AB52A5"/>
    <w:rsid w:val="00AB52B6"/>
    <w:rsid w:val="00AB5324"/>
    <w:rsid w:val="00AB5ABB"/>
    <w:rsid w:val="00AB5BD2"/>
    <w:rsid w:val="00AB5FAC"/>
    <w:rsid w:val="00AB64CC"/>
    <w:rsid w:val="00AB66F1"/>
    <w:rsid w:val="00AB67D2"/>
    <w:rsid w:val="00AB683D"/>
    <w:rsid w:val="00AB6886"/>
    <w:rsid w:val="00AB7116"/>
    <w:rsid w:val="00AB75E1"/>
    <w:rsid w:val="00AB7719"/>
    <w:rsid w:val="00AB787B"/>
    <w:rsid w:val="00AB7A92"/>
    <w:rsid w:val="00AB7E64"/>
    <w:rsid w:val="00AC0693"/>
    <w:rsid w:val="00AC0775"/>
    <w:rsid w:val="00AC0B20"/>
    <w:rsid w:val="00AC0EF9"/>
    <w:rsid w:val="00AC11FA"/>
    <w:rsid w:val="00AC157A"/>
    <w:rsid w:val="00AC1B50"/>
    <w:rsid w:val="00AC1C3A"/>
    <w:rsid w:val="00AC2090"/>
    <w:rsid w:val="00AC255D"/>
    <w:rsid w:val="00AC2713"/>
    <w:rsid w:val="00AC28B3"/>
    <w:rsid w:val="00AC2CC3"/>
    <w:rsid w:val="00AC32AF"/>
    <w:rsid w:val="00AC3557"/>
    <w:rsid w:val="00AC3643"/>
    <w:rsid w:val="00AC3760"/>
    <w:rsid w:val="00AC37F6"/>
    <w:rsid w:val="00AC3B58"/>
    <w:rsid w:val="00AC3CE5"/>
    <w:rsid w:val="00AC3F39"/>
    <w:rsid w:val="00AC41CE"/>
    <w:rsid w:val="00AC4560"/>
    <w:rsid w:val="00AC45F8"/>
    <w:rsid w:val="00AC4813"/>
    <w:rsid w:val="00AC4C1B"/>
    <w:rsid w:val="00AC4D14"/>
    <w:rsid w:val="00AC4F17"/>
    <w:rsid w:val="00AC4F51"/>
    <w:rsid w:val="00AC4F80"/>
    <w:rsid w:val="00AC50BC"/>
    <w:rsid w:val="00AC50C6"/>
    <w:rsid w:val="00AC5887"/>
    <w:rsid w:val="00AC5919"/>
    <w:rsid w:val="00AC593A"/>
    <w:rsid w:val="00AC5CF4"/>
    <w:rsid w:val="00AC5F2C"/>
    <w:rsid w:val="00AC62F0"/>
    <w:rsid w:val="00AC634D"/>
    <w:rsid w:val="00AC682B"/>
    <w:rsid w:val="00AC6931"/>
    <w:rsid w:val="00AC6FC8"/>
    <w:rsid w:val="00AC72DB"/>
    <w:rsid w:val="00AC76B2"/>
    <w:rsid w:val="00AC76BE"/>
    <w:rsid w:val="00AC7797"/>
    <w:rsid w:val="00AC77B0"/>
    <w:rsid w:val="00AC7A36"/>
    <w:rsid w:val="00AC7C55"/>
    <w:rsid w:val="00AC7E89"/>
    <w:rsid w:val="00AD040B"/>
    <w:rsid w:val="00AD042A"/>
    <w:rsid w:val="00AD05F0"/>
    <w:rsid w:val="00AD102B"/>
    <w:rsid w:val="00AD11BB"/>
    <w:rsid w:val="00AD122E"/>
    <w:rsid w:val="00AD17EB"/>
    <w:rsid w:val="00AD1A58"/>
    <w:rsid w:val="00AD1CD3"/>
    <w:rsid w:val="00AD1F2A"/>
    <w:rsid w:val="00AD2667"/>
    <w:rsid w:val="00AD266A"/>
    <w:rsid w:val="00AD2DC4"/>
    <w:rsid w:val="00AD2F19"/>
    <w:rsid w:val="00AD3014"/>
    <w:rsid w:val="00AD3456"/>
    <w:rsid w:val="00AD3504"/>
    <w:rsid w:val="00AD35C9"/>
    <w:rsid w:val="00AD3620"/>
    <w:rsid w:val="00AD374D"/>
    <w:rsid w:val="00AD3917"/>
    <w:rsid w:val="00AD3ADB"/>
    <w:rsid w:val="00AD3D1F"/>
    <w:rsid w:val="00AD3E52"/>
    <w:rsid w:val="00AD3FD4"/>
    <w:rsid w:val="00AD44A7"/>
    <w:rsid w:val="00AD4531"/>
    <w:rsid w:val="00AD4722"/>
    <w:rsid w:val="00AD4A69"/>
    <w:rsid w:val="00AD4BAE"/>
    <w:rsid w:val="00AD4DD5"/>
    <w:rsid w:val="00AD4E87"/>
    <w:rsid w:val="00AD5259"/>
    <w:rsid w:val="00AD5415"/>
    <w:rsid w:val="00AD584F"/>
    <w:rsid w:val="00AD5A35"/>
    <w:rsid w:val="00AD5DD9"/>
    <w:rsid w:val="00AD5EF1"/>
    <w:rsid w:val="00AD6179"/>
    <w:rsid w:val="00AD66BC"/>
    <w:rsid w:val="00AD688B"/>
    <w:rsid w:val="00AD69B7"/>
    <w:rsid w:val="00AD7501"/>
    <w:rsid w:val="00AD7552"/>
    <w:rsid w:val="00AD7798"/>
    <w:rsid w:val="00AD7F0D"/>
    <w:rsid w:val="00AE00E7"/>
    <w:rsid w:val="00AE0161"/>
    <w:rsid w:val="00AE030A"/>
    <w:rsid w:val="00AE032D"/>
    <w:rsid w:val="00AE061E"/>
    <w:rsid w:val="00AE0A89"/>
    <w:rsid w:val="00AE0B8E"/>
    <w:rsid w:val="00AE0CEB"/>
    <w:rsid w:val="00AE1102"/>
    <w:rsid w:val="00AE1506"/>
    <w:rsid w:val="00AE164D"/>
    <w:rsid w:val="00AE173E"/>
    <w:rsid w:val="00AE1883"/>
    <w:rsid w:val="00AE1C7F"/>
    <w:rsid w:val="00AE1D32"/>
    <w:rsid w:val="00AE1DFD"/>
    <w:rsid w:val="00AE2024"/>
    <w:rsid w:val="00AE21A4"/>
    <w:rsid w:val="00AE2241"/>
    <w:rsid w:val="00AE23A4"/>
    <w:rsid w:val="00AE24E6"/>
    <w:rsid w:val="00AE251F"/>
    <w:rsid w:val="00AE287F"/>
    <w:rsid w:val="00AE2919"/>
    <w:rsid w:val="00AE2B0B"/>
    <w:rsid w:val="00AE2C9F"/>
    <w:rsid w:val="00AE2CBA"/>
    <w:rsid w:val="00AE2EFF"/>
    <w:rsid w:val="00AE31AB"/>
    <w:rsid w:val="00AE3516"/>
    <w:rsid w:val="00AE360B"/>
    <w:rsid w:val="00AE3657"/>
    <w:rsid w:val="00AE36DC"/>
    <w:rsid w:val="00AE3711"/>
    <w:rsid w:val="00AE373C"/>
    <w:rsid w:val="00AE38D0"/>
    <w:rsid w:val="00AE399F"/>
    <w:rsid w:val="00AE3BE3"/>
    <w:rsid w:val="00AE3EA0"/>
    <w:rsid w:val="00AE45A7"/>
    <w:rsid w:val="00AE461D"/>
    <w:rsid w:val="00AE4647"/>
    <w:rsid w:val="00AE46EC"/>
    <w:rsid w:val="00AE4772"/>
    <w:rsid w:val="00AE4D61"/>
    <w:rsid w:val="00AE5385"/>
    <w:rsid w:val="00AE550A"/>
    <w:rsid w:val="00AE5567"/>
    <w:rsid w:val="00AE55A8"/>
    <w:rsid w:val="00AE576F"/>
    <w:rsid w:val="00AE5831"/>
    <w:rsid w:val="00AE58E8"/>
    <w:rsid w:val="00AE58F8"/>
    <w:rsid w:val="00AE593F"/>
    <w:rsid w:val="00AE5B0F"/>
    <w:rsid w:val="00AE5F23"/>
    <w:rsid w:val="00AE5FCC"/>
    <w:rsid w:val="00AE6259"/>
    <w:rsid w:val="00AE62E1"/>
    <w:rsid w:val="00AE6980"/>
    <w:rsid w:val="00AE69A0"/>
    <w:rsid w:val="00AE6A44"/>
    <w:rsid w:val="00AE6E29"/>
    <w:rsid w:val="00AE74B7"/>
    <w:rsid w:val="00AE772D"/>
    <w:rsid w:val="00AE7839"/>
    <w:rsid w:val="00AE79B0"/>
    <w:rsid w:val="00AE7B3A"/>
    <w:rsid w:val="00AE7B59"/>
    <w:rsid w:val="00AE7CE6"/>
    <w:rsid w:val="00AE7D0C"/>
    <w:rsid w:val="00AE7FB4"/>
    <w:rsid w:val="00AF0251"/>
    <w:rsid w:val="00AF04D0"/>
    <w:rsid w:val="00AF06DE"/>
    <w:rsid w:val="00AF0AC7"/>
    <w:rsid w:val="00AF0ACE"/>
    <w:rsid w:val="00AF0B42"/>
    <w:rsid w:val="00AF12B1"/>
    <w:rsid w:val="00AF12BB"/>
    <w:rsid w:val="00AF1B4C"/>
    <w:rsid w:val="00AF1D90"/>
    <w:rsid w:val="00AF2143"/>
    <w:rsid w:val="00AF26C2"/>
    <w:rsid w:val="00AF29FE"/>
    <w:rsid w:val="00AF2EDF"/>
    <w:rsid w:val="00AF2F55"/>
    <w:rsid w:val="00AF3117"/>
    <w:rsid w:val="00AF329F"/>
    <w:rsid w:val="00AF3373"/>
    <w:rsid w:val="00AF3968"/>
    <w:rsid w:val="00AF3A5E"/>
    <w:rsid w:val="00AF3A6A"/>
    <w:rsid w:val="00AF3BD9"/>
    <w:rsid w:val="00AF3E8A"/>
    <w:rsid w:val="00AF44C6"/>
    <w:rsid w:val="00AF45D8"/>
    <w:rsid w:val="00AF475B"/>
    <w:rsid w:val="00AF4A02"/>
    <w:rsid w:val="00AF4BBB"/>
    <w:rsid w:val="00AF50CA"/>
    <w:rsid w:val="00AF5268"/>
    <w:rsid w:val="00AF533F"/>
    <w:rsid w:val="00AF55C3"/>
    <w:rsid w:val="00AF590C"/>
    <w:rsid w:val="00AF65CA"/>
    <w:rsid w:val="00AF6ACE"/>
    <w:rsid w:val="00AF6D64"/>
    <w:rsid w:val="00AF6DAE"/>
    <w:rsid w:val="00AF6E82"/>
    <w:rsid w:val="00AF708B"/>
    <w:rsid w:val="00AF7699"/>
    <w:rsid w:val="00AF7962"/>
    <w:rsid w:val="00AF7A60"/>
    <w:rsid w:val="00AF7E66"/>
    <w:rsid w:val="00B000A9"/>
    <w:rsid w:val="00B00265"/>
    <w:rsid w:val="00B00466"/>
    <w:rsid w:val="00B00C97"/>
    <w:rsid w:val="00B00E8C"/>
    <w:rsid w:val="00B00E92"/>
    <w:rsid w:val="00B00F74"/>
    <w:rsid w:val="00B0126A"/>
    <w:rsid w:val="00B01364"/>
    <w:rsid w:val="00B015B4"/>
    <w:rsid w:val="00B0184E"/>
    <w:rsid w:val="00B01E0A"/>
    <w:rsid w:val="00B0234D"/>
    <w:rsid w:val="00B02510"/>
    <w:rsid w:val="00B02660"/>
    <w:rsid w:val="00B02B2F"/>
    <w:rsid w:val="00B02BB9"/>
    <w:rsid w:val="00B02D9A"/>
    <w:rsid w:val="00B030ED"/>
    <w:rsid w:val="00B031B4"/>
    <w:rsid w:val="00B034E9"/>
    <w:rsid w:val="00B03870"/>
    <w:rsid w:val="00B03B66"/>
    <w:rsid w:val="00B04084"/>
    <w:rsid w:val="00B04309"/>
    <w:rsid w:val="00B044F9"/>
    <w:rsid w:val="00B04728"/>
    <w:rsid w:val="00B047BA"/>
    <w:rsid w:val="00B049D3"/>
    <w:rsid w:val="00B04A4E"/>
    <w:rsid w:val="00B04CB3"/>
    <w:rsid w:val="00B04D5F"/>
    <w:rsid w:val="00B05388"/>
    <w:rsid w:val="00B0569C"/>
    <w:rsid w:val="00B05E46"/>
    <w:rsid w:val="00B05F28"/>
    <w:rsid w:val="00B0618E"/>
    <w:rsid w:val="00B062D0"/>
    <w:rsid w:val="00B068F5"/>
    <w:rsid w:val="00B07213"/>
    <w:rsid w:val="00B07362"/>
    <w:rsid w:val="00B077B4"/>
    <w:rsid w:val="00B07A92"/>
    <w:rsid w:val="00B07AAA"/>
    <w:rsid w:val="00B07B23"/>
    <w:rsid w:val="00B07D04"/>
    <w:rsid w:val="00B07F85"/>
    <w:rsid w:val="00B1017B"/>
    <w:rsid w:val="00B1035E"/>
    <w:rsid w:val="00B103D2"/>
    <w:rsid w:val="00B104EA"/>
    <w:rsid w:val="00B107E9"/>
    <w:rsid w:val="00B10885"/>
    <w:rsid w:val="00B10F65"/>
    <w:rsid w:val="00B11393"/>
    <w:rsid w:val="00B115E3"/>
    <w:rsid w:val="00B11B96"/>
    <w:rsid w:val="00B11C01"/>
    <w:rsid w:val="00B11C63"/>
    <w:rsid w:val="00B11F2D"/>
    <w:rsid w:val="00B123E5"/>
    <w:rsid w:val="00B1264D"/>
    <w:rsid w:val="00B126A8"/>
    <w:rsid w:val="00B127D6"/>
    <w:rsid w:val="00B128E7"/>
    <w:rsid w:val="00B12AEE"/>
    <w:rsid w:val="00B133BA"/>
    <w:rsid w:val="00B135A0"/>
    <w:rsid w:val="00B13606"/>
    <w:rsid w:val="00B13858"/>
    <w:rsid w:val="00B13CC9"/>
    <w:rsid w:val="00B13E62"/>
    <w:rsid w:val="00B1415E"/>
    <w:rsid w:val="00B1426C"/>
    <w:rsid w:val="00B14AEA"/>
    <w:rsid w:val="00B14D33"/>
    <w:rsid w:val="00B15416"/>
    <w:rsid w:val="00B154B6"/>
    <w:rsid w:val="00B15645"/>
    <w:rsid w:val="00B15683"/>
    <w:rsid w:val="00B157E9"/>
    <w:rsid w:val="00B15D24"/>
    <w:rsid w:val="00B15E27"/>
    <w:rsid w:val="00B15F0B"/>
    <w:rsid w:val="00B160A6"/>
    <w:rsid w:val="00B1614D"/>
    <w:rsid w:val="00B16235"/>
    <w:rsid w:val="00B16610"/>
    <w:rsid w:val="00B1672D"/>
    <w:rsid w:val="00B16A78"/>
    <w:rsid w:val="00B16D0B"/>
    <w:rsid w:val="00B17071"/>
    <w:rsid w:val="00B1759D"/>
    <w:rsid w:val="00B1763B"/>
    <w:rsid w:val="00B17AAF"/>
    <w:rsid w:val="00B17BF5"/>
    <w:rsid w:val="00B17C89"/>
    <w:rsid w:val="00B17DB5"/>
    <w:rsid w:val="00B17FF1"/>
    <w:rsid w:val="00B20085"/>
    <w:rsid w:val="00B200A5"/>
    <w:rsid w:val="00B204DD"/>
    <w:rsid w:val="00B207AA"/>
    <w:rsid w:val="00B209ED"/>
    <w:rsid w:val="00B20DEF"/>
    <w:rsid w:val="00B20E8A"/>
    <w:rsid w:val="00B2122A"/>
    <w:rsid w:val="00B21265"/>
    <w:rsid w:val="00B2171C"/>
    <w:rsid w:val="00B218E9"/>
    <w:rsid w:val="00B21C3A"/>
    <w:rsid w:val="00B22475"/>
    <w:rsid w:val="00B2264B"/>
    <w:rsid w:val="00B226A2"/>
    <w:rsid w:val="00B22FC7"/>
    <w:rsid w:val="00B23224"/>
    <w:rsid w:val="00B2322A"/>
    <w:rsid w:val="00B23DB6"/>
    <w:rsid w:val="00B23F42"/>
    <w:rsid w:val="00B23F81"/>
    <w:rsid w:val="00B2417A"/>
    <w:rsid w:val="00B242DC"/>
    <w:rsid w:val="00B24372"/>
    <w:rsid w:val="00B2475B"/>
    <w:rsid w:val="00B247BA"/>
    <w:rsid w:val="00B2485F"/>
    <w:rsid w:val="00B24CA8"/>
    <w:rsid w:val="00B25066"/>
    <w:rsid w:val="00B250C1"/>
    <w:rsid w:val="00B2536B"/>
    <w:rsid w:val="00B25A55"/>
    <w:rsid w:val="00B25B11"/>
    <w:rsid w:val="00B25E4B"/>
    <w:rsid w:val="00B26049"/>
    <w:rsid w:val="00B26187"/>
    <w:rsid w:val="00B26204"/>
    <w:rsid w:val="00B26427"/>
    <w:rsid w:val="00B266F3"/>
    <w:rsid w:val="00B26726"/>
    <w:rsid w:val="00B26849"/>
    <w:rsid w:val="00B268F4"/>
    <w:rsid w:val="00B26989"/>
    <w:rsid w:val="00B26ACB"/>
    <w:rsid w:val="00B26C85"/>
    <w:rsid w:val="00B26DFD"/>
    <w:rsid w:val="00B26FC8"/>
    <w:rsid w:val="00B273BD"/>
    <w:rsid w:val="00B2740B"/>
    <w:rsid w:val="00B2756A"/>
    <w:rsid w:val="00B275C8"/>
    <w:rsid w:val="00B27749"/>
    <w:rsid w:val="00B3008D"/>
    <w:rsid w:val="00B301F6"/>
    <w:rsid w:val="00B3065E"/>
    <w:rsid w:val="00B30A8B"/>
    <w:rsid w:val="00B30B5B"/>
    <w:rsid w:val="00B30CF6"/>
    <w:rsid w:val="00B310A1"/>
    <w:rsid w:val="00B312E4"/>
    <w:rsid w:val="00B31A62"/>
    <w:rsid w:val="00B31D3A"/>
    <w:rsid w:val="00B31D85"/>
    <w:rsid w:val="00B32461"/>
    <w:rsid w:val="00B325AA"/>
    <w:rsid w:val="00B3299E"/>
    <w:rsid w:val="00B32F65"/>
    <w:rsid w:val="00B330D4"/>
    <w:rsid w:val="00B330F0"/>
    <w:rsid w:val="00B331A5"/>
    <w:rsid w:val="00B3321E"/>
    <w:rsid w:val="00B3331C"/>
    <w:rsid w:val="00B3347F"/>
    <w:rsid w:val="00B33583"/>
    <w:rsid w:val="00B33FF0"/>
    <w:rsid w:val="00B34257"/>
    <w:rsid w:val="00B34309"/>
    <w:rsid w:val="00B34B0C"/>
    <w:rsid w:val="00B34F07"/>
    <w:rsid w:val="00B35753"/>
    <w:rsid w:val="00B357DC"/>
    <w:rsid w:val="00B35B3E"/>
    <w:rsid w:val="00B35E2A"/>
    <w:rsid w:val="00B35F39"/>
    <w:rsid w:val="00B3607E"/>
    <w:rsid w:val="00B360B2"/>
    <w:rsid w:val="00B3653E"/>
    <w:rsid w:val="00B36A0F"/>
    <w:rsid w:val="00B36CA0"/>
    <w:rsid w:val="00B36D2D"/>
    <w:rsid w:val="00B36EEC"/>
    <w:rsid w:val="00B36FBE"/>
    <w:rsid w:val="00B37347"/>
    <w:rsid w:val="00B37357"/>
    <w:rsid w:val="00B376B0"/>
    <w:rsid w:val="00B3781A"/>
    <w:rsid w:val="00B37B86"/>
    <w:rsid w:val="00B37EE4"/>
    <w:rsid w:val="00B40152"/>
    <w:rsid w:val="00B405B6"/>
    <w:rsid w:val="00B40792"/>
    <w:rsid w:val="00B40D67"/>
    <w:rsid w:val="00B40D77"/>
    <w:rsid w:val="00B40E7E"/>
    <w:rsid w:val="00B40EB1"/>
    <w:rsid w:val="00B41161"/>
    <w:rsid w:val="00B412F8"/>
    <w:rsid w:val="00B42084"/>
    <w:rsid w:val="00B422AA"/>
    <w:rsid w:val="00B423FF"/>
    <w:rsid w:val="00B42498"/>
    <w:rsid w:val="00B42BED"/>
    <w:rsid w:val="00B42D31"/>
    <w:rsid w:val="00B42F1E"/>
    <w:rsid w:val="00B430AF"/>
    <w:rsid w:val="00B433B0"/>
    <w:rsid w:val="00B433E1"/>
    <w:rsid w:val="00B4390F"/>
    <w:rsid w:val="00B43CB8"/>
    <w:rsid w:val="00B442C2"/>
    <w:rsid w:val="00B44431"/>
    <w:rsid w:val="00B44552"/>
    <w:rsid w:val="00B44671"/>
    <w:rsid w:val="00B4471E"/>
    <w:rsid w:val="00B44B71"/>
    <w:rsid w:val="00B44C3C"/>
    <w:rsid w:val="00B44EFF"/>
    <w:rsid w:val="00B44F61"/>
    <w:rsid w:val="00B450D2"/>
    <w:rsid w:val="00B453AB"/>
    <w:rsid w:val="00B45CDC"/>
    <w:rsid w:val="00B45E41"/>
    <w:rsid w:val="00B45F58"/>
    <w:rsid w:val="00B46ACD"/>
    <w:rsid w:val="00B46B26"/>
    <w:rsid w:val="00B46EEF"/>
    <w:rsid w:val="00B472AB"/>
    <w:rsid w:val="00B47652"/>
    <w:rsid w:val="00B4769E"/>
    <w:rsid w:val="00B477D6"/>
    <w:rsid w:val="00B478C7"/>
    <w:rsid w:val="00B479C1"/>
    <w:rsid w:val="00B47A09"/>
    <w:rsid w:val="00B47C62"/>
    <w:rsid w:val="00B47D37"/>
    <w:rsid w:val="00B47D38"/>
    <w:rsid w:val="00B504B8"/>
    <w:rsid w:val="00B50599"/>
    <w:rsid w:val="00B5079C"/>
    <w:rsid w:val="00B50AF8"/>
    <w:rsid w:val="00B50EA5"/>
    <w:rsid w:val="00B51341"/>
    <w:rsid w:val="00B518DC"/>
    <w:rsid w:val="00B51AFC"/>
    <w:rsid w:val="00B51D17"/>
    <w:rsid w:val="00B51D1D"/>
    <w:rsid w:val="00B51F75"/>
    <w:rsid w:val="00B52365"/>
    <w:rsid w:val="00B52543"/>
    <w:rsid w:val="00B525C1"/>
    <w:rsid w:val="00B527DE"/>
    <w:rsid w:val="00B52884"/>
    <w:rsid w:val="00B52D12"/>
    <w:rsid w:val="00B52EAA"/>
    <w:rsid w:val="00B52FAF"/>
    <w:rsid w:val="00B5301B"/>
    <w:rsid w:val="00B53238"/>
    <w:rsid w:val="00B535AD"/>
    <w:rsid w:val="00B535E2"/>
    <w:rsid w:val="00B5364B"/>
    <w:rsid w:val="00B5384E"/>
    <w:rsid w:val="00B538C0"/>
    <w:rsid w:val="00B53C19"/>
    <w:rsid w:val="00B53E48"/>
    <w:rsid w:val="00B53E88"/>
    <w:rsid w:val="00B53F05"/>
    <w:rsid w:val="00B54008"/>
    <w:rsid w:val="00B541B0"/>
    <w:rsid w:val="00B54477"/>
    <w:rsid w:val="00B54482"/>
    <w:rsid w:val="00B546D1"/>
    <w:rsid w:val="00B54CEB"/>
    <w:rsid w:val="00B54F84"/>
    <w:rsid w:val="00B55041"/>
    <w:rsid w:val="00B55058"/>
    <w:rsid w:val="00B552FF"/>
    <w:rsid w:val="00B55339"/>
    <w:rsid w:val="00B55427"/>
    <w:rsid w:val="00B554B6"/>
    <w:rsid w:val="00B55804"/>
    <w:rsid w:val="00B55806"/>
    <w:rsid w:val="00B5590E"/>
    <w:rsid w:val="00B55A08"/>
    <w:rsid w:val="00B55D6A"/>
    <w:rsid w:val="00B5606A"/>
    <w:rsid w:val="00B560D3"/>
    <w:rsid w:val="00B563D0"/>
    <w:rsid w:val="00B56894"/>
    <w:rsid w:val="00B568E9"/>
    <w:rsid w:val="00B56C39"/>
    <w:rsid w:val="00B56D12"/>
    <w:rsid w:val="00B56D5D"/>
    <w:rsid w:val="00B56F2E"/>
    <w:rsid w:val="00B57268"/>
    <w:rsid w:val="00B5777D"/>
    <w:rsid w:val="00B57D0A"/>
    <w:rsid w:val="00B57F3A"/>
    <w:rsid w:val="00B60606"/>
    <w:rsid w:val="00B60B14"/>
    <w:rsid w:val="00B60EED"/>
    <w:rsid w:val="00B61161"/>
    <w:rsid w:val="00B6117E"/>
    <w:rsid w:val="00B61242"/>
    <w:rsid w:val="00B612A7"/>
    <w:rsid w:val="00B618E7"/>
    <w:rsid w:val="00B61B6F"/>
    <w:rsid w:val="00B61DC2"/>
    <w:rsid w:val="00B61ED3"/>
    <w:rsid w:val="00B6216F"/>
    <w:rsid w:val="00B62308"/>
    <w:rsid w:val="00B6231F"/>
    <w:rsid w:val="00B624D5"/>
    <w:rsid w:val="00B62800"/>
    <w:rsid w:val="00B628A6"/>
    <w:rsid w:val="00B62FE1"/>
    <w:rsid w:val="00B63170"/>
    <w:rsid w:val="00B631C4"/>
    <w:rsid w:val="00B632E0"/>
    <w:rsid w:val="00B63628"/>
    <w:rsid w:val="00B63C15"/>
    <w:rsid w:val="00B63DBD"/>
    <w:rsid w:val="00B63E95"/>
    <w:rsid w:val="00B63F74"/>
    <w:rsid w:val="00B640E4"/>
    <w:rsid w:val="00B64179"/>
    <w:rsid w:val="00B64525"/>
    <w:rsid w:val="00B64781"/>
    <w:rsid w:val="00B6480F"/>
    <w:rsid w:val="00B650AD"/>
    <w:rsid w:val="00B65108"/>
    <w:rsid w:val="00B6521D"/>
    <w:rsid w:val="00B652E5"/>
    <w:rsid w:val="00B6530F"/>
    <w:rsid w:val="00B653BB"/>
    <w:rsid w:val="00B65497"/>
    <w:rsid w:val="00B655A2"/>
    <w:rsid w:val="00B65A05"/>
    <w:rsid w:val="00B6650E"/>
    <w:rsid w:val="00B66558"/>
    <w:rsid w:val="00B66624"/>
    <w:rsid w:val="00B669D5"/>
    <w:rsid w:val="00B66AF9"/>
    <w:rsid w:val="00B66CA4"/>
    <w:rsid w:val="00B66DDF"/>
    <w:rsid w:val="00B6768A"/>
    <w:rsid w:val="00B676A7"/>
    <w:rsid w:val="00B67E1C"/>
    <w:rsid w:val="00B67E83"/>
    <w:rsid w:val="00B705D8"/>
    <w:rsid w:val="00B707A1"/>
    <w:rsid w:val="00B70AC5"/>
    <w:rsid w:val="00B70BBC"/>
    <w:rsid w:val="00B70C01"/>
    <w:rsid w:val="00B70DDF"/>
    <w:rsid w:val="00B70F19"/>
    <w:rsid w:val="00B70F73"/>
    <w:rsid w:val="00B70FF7"/>
    <w:rsid w:val="00B7102E"/>
    <w:rsid w:val="00B71104"/>
    <w:rsid w:val="00B7137B"/>
    <w:rsid w:val="00B71544"/>
    <w:rsid w:val="00B7176D"/>
    <w:rsid w:val="00B71C2A"/>
    <w:rsid w:val="00B71C6C"/>
    <w:rsid w:val="00B71F12"/>
    <w:rsid w:val="00B71F25"/>
    <w:rsid w:val="00B7204E"/>
    <w:rsid w:val="00B72073"/>
    <w:rsid w:val="00B7252C"/>
    <w:rsid w:val="00B7272A"/>
    <w:rsid w:val="00B7290A"/>
    <w:rsid w:val="00B7293B"/>
    <w:rsid w:val="00B72A4F"/>
    <w:rsid w:val="00B72AB3"/>
    <w:rsid w:val="00B72BCD"/>
    <w:rsid w:val="00B72E4F"/>
    <w:rsid w:val="00B7328C"/>
    <w:rsid w:val="00B73884"/>
    <w:rsid w:val="00B738BC"/>
    <w:rsid w:val="00B73965"/>
    <w:rsid w:val="00B73B3A"/>
    <w:rsid w:val="00B73F90"/>
    <w:rsid w:val="00B745D7"/>
    <w:rsid w:val="00B746DA"/>
    <w:rsid w:val="00B74847"/>
    <w:rsid w:val="00B74A60"/>
    <w:rsid w:val="00B74AF0"/>
    <w:rsid w:val="00B75252"/>
    <w:rsid w:val="00B75329"/>
    <w:rsid w:val="00B75871"/>
    <w:rsid w:val="00B75877"/>
    <w:rsid w:val="00B75956"/>
    <w:rsid w:val="00B75F22"/>
    <w:rsid w:val="00B7621F"/>
    <w:rsid w:val="00B763EC"/>
    <w:rsid w:val="00B7684B"/>
    <w:rsid w:val="00B768AF"/>
    <w:rsid w:val="00B76AC9"/>
    <w:rsid w:val="00B76B9B"/>
    <w:rsid w:val="00B76C5C"/>
    <w:rsid w:val="00B76F90"/>
    <w:rsid w:val="00B773FD"/>
    <w:rsid w:val="00B77482"/>
    <w:rsid w:val="00B776B8"/>
    <w:rsid w:val="00B777E6"/>
    <w:rsid w:val="00B77EF9"/>
    <w:rsid w:val="00B800A2"/>
    <w:rsid w:val="00B8019D"/>
    <w:rsid w:val="00B80427"/>
    <w:rsid w:val="00B805EB"/>
    <w:rsid w:val="00B80F7F"/>
    <w:rsid w:val="00B8118F"/>
    <w:rsid w:val="00B812B7"/>
    <w:rsid w:val="00B812FD"/>
    <w:rsid w:val="00B81400"/>
    <w:rsid w:val="00B81716"/>
    <w:rsid w:val="00B818DA"/>
    <w:rsid w:val="00B81DA6"/>
    <w:rsid w:val="00B820C5"/>
    <w:rsid w:val="00B82631"/>
    <w:rsid w:val="00B82923"/>
    <w:rsid w:val="00B82AE3"/>
    <w:rsid w:val="00B82BA0"/>
    <w:rsid w:val="00B82F8F"/>
    <w:rsid w:val="00B82FF2"/>
    <w:rsid w:val="00B83063"/>
    <w:rsid w:val="00B835F1"/>
    <w:rsid w:val="00B83782"/>
    <w:rsid w:val="00B837B8"/>
    <w:rsid w:val="00B83C3B"/>
    <w:rsid w:val="00B83C4F"/>
    <w:rsid w:val="00B83D2C"/>
    <w:rsid w:val="00B83D49"/>
    <w:rsid w:val="00B83E11"/>
    <w:rsid w:val="00B83F2A"/>
    <w:rsid w:val="00B83FD2"/>
    <w:rsid w:val="00B84134"/>
    <w:rsid w:val="00B841A6"/>
    <w:rsid w:val="00B842CA"/>
    <w:rsid w:val="00B844F2"/>
    <w:rsid w:val="00B845B7"/>
    <w:rsid w:val="00B84817"/>
    <w:rsid w:val="00B850B2"/>
    <w:rsid w:val="00B85257"/>
    <w:rsid w:val="00B8531C"/>
    <w:rsid w:val="00B856C2"/>
    <w:rsid w:val="00B85BE2"/>
    <w:rsid w:val="00B85D3A"/>
    <w:rsid w:val="00B85EC5"/>
    <w:rsid w:val="00B861BE"/>
    <w:rsid w:val="00B863ED"/>
    <w:rsid w:val="00B8670B"/>
    <w:rsid w:val="00B868B5"/>
    <w:rsid w:val="00B86E7E"/>
    <w:rsid w:val="00B8702E"/>
    <w:rsid w:val="00B871EB"/>
    <w:rsid w:val="00B87222"/>
    <w:rsid w:val="00B873A4"/>
    <w:rsid w:val="00B873B8"/>
    <w:rsid w:val="00B87892"/>
    <w:rsid w:val="00B87C61"/>
    <w:rsid w:val="00B903E4"/>
    <w:rsid w:val="00B905D3"/>
    <w:rsid w:val="00B90755"/>
    <w:rsid w:val="00B9078D"/>
    <w:rsid w:val="00B90D3F"/>
    <w:rsid w:val="00B90DF7"/>
    <w:rsid w:val="00B90EAA"/>
    <w:rsid w:val="00B90FA0"/>
    <w:rsid w:val="00B91166"/>
    <w:rsid w:val="00B913F7"/>
    <w:rsid w:val="00B91623"/>
    <w:rsid w:val="00B91755"/>
    <w:rsid w:val="00B919A7"/>
    <w:rsid w:val="00B91D1E"/>
    <w:rsid w:val="00B91DA0"/>
    <w:rsid w:val="00B91E0B"/>
    <w:rsid w:val="00B921AB"/>
    <w:rsid w:val="00B922FD"/>
    <w:rsid w:val="00B927AA"/>
    <w:rsid w:val="00B92B3C"/>
    <w:rsid w:val="00B92D6D"/>
    <w:rsid w:val="00B92E0B"/>
    <w:rsid w:val="00B92E9A"/>
    <w:rsid w:val="00B9317B"/>
    <w:rsid w:val="00B933A8"/>
    <w:rsid w:val="00B935DB"/>
    <w:rsid w:val="00B93724"/>
    <w:rsid w:val="00B93787"/>
    <w:rsid w:val="00B9379D"/>
    <w:rsid w:val="00B93EFC"/>
    <w:rsid w:val="00B93FF8"/>
    <w:rsid w:val="00B94667"/>
    <w:rsid w:val="00B94691"/>
    <w:rsid w:val="00B946BB"/>
    <w:rsid w:val="00B9476A"/>
    <w:rsid w:val="00B94968"/>
    <w:rsid w:val="00B9498D"/>
    <w:rsid w:val="00B94B38"/>
    <w:rsid w:val="00B94DF3"/>
    <w:rsid w:val="00B94F39"/>
    <w:rsid w:val="00B95499"/>
    <w:rsid w:val="00B9568B"/>
    <w:rsid w:val="00B956DA"/>
    <w:rsid w:val="00B95A50"/>
    <w:rsid w:val="00B95A7E"/>
    <w:rsid w:val="00B95E40"/>
    <w:rsid w:val="00B964A4"/>
    <w:rsid w:val="00B9652E"/>
    <w:rsid w:val="00B96867"/>
    <w:rsid w:val="00B968AE"/>
    <w:rsid w:val="00B969C5"/>
    <w:rsid w:val="00B969EF"/>
    <w:rsid w:val="00B96CEA"/>
    <w:rsid w:val="00B96DE7"/>
    <w:rsid w:val="00B96FE8"/>
    <w:rsid w:val="00B97198"/>
    <w:rsid w:val="00B971B7"/>
    <w:rsid w:val="00B97523"/>
    <w:rsid w:val="00B9784C"/>
    <w:rsid w:val="00B97C0A"/>
    <w:rsid w:val="00B97CAB"/>
    <w:rsid w:val="00B97F9B"/>
    <w:rsid w:val="00BA0125"/>
    <w:rsid w:val="00BA06A0"/>
    <w:rsid w:val="00BA0712"/>
    <w:rsid w:val="00BA1190"/>
    <w:rsid w:val="00BA11E6"/>
    <w:rsid w:val="00BA1249"/>
    <w:rsid w:val="00BA1293"/>
    <w:rsid w:val="00BA14FB"/>
    <w:rsid w:val="00BA17E5"/>
    <w:rsid w:val="00BA1884"/>
    <w:rsid w:val="00BA18A3"/>
    <w:rsid w:val="00BA1E1B"/>
    <w:rsid w:val="00BA2FFA"/>
    <w:rsid w:val="00BA3208"/>
    <w:rsid w:val="00BA3225"/>
    <w:rsid w:val="00BA357F"/>
    <w:rsid w:val="00BA373B"/>
    <w:rsid w:val="00BA39B3"/>
    <w:rsid w:val="00BA3E0D"/>
    <w:rsid w:val="00BA3F4D"/>
    <w:rsid w:val="00BA40CE"/>
    <w:rsid w:val="00BA4466"/>
    <w:rsid w:val="00BA484E"/>
    <w:rsid w:val="00BA48C7"/>
    <w:rsid w:val="00BA4B72"/>
    <w:rsid w:val="00BA4C69"/>
    <w:rsid w:val="00BA4D3D"/>
    <w:rsid w:val="00BA5012"/>
    <w:rsid w:val="00BA510F"/>
    <w:rsid w:val="00BA52A1"/>
    <w:rsid w:val="00BA5925"/>
    <w:rsid w:val="00BA59A7"/>
    <w:rsid w:val="00BA5FE5"/>
    <w:rsid w:val="00BA6241"/>
    <w:rsid w:val="00BA6296"/>
    <w:rsid w:val="00BA647F"/>
    <w:rsid w:val="00BA6AF7"/>
    <w:rsid w:val="00BA6D38"/>
    <w:rsid w:val="00BA6EC1"/>
    <w:rsid w:val="00BA70E3"/>
    <w:rsid w:val="00BA7442"/>
    <w:rsid w:val="00BA774A"/>
    <w:rsid w:val="00BA78E3"/>
    <w:rsid w:val="00BA7BC2"/>
    <w:rsid w:val="00BB0419"/>
    <w:rsid w:val="00BB0573"/>
    <w:rsid w:val="00BB0B41"/>
    <w:rsid w:val="00BB0D5C"/>
    <w:rsid w:val="00BB0ED7"/>
    <w:rsid w:val="00BB10FB"/>
    <w:rsid w:val="00BB114A"/>
    <w:rsid w:val="00BB133A"/>
    <w:rsid w:val="00BB155C"/>
    <w:rsid w:val="00BB191A"/>
    <w:rsid w:val="00BB19B6"/>
    <w:rsid w:val="00BB1B79"/>
    <w:rsid w:val="00BB1DFA"/>
    <w:rsid w:val="00BB1E33"/>
    <w:rsid w:val="00BB2111"/>
    <w:rsid w:val="00BB212D"/>
    <w:rsid w:val="00BB23EC"/>
    <w:rsid w:val="00BB292E"/>
    <w:rsid w:val="00BB2B0C"/>
    <w:rsid w:val="00BB2F8D"/>
    <w:rsid w:val="00BB30DF"/>
    <w:rsid w:val="00BB347E"/>
    <w:rsid w:val="00BB36AC"/>
    <w:rsid w:val="00BB3B3B"/>
    <w:rsid w:val="00BB3C0B"/>
    <w:rsid w:val="00BB3CB6"/>
    <w:rsid w:val="00BB3DA3"/>
    <w:rsid w:val="00BB3F7D"/>
    <w:rsid w:val="00BB40FF"/>
    <w:rsid w:val="00BB4609"/>
    <w:rsid w:val="00BB471B"/>
    <w:rsid w:val="00BB47A4"/>
    <w:rsid w:val="00BB4991"/>
    <w:rsid w:val="00BB4A22"/>
    <w:rsid w:val="00BB4CD6"/>
    <w:rsid w:val="00BB4DB6"/>
    <w:rsid w:val="00BB4FAF"/>
    <w:rsid w:val="00BB5099"/>
    <w:rsid w:val="00BB50D8"/>
    <w:rsid w:val="00BB59A2"/>
    <w:rsid w:val="00BB5C5A"/>
    <w:rsid w:val="00BB5D67"/>
    <w:rsid w:val="00BB62AC"/>
    <w:rsid w:val="00BB6388"/>
    <w:rsid w:val="00BB63A2"/>
    <w:rsid w:val="00BB64CA"/>
    <w:rsid w:val="00BB6FB3"/>
    <w:rsid w:val="00BB7392"/>
    <w:rsid w:val="00BB73C6"/>
    <w:rsid w:val="00BB7547"/>
    <w:rsid w:val="00BB765B"/>
    <w:rsid w:val="00BB76D3"/>
    <w:rsid w:val="00BB7708"/>
    <w:rsid w:val="00BB77AA"/>
    <w:rsid w:val="00BB77E9"/>
    <w:rsid w:val="00BB7812"/>
    <w:rsid w:val="00BB7E07"/>
    <w:rsid w:val="00BC0129"/>
    <w:rsid w:val="00BC0351"/>
    <w:rsid w:val="00BC0476"/>
    <w:rsid w:val="00BC0556"/>
    <w:rsid w:val="00BC0814"/>
    <w:rsid w:val="00BC0B2E"/>
    <w:rsid w:val="00BC0C35"/>
    <w:rsid w:val="00BC0F48"/>
    <w:rsid w:val="00BC1065"/>
    <w:rsid w:val="00BC129F"/>
    <w:rsid w:val="00BC12EB"/>
    <w:rsid w:val="00BC15B9"/>
    <w:rsid w:val="00BC1A58"/>
    <w:rsid w:val="00BC1B7B"/>
    <w:rsid w:val="00BC1C61"/>
    <w:rsid w:val="00BC1CD7"/>
    <w:rsid w:val="00BC1DCA"/>
    <w:rsid w:val="00BC1E1F"/>
    <w:rsid w:val="00BC1E81"/>
    <w:rsid w:val="00BC2164"/>
    <w:rsid w:val="00BC2327"/>
    <w:rsid w:val="00BC2755"/>
    <w:rsid w:val="00BC27CF"/>
    <w:rsid w:val="00BC2CFF"/>
    <w:rsid w:val="00BC3017"/>
    <w:rsid w:val="00BC3162"/>
    <w:rsid w:val="00BC31D0"/>
    <w:rsid w:val="00BC351D"/>
    <w:rsid w:val="00BC382D"/>
    <w:rsid w:val="00BC3937"/>
    <w:rsid w:val="00BC3A17"/>
    <w:rsid w:val="00BC3F27"/>
    <w:rsid w:val="00BC40C1"/>
    <w:rsid w:val="00BC43D1"/>
    <w:rsid w:val="00BC4B52"/>
    <w:rsid w:val="00BC4DE7"/>
    <w:rsid w:val="00BC51C5"/>
    <w:rsid w:val="00BC5520"/>
    <w:rsid w:val="00BC564B"/>
    <w:rsid w:val="00BC58F0"/>
    <w:rsid w:val="00BC5BE7"/>
    <w:rsid w:val="00BC5C27"/>
    <w:rsid w:val="00BC5DBB"/>
    <w:rsid w:val="00BC61B9"/>
    <w:rsid w:val="00BC6211"/>
    <w:rsid w:val="00BC6247"/>
    <w:rsid w:val="00BC6280"/>
    <w:rsid w:val="00BC6630"/>
    <w:rsid w:val="00BC6D40"/>
    <w:rsid w:val="00BC6E5F"/>
    <w:rsid w:val="00BC6E95"/>
    <w:rsid w:val="00BC70E4"/>
    <w:rsid w:val="00BC732B"/>
    <w:rsid w:val="00BC73B4"/>
    <w:rsid w:val="00BC761E"/>
    <w:rsid w:val="00BC779C"/>
    <w:rsid w:val="00BC7B96"/>
    <w:rsid w:val="00BC7F34"/>
    <w:rsid w:val="00BD00FE"/>
    <w:rsid w:val="00BD0B51"/>
    <w:rsid w:val="00BD0CBC"/>
    <w:rsid w:val="00BD0EE2"/>
    <w:rsid w:val="00BD119D"/>
    <w:rsid w:val="00BD1391"/>
    <w:rsid w:val="00BD1A98"/>
    <w:rsid w:val="00BD1C11"/>
    <w:rsid w:val="00BD1D44"/>
    <w:rsid w:val="00BD1DCA"/>
    <w:rsid w:val="00BD265D"/>
    <w:rsid w:val="00BD269C"/>
    <w:rsid w:val="00BD270F"/>
    <w:rsid w:val="00BD2A88"/>
    <w:rsid w:val="00BD2F87"/>
    <w:rsid w:val="00BD31EB"/>
    <w:rsid w:val="00BD32F6"/>
    <w:rsid w:val="00BD36D7"/>
    <w:rsid w:val="00BD3A8D"/>
    <w:rsid w:val="00BD3FA9"/>
    <w:rsid w:val="00BD432C"/>
    <w:rsid w:val="00BD442E"/>
    <w:rsid w:val="00BD465B"/>
    <w:rsid w:val="00BD469B"/>
    <w:rsid w:val="00BD47FC"/>
    <w:rsid w:val="00BD49A3"/>
    <w:rsid w:val="00BD4A6B"/>
    <w:rsid w:val="00BD4B91"/>
    <w:rsid w:val="00BD52E6"/>
    <w:rsid w:val="00BD58CB"/>
    <w:rsid w:val="00BD5D11"/>
    <w:rsid w:val="00BD6834"/>
    <w:rsid w:val="00BD6B54"/>
    <w:rsid w:val="00BD6D36"/>
    <w:rsid w:val="00BD6D92"/>
    <w:rsid w:val="00BD7016"/>
    <w:rsid w:val="00BD7148"/>
    <w:rsid w:val="00BD7328"/>
    <w:rsid w:val="00BD7342"/>
    <w:rsid w:val="00BD7536"/>
    <w:rsid w:val="00BD77B8"/>
    <w:rsid w:val="00BD77EA"/>
    <w:rsid w:val="00BD793A"/>
    <w:rsid w:val="00BD7C9C"/>
    <w:rsid w:val="00BE008F"/>
    <w:rsid w:val="00BE010B"/>
    <w:rsid w:val="00BE034C"/>
    <w:rsid w:val="00BE0AC0"/>
    <w:rsid w:val="00BE0DB4"/>
    <w:rsid w:val="00BE0FDA"/>
    <w:rsid w:val="00BE0FDD"/>
    <w:rsid w:val="00BE1084"/>
    <w:rsid w:val="00BE126A"/>
    <w:rsid w:val="00BE1781"/>
    <w:rsid w:val="00BE1B95"/>
    <w:rsid w:val="00BE1C4E"/>
    <w:rsid w:val="00BE215E"/>
    <w:rsid w:val="00BE21E0"/>
    <w:rsid w:val="00BE236F"/>
    <w:rsid w:val="00BE23A6"/>
    <w:rsid w:val="00BE28CF"/>
    <w:rsid w:val="00BE2A28"/>
    <w:rsid w:val="00BE2A52"/>
    <w:rsid w:val="00BE2B1F"/>
    <w:rsid w:val="00BE2C74"/>
    <w:rsid w:val="00BE2DBB"/>
    <w:rsid w:val="00BE3195"/>
    <w:rsid w:val="00BE3531"/>
    <w:rsid w:val="00BE3E44"/>
    <w:rsid w:val="00BE40D0"/>
    <w:rsid w:val="00BE429C"/>
    <w:rsid w:val="00BE43BE"/>
    <w:rsid w:val="00BE4563"/>
    <w:rsid w:val="00BE47A0"/>
    <w:rsid w:val="00BE4D51"/>
    <w:rsid w:val="00BE4DA2"/>
    <w:rsid w:val="00BE52A1"/>
    <w:rsid w:val="00BE5ABC"/>
    <w:rsid w:val="00BE6002"/>
    <w:rsid w:val="00BE6851"/>
    <w:rsid w:val="00BE6972"/>
    <w:rsid w:val="00BE73DB"/>
    <w:rsid w:val="00BE7584"/>
    <w:rsid w:val="00BE7C7D"/>
    <w:rsid w:val="00BE7CB1"/>
    <w:rsid w:val="00BE7D1E"/>
    <w:rsid w:val="00BE7F47"/>
    <w:rsid w:val="00BF00DA"/>
    <w:rsid w:val="00BF00DC"/>
    <w:rsid w:val="00BF035D"/>
    <w:rsid w:val="00BF0D67"/>
    <w:rsid w:val="00BF0E9B"/>
    <w:rsid w:val="00BF0F1B"/>
    <w:rsid w:val="00BF12FF"/>
    <w:rsid w:val="00BF1488"/>
    <w:rsid w:val="00BF194A"/>
    <w:rsid w:val="00BF19AE"/>
    <w:rsid w:val="00BF1AC8"/>
    <w:rsid w:val="00BF1B1C"/>
    <w:rsid w:val="00BF1E94"/>
    <w:rsid w:val="00BF25FF"/>
    <w:rsid w:val="00BF2920"/>
    <w:rsid w:val="00BF2B38"/>
    <w:rsid w:val="00BF2B52"/>
    <w:rsid w:val="00BF2E12"/>
    <w:rsid w:val="00BF3285"/>
    <w:rsid w:val="00BF3513"/>
    <w:rsid w:val="00BF365B"/>
    <w:rsid w:val="00BF3761"/>
    <w:rsid w:val="00BF3791"/>
    <w:rsid w:val="00BF3916"/>
    <w:rsid w:val="00BF3934"/>
    <w:rsid w:val="00BF3AC9"/>
    <w:rsid w:val="00BF3FA0"/>
    <w:rsid w:val="00BF4069"/>
    <w:rsid w:val="00BF4141"/>
    <w:rsid w:val="00BF42E6"/>
    <w:rsid w:val="00BF4B13"/>
    <w:rsid w:val="00BF4F95"/>
    <w:rsid w:val="00BF5309"/>
    <w:rsid w:val="00BF5329"/>
    <w:rsid w:val="00BF5D58"/>
    <w:rsid w:val="00BF5FA4"/>
    <w:rsid w:val="00BF5FC6"/>
    <w:rsid w:val="00BF6039"/>
    <w:rsid w:val="00BF60C9"/>
    <w:rsid w:val="00BF6203"/>
    <w:rsid w:val="00BF629A"/>
    <w:rsid w:val="00BF65E6"/>
    <w:rsid w:val="00BF66B0"/>
    <w:rsid w:val="00BF6736"/>
    <w:rsid w:val="00BF68AE"/>
    <w:rsid w:val="00BF68C5"/>
    <w:rsid w:val="00BF6918"/>
    <w:rsid w:val="00BF6CEA"/>
    <w:rsid w:val="00BF72DA"/>
    <w:rsid w:val="00BF734C"/>
    <w:rsid w:val="00BF7624"/>
    <w:rsid w:val="00BF76C2"/>
    <w:rsid w:val="00BF77F4"/>
    <w:rsid w:val="00BF7875"/>
    <w:rsid w:val="00C000B4"/>
    <w:rsid w:val="00C006B0"/>
    <w:rsid w:val="00C007CF"/>
    <w:rsid w:val="00C00C76"/>
    <w:rsid w:val="00C01012"/>
    <w:rsid w:val="00C01056"/>
    <w:rsid w:val="00C0145F"/>
    <w:rsid w:val="00C0153A"/>
    <w:rsid w:val="00C01727"/>
    <w:rsid w:val="00C0175C"/>
    <w:rsid w:val="00C017CE"/>
    <w:rsid w:val="00C018CD"/>
    <w:rsid w:val="00C01911"/>
    <w:rsid w:val="00C01D79"/>
    <w:rsid w:val="00C02C27"/>
    <w:rsid w:val="00C02D1B"/>
    <w:rsid w:val="00C02E42"/>
    <w:rsid w:val="00C030B7"/>
    <w:rsid w:val="00C031AF"/>
    <w:rsid w:val="00C03366"/>
    <w:rsid w:val="00C036CB"/>
    <w:rsid w:val="00C03A29"/>
    <w:rsid w:val="00C0401E"/>
    <w:rsid w:val="00C04B1E"/>
    <w:rsid w:val="00C04F1B"/>
    <w:rsid w:val="00C0526A"/>
    <w:rsid w:val="00C05418"/>
    <w:rsid w:val="00C055E8"/>
    <w:rsid w:val="00C05733"/>
    <w:rsid w:val="00C05972"/>
    <w:rsid w:val="00C059FD"/>
    <w:rsid w:val="00C05A98"/>
    <w:rsid w:val="00C060DA"/>
    <w:rsid w:val="00C0613D"/>
    <w:rsid w:val="00C06205"/>
    <w:rsid w:val="00C062F6"/>
    <w:rsid w:val="00C0638D"/>
    <w:rsid w:val="00C065F5"/>
    <w:rsid w:val="00C06AEA"/>
    <w:rsid w:val="00C06BB0"/>
    <w:rsid w:val="00C06E76"/>
    <w:rsid w:val="00C07087"/>
    <w:rsid w:val="00C07582"/>
    <w:rsid w:val="00C0764D"/>
    <w:rsid w:val="00C079E5"/>
    <w:rsid w:val="00C07E58"/>
    <w:rsid w:val="00C07EE8"/>
    <w:rsid w:val="00C1011A"/>
    <w:rsid w:val="00C1014B"/>
    <w:rsid w:val="00C1041D"/>
    <w:rsid w:val="00C10696"/>
    <w:rsid w:val="00C1082B"/>
    <w:rsid w:val="00C1216A"/>
    <w:rsid w:val="00C128D1"/>
    <w:rsid w:val="00C12915"/>
    <w:rsid w:val="00C12976"/>
    <w:rsid w:val="00C12B82"/>
    <w:rsid w:val="00C12CD4"/>
    <w:rsid w:val="00C13446"/>
    <w:rsid w:val="00C137E9"/>
    <w:rsid w:val="00C13800"/>
    <w:rsid w:val="00C13A3C"/>
    <w:rsid w:val="00C140F3"/>
    <w:rsid w:val="00C14387"/>
    <w:rsid w:val="00C143BF"/>
    <w:rsid w:val="00C14479"/>
    <w:rsid w:val="00C145EF"/>
    <w:rsid w:val="00C1476B"/>
    <w:rsid w:val="00C14B8A"/>
    <w:rsid w:val="00C14C22"/>
    <w:rsid w:val="00C14E17"/>
    <w:rsid w:val="00C15018"/>
    <w:rsid w:val="00C1515F"/>
    <w:rsid w:val="00C1528F"/>
    <w:rsid w:val="00C15347"/>
    <w:rsid w:val="00C1536E"/>
    <w:rsid w:val="00C1585D"/>
    <w:rsid w:val="00C15A23"/>
    <w:rsid w:val="00C15D31"/>
    <w:rsid w:val="00C161BD"/>
    <w:rsid w:val="00C163F4"/>
    <w:rsid w:val="00C16807"/>
    <w:rsid w:val="00C168E1"/>
    <w:rsid w:val="00C16BF7"/>
    <w:rsid w:val="00C16CF9"/>
    <w:rsid w:val="00C16D6F"/>
    <w:rsid w:val="00C16FD0"/>
    <w:rsid w:val="00C16FE0"/>
    <w:rsid w:val="00C17293"/>
    <w:rsid w:val="00C1767A"/>
    <w:rsid w:val="00C176A3"/>
    <w:rsid w:val="00C176B3"/>
    <w:rsid w:val="00C1788E"/>
    <w:rsid w:val="00C17D00"/>
    <w:rsid w:val="00C17D7A"/>
    <w:rsid w:val="00C17F89"/>
    <w:rsid w:val="00C20478"/>
    <w:rsid w:val="00C20553"/>
    <w:rsid w:val="00C20A5B"/>
    <w:rsid w:val="00C20B12"/>
    <w:rsid w:val="00C20B15"/>
    <w:rsid w:val="00C20BF1"/>
    <w:rsid w:val="00C20E57"/>
    <w:rsid w:val="00C2128B"/>
    <w:rsid w:val="00C21333"/>
    <w:rsid w:val="00C21406"/>
    <w:rsid w:val="00C2148A"/>
    <w:rsid w:val="00C2159A"/>
    <w:rsid w:val="00C21938"/>
    <w:rsid w:val="00C21E14"/>
    <w:rsid w:val="00C21E2E"/>
    <w:rsid w:val="00C224B9"/>
    <w:rsid w:val="00C22698"/>
    <w:rsid w:val="00C22777"/>
    <w:rsid w:val="00C22786"/>
    <w:rsid w:val="00C22824"/>
    <w:rsid w:val="00C2290A"/>
    <w:rsid w:val="00C22B72"/>
    <w:rsid w:val="00C22CC6"/>
    <w:rsid w:val="00C22D42"/>
    <w:rsid w:val="00C2306E"/>
    <w:rsid w:val="00C232A7"/>
    <w:rsid w:val="00C232DD"/>
    <w:rsid w:val="00C23411"/>
    <w:rsid w:val="00C23458"/>
    <w:rsid w:val="00C23BAC"/>
    <w:rsid w:val="00C23C94"/>
    <w:rsid w:val="00C23FF2"/>
    <w:rsid w:val="00C24088"/>
    <w:rsid w:val="00C240D9"/>
    <w:rsid w:val="00C243B6"/>
    <w:rsid w:val="00C24831"/>
    <w:rsid w:val="00C24944"/>
    <w:rsid w:val="00C24FA6"/>
    <w:rsid w:val="00C257C1"/>
    <w:rsid w:val="00C258CC"/>
    <w:rsid w:val="00C258F8"/>
    <w:rsid w:val="00C25E49"/>
    <w:rsid w:val="00C26002"/>
    <w:rsid w:val="00C260B7"/>
    <w:rsid w:val="00C26103"/>
    <w:rsid w:val="00C2683A"/>
    <w:rsid w:val="00C26A9B"/>
    <w:rsid w:val="00C26C10"/>
    <w:rsid w:val="00C26FEC"/>
    <w:rsid w:val="00C27274"/>
    <w:rsid w:val="00C27369"/>
    <w:rsid w:val="00C27497"/>
    <w:rsid w:val="00C27713"/>
    <w:rsid w:val="00C27987"/>
    <w:rsid w:val="00C3001F"/>
    <w:rsid w:val="00C303CC"/>
    <w:rsid w:val="00C30587"/>
    <w:rsid w:val="00C3071C"/>
    <w:rsid w:val="00C308F4"/>
    <w:rsid w:val="00C30AEC"/>
    <w:rsid w:val="00C30FB1"/>
    <w:rsid w:val="00C30FEC"/>
    <w:rsid w:val="00C313DF"/>
    <w:rsid w:val="00C3149E"/>
    <w:rsid w:val="00C314A5"/>
    <w:rsid w:val="00C316B3"/>
    <w:rsid w:val="00C31B77"/>
    <w:rsid w:val="00C31DBC"/>
    <w:rsid w:val="00C31F10"/>
    <w:rsid w:val="00C324BC"/>
    <w:rsid w:val="00C32559"/>
    <w:rsid w:val="00C325B0"/>
    <w:rsid w:val="00C325DA"/>
    <w:rsid w:val="00C326DF"/>
    <w:rsid w:val="00C32925"/>
    <w:rsid w:val="00C32C28"/>
    <w:rsid w:val="00C32F07"/>
    <w:rsid w:val="00C32F99"/>
    <w:rsid w:val="00C33007"/>
    <w:rsid w:val="00C333FA"/>
    <w:rsid w:val="00C33498"/>
    <w:rsid w:val="00C336D2"/>
    <w:rsid w:val="00C33AFD"/>
    <w:rsid w:val="00C33B7B"/>
    <w:rsid w:val="00C33E0E"/>
    <w:rsid w:val="00C33EEB"/>
    <w:rsid w:val="00C348BB"/>
    <w:rsid w:val="00C34921"/>
    <w:rsid w:val="00C34B04"/>
    <w:rsid w:val="00C34F25"/>
    <w:rsid w:val="00C35142"/>
    <w:rsid w:val="00C35168"/>
    <w:rsid w:val="00C351B5"/>
    <w:rsid w:val="00C352E6"/>
    <w:rsid w:val="00C3586E"/>
    <w:rsid w:val="00C3595F"/>
    <w:rsid w:val="00C359F0"/>
    <w:rsid w:val="00C35AF8"/>
    <w:rsid w:val="00C35DC8"/>
    <w:rsid w:val="00C35E97"/>
    <w:rsid w:val="00C35FD6"/>
    <w:rsid w:val="00C3669E"/>
    <w:rsid w:val="00C3673D"/>
    <w:rsid w:val="00C374F1"/>
    <w:rsid w:val="00C377DC"/>
    <w:rsid w:val="00C378B8"/>
    <w:rsid w:val="00C37965"/>
    <w:rsid w:val="00C37976"/>
    <w:rsid w:val="00C37C74"/>
    <w:rsid w:val="00C37D71"/>
    <w:rsid w:val="00C37E4D"/>
    <w:rsid w:val="00C40136"/>
    <w:rsid w:val="00C406A0"/>
    <w:rsid w:val="00C406D8"/>
    <w:rsid w:val="00C40892"/>
    <w:rsid w:val="00C40FFD"/>
    <w:rsid w:val="00C413D7"/>
    <w:rsid w:val="00C415AD"/>
    <w:rsid w:val="00C4184F"/>
    <w:rsid w:val="00C41935"/>
    <w:rsid w:val="00C41B88"/>
    <w:rsid w:val="00C41E77"/>
    <w:rsid w:val="00C41FAD"/>
    <w:rsid w:val="00C4226F"/>
    <w:rsid w:val="00C427A4"/>
    <w:rsid w:val="00C428FD"/>
    <w:rsid w:val="00C429FC"/>
    <w:rsid w:val="00C42FE5"/>
    <w:rsid w:val="00C4372D"/>
    <w:rsid w:val="00C43B96"/>
    <w:rsid w:val="00C43C72"/>
    <w:rsid w:val="00C43EB6"/>
    <w:rsid w:val="00C44569"/>
    <w:rsid w:val="00C44966"/>
    <w:rsid w:val="00C44A6C"/>
    <w:rsid w:val="00C44C9C"/>
    <w:rsid w:val="00C44E01"/>
    <w:rsid w:val="00C44E0A"/>
    <w:rsid w:val="00C450E3"/>
    <w:rsid w:val="00C451A3"/>
    <w:rsid w:val="00C452BF"/>
    <w:rsid w:val="00C45F3E"/>
    <w:rsid w:val="00C46362"/>
    <w:rsid w:val="00C467C9"/>
    <w:rsid w:val="00C46B33"/>
    <w:rsid w:val="00C47100"/>
    <w:rsid w:val="00C471E0"/>
    <w:rsid w:val="00C47230"/>
    <w:rsid w:val="00C473CE"/>
    <w:rsid w:val="00C47935"/>
    <w:rsid w:val="00C4793C"/>
    <w:rsid w:val="00C47BFD"/>
    <w:rsid w:val="00C47E10"/>
    <w:rsid w:val="00C504A3"/>
    <w:rsid w:val="00C505CD"/>
    <w:rsid w:val="00C50674"/>
    <w:rsid w:val="00C50684"/>
    <w:rsid w:val="00C5082D"/>
    <w:rsid w:val="00C50B06"/>
    <w:rsid w:val="00C51648"/>
    <w:rsid w:val="00C51687"/>
    <w:rsid w:val="00C522CD"/>
    <w:rsid w:val="00C524C1"/>
    <w:rsid w:val="00C52793"/>
    <w:rsid w:val="00C52C7A"/>
    <w:rsid w:val="00C530A9"/>
    <w:rsid w:val="00C538F0"/>
    <w:rsid w:val="00C53A61"/>
    <w:rsid w:val="00C53A64"/>
    <w:rsid w:val="00C53CE8"/>
    <w:rsid w:val="00C53DC3"/>
    <w:rsid w:val="00C54051"/>
    <w:rsid w:val="00C54B13"/>
    <w:rsid w:val="00C54F1D"/>
    <w:rsid w:val="00C54F4F"/>
    <w:rsid w:val="00C551C5"/>
    <w:rsid w:val="00C55493"/>
    <w:rsid w:val="00C5617B"/>
    <w:rsid w:val="00C56333"/>
    <w:rsid w:val="00C564E7"/>
    <w:rsid w:val="00C56540"/>
    <w:rsid w:val="00C566D5"/>
    <w:rsid w:val="00C56843"/>
    <w:rsid w:val="00C569BD"/>
    <w:rsid w:val="00C56ADA"/>
    <w:rsid w:val="00C56B60"/>
    <w:rsid w:val="00C570B2"/>
    <w:rsid w:val="00C572D8"/>
    <w:rsid w:val="00C572E6"/>
    <w:rsid w:val="00C5757F"/>
    <w:rsid w:val="00C57665"/>
    <w:rsid w:val="00C57BAF"/>
    <w:rsid w:val="00C60078"/>
    <w:rsid w:val="00C6042B"/>
    <w:rsid w:val="00C6057E"/>
    <w:rsid w:val="00C60765"/>
    <w:rsid w:val="00C607FE"/>
    <w:rsid w:val="00C60D13"/>
    <w:rsid w:val="00C60D83"/>
    <w:rsid w:val="00C60D8F"/>
    <w:rsid w:val="00C61252"/>
    <w:rsid w:val="00C61273"/>
    <w:rsid w:val="00C6164F"/>
    <w:rsid w:val="00C61AA0"/>
    <w:rsid w:val="00C61AD1"/>
    <w:rsid w:val="00C61B7A"/>
    <w:rsid w:val="00C61C6F"/>
    <w:rsid w:val="00C61D40"/>
    <w:rsid w:val="00C61F20"/>
    <w:rsid w:val="00C61F7F"/>
    <w:rsid w:val="00C61FE6"/>
    <w:rsid w:val="00C6218F"/>
    <w:rsid w:val="00C62479"/>
    <w:rsid w:val="00C6288C"/>
    <w:rsid w:val="00C62A0E"/>
    <w:rsid w:val="00C62A74"/>
    <w:rsid w:val="00C62BA5"/>
    <w:rsid w:val="00C62F30"/>
    <w:rsid w:val="00C62FD8"/>
    <w:rsid w:val="00C6305C"/>
    <w:rsid w:val="00C63A90"/>
    <w:rsid w:val="00C63ABE"/>
    <w:rsid w:val="00C63CD6"/>
    <w:rsid w:val="00C64064"/>
    <w:rsid w:val="00C64268"/>
    <w:rsid w:val="00C64668"/>
    <w:rsid w:val="00C64831"/>
    <w:rsid w:val="00C64B8C"/>
    <w:rsid w:val="00C64C80"/>
    <w:rsid w:val="00C6535B"/>
    <w:rsid w:val="00C655D7"/>
    <w:rsid w:val="00C656E0"/>
    <w:rsid w:val="00C6605B"/>
    <w:rsid w:val="00C6616C"/>
    <w:rsid w:val="00C664C8"/>
    <w:rsid w:val="00C66B1D"/>
    <w:rsid w:val="00C66BDF"/>
    <w:rsid w:val="00C66EA1"/>
    <w:rsid w:val="00C670A5"/>
    <w:rsid w:val="00C670DD"/>
    <w:rsid w:val="00C67387"/>
    <w:rsid w:val="00C67484"/>
    <w:rsid w:val="00C675C8"/>
    <w:rsid w:val="00C67754"/>
    <w:rsid w:val="00C67861"/>
    <w:rsid w:val="00C70068"/>
    <w:rsid w:val="00C70265"/>
    <w:rsid w:val="00C70566"/>
    <w:rsid w:val="00C70C31"/>
    <w:rsid w:val="00C7108A"/>
    <w:rsid w:val="00C716D2"/>
    <w:rsid w:val="00C7181F"/>
    <w:rsid w:val="00C719F1"/>
    <w:rsid w:val="00C71F3D"/>
    <w:rsid w:val="00C71F94"/>
    <w:rsid w:val="00C7221B"/>
    <w:rsid w:val="00C72C6D"/>
    <w:rsid w:val="00C72CF1"/>
    <w:rsid w:val="00C72D9B"/>
    <w:rsid w:val="00C72EA3"/>
    <w:rsid w:val="00C73882"/>
    <w:rsid w:val="00C742D4"/>
    <w:rsid w:val="00C744EE"/>
    <w:rsid w:val="00C745E5"/>
    <w:rsid w:val="00C74943"/>
    <w:rsid w:val="00C74B1A"/>
    <w:rsid w:val="00C74BC7"/>
    <w:rsid w:val="00C75032"/>
    <w:rsid w:val="00C75308"/>
    <w:rsid w:val="00C756E2"/>
    <w:rsid w:val="00C7576A"/>
    <w:rsid w:val="00C7598D"/>
    <w:rsid w:val="00C75D24"/>
    <w:rsid w:val="00C75D81"/>
    <w:rsid w:val="00C76336"/>
    <w:rsid w:val="00C7688B"/>
    <w:rsid w:val="00C769D3"/>
    <w:rsid w:val="00C76B1F"/>
    <w:rsid w:val="00C76C50"/>
    <w:rsid w:val="00C76C92"/>
    <w:rsid w:val="00C772A1"/>
    <w:rsid w:val="00C77524"/>
    <w:rsid w:val="00C777E4"/>
    <w:rsid w:val="00C77AB2"/>
    <w:rsid w:val="00C77BC5"/>
    <w:rsid w:val="00C77D4A"/>
    <w:rsid w:val="00C77DE6"/>
    <w:rsid w:val="00C77E6D"/>
    <w:rsid w:val="00C77EBE"/>
    <w:rsid w:val="00C80198"/>
    <w:rsid w:val="00C80254"/>
    <w:rsid w:val="00C805AE"/>
    <w:rsid w:val="00C8062F"/>
    <w:rsid w:val="00C80B06"/>
    <w:rsid w:val="00C80F8C"/>
    <w:rsid w:val="00C80FEE"/>
    <w:rsid w:val="00C8121E"/>
    <w:rsid w:val="00C812FC"/>
    <w:rsid w:val="00C8131D"/>
    <w:rsid w:val="00C8135B"/>
    <w:rsid w:val="00C815C0"/>
    <w:rsid w:val="00C81943"/>
    <w:rsid w:val="00C81957"/>
    <w:rsid w:val="00C82622"/>
    <w:rsid w:val="00C82899"/>
    <w:rsid w:val="00C82A03"/>
    <w:rsid w:val="00C82ECD"/>
    <w:rsid w:val="00C830BF"/>
    <w:rsid w:val="00C83172"/>
    <w:rsid w:val="00C83427"/>
    <w:rsid w:val="00C835EE"/>
    <w:rsid w:val="00C83F4B"/>
    <w:rsid w:val="00C8419C"/>
    <w:rsid w:val="00C841B7"/>
    <w:rsid w:val="00C84394"/>
    <w:rsid w:val="00C843DD"/>
    <w:rsid w:val="00C84485"/>
    <w:rsid w:val="00C844EF"/>
    <w:rsid w:val="00C84500"/>
    <w:rsid w:val="00C84524"/>
    <w:rsid w:val="00C84B11"/>
    <w:rsid w:val="00C84BAE"/>
    <w:rsid w:val="00C84BD6"/>
    <w:rsid w:val="00C84CD2"/>
    <w:rsid w:val="00C84D9F"/>
    <w:rsid w:val="00C850D7"/>
    <w:rsid w:val="00C8540D"/>
    <w:rsid w:val="00C85492"/>
    <w:rsid w:val="00C85883"/>
    <w:rsid w:val="00C859F5"/>
    <w:rsid w:val="00C85A2E"/>
    <w:rsid w:val="00C85D4E"/>
    <w:rsid w:val="00C86360"/>
    <w:rsid w:val="00C86464"/>
    <w:rsid w:val="00C869B9"/>
    <w:rsid w:val="00C86AD9"/>
    <w:rsid w:val="00C86C13"/>
    <w:rsid w:val="00C86D17"/>
    <w:rsid w:val="00C870FD"/>
    <w:rsid w:val="00C87211"/>
    <w:rsid w:val="00C8724D"/>
    <w:rsid w:val="00C87577"/>
    <w:rsid w:val="00C87C5D"/>
    <w:rsid w:val="00C90384"/>
    <w:rsid w:val="00C90583"/>
    <w:rsid w:val="00C90BE2"/>
    <w:rsid w:val="00C90E0D"/>
    <w:rsid w:val="00C91144"/>
    <w:rsid w:val="00C912BA"/>
    <w:rsid w:val="00C913B8"/>
    <w:rsid w:val="00C914AC"/>
    <w:rsid w:val="00C9158F"/>
    <w:rsid w:val="00C91D28"/>
    <w:rsid w:val="00C91E56"/>
    <w:rsid w:val="00C924A4"/>
    <w:rsid w:val="00C9278B"/>
    <w:rsid w:val="00C927C0"/>
    <w:rsid w:val="00C928F0"/>
    <w:rsid w:val="00C92974"/>
    <w:rsid w:val="00C92C0B"/>
    <w:rsid w:val="00C9352E"/>
    <w:rsid w:val="00C93531"/>
    <w:rsid w:val="00C93669"/>
    <w:rsid w:val="00C936D4"/>
    <w:rsid w:val="00C93E03"/>
    <w:rsid w:val="00C9410F"/>
    <w:rsid w:val="00C948DB"/>
    <w:rsid w:val="00C94C5B"/>
    <w:rsid w:val="00C94D57"/>
    <w:rsid w:val="00C95044"/>
    <w:rsid w:val="00C9539E"/>
    <w:rsid w:val="00C953D6"/>
    <w:rsid w:val="00C9582C"/>
    <w:rsid w:val="00C960B5"/>
    <w:rsid w:val="00C961C2"/>
    <w:rsid w:val="00C96494"/>
    <w:rsid w:val="00C96520"/>
    <w:rsid w:val="00C96522"/>
    <w:rsid w:val="00C9680A"/>
    <w:rsid w:val="00C9691E"/>
    <w:rsid w:val="00C96A3F"/>
    <w:rsid w:val="00C96A93"/>
    <w:rsid w:val="00C96EF8"/>
    <w:rsid w:val="00C975A1"/>
    <w:rsid w:val="00C975C7"/>
    <w:rsid w:val="00C97E06"/>
    <w:rsid w:val="00CA039F"/>
    <w:rsid w:val="00CA048F"/>
    <w:rsid w:val="00CA07AC"/>
    <w:rsid w:val="00CA0E85"/>
    <w:rsid w:val="00CA12C0"/>
    <w:rsid w:val="00CA1684"/>
    <w:rsid w:val="00CA1836"/>
    <w:rsid w:val="00CA1C12"/>
    <w:rsid w:val="00CA2000"/>
    <w:rsid w:val="00CA2112"/>
    <w:rsid w:val="00CA2264"/>
    <w:rsid w:val="00CA290A"/>
    <w:rsid w:val="00CA293E"/>
    <w:rsid w:val="00CA299C"/>
    <w:rsid w:val="00CA2A24"/>
    <w:rsid w:val="00CA2D20"/>
    <w:rsid w:val="00CA2F1B"/>
    <w:rsid w:val="00CA3722"/>
    <w:rsid w:val="00CA3B74"/>
    <w:rsid w:val="00CA3BED"/>
    <w:rsid w:val="00CA448F"/>
    <w:rsid w:val="00CA461F"/>
    <w:rsid w:val="00CA4704"/>
    <w:rsid w:val="00CA4CEF"/>
    <w:rsid w:val="00CA4E27"/>
    <w:rsid w:val="00CA4FB5"/>
    <w:rsid w:val="00CA562D"/>
    <w:rsid w:val="00CA58DF"/>
    <w:rsid w:val="00CA5B34"/>
    <w:rsid w:val="00CA5BC9"/>
    <w:rsid w:val="00CA5BEA"/>
    <w:rsid w:val="00CA5E3F"/>
    <w:rsid w:val="00CA6184"/>
    <w:rsid w:val="00CA62BA"/>
    <w:rsid w:val="00CA6321"/>
    <w:rsid w:val="00CA6E3A"/>
    <w:rsid w:val="00CA6EAC"/>
    <w:rsid w:val="00CA73F6"/>
    <w:rsid w:val="00CA7572"/>
    <w:rsid w:val="00CA75C2"/>
    <w:rsid w:val="00CA7687"/>
    <w:rsid w:val="00CA7DBE"/>
    <w:rsid w:val="00CA7F85"/>
    <w:rsid w:val="00CB0069"/>
    <w:rsid w:val="00CB03F9"/>
    <w:rsid w:val="00CB046A"/>
    <w:rsid w:val="00CB05B2"/>
    <w:rsid w:val="00CB06B4"/>
    <w:rsid w:val="00CB0726"/>
    <w:rsid w:val="00CB07CE"/>
    <w:rsid w:val="00CB08B4"/>
    <w:rsid w:val="00CB0BA7"/>
    <w:rsid w:val="00CB0FCD"/>
    <w:rsid w:val="00CB100A"/>
    <w:rsid w:val="00CB135E"/>
    <w:rsid w:val="00CB158F"/>
    <w:rsid w:val="00CB15A5"/>
    <w:rsid w:val="00CB165E"/>
    <w:rsid w:val="00CB167C"/>
    <w:rsid w:val="00CB16A1"/>
    <w:rsid w:val="00CB1785"/>
    <w:rsid w:val="00CB1E2D"/>
    <w:rsid w:val="00CB1FB4"/>
    <w:rsid w:val="00CB20DE"/>
    <w:rsid w:val="00CB23A1"/>
    <w:rsid w:val="00CB25C5"/>
    <w:rsid w:val="00CB26FA"/>
    <w:rsid w:val="00CB272C"/>
    <w:rsid w:val="00CB2B70"/>
    <w:rsid w:val="00CB2D56"/>
    <w:rsid w:val="00CB2F73"/>
    <w:rsid w:val="00CB33A0"/>
    <w:rsid w:val="00CB3694"/>
    <w:rsid w:val="00CB37ED"/>
    <w:rsid w:val="00CB3D0F"/>
    <w:rsid w:val="00CB3E8B"/>
    <w:rsid w:val="00CB416C"/>
    <w:rsid w:val="00CB41DB"/>
    <w:rsid w:val="00CB44CD"/>
    <w:rsid w:val="00CB4669"/>
    <w:rsid w:val="00CB4698"/>
    <w:rsid w:val="00CB4E2C"/>
    <w:rsid w:val="00CB4E3F"/>
    <w:rsid w:val="00CB5833"/>
    <w:rsid w:val="00CB5C3D"/>
    <w:rsid w:val="00CB64F1"/>
    <w:rsid w:val="00CB6604"/>
    <w:rsid w:val="00CB66E9"/>
    <w:rsid w:val="00CB683F"/>
    <w:rsid w:val="00CB6CBC"/>
    <w:rsid w:val="00CB6E72"/>
    <w:rsid w:val="00CB6F4F"/>
    <w:rsid w:val="00CB7183"/>
    <w:rsid w:val="00CB766F"/>
    <w:rsid w:val="00CB77BA"/>
    <w:rsid w:val="00CB78C1"/>
    <w:rsid w:val="00CB7956"/>
    <w:rsid w:val="00CB7BB9"/>
    <w:rsid w:val="00CC03E8"/>
    <w:rsid w:val="00CC07AC"/>
    <w:rsid w:val="00CC07C2"/>
    <w:rsid w:val="00CC085D"/>
    <w:rsid w:val="00CC0D0D"/>
    <w:rsid w:val="00CC108C"/>
    <w:rsid w:val="00CC1255"/>
    <w:rsid w:val="00CC1300"/>
    <w:rsid w:val="00CC147F"/>
    <w:rsid w:val="00CC16F6"/>
    <w:rsid w:val="00CC1C2C"/>
    <w:rsid w:val="00CC1D28"/>
    <w:rsid w:val="00CC1DBF"/>
    <w:rsid w:val="00CC1E88"/>
    <w:rsid w:val="00CC217E"/>
    <w:rsid w:val="00CC228C"/>
    <w:rsid w:val="00CC2595"/>
    <w:rsid w:val="00CC296B"/>
    <w:rsid w:val="00CC2AC4"/>
    <w:rsid w:val="00CC2DD8"/>
    <w:rsid w:val="00CC382D"/>
    <w:rsid w:val="00CC3943"/>
    <w:rsid w:val="00CC39DE"/>
    <w:rsid w:val="00CC3E50"/>
    <w:rsid w:val="00CC419B"/>
    <w:rsid w:val="00CC4B12"/>
    <w:rsid w:val="00CC504A"/>
    <w:rsid w:val="00CC50DF"/>
    <w:rsid w:val="00CC595F"/>
    <w:rsid w:val="00CC5B59"/>
    <w:rsid w:val="00CC5C83"/>
    <w:rsid w:val="00CC5FF4"/>
    <w:rsid w:val="00CC65BA"/>
    <w:rsid w:val="00CC6A38"/>
    <w:rsid w:val="00CC6EEA"/>
    <w:rsid w:val="00CC6F1F"/>
    <w:rsid w:val="00CC7135"/>
    <w:rsid w:val="00CC741A"/>
    <w:rsid w:val="00CC7453"/>
    <w:rsid w:val="00CD017A"/>
    <w:rsid w:val="00CD0288"/>
    <w:rsid w:val="00CD03B0"/>
    <w:rsid w:val="00CD04AB"/>
    <w:rsid w:val="00CD04FB"/>
    <w:rsid w:val="00CD05EF"/>
    <w:rsid w:val="00CD06A3"/>
    <w:rsid w:val="00CD06BB"/>
    <w:rsid w:val="00CD0944"/>
    <w:rsid w:val="00CD0A57"/>
    <w:rsid w:val="00CD0B9C"/>
    <w:rsid w:val="00CD12FE"/>
    <w:rsid w:val="00CD1F6C"/>
    <w:rsid w:val="00CD20F7"/>
    <w:rsid w:val="00CD2394"/>
    <w:rsid w:val="00CD23F1"/>
    <w:rsid w:val="00CD24EA"/>
    <w:rsid w:val="00CD2679"/>
    <w:rsid w:val="00CD2846"/>
    <w:rsid w:val="00CD2B69"/>
    <w:rsid w:val="00CD2BE2"/>
    <w:rsid w:val="00CD35B6"/>
    <w:rsid w:val="00CD3612"/>
    <w:rsid w:val="00CD36E1"/>
    <w:rsid w:val="00CD36FF"/>
    <w:rsid w:val="00CD38E7"/>
    <w:rsid w:val="00CD3B2B"/>
    <w:rsid w:val="00CD3FB5"/>
    <w:rsid w:val="00CD4106"/>
    <w:rsid w:val="00CD435F"/>
    <w:rsid w:val="00CD48C1"/>
    <w:rsid w:val="00CD4B1D"/>
    <w:rsid w:val="00CD4B4D"/>
    <w:rsid w:val="00CD4D0A"/>
    <w:rsid w:val="00CD5402"/>
    <w:rsid w:val="00CD5664"/>
    <w:rsid w:val="00CD57DA"/>
    <w:rsid w:val="00CD591B"/>
    <w:rsid w:val="00CD59C0"/>
    <w:rsid w:val="00CD5A7B"/>
    <w:rsid w:val="00CD5ADF"/>
    <w:rsid w:val="00CD600B"/>
    <w:rsid w:val="00CD6177"/>
    <w:rsid w:val="00CD6690"/>
    <w:rsid w:val="00CD6878"/>
    <w:rsid w:val="00CD697E"/>
    <w:rsid w:val="00CD6A5B"/>
    <w:rsid w:val="00CD6C14"/>
    <w:rsid w:val="00CD720C"/>
    <w:rsid w:val="00CD720E"/>
    <w:rsid w:val="00CD727F"/>
    <w:rsid w:val="00CD7386"/>
    <w:rsid w:val="00CD7440"/>
    <w:rsid w:val="00CD74D2"/>
    <w:rsid w:val="00CD74D9"/>
    <w:rsid w:val="00CD7A9B"/>
    <w:rsid w:val="00CD7C90"/>
    <w:rsid w:val="00CE0331"/>
    <w:rsid w:val="00CE077C"/>
    <w:rsid w:val="00CE0A0D"/>
    <w:rsid w:val="00CE0DB3"/>
    <w:rsid w:val="00CE0EA3"/>
    <w:rsid w:val="00CE0F35"/>
    <w:rsid w:val="00CE1103"/>
    <w:rsid w:val="00CE1229"/>
    <w:rsid w:val="00CE1A80"/>
    <w:rsid w:val="00CE213D"/>
    <w:rsid w:val="00CE2140"/>
    <w:rsid w:val="00CE2870"/>
    <w:rsid w:val="00CE2BD3"/>
    <w:rsid w:val="00CE2C62"/>
    <w:rsid w:val="00CE2EB5"/>
    <w:rsid w:val="00CE34CF"/>
    <w:rsid w:val="00CE3507"/>
    <w:rsid w:val="00CE3558"/>
    <w:rsid w:val="00CE374B"/>
    <w:rsid w:val="00CE37B7"/>
    <w:rsid w:val="00CE3C12"/>
    <w:rsid w:val="00CE3EF9"/>
    <w:rsid w:val="00CE3F95"/>
    <w:rsid w:val="00CE42B6"/>
    <w:rsid w:val="00CE470B"/>
    <w:rsid w:val="00CE4DB8"/>
    <w:rsid w:val="00CE4EB6"/>
    <w:rsid w:val="00CE5489"/>
    <w:rsid w:val="00CE56DF"/>
    <w:rsid w:val="00CE580F"/>
    <w:rsid w:val="00CE5871"/>
    <w:rsid w:val="00CE5AE9"/>
    <w:rsid w:val="00CE5AFB"/>
    <w:rsid w:val="00CE5E36"/>
    <w:rsid w:val="00CE6226"/>
    <w:rsid w:val="00CE625B"/>
    <w:rsid w:val="00CE62FA"/>
    <w:rsid w:val="00CE646D"/>
    <w:rsid w:val="00CE6921"/>
    <w:rsid w:val="00CE6D85"/>
    <w:rsid w:val="00CE73B5"/>
    <w:rsid w:val="00CE74D4"/>
    <w:rsid w:val="00CE765A"/>
    <w:rsid w:val="00CE775B"/>
    <w:rsid w:val="00CE77B4"/>
    <w:rsid w:val="00CE7D12"/>
    <w:rsid w:val="00CE7E35"/>
    <w:rsid w:val="00CE7E54"/>
    <w:rsid w:val="00CE7E76"/>
    <w:rsid w:val="00CE7EBD"/>
    <w:rsid w:val="00CE7F8D"/>
    <w:rsid w:val="00CF02F5"/>
    <w:rsid w:val="00CF0509"/>
    <w:rsid w:val="00CF062B"/>
    <w:rsid w:val="00CF0775"/>
    <w:rsid w:val="00CF07B8"/>
    <w:rsid w:val="00CF0C3B"/>
    <w:rsid w:val="00CF0CEF"/>
    <w:rsid w:val="00CF0D38"/>
    <w:rsid w:val="00CF0F01"/>
    <w:rsid w:val="00CF14CA"/>
    <w:rsid w:val="00CF1598"/>
    <w:rsid w:val="00CF1D27"/>
    <w:rsid w:val="00CF1F9E"/>
    <w:rsid w:val="00CF20B4"/>
    <w:rsid w:val="00CF2425"/>
    <w:rsid w:val="00CF24D2"/>
    <w:rsid w:val="00CF269E"/>
    <w:rsid w:val="00CF2993"/>
    <w:rsid w:val="00CF2D19"/>
    <w:rsid w:val="00CF2F9B"/>
    <w:rsid w:val="00CF33B3"/>
    <w:rsid w:val="00CF3A35"/>
    <w:rsid w:val="00CF3B20"/>
    <w:rsid w:val="00CF4447"/>
    <w:rsid w:val="00CF4455"/>
    <w:rsid w:val="00CF47E5"/>
    <w:rsid w:val="00CF4B17"/>
    <w:rsid w:val="00CF4DEA"/>
    <w:rsid w:val="00CF4F59"/>
    <w:rsid w:val="00CF4F8A"/>
    <w:rsid w:val="00CF4FC8"/>
    <w:rsid w:val="00CF5290"/>
    <w:rsid w:val="00CF545A"/>
    <w:rsid w:val="00CF5555"/>
    <w:rsid w:val="00CF55C6"/>
    <w:rsid w:val="00CF5644"/>
    <w:rsid w:val="00CF568A"/>
    <w:rsid w:val="00CF5896"/>
    <w:rsid w:val="00CF59C9"/>
    <w:rsid w:val="00CF5A58"/>
    <w:rsid w:val="00CF5C30"/>
    <w:rsid w:val="00CF5FB3"/>
    <w:rsid w:val="00CF60A9"/>
    <w:rsid w:val="00CF6195"/>
    <w:rsid w:val="00CF61E1"/>
    <w:rsid w:val="00CF6456"/>
    <w:rsid w:val="00CF6A83"/>
    <w:rsid w:val="00CF6D63"/>
    <w:rsid w:val="00CF6E73"/>
    <w:rsid w:val="00CF70D8"/>
    <w:rsid w:val="00CF7384"/>
    <w:rsid w:val="00CF7747"/>
    <w:rsid w:val="00CF7B60"/>
    <w:rsid w:val="00CF7BB8"/>
    <w:rsid w:val="00CF7D72"/>
    <w:rsid w:val="00D000CF"/>
    <w:rsid w:val="00D0034F"/>
    <w:rsid w:val="00D00422"/>
    <w:rsid w:val="00D00467"/>
    <w:rsid w:val="00D0056B"/>
    <w:rsid w:val="00D00695"/>
    <w:rsid w:val="00D00723"/>
    <w:rsid w:val="00D00B70"/>
    <w:rsid w:val="00D00E05"/>
    <w:rsid w:val="00D00F7D"/>
    <w:rsid w:val="00D00FC7"/>
    <w:rsid w:val="00D0119E"/>
    <w:rsid w:val="00D011FC"/>
    <w:rsid w:val="00D013D3"/>
    <w:rsid w:val="00D0144C"/>
    <w:rsid w:val="00D0160E"/>
    <w:rsid w:val="00D016A7"/>
    <w:rsid w:val="00D01720"/>
    <w:rsid w:val="00D0179F"/>
    <w:rsid w:val="00D019F8"/>
    <w:rsid w:val="00D01AE3"/>
    <w:rsid w:val="00D01B7C"/>
    <w:rsid w:val="00D01FC4"/>
    <w:rsid w:val="00D02076"/>
    <w:rsid w:val="00D020D5"/>
    <w:rsid w:val="00D0224A"/>
    <w:rsid w:val="00D024B3"/>
    <w:rsid w:val="00D024F8"/>
    <w:rsid w:val="00D02CBB"/>
    <w:rsid w:val="00D02FF8"/>
    <w:rsid w:val="00D031A3"/>
    <w:rsid w:val="00D032BD"/>
    <w:rsid w:val="00D0337A"/>
    <w:rsid w:val="00D034B3"/>
    <w:rsid w:val="00D03549"/>
    <w:rsid w:val="00D035C3"/>
    <w:rsid w:val="00D035F6"/>
    <w:rsid w:val="00D038F8"/>
    <w:rsid w:val="00D03926"/>
    <w:rsid w:val="00D03C94"/>
    <w:rsid w:val="00D04078"/>
    <w:rsid w:val="00D0421C"/>
    <w:rsid w:val="00D043FB"/>
    <w:rsid w:val="00D04507"/>
    <w:rsid w:val="00D04677"/>
    <w:rsid w:val="00D049EA"/>
    <w:rsid w:val="00D04C4A"/>
    <w:rsid w:val="00D04CD4"/>
    <w:rsid w:val="00D04EAB"/>
    <w:rsid w:val="00D05173"/>
    <w:rsid w:val="00D0538E"/>
    <w:rsid w:val="00D056C9"/>
    <w:rsid w:val="00D0580D"/>
    <w:rsid w:val="00D05932"/>
    <w:rsid w:val="00D05C40"/>
    <w:rsid w:val="00D05F14"/>
    <w:rsid w:val="00D060CE"/>
    <w:rsid w:val="00D06174"/>
    <w:rsid w:val="00D063D7"/>
    <w:rsid w:val="00D06477"/>
    <w:rsid w:val="00D06D84"/>
    <w:rsid w:val="00D072A6"/>
    <w:rsid w:val="00D07C07"/>
    <w:rsid w:val="00D07FE4"/>
    <w:rsid w:val="00D10221"/>
    <w:rsid w:val="00D10E00"/>
    <w:rsid w:val="00D11091"/>
    <w:rsid w:val="00D1115D"/>
    <w:rsid w:val="00D1120F"/>
    <w:rsid w:val="00D112EA"/>
    <w:rsid w:val="00D1140D"/>
    <w:rsid w:val="00D115FF"/>
    <w:rsid w:val="00D116FF"/>
    <w:rsid w:val="00D11C0B"/>
    <w:rsid w:val="00D11CAA"/>
    <w:rsid w:val="00D125F3"/>
    <w:rsid w:val="00D12F0F"/>
    <w:rsid w:val="00D131D0"/>
    <w:rsid w:val="00D132BA"/>
    <w:rsid w:val="00D137A1"/>
    <w:rsid w:val="00D137EF"/>
    <w:rsid w:val="00D13906"/>
    <w:rsid w:val="00D13BA6"/>
    <w:rsid w:val="00D13C69"/>
    <w:rsid w:val="00D146CE"/>
    <w:rsid w:val="00D14BDF"/>
    <w:rsid w:val="00D14BE6"/>
    <w:rsid w:val="00D15119"/>
    <w:rsid w:val="00D15235"/>
    <w:rsid w:val="00D15B76"/>
    <w:rsid w:val="00D15E8E"/>
    <w:rsid w:val="00D168B5"/>
    <w:rsid w:val="00D16997"/>
    <w:rsid w:val="00D16B0A"/>
    <w:rsid w:val="00D16EFD"/>
    <w:rsid w:val="00D16F49"/>
    <w:rsid w:val="00D17443"/>
    <w:rsid w:val="00D177B8"/>
    <w:rsid w:val="00D17DD6"/>
    <w:rsid w:val="00D17E5D"/>
    <w:rsid w:val="00D20134"/>
    <w:rsid w:val="00D203F3"/>
    <w:rsid w:val="00D20468"/>
    <w:rsid w:val="00D20781"/>
    <w:rsid w:val="00D20C20"/>
    <w:rsid w:val="00D20F19"/>
    <w:rsid w:val="00D212D4"/>
    <w:rsid w:val="00D21673"/>
    <w:rsid w:val="00D2168B"/>
    <w:rsid w:val="00D21796"/>
    <w:rsid w:val="00D21944"/>
    <w:rsid w:val="00D21A3B"/>
    <w:rsid w:val="00D21BA1"/>
    <w:rsid w:val="00D2201F"/>
    <w:rsid w:val="00D22148"/>
    <w:rsid w:val="00D2243C"/>
    <w:rsid w:val="00D22899"/>
    <w:rsid w:val="00D228DD"/>
    <w:rsid w:val="00D22AAB"/>
    <w:rsid w:val="00D22AF9"/>
    <w:rsid w:val="00D22B16"/>
    <w:rsid w:val="00D22BC0"/>
    <w:rsid w:val="00D22C59"/>
    <w:rsid w:val="00D22CC0"/>
    <w:rsid w:val="00D2309F"/>
    <w:rsid w:val="00D23442"/>
    <w:rsid w:val="00D234BE"/>
    <w:rsid w:val="00D2360B"/>
    <w:rsid w:val="00D23A6F"/>
    <w:rsid w:val="00D23DEE"/>
    <w:rsid w:val="00D23E5D"/>
    <w:rsid w:val="00D23EC7"/>
    <w:rsid w:val="00D23FFE"/>
    <w:rsid w:val="00D242CE"/>
    <w:rsid w:val="00D24571"/>
    <w:rsid w:val="00D24D7F"/>
    <w:rsid w:val="00D24E0B"/>
    <w:rsid w:val="00D25239"/>
    <w:rsid w:val="00D253F0"/>
    <w:rsid w:val="00D257EF"/>
    <w:rsid w:val="00D259FD"/>
    <w:rsid w:val="00D25E57"/>
    <w:rsid w:val="00D25E89"/>
    <w:rsid w:val="00D26006"/>
    <w:rsid w:val="00D26052"/>
    <w:rsid w:val="00D26113"/>
    <w:rsid w:val="00D262CF"/>
    <w:rsid w:val="00D267B8"/>
    <w:rsid w:val="00D267FB"/>
    <w:rsid w:val="00D26937"/>
    <w:rsid w:val="00D26AB5"/>
    <w:rsid w:val="00D26C1C"/>
    <w:rsid w:val="00D26C60"/>
    <w:rsid w:val="00D26CED"/>
    <w:rsid w:val="00D26DBE"/>
    <w:rsid w:val="00D273D1"/>
    <w:rsid w:val="00D274EB"/>
    <w:rsid w:val="00D27B75"/>
    <w:rsid w:val="00D27D4F"/>
    <w:rsid w:val="00D27F10"/>
    <w:rsid w:val="00D300E9"/>
    <w:rsid w:val="00D30411"/>
    <w:rsid w:val="00D30618"/>
    <w:rsid w:val="00D3085B"/>
    <w:rsid w:val="00D30BB2"/>
    <w:rsid w:val="00D30BF0"/>
    <w:rsid w:val="00D30CFE"/>
    <w:rsid w:val="00D319EC"/>
    <w:rsid w:val="00D31B22"/>
    <w:rsid w:val="00D31C69"/>
    <w:rsid w:val="00D31D9E"/>
    <w:rsid w:val="00D31E36"/>
    <w:rsid w:val="00D320A7"/>
    <w:rsid w:val="00D32105"/>
    <w:rsid w:val="00D322C1"/>
    <w:rsid w:val="00D323DA"/>
    <w:rsid w:val="00D328F9"/>
    <w:rsid w:val="00D32A24"/>
    <w:rsid w:val="00D32B57"/>
    <w:rsid w:val="00D32CAE"/>
    <w:rsid w:val="00D330FA"/>
    <w:rsid w:val="00D33386"/>
    <w:rsid w:val="00D334D7"/>
    <w:rsid w:val="00D33652"/>
    <w:rsid w:val="00D33BCE"/>
    <w:rsid w:val="00D346E7"/>
    <w:rsid w:val="00D3482D"/>
    <w:rsid w:val="00D34D74"/>
    <w:rsid w:val="00D34D8A"/>
    <w:rsid w:val="00D35612"/>
    <w:rsid w:val="00D3570D"/>
    <w:rsid w:val="00D3580D"/>
    <w:rsid w:val="00D35884"/>
    <w:rsid w:val="00D3602A"/>
    <w:rsid w:val="00D36359"/>
    <w:rsid w:val="00D3698E"/>
    <w:rsid w:val="00D37071"/>
    <w:rsid w:val="00D37317"/>
    <w:rsid w:val="00D37331"/>
    <w:rsid w:val="00D374E9"/>
    <w:rsid w:val="00D37641"/>
    <w:rsid w:val="00D37790"/>
    <w:rsid w:val="00D377B7"/>
    <w:rsid w:val="00D37A8A"/>
    <w:rsid w:val="00D37BFB"/>
    <w:rsid w:val="00D37FAA"/>
    <w:rsid w:val="00D4035B"/>
    <w:rsid w:val="00D40B82"/>
    <w:rsid w:val="00D411A9"/>
    <w:rsid w:val="00D4163E"/>
    <w:rsid w:val="00D41669"/>
    <w:rsid w:val="00D419DB"/>
    <w:rsid w:val="00D41A44"/>
    <w:rsid w:val="00D41BA9"/>
    <w:rsid w:val="00D41F09"/>
    <w:rsid w:val="00D42072"/>
    <w:rsid w:val="00D420CD"/>
    <w:rsid w:val="00D421FA"/>
    <w:rsid w:val="00D42300"/>
    <w:rsid w:val="00D4255B"/>
    <w:rsid w:val="00D42594"/>
    <w:rsid w:val="00D425A5"/>
    <w:rsid w:val="00D426E1"/>
    <w:rsid w:val="00D42916"/>
    <w:rsid w:val="00D42969"/>
    <w:rsid w:val="00D42997"/>
    <w:rsid w:val="00D42ADF"/>
    <w:rsid w:val="00D42C0E"/>
    <w:rsid w:val="00D42CD8"/>
    <w:rsid w:val="00D42D47"/>
    <w:rsid w:val="00D42E72"/>
    <w:rsid w:val="00D43247"/>
    <w:rsid w:val="00D43394"/>
    <w:rsid w:val="00D43812"/>
    <w:rsid w:val="00D43B9B"/>
    <w:rsid w:val="00D43DEE"/>
    <w:rsid w:val="00D43F78"/>
    <w:rsid w:val="00D4428C"/>
    <w:rsid w:val="00D448A7"/>
    <w:rsid w:val="00D44D4A"/>
    <w:rsid w:val="00D44F6F"/>
    <w:rsid w:val="00D45114"/>
    <w:rsid w:val="00D45398"/>
    <w:rsid w:val="00D45408"/>
    <w:rsid w:val="00D45630"/>
    <w:rsid w:val="00D45EEC"/>
    <w:rsid w:val="00D461FB"/>
    <w:rsid w:val="00D46337"/>
    <w:rsid w:val="00D4642C"/>
    <w:rsid w:val="00D46582"/>
    <w:rsid w:val="00D4670D"/>
    <w:rsid w:val="00D46759"/>
    <w:rsid w:val="00D4695F"/>
    <w:rsid w:val="00D469B9"/>
    <w:rsid w:val="00D46A44"/>
    <w:rsid w:val="00D46A4A"/>
    <w:rsid w:val="00D46BE1"/>
    <w:rsid w:val="00D46E62"/>
    <w:rsid w:val="00D46EB8"/>
    <w:rsid w:val="00D4735C"/>
    <w:rsid w:val="00D47388"/>
    <w:rsid w:val="00D473D1"/>
    <w:rsid w:val="00D475CC"/>
    <w:rsid w:val="00D47765"/>
    <w:rsid w:val="00D47989"/>
    <w:rsid w:val="00D47F48"/>
    <w:rsid w:val="00D50899"/>
    <w:rsid w:val="00D5089C"/>
    <w:rsid w:val="00D50A49"/>
    <w:rsid w:val="00D50AAA"/>
    <w:rsid w:val="00D50C44"/>
    <w:rsid w:val="00D511CB"/>
    <w:rsid w:val="00D51876"/>
    <w:rsid w:val="00D51CE5"/>
    <w:rsid w:val="00D5242C"/>
    <w:rsid w:val="00D529DA"/>
    <w:rsid w:val="00D52ADB"/>
    <w:rsid w:val="00D53375"/>
    <w:rsid w:val="00D53C65"/>
    <w:rsid w:val="00D53CD7"/>
    <w:rsid w:val="00D53CFB"/>
    <w:rsid w:val="00D54353"/>
    <w:rsid w:val="00D54372"/>
    <w:rsid w:val="00D544E7"/>
    <w:rsid w:val="00D54BAD"/>
    <w:rsid w:val="00D54D62"/>
    <w:rsid w:val="00D54E6B"/>
    <w:rsid w:val="00D55117"/>
    <w:rsid w:val="00D55326"/>
    <w:rsid w:val="00D55AB5"/>
    <w:rsid w:val="00D55E01"/>
    <w:rsid w:val="00D55E81"/>
    <w:rsid w:val="00D562E5"/>
    <w:rsid w:val="00D564E2"/>
    <w:rsid w:val="00D5692D"/>
    <w:rsid w:val="00D56E1E"/>
    <w:rsid w:val="00D56F69"/>
    <w:rsid w:val="00D576E2"/>
    <w:rsid w:val="00D57785"/>
    <w:rsid w:val="00D578C2"/>
    <w:rsid w:val="00D602A0"/>
    <w:rsid w:val="00D603E9"/>
    <w:rsid w:val="00D60667"/>
    <w:rsid w:val="00D6080B"/>
    <w:rsid w:val="00D60D75"/>
    <w:rsid w:val="00D61028"/>
    <w:rsid w:val="00D610AF"/>
    <w:rsid w:val="00D610D5"/>
    <w:rsid w:val="00D612A0"/>
    <w:rsid w:val="00D61432"/>
    <w:rsid w:val="00D619DB"/>
    <w:rsid w:val="00D61A5E"/>
    <w:rsid w:val="00D61D21"/>
    <w:rsid w:val="00D61DAA"/>
    <w:rsid w:val="00D625FD"/>
    <w:rsid w:val="00D62929"/>
    <w:rsid w:val="00D62971"/>
    <w:rsid w:val="00D6304B"/>
    <w:rsid w:val="00D6306D"/>
    <w:rsid w:val="00D6323B"/>
    <w:rsid w:val="00D63407"/>
    <w:rsid w:val="00D63D6A"/>
    <w:rsid w:val="00D6403B"/>
    <w:rsid w:val="00D640A3"/>
    <w:rsid w:val="00D64349"/>
    <w:rsid w:val="00D64457"/>
    <w:rsid w:val="00D64A23"/>
    <w:rsid w:val="00D64ED9"/>
    <w:rsid w:val="00D64F82"/>
    <w:rsid w:val="00D65134"/>
    <w:rsid w:val="00D652E6"/>
    <w:rsid w:val="00D6543B"/>
    <w:rsid w:val="00D6585E"/>
    <w:rsid w:val="00D65D7D"/>
    <w:rsid w:val="00D660F2"/>
    <w:rsid w:val="00D66245"/>
    <w:rsid w:val="00D66634"/>
    <w:rsid w:val="00D6668A"/>
    <w:rsid w:val="00D6682A"/>
    <w:rsid w:val="00D66A2D"/>
    <w:rsid w:val="00D66D92"/>
    <w:rsid w:val="00D672C4"/>
    <w:rsid w:val="00D672CD"/>
    <w:rsid w:val="00D674D1"/>
    <w:rsid w:val="00D67814"/>
    <w:rsid w:val="00D6786F"/>
    <w:rsid w:val="00D7037C"/>
    <w:rsid w:val="00D706E7"/>
    <w:rsid w:val="00D70859"/>
    <w:rsid w:val="00D70992"/>
    <w:rsid w:val="00D709FC"/>
    <w:rsid w:val="00D70C67"/>
    <w:rsid w:val="00D70F54"/>
    <w:rsid w:val="00D71354"/>
    <w:rsid w:val="00D71913"/>
    <w:rsid w:val="00D71B07"/>
    <w:rsid w:val="00D71D0C"/>
    <w:rsid w:val="00D71E37"/>
    <w:rsid w:val="00D71EE6"/>
    <w:rsid w:val="00D720A7"/>
    <w:rsid w:val="00D720E8"/>
    <w:rsid w:val="00D7263A"/>
    <w:rsid w:val="00D7286B"/>
    <w:rsid w:val="00D72A62"/>
    <w:rsid w:val="00D72B1A"/>
    <w:rsid w:val="00D72CC9"/>
    <w:rsid w:val="00D72D41"/>
    <w:rsid w:val="00D73233"/>
    <w:rsid w:val="00D73924"/>
    <w:rsid w:val="00D73AE8"/>
    <w:rsid w:val="00D73BB9"/>
    <w:rsid w:val="00D73F1E"/>
    <w:rsid w:val="00D73F76"/>
    <w:rsid w:val="00D740D1"/>
    <w:rsid w:val="00D742A2"/>
    <w:rsid w:val="00D742DE"/>
    <w:rsid w:val="00D7437C"/>
    <w:rsid w:val="00D74586"/>
    <w:rsid w:val="00D745C5"/>
    <w:rsid w:val="00D748AC"/>
    <w:rsid w:val="00D74C44"/>
    <w:rsid w:val="00D74CA7"/>
    <w:rsid w:val="00D74D4C"/>
    <w:rsid w:val="00D74D86"/>
    <w:rsid w:val="00D74DCC"/>
    <w:rsid w:val="00D755E0"/>
    <w:rsid w:val="00D7563B"/>
    <w:rsid w:val="00D75C5D"/>
    <w:rsid w:val="00D76815"/>
    <w:rsid w:val="00D7722C"/>
    <w:rsid w:val="00D77324"/>
    <w:rsid w:val="00D77862"/>
    <w:rsid w:val="00D778D7"/>
    <w:rsid w:val="00D779C5"/>
    <w:rsid w:val="00D77BDF"/>
    <w:rsid w:val="00D77E08"/>
    <w:rsid w:val="00D77E5C"/>
    <w:rsid w:val="00D802A0"/>
    <w:rsid w:val="00D8035E"/>
    <w:rsid w:val="00D80434"/>
    <w:rsid w:val="00D80480"/>
    <w:rsid w:val="00D80506"/>
    <w:rsid w:val="00D80538"/>
    <w:rsid w:val="00D806FE"/>
    <w:rsid w:val="00D80937"/>
    <w:rsid w:val="00D80966"/>
    <w:rsid w:val="00D80C9D"/>
    <w:rsid w:val="00D80F64"/>
    <w:rsid w:val="00D813A3"/>
    <w:rsid w:val="00D8144D"/>
    <w:rsid w:val="00D8157D"/>
    <w:rsid w:val="00D815B1"/>
    <w:rsid w:val="00D81B63"/>
    <w:rsid w:val="00D81C08"/>
    <w:rsid w:val="00D81C34"/>
    <w:rsid w:val="00D81D5D"/>
    <w:rsid w:val="00D81D8C"/>
    <w:rsid w:val="00D82145"/>
    <w:rsid w:val="00D8232A"/>
    <w:rsid w:val="00D823C7"/>
    <w:rsid w:val="00D82652"/>
    <w:rsid w:val="00D82676"/>
    <w:rsid w:val="00D82704"/>
    <w:rsid w:val="00D827C6"/>
    <w:rsid w:val="00D82B45"/>
    <w:rsid w:val="00D82D80"/>
    <w:rsid w:val="00D82F4B"/>
    <w:rsid w:val="00D838A0"/>
    <w:rsid w:val="00D83C09"/>
    <w:rsid w:val="00D83CFF"/>
    <w:rsid w:val="00D83E22"/>
    <w:rsid w:val="00D844E9"/>
    <w:rsid w:val="00D84500"/>
    <w:rsid w:val="00D847CE"/>
    <w:rsid w:val="00D8486E"/>
    <w:rsid w:val="00D849E3"/>
    <w:rsid w:val="00D84A60"/>
    <w:rsid w:val="00D84C7C"/>
    <w:rsid w:val="00D85040"/>
    <w:rsid w:val="00D85411"/>
    <w:rsid w:val="00D854B3"/>
    <w:rsid w:val="00D855D6"/>
    <w:rsid w:val="00D85B21"/>
    <w:rsid w:val="00D86252"/>
    <w:rsid w:val="00D862ED"/>
    <w:rsid w:val="00D86334"/>
    <w:rsid w:val="00D8638C"/>
    <w:rsid w:val="00D8691E"/>
    <w:rsid w:val="00D86B32"/>
    <w:rsid w:val="00D86C4F"/>
    <w:rsid w:val="00D86CCB"/>
    <w:rsid w:val="00D86CDD"/>
    <w:rsid w:val="00D86DF3"/>
    <w:rsid w:val="00D86F98"/>
    <w:rsid w:val="00D86FF3"/>
    <w:rsid w:val="00D8725F"/>
    <w:rsid w:val="00D87402"/>
    <w:rsid w:val="00D8743B"/>
    <w:rsid w:val="00D8770A"/>
    <w:rsid w:val="00D878BD"/>
    <w:rsid w:val="00D87D6A"/>
    <w:rsid w:val="00D9026C"/>
    <w:rsid w:val="00D9031A"/>
    <w:rsid w:val="00D90516"/>
    <w:rsid w:val="00D90711"/>
    <w:rsid w:val="00D90720"/>
    <w:rsid w:val="00D90860"/>
    <w:rsid w:val="00D90AD3"/>
    <w:rsid w:val="00D90D3F"/>
    <w:rsid w:val="00D90F27"/>
    <w:rsid w:val="00D9106F"/>
    <w:rsid w:val="00D9113B"/>
    <w:rsid w:val="00D912E9"/>
    <w:rsid w:val="00D91433"/>
    <w:rsid w:val="00D915B4"/>
    <w:rsid w:val="00D91618"/>
    <w:rsid w:val="00D91739"/>
    <w:rsid w:val="00D91DF3"/>
    <w:rsid w:val="00D920B2"/>
    <w:rsid w:val="00D9251B"/>
    <w:rsid w:val="00D92A6F"/>
    <w:rsid w:val="00D92C64"/>
    <w:rsid w:val="00D92E31"/>
    <w:rsid w:val="00D9302C"/>
    <w:rsid w:val="00D93232"/>
    <w:rsid w:val="00D93580"/>
    <w:rsid w:val="00D93703"/>
    <w:rsid w:val="00D937B8"/>
    <w:rsid w:val="00D93A33"/>
    <w:rsid w:val="00D93CA2"/>
    <w:rsid w:val="00D93EE7"/>
    <w:rsid w:val="00D94AD3"/>
    <w:rsid w:val="00D94D80"/>
    <w:rsid w:val="00D94E1E"/>
    <w:rsid w:val="00D94F19"/>
    <w:rsid w:val="00D95148"/>
    <w:rsid w:val="00D95906"/>
    <w:rsid w:val="00D9591A"/>
    <w:rsid w:val="00D961B3"/>
    <w:rsid w:val="00D96436"/>
    <w:rsid w:val="00D96517"/>
    <w:rsid w:val="00D96828"/>
    <w:rsid w:val="00D96AEF"/>
    <w:rsid w:val="00D96B25"/>
    <w:rsid w:val="00D96D6D"/>
    <w:rsid w:val="00D9780B"/>
    <w:rsid w:val="00D97B66"/>
    <w:rsid w:val="00D97BBA"/>
    <w:rsid w:val="00D97E05"/>
    <w:rsid w:val="00DA023A"/>
    <w:rsid w:val="00DA0359"/>
    <w:rsid w:val="00DA03BD"/>
    <w:rsid w:val="00DA07F4"/>
    <w:rsid w:val="00DA088A"/>
    <w:rsid w:val="00DA1038"/>
    <w:rsid w:val="00DA1597"/>
    <w:rsid w:val="00DA17D7"/>
    <w:rsid w:val="00DA1935"/>
    <w:rsid w:val="00DA19C8"/>
    <w:rsid w:val="00DA1A22"/>
    <w:rsid w:val="00DA1D14"/>
    <w:rsid w:val="00DA1DF8"/>
    <w:rsid w:val="00DA1F0D"/>
    <w:rsid w:val="00DA1FDA"/>
    <w:rsid w:val="00DA20C4"/>
    <w:rsid w:val="00DA21E4"/>
    <w:rsid w:val="00DA22F5"/>
    <w:rsid w:val="00DA2394"/>
    <w:rsid w:val="00DA272F"/>
    <w:rsid w:val="00DA27EC"/>
    <w:rsid w:val="00DA2858"/>
    <w:rsid w:val="00DA2B47"/>
    <w:rsid w:val="00DA31C8"/>
    <w:rsid w:val="00DA3448"/>
    <w:rsid w:val="00DA3497"/>
    <w:rsid w:val="00DA35B2"/>
    <w:rsid w:val="00DA38AA"/>
    <w:rsid w:val="00DA3A61"/>
    <w:rsid w:val="00DA426B"/>
    <w:rsid w:val="00DA4317"/>
    <w:rsid w:val="00DA4353"/>
    <w:rsid w:val="00DA4588"/>
    <w:rsid w:val="00DA480E"/>
    <w:rsid w:val="00DA494A"/>
    <w:rsid w:val="00DA512C"/>
    <w:rsid w:val="00DA5186"/>
    <w:rsid w:val="00DA534C"/>
    <w:rsid w:val="00DA5418"/>
    <w:rsid w:val="00DA56D6"/>
    <w:rsid w:val="00DA5E5D"/>
    <w:rsid w:val="00DA5EB7"/>
    <w:rsid w:val="00DA5F1C"/>
    <w:rsid w:val="00DA6670"/>
    <w:rsid w:val="00DA6809"/>
    <w:rsid w:val="00DA69A2"/>
    <w:rsid w:val="00DA6B0F"/>
    <w:rsid w:val="00DA6CEB"/>
    <w:rsid w:val="00DA6FA2"/>
    <w:rsid w:val="00DA6FCB"/>
    <w:rsid w:val="00DA72F3"/>
    <w:rsid w:val="00DA738A"/>
    <w:rsid w:val="00DA74D6"/>
    <w:rsid w:val="00DA7AA7"/>
    <w:rsid w:val="00DA7CC5"/>
    <w:rsid w:val="00DA7DE0"/>
    <w:rsid w:val="00DA7FCF"/>
    <w:rsid w:val="00DB03F3"/>
    <w:rsid w:val="00DB05AD"/>
    <w:rsid w:val="00DB0992"/>
    <w:rsid w:val="00DB0A29"/>
    <w:rsid w:val="00DB192C"/>
    <w:rsid w:val="00DB1950"/>
    <w:rsid w:val="00DB1957"/>
    <w:rsid w:val="00DB1E91"/>
    <w:rsid w:val="00DB1EC9"/>
    <w:rsid w:val="00DB1EFD"/>
    <w:rsid w:val="00DB1F11"/>
    <w:rsid w:val="00DB218B"/>
    <w:rsid w:val="00DB220E"/>
    <w:rsid w:val="00DB2566"/>
    <w:rsid w:val="00DB26F1"/>
    <w:rsid w:val="00DB289C"/>
    <w:rsid w:val="00DB2C04"/>
    <w:rsid w:val="00DB2C33"/>
    <w:rsid w:val="00DB33A2"/>
    <w:rsid w:val="00DB3605"/>
    <w:rsid w:val="00DB3D9B"/>
    <w:rsid w:val="00DB3D9F"/>
    <w:rsid w:val="00DB3DCB"/>
    <w:rsid w:val="00DB3ED8"/>
    <w:rsid w:val="00DB3FC1"/>
    <w:rsid w:val="00DB4291"/>
    <w:rsid w:val="00DB458F"/>
    <w:rsid w:val="00DB4598"/>
    <w:rsid w:val="00DB4651"/>
    <w:rsid w:val="00DB47CB"/>
    <w:rsid w:val="00DB4DF1"/>
    <w:rsid w:val="00DB5122"/>
    <w:rsid w:val="00DB5650"/>
    <w:rsid w:val="00DB566D"/>
    <w:rsid w:val="00DB5C0B"/>
    <w:rsid w:val="00DB5D9C"/>
    <w:rsid w:val="00DB5E3A"/>
    <w:rsid w:val="00DB6111"/>
    <w:rsid w:val="00DB68E7"/>
    <w:rsid w:val="00DB6B0A"/>
    <w:rsid w:val="00DB6DCD"/>
    <w:rsid w:val="00DB6F2B"/>
    <w:rsid w:val="00DB7509"/>
    <w:rsid w:val="00DB76EA"/>
    <w:rsid w:val="00DB7B08"/>
    <w:rsid w:val="00DC0181"/>
    <w:rsid w:val="00DC0190"/>
    <w:rsid w:val="00DC03DE"/>
    <w:rsid w:val="00DC03FA"/>
    <w:rsid w:val="00DC0887"/>
    <w:rsid w:val="00DC09DA"/>
    <w:rsid w:val="00DC09E9"/>
    <w:rsid w:val="00DC0D65"/>
    <w:rsid w:val="00DC1202"/>
    <w:rsid w:val="00DC1318"/>
    <w:rsid w:val="00DC1705"/>
    <w:rsid w:val="00DC1714"/>
    <w:rsid w:val="00DC183C"/>
    <w:rsid w:val="00DC19D9"/>
    <w:rsid w:val="00DC1CBC"/>
    <w:rsid w:val="00DC1E3E"/>
    <w:rsid w:val="00DC23E3"/>
    <w:rsid w:val="00DC262A"/>
    <w:rsid w:val="00DC2650"/>
    <w:rsid w:val="00DC278C"/>
    <w:rsid w:val="00DC27D8"/>
    <w:rsid w:val="00DC2D84"/>
    <w:rsid w:val="00DC328E"/>
    <w:rsid w:val="00DC3313"/>
    <w:rsid w:val="00DC373E"/>
    <w:rsid w:val="00DC3D3C"/>
    <w:rsid w:val="00DC4315"/>
    <w:rsid w:val="00DC4340"/>
    <w:rsid w:val="00DC4495"/>
    <w:rsid w:val="00DC49D5"/>
    <w:rsid w:val="00DC4B43"/>
    <w:rsid w:val="00DC4D84"/>
    <w:rsid w:val="00DC4E50"/>
    <w:rsid w:val="00DC4FC1"/>
    <w:rsid w:val="00DC503A"/>
    <w:rsid w:val="00DC5827"/>
    <w:rsid w:val="00DC59C5"/>
    <w:rsid w:val="00DC5A36"/>
    <w:rsid w:val="00DC5D95"/>
    <w:rsid w:val="00DC5DF3"/>
    <w:rsid w:val="00DC5ED8"/>
    <w:rsid w:val="00DC61B2"/>
    <w:rsid w:val="00DC63B4"/>
    <w:rsid w:val="00DC6408"/>
    <w:rsid w:val="00DC64D5"/>
    <w:rsid w:val="00DC6573"/>
    <w:rsid w:val="00DC6735"/>
    <w:rsid w:val="00DC6817"/>
    <w:rsid w:val="00DC68D7"/>
    <w:rsid w:val="00DC6B7D"/>
    <w:rsid w:val="00DC6BD4"/>
    <w:rsid w:val="00DC6D7B"/>
    <w:rsid w:val="00DC6DE7"/>
    <w:rsid w:val="00DC72AA"/>
    <w:rsid w:val="00DC777B"/>
    <w:rsid w:val="00DC7AD1"/>
    <w:rsid w:val="00DC7E6A"/>
    <w:rsid w:val="00DD0084"/>
    <w:rsid w:val="00DD020C"/>
    <w:rsid w:val="00DD0699"/>
    <w:rsid w:val="00DD076D"/>
    <w:rsid w:val="00DD0936"/>
    <w:rsid w:val="00DD1132"/>
    <w:rsid w:val="00DD1878"/>
    <w:rsid w:val="00DD1ED2"/>
    <w:rsid w:val="00DD1F89"/>
    <w:rsid w:val="00DD1FA6"/>
    <w:rsid w:val="00DD2179"/>
    <w:rsid w:val="00DD2807"/>
    <w:rsid w:val="00DD30E5"/>
    <w:rsid w:val="00DD3125"/>
    <w:rsid w:val="00DD336A"/>
    <w:rsid w:val="00DD34F4"/>
    <w:rsid w:val="00DD39AB"/>
    <w:rsid w:val="00DD411C"/>
    <w:rsid w:val="00DD4346"/>
    <w:rsid w:val="00DD43F2"/>
    <w:rsid w:val="00DD49B9"/>
    <w:rsid w:val="00DD4FB3"/>
    <w:rsid w:val="00DD5439"/>
    <w:rsid w:val="00DD544D"/>
    <w:rsid w:val="00DD545B"/>
    <w:rsid w:val="00DD55D9"/>
    <w:rsid w:val="00DD5645"/>
    <w:rsid w:val="00DD576B"/>
    <w:rsid w:val="00DD6939"/>
    <w:rsid w:val="00DD6BF2"/>
    <w:rsid w:val="00DD708E"/>
    <w:rsid w:val="00DD73B6"/>
    <w:rsid w:val="00DD748B"/>
    <w:rsid w:val="00DD74E3"/>
    <w:rsid w:val="00DD7EC2"/>
    <w:rsid w:val="00DD7EC4"/>
    <w:rsid w:val="00DD7F3A"/>
    <w:rsid w:val="00DE0029"/>
    <w:rsid w:val="00DE033B"/>
    <w:rsid w:val="00DE03F8"/>
    <w:rsid w:val="00DE060D"/>
    <w:rsid w:val="00DE0627"/>
    <w:rsid w:val="00DE08CC"/>
    <w:rsid w:val="00DE0A8A"/>
    <w:rsid w:val="00DE0B74"/>
    <w:rsid w:val="00DE0F27"/>
    <w:rsid w:val="00DE111E"/>
    <w:rsid w:val="00DE12A0"/>
    <w:rsid w:val="00DE1340"/>
    <w:rsid w:val="00DE141D"/>
    <w:rsid w:val="00DE14BC"/>
    <w:rsid w:val="00DE1749"/>
    <w:rsid w:val="00DE1941"/>
    <w:rsid w:val="00DE1E21"/>
    <w:rsid w:val="00DE1F41"/>
    <w:rsid w:val="00DE2468"/>
    <w:rsid w:val="00DE2670"/>
    <w:rsid w:val="00DE2B1D"/>
    <w:rsid w:val="00DE2D14"/>
    <w:rsid w:val="00DE346B"/>
    <w:rsid w:val="00DE376B"/>
    <w:rsid w:val="00DE382C"/>
    <w:rsid w:val="00DE3A2B"/>
    <w:rsid w:val="00DE3F3E"/>
    <w:rsid w:val="00DE3F85"/>
    <w:rsid w:val="00DE403A"/>
    <w:rsid w:val="00DE4410"/>
    <w:rsid w:val="00DE47DB"/>
    <w:rsid w:val="00DE494A"/>
    <w:rsid w:val="00DE49BF"/>
    <w:rsid w:val="00DE4B9D"/>
    <w:rsid w:val="00DE4E0C"/>
    <w:rsid w:val="00DE5427"/>
    <w:rsid w:val="00DE6127"/>
    <w:rsid w:val="00DE63C9"/>
    <w:rsid w:val="00DE63ED"/>
    <w:rsid w:val="00DE6873"/>
    <w:rsid w:val="00DE69AC"/>
    <w:rsid w:val="00DE69F1"/>
    <w:rsid w:val="00DE69F4"/>
    <w:rsid w:val="00DE69FB"/>
    <w:rsid w:val="00DE6B99"/>
    <w:rsid w:val="00DE6E57"/>
    <w:rsid w:val="00DE72F6"/>
    <w:rsid w:val="00DE746C"/>
    <w:rsid w:val="00DE7474"/>
    <w:rsid w:val="00DE7765"/>
    <w:rsid w:val="00DE7946"/>
    <w:rsid w:val="00DE79D0"/>
    <w:rsid w:val="00DE7A09"/>
    <w:rsid w:val="00DE7ACF"/>
    <w:rsid w:val="00DE7D30"/>
    <w:rsid w:val="00DE7FF5"/>
    <w:rsid w:val="00DF000C"/>
    <w:rsid w:val="00DF04E4"/>
    <w:rsid w:val="00DF07EB"/>
    <w:rsid w:val="00DF0BC9"/>
    <w:rsid w:val="00DF0DAA"/>
    <w:rsid w:val="00DF1478"/>
    <w:rsid w:val="00DF177C"/>
    <w:rsid w:val="00DF1892"/>
    <w:rsid w:val="00DF1A05"/>
    <w:rsid w:val="00DF1A4A"/>
    <w:rsid w:val="00DF1B8C"/>
    <w:rsid w:val="00DF1F1A"/>
    <w:rsid w:val="00DF226A"/>
    <w:rsid w:val="00DF23E7"/>
    <w:rsid w:val="00DF2418"/>
    <w:rsid w:val="00DF27E3"/>
    <w:rsid w:val="00DF28A0"/>
    <w:rsid w:val="00DF3030"/>
    <w:rsid w:val="00DF3078"/>
    <w:rsid w:val="00DF334E"/>
    <w:rsid w:val="00DF3707"/>
    <w:rsid w:val="00DF3D70"/>
    <w:rsid w:val="00DF3E96"/>
    <w:rsid w:val="00DF455D"/>
    <w:rsid w:val="00DF4616"/>
    <w:rsid w:val="00DF4807"/>
    <w:rsid w:val="00DF4A03"/>
    <w:rsid w:val="00DF4DD7"/>
    <w:rsid w:val="00DF5563"/>
    <w:rsid w:val="00DF55C5"/>
    <w:rsid w:val="00DF55D3"/>
    <w:rsid w:val="00DF5A23"/>
    <w:rsid w:val="00DF5CCD"/>
    <w:rsid w:val="00DF5EA0"/>
    <w:rsid w:val="00DF5EAE"/>
    <w:rsid w:val="00DF60AD"/>
    <w:rsid w:val="00DF613B"/>
    <w:rsid w:val="00DF61E2"/>
    <w:rsid w:val="00DF6544"/>
    <w:rsid w:val="00DF6567"/>
    <w:rsid w:val="00DF65BC"/>
    <w:rsid w:val="00DF6865"/>
    <w:rsid w:val="00DF69B7"/>
    <w:rsid w:val="00DF6E04"/>
    <w:rsid w:val="00DF71BF"/>
    <w:rsid w:val="00DF72B2"/>
    <w:rsid w:val="00DF7462"/>
    <w:rsid w:val="00DF766D"/>
    <w:rsid w:val="00DF77FD"/>
    <w:rsid w:val="00DF7A3E"/>
    <w:rsid w:val="00DF7C6B"/>
    <w:rsid w:val="00E000E4"/>
    <w:rsid w:val="00E004DD"/>
    <w:rsid w:val="00E00506"/>
    <w:rsid w:val="00E00B16"/>
    <w:rsid w:val="00E00B69"/>
    <w:rsid w:val="00E0105B"/>
    <w:rsid w:val="00E01F02"/>
    <w:rsid w:val="00E02173"/>
    <w:rsid w:val="00E02191"/>
    <w:rsid w:val="00E022A9"/>
    <w:rsid w:val="00E023D9"/>
    <w:rsid w:val="00E0251E"/>
    <w:rsid w:val="00E02C5F"/>
    <w:rsid w:val="00E03015"/>
    <w:rsid w:val="00E03143"/>
    <w:rsid w:val="00E033F3"/>
    <w:rsid w:val="00E03437"/>
    <w:rsid w:val="00E03550"/>
    <w:rsid w:val="00E03581"/>
    <w:rsid w:val="00E036E8"/>
    <w:rsid w:val="00E03C8D"/>
    <w:rsid w:val="00E03DF4"/>
    <w:rsid w:val="00E03ED7"/>
    <w:rsid w:val="00E042AF"/>
    <w:rsid w:val="00E0442B"/>
    <w:rsid w:val="00E047DC"/>
    <w:rsid w:val="00E0482A"/>
    <w:rsid w:val="00E04873"/>
    <w:rsid w:val="00E04C2E"/>
    <w:rsid w:val="00E04F2E"/>
    <w:rsid w:val="00E05008"/>
    <w:rsid w:val="00E0503A"/>
    <w:rsid w:val="00E05AD9"/>
    <w:rsid w:val="00E05EEB"/>
    <w:rsid w:val="00E05EF3"/>
    <w:rsid w:val="00E06098"/>
    <w:rsid w:val="00E06105"/>
    <w:rsid w:val="00E0614C"/>
    <w:rsid w:val="00E06355"/>
    <w:rsid w:val="00E065FE"/>
    <w:rsid w:val="00E068DE"/>
    <w:rsid w:val="00E06CA7"/>
    <w:rsid w:val="00E06EA2"/>
    <w:rsid w:val="00E07342"/>
    <w:rsid w:val="00E073C2"/>
    <w:rsid w:val="00E0747A"/>
    <w:rsid w:val="00E075CD"/>
    <w:rsid w:val="00E07A9C"/>
    <w:rsid w:val="00E07B1B"/>
    <w:rsid w:val="00E07EFB"/>
    <w:rsid w:val="00E07FAC"/>
    <w:rsid w:val="00E109F4"/>
    <w:rsid w:val="00E10B7A"/>
    <w:rsid w:val="00E10BFE"/>
    <w:rsid w:val="00E110FF"/>
    <w:rsid w:val="00E1116A"/>
    <w:rsid w:val="00E11184"/>
    <w:rsid w:val="00E117F0"/>
    <w:rsid w:val="00E1192D"/>
    <w:rsid w:val="00E11B17"/>
    <w:rsid w:val="00E11E9D"/>
    <w:rsid w:val="00E12A73"/>
    <w:rsid w:val="00E1304C"/>
    <w:rsid w:val="00E13076"/>
    <w:rsid w:val="00E131C5"/>
    <w:rsid w:val="00E136B9"/>
    <w:rsid w:val="00E13A1C"/>
    <w:rsid w:val="00E13CA7"/>
    <w:rsid w:val="00E13DC2"/>
    <w:rsid w:val="00E13F60"/>
    <w:rsid w:val="00E14078"/>
    <w:rsid w:val="00E141A8"/>
    <w:rsid w:val="00E14830"/>
    <w:rsid w:val="00E14A07"/>
    <w:rsid w:val="00E14B38"/>
    <w:rsid w:val="00E14DD5"/>
    <w:rsid w:val="00E14E25"/>
    <w:rsid w:val="00E15068"/>
    <w:rsid w:val="00E15B50"/>
    <w:rsid w:val="00E15BB3"/>
    <w:rsid w:val="00E15DAD"/>
    <w:rsid w:val="00E15F7E"/>
    <w:rsid w:val="00E16274"/>
    <w:rsid w:val="00E16396"/>
    <w:rsid w:val="00E166DE"/>
    <w:rsid w:val="00E16705"/>
    <w:rsid w:val="00E16CC2"/>
    <w:rsid w:val="00E16F77"/>
    <w:rsid w:val="00E170B3"/>
    <w:rsid w:val="00E17388"/>
    <w:rsid w:val="00E173E0"/>
    <w:rsid w:val="00E1766B"/>
    <w:rsid w:val="00E17B8B"/>
    <w:rsid w:val="00E2009E"/>
    <w:rsid w:val="00E20594"/>
    <w:rsid w:val="00E2083B"/>
    <w:rsid w:val="00E20937"/>
    <w:rsid w:val="00E20ED0"/>
    <w:rsid w:val="00E210BA"/>
    <w:rsid w:val="00E21C7D"/>
    <w:rsid w:val="00E21C80"/>
    <w:rsid w:val="00E21D47"/>
    <w:rsid w:val="00E221EE"/>
    <w:rsid w:val="00E2238F"/>
    <w:rsid w:val="00E226CB"/>
    <w:rsid w:val="00E226CE"/>
    <w:rsid w:val="00E22833"/>
    <w:rsid w:val="00E22959"/>
    <w:rsid w:val="00E22A6B"/>
    <w:rsid w:val="00E22EB9"/>
    <w:rsid w:val="00E238CF"/>
    <w:rsid w:val="00E23D79"/>
    <w:rsid w:val="00E242A8"/>
    <w:rsid w:val="00E244AA"/>
    <w:rsid w:val="00E2461C"/>
    <w:rsid w:val="00E24A38"/>
    <w:rsid w:val="00E24F2B"/>
    <w:rsid w:val="00E250F2"/>
    <w:rsid w:val="00E253B2"/>
    <w:rsid w:val="00E25544"/>
    <w:rsid w:val="00E25D4C"/>
    <w:rsid w:val="00E26003"/>
    <w:rsid w:val="00E26771"/>
    <w:rsid w:val="00E269A6"/>
    <w:rsid w:val="00E26B6A"/>
    <w:rsid w:val="00E26C6A"/>
    <w:rsid w:val="00E26D1E"/>
    <w:rsid w:val="00E26FEE"/>
    <w:rsid w:val="00E27168"/>
    <w:rsid w:val="00E27533"/>
    <w:rsid w:val="00E27863"/>
    <w:rsid w:val="00E30159"/>
    <w:rsid w:val="00E302F3"/>
    <w:rsid w:val="00E30328"/>
    <w:rsid w:val="00E304D3"/>
    <w:rsid w:val="00E307FA"/>
    <w:rsid w:val="00E30921"/>
    <w:rsid w:val="00E30D5D"/>
    <w:rsid w:val="00E30EB4"/>
    <w:rsid w:val="00E30EF4"/>
    <w:rsid w:val="00E30FAE"/>
    <w:rsid w:val="00E313B7"/>
    <w:rsid w:val="00E3143D"/>
    <w:rsid w:val="00E31486"/>
    <w:rsid w:val="00E31521"/>
    <w:rsid w:val="00E31550"/>
    <w:rsid w:val="00E315FD"/>
    <w:rsid w:val="00E316E1"/>
    <w:rsid w:val="00E3177F"/>
    <w:rsid w:val="00E31A9D"/>
    <w:rsid w:val="00E32192"/>
    <w:rsid w:val="00E32A46"/>
    <w:rsid w:val="00E32AC1"/>
    <w:rsid w:val="00E32C28"/>
    <w:rsid w:val="00E32EF6"/>
    <w:rsid w:val="00E32F7E"/>
    <w:rsid w:val="00E3308A"/>
    <w:rsid w:val="00E330DF"/>
    <w:rsid w:val="00E3332A"/>
    <w:rsid w:val="00E33498"/>
    <w:rsid w:val="00E334BD"/>
    <w:rsid w:val="00E33B96"/>
    <w:rsid w:val="00E33C44"/>
    <w:rsid w:val="00E33D40"/>
    <w:rsid w:val="00E33F0F"/>
    <w:rsid w:val="00E34502"/>
    <w:rsid w:val="00E3467A"/>
    <w:rsid w:val="00E3483E"/>
    <w:rsid w:val="00E349AF"/>
    <w:rsid w:val="00E349FC"/>
    <w:rsid w:val="00E34E0B"/>
    <w:rsid w:val="00E34FB4"/>
    <w:rsid w:val="00E34FF1"/>
    <w:rsid w:val="00E35233"/>
    <w:rsid w:val="00E3594C"/>
    <w:rsid w:val="00E35DE1"/>
    <w:rsid w:val="00E361BF"/>
    <w:rsid w:val="00E3655A"/>
    <w:rsid w:val="00E36B10"/>
    <w:rsid w:val="00E36B21"/>
    <w:rsid w:val="00E36FC4"/>
    <w:rsid w:val="00E372B7"/>
    <w:rsid w:val="00E37345"/>
    <w:rsid w:val="00E37517"/>
    <w:rsid w:val="00E3770C"/>
    <w:rsid w:val="00E37B53"/>
    <w:rsid w:val="00E37DB4"/>
    <w:rsid w:val="00E40032"/>
    <w:rsid w:val="00E40640"/>
    <w:rsid w:val="00E40AD6"/>
    <w:rsid w:val="00E40B5F"/>
    <w:rsid w:val="00E40D33"/>
    <w:rsid w:val="00E40E6A"/>
    <w:rsid w:val="00E40FFA"/>
    <w:rsid w:val="00E41005"/>
    <w:rsid w:val="00E413B4"/>
    <w:rsid w:val="00E414C3"/>
    <w:rsid w:val="00E415FD"/>
    <w:rsid w:val="00E41874"/>
    <w:rsid w:val="00E41BD7"/>
    <w:rsid w:val="00E41D2C"/>
    <w:rsid w:val="00E41D81"/>
    <w:rsid w:val="00E41F33"/>
    <w:rsid w:val="00E4220C"/>
    <w:rsid w:val="00E42279"/>
    <w:rsid w:val="00E4245D"/>
    <w:rsid w:val="00E428A8"/>
    <w:rsid w:val="00E4302F"/>
    <w:rsid w:val="00E43096"/>
    <w:rsid w:val="00E43161"/>
    <w:rsid w:val="00E43554"/>
    <w:rsid w:val="00E4383E"/>
    <w:rsid w:val="00E43A8C"/>
    <w:rsid w:val="00E43CE9"/>
    <w:rsid w:val="00E43DB9"/>
    <w:rsid w:val="00E43E3E"/>
    <w:rsid w:val="00E43F87"/>
    <w:rsid w:val="00E444A4"/>
    <w:rsid w:val="00E4455A"/>
    <w:rsid w:val="00E446EC"/>
    <w:rsid w:val="00E44CDB"/>
    <w:rsid w:val="00E44D8F"/>
    <w:rsid w:val="00E45346"/>
    <w:rsid w:val="00E45528"/>
    <w:rsid w:val="00E45709"/>
    <w:rsid w:val="00E45914"/>
    <w:rsid w:val="00E459AA"/>
    <w:rsid w:val="00E4615E"/>
    <w:rsid w:val="00E46167"/>
    <w:rsid w:val="00E46314"/>
    <w:rsid w:val="00E464A1"/>
    <w:rsid w:val="00E465E2"/>
    <w:rsid w:val="00E46652"/>
    <w:rsid w:val="00E46AF2"/>
    <w:rsid w:val="00E46B4C"/>
    <w:rsid w:val="00E46BF2"/>
    <w:rsid w:val="00E46DA1"/>
    <w:rsid w:val="00E47449"/>
    <w:rsid w:val="00E4756A"/>
    <w:rsid w:val="00E476F9"/>
    <w:rsid w:val="00E4779F"/>
    <w:rsid w:val="00E5049E"/>
    <w:rsid w:val="00E5060A"/>
    <w:rsid w:val="00E507D8"/>
    <w:rsid w:val="00E50822"/>
    <w:rsid w:val="00E50877"/>
    <w:rsid w:val="00E50A3C"/>
    <w:rsid w:val="00E50A5B"/>
    <w:rsid w:val="00E50AA8"/>
    <w:rsid w:val="00E50DA0"/>
    <w:rsid w:val="00E511DC"/>
    <w:rsid w:val="00E5128E"/>
    <w:rsid w:val="00E51317"/>
    <w:rsid w:val="00E5141A"/>
    <w:rsid w:val="00E514F3"/>
    <w:rsid w:val="00E51953"/>
    <w:rsid w:val="00E51A21"/>
    <w:rsid w:val="00E51CAF"/>
    <w:rsid w:val="00E51FF7"/>
    <w:rsid w:val="00E522DD"/>
    <w:rsid w:val="00E525B4"/>
    <w:rsid w:val="00E5291A"/>
    <w:rsid w:val="00E52C53"/>
    <w:rsid w:val="00E53044"/>
    <w:rsid w:val="00E53103"/>
    <w:rsid w:val="00E531BF"/>
    <w:rsid w:val="00E533AE"/>
    <w:rsid w:val="00E534EF"/>
    <w:rsid w:val="00E5351B"/>
    <w:rsid w:val="00E53973"/>
    <w:rsid w:val="00E539BD"/>
    <w:rsid w:val="00E53E94"/>
    <w:rsid w:val="00E53F0D"/>
    <w:rsid w:val="00E53FA3"/>
    <w:rsid w:val="00E540A6"/>
    <w:rsid w:val="00E5418C"/>
    <w:rsid w:val="00E544E4"/>
    <w:rsid w:val="00E545C3"/>
    <w:rsid w:val="00E54851"/>
    <w:rsid w:val="00E54936"/>
    <w:rsid w:val="00E54A8E"/>
    <w:rsid w:val="00E54B30"/>
    <w:rsid w:val="00E54BA2"/>
    <w:rsid w:val="00E54F10"/>
    <w:rsid w:val="00E54F75"/>
    <w:rsid w:val="00E55127"/>
    <w:rsid w:val="00E5513E"/>
    <w:rsid w:val="00E553EC"/>
    <w:rsid w:val="00E55662"/>
    <w:rsid w:val="00E5595A"/>
    <w:rsid w:val="00E55DDB"/>
    <w:rsid w:val="00E55E33"/>
    <w:rsid w:val="00E56465"/>
    <w:rsid w:val="00E5664A"/>
    <w:rsid w:val="00E56913"/>
    <w:rsid w:val="00E569AE"/>
    <w:rsid w:val="00E56BFA"/>
    <w:rsid w:val="00E56F05"/>
    <w:rsid w:val="00E56F6F"/>
    <w:rsid w:val="00E57241"/>
    <w:rsid w:val="00E57628"/>
    <w:rsid w:val="00E57B6C"/>
    <w:rsid w:val="00E57E9A"/>
    <w:rsid w:val="00E57EF7"/>
    <w:rsid w:val="00E6002E"/>
    <w:rsid w:val="00E6026E"/>
    <w:rsid w:val="00E602BF"/>
    <w:rsid w:val="00E60438"/>
    <w:rsid w:val="00E605FA"/>
    <w:rsid w:val="00E60915"/>
    <w:rsid w:val="00E6097E"/>
    <w:rsid w:val="00E60D34"/>
    <w:rsid w:val="00E60F80"/>
    <w:rsid w:val="00E60FFF"/>
    <w:rsid w:val="00E61147"/>
    <w:rsid w:val="00E611F0"/>
    <w:rsid w:val="00E61B40"/>
    <w:rsid w:val="00E61B73"/>
    <w:rsid w:val="00E61E33"/>
    <w:rsid w:val="00E61EF4"/>
    <w:rsid w:val="00E61EF8"/>
    <w:rsid w:val="00E620D4"/>
    <w:rsid w:val="00E621CE"/>
    <w:rsid w:val="00E622D5"/>
    <w:rsid w:val="00E62974"/>
    <w:rsid w:val="00E62D2A"/>
    <w:rsid w:val="00E62D45"/>
    <w:rsid w:val="00E62DD0"/>
    <w:rsid w:val="00E62E9D"/>
    <w:rsid w:val="00E6310D"/>
    <w:rsid w:val="00E632FD"/>
    <w:rsid w:val="00E63547"/>
    <w:rsid w:val="00E6356B"/>
    <w:rsid w:val="00E635C4"/>
    <w:rsid w:val="00E63687"/>
    <w:rsid w:val="00E6382F"/>
    <w:rsid w:val="00E6388E"/>
    <w:rsid w:val="00E63A69"/>
    <w:rsid w:val="00E63C2E"/>
    <w:rsid w:val="00E63F4F"/>
    <w:rsid w:val="00E63F77"/>
    <w:rsid w:val="00E641AF"/>
    <w:rsid w:val="00E641E4"/>
    <w:rsid w:val="00E64274"/>
    <w:rsid w:val="00E6428F"/>
    <w:rsid w:val="00E64AA9"/>
    <w:rsid w:val="00E64BD6"/>
    <w:rsid w:val="00E64C1A"/>
    <w:rsid w:val="00E64CD3"/>
    <w:rsid w:val="00E64EB4"/>
    <w:rsid w:val="00E65D0B"/>
    <w:rsid w:val="00E66105"/>
    <w:rsid w:val="00E66197"/>
    <w:rsid w:val="00E661BA"/>
    <w:rsid w:val="00E6672E"/>
    <w:rsid w:val="00E66A1E"/>
    <w:rsid w:val="00E66C91"/>
    <w:rsid w:val="00E66F14"/>
    <w:rsid w:val="00E676F5"/>
    <w:rsid w:val="00E677ED"/>
    <w:rsid w:val="00E67E36"/>
    <w:rsid w:val="00E703F0"/>
    <w:rsid w:val="00E70470"/>
    <w:rsid w:val="00E70985"/>
    <w:rsid w:val="00E712F0"/>
    <w:rsid w:val="00E71442"/>
    <w:rsid w:val="00E717D4"/>
    <w:rsid w:val="00E71C28"/>
    <w:rsid w:val="00E72274"/>
    <w:rsid w:val="00E72364"/>
    <w:rsid w:val="00E72621"/>
    <w:rsid w:val="00E729FE"/>
    <w:rsid w:val="00E72ECA"/>
    <w:rsid w:val="00E7315C"/>
    <w:rsid w:val="00E7323D"/>
    <w:rsid w:val="00E73427"/>
    <w:rsid w:val="00E7374A"/>
    <w:rsid w:val="00E73874"/>
    <w:rsid w:val="00E73B5E"/>
    <w:rsid w:val="00E73C7B"/>
    <w:rsid w:val="00E73F23"/>
    <w:rsid w:val="00E7403F"/>
    <w:rsid w:val="00E74347"/>
    <w:rsid w:val="00E7459C"/>
    <w:rsid w:val="00E7479B"/>
    <w:rsid w:val="00E74923"/>
    <w:rsid w:val="00E74C76"/>
    <w:rsid w:val="00E74EA3"/>
    <w:rsid w:val="00E74F21"/>
    <w:rsid w:val="00E74FD1"/>
    <w:rsid w:val="00E75126"/>
    <w:rsid w:val="00E7514F"/>
    <w:rsid w:val="00E751C0"/>
    <w:rsid w:val="00E752D9"/>
    <w:rsid w:val="00E7557E"/>
    <w:rsid w:val="00E75727"/>
    <w:rsid w:val="00E7586A"/>
    <w:rsid w:val="00E75966"/>
    <w:rsid w:val="00E75974"/>
    <w:rsid w:val="00E75BA6"/>
    <w:rsid w:val="00E75DA6"/>
    <w:rsid w:val="00E75FBD"/>
    <w:rsid w:val="00E76040"/>
    <w:rsid w:val="00E76381"/>
    <w:rsid w:val="00E7644B"/>
    <w:rsid w:val="00E767F5"/>
    <w:rsid w:val="00E76892"/>
    <w:rsid w:val="00E7690C"/>
    <w:rsid w:val="00E76914"/>
    <w:rsid w:val="00E76A3D"/>
    <w:rsid w:val="00E770F4"/>
    <w:rsid w:val="00E770F9"/>
    <w:rsid w:val="00E77455"/>
    <w:rsid w:val="00E77510"/>
    <w:rsid w:val="00E77844"/>
    <w:rsid w:val="00E77B5E"/>
    <w:rsid w:val="00E77C02"/>
    <w:rsid w:val="00E80701"/>
    <w:rsid w:val="00E80BC8"/>
    <w:rsid w:val="00E80D76"/>
    <w:rsid w:val="00E80E1B"/>
    <w:rsid w:val="00E80F2F"/>
    <w:rsid w:val="00E8141F"/>
    <w:rsid w:val="00E81833"/>
    <w:rsid w:val="00E8189D"/>
    <w:rsid w:val="00E81949"/>
    <w:rsid w:val="00E81989"/>
    <w:rsid w:val="00E81BD6"/>
    <w:rsid w:val="00E81C64"/>
    <w:rsid w:val="00E8202F"/>
    <w:rsid w:val="00E820DB"/>
    <w:rsid w:val="00E8228D"/>
    <w:rsid w:val="00E8237C"/>
    <w:rsid w:val="00E824F4"/>
    <w:rsid w:val="00E828EF"/>
    <w:rsid w:val="00E82B1F"/>
    <w:rsid w:val="00E82EE3"/>
    <w:rsid w:val="00E832C0"/>
    <w:rsid w:val="00E8349F"/>
    <w:rsid w:val="00E83754"/>
    <w:rsid w:val="00E839BD"/>
    <w:rsid w:val="00E83D69"/>
    <w:rsid w:val="00E84170"/>
    <w:rsid w:val="00E841CC"/>
    <w:rsid w:val="00E84300"/>
    <w:rsid w:val="00E8454D"/>
    <w:rsid w:val="00E84701"/>
    <w:rsid w:val="00E8471F"/>
    <w:rsid w:val="00E84870"/>
    <w:rsid w:val="00E848A1"/>
    <w:rsid w:val="00E849CF"/>
    <w:rsid w:val="00E84A6A"/>
    <w:rsid w:val="00E84B79"/>
    <w:rsid w:val="00E84C0C"/>
    <w:rsid w:val="00E84C67"/>
    <w:rsid w:val="00E84CA2"/>
    <w:rsid w:val="00E84F48"/>
    <w:rsid w:val="00E85090"/>
    <w:rsid w:val="00E853B2"/>
    <w:rsid w:val="00E85B93"/>
    <w:rsid w:val="00E85C87"/>
    <w:rsid w:val="00E85D42"/>
    <w:rsid w:val="00E85DBD"/>
    <w:rsid w:val="00E8623A"/>
    <w:rsid w:val="00E86593"/>
    <w:rsid w:val="00E868AE"/>
    <w:rsid w:val="00E86B09"/>
    <w:rsid w:val="00E86BE0"/>
    <w:rsid w:val="00E87130"/>
    <w:rsid w:val="00E8730B"/>
    <w:rsid w:val="00E87361"/>
    <w:rsid w:val="00E8798D"/>
    <w:rsid w:val="00E87A15"/>
    <w:rsid w:val="00E87AB9"/>
    <w:rsid w:val="00E87C2E"/>
    <w:rsid w:val="00E87C64"/>
    <w:rsid w:val="00E87E11"/>
    <w:rsid w:val="00E87FF1"/>
    <w:rsid w:val="00E900B2"/>
    <w:rsid w:val="00E900FC"/>
    <w:rsid w:val="00E9040F"/>
    <w:rsid w:val="00E90533"/>
    <w:rsid w:val="00E90717"/>
    <w:rsid w:val="00E90C0C"/>
    <w:rsid w:val="00E90C8F"/>
    <w:rsid w:val="00E90D44"/>
    <w:rsid w:val="00E90E32"/>
    <w:rsid w:val="00E90FCB"/>
    <w:rsid w:val="00E910B7"/>
    <w:rsid w:val="00E91279"/>
    <w:rsid w:val="00E9176C"/>
    <w:rsid w:val="00E91A32"/>
    <w:rsid w:val="00E91A8F"/>
    <w:rsid w:val="00E91ACF"/>
    <w:rsid w:val="00E91B25"/>
    <w:rsid w:val="00E91F4C"/>
    <w:rsid w:val="00E92514"/>
    <w:rsid w:val="00E926CA"/>
    <w:rsid w:val="00E92720"/>
    <w:rsid w:val="00E9287D"/>
    <w:rsid w:val="00E92E89"/>
    <w:rsid w:val="00E92F0E"/>
    <w:rsid w:val="00E9304B"/>
    <w:rsid w:val="00E93867"/>
    <w:rsid w:val="00E941A5"/>
    <w:rsid w:val="00E9422B"/>
    <w:rsid w:val="00E9440B"/>
    <w:rsid w:val="00E945C0"/>
    <w:rsid w:val="00E95209"/>
    <w:rsid w:val="00E9532A"/>
    <w:rsid w:val="00E95471"/>
    <w:rsid w:val="00E9584D"/>
    <w:rsid w:val="00E95B99"/>
    <w:rsid w:val="00E95F68"/>
    <w:rsid w:val="00E96043"/>
    <w:rsid w:val="00E9630B"/>
    <w:rsid w:val="00E963F9"/>
    <w:rsid w:val="00E96778"/>
    <w:rsid w:val="00E96F87"/>
    <w:rsid w:val="00E97043"/>
    <w:rsid w:val="00E9717D"/>
    <w:rsid w:val="00E972F8"/>
    <w:rsid w:val="00E973CF"/>
    <w:rsid w:val="00E976D0"/>
    <w:rsid w:val="00E97701"/>
    <w:rsid w:val="00E97A34"/>
    <w:rsid w:val="00E97B90"/>
    <w:rsid w:val="00E97D49"/>
    <w:rsid w:val="00E97DB5"/>
    <w:rsid w:val="00EA0107"/>
    <w:rsid w:val="00EA03BD"/>
    <w:rsid w:val="00EA0609"/>
    <w:rsid w:val="00EA07B1"/>
    <w:rsid w:val="00EA092D"/>
    <w:rsid w:val="00EA0BAC"/>
    <w:rsid w:val="00EA0D93"/>
    <w:rsid w:val="00EA0E1F"/>
    <w:rsid w:val="00EA0ED1"/>
    <w:rsid w:val="00EA0EEE"/>
    <w:rsid w:val="00EA1640"/>
    <w:rsid w:val="00EA169E"/>
    <w:rsid w:val="00EA1CD9"/>
    <w:rsid w:val="00EA1DCF"/>
    <w:rsid w:val="00EA1EFB"/>
    <w:rsid w:val="00EA2077"/>
    <w:rsid w:val="00EA2479"/>
    <w:rsid w:val="00EA268F"/>
    <w:rsid w:val="00EA2B3F"/>
    <w:rsid w:val="00EA2D78"/>
    <w:rsid w:val="00EA324A"/>
    <w:rsid w:val="00EA32B7"/>
    <w:rsid w:val="00EA3353"/>
    <w:rsid w:val="00EA3544"/>
    <w:rsid w:val="00EA3885"/>
    <w:rsid w:val="00EA3BB9"/>
    <w:rsid w:val="00EA3C0B"/>
    <w:rsid w:val="00EA4145"/>
    <w:rsid w:val="00EA434C"/>
    <w:rsid w:val="00EA4373"/>
    <w:rsid w:val="00EA46E8"/>
    <w:rsid w:val="00EA46F5"/>
    <w:rsid w:val="00EA4973"/>
    <w:rsid w:val="00EA4988"/>
    <w:rsid w:val="00EA49F0"/>
    <w:rsid w:val="00EA4C85"/>
    <w:rsid w:val="00EA4C88"/>
    <w:rsid w:val="00EA4CCC"/>
    <w:rsid w:val="00EA5196"/>
    <w:rsid w:val="00EA5220"/>
    <w:rsid w:val="00EA544D"/>
    <w:rsid w:val="00EA5A02"/>
    <w:rsid w:val="00EA5A6E"/>
    <w:rsid w:val="00EA6289"/>
    <w:rsid w:val="00EA63BB"/>
    <w:rsid w:val="00EA6541"/>
    <w:rsid w:val="00EA69E7"/>
    <w:rsid w:val="00EA6E0B"/>
    <w:rsid w:val="00EA6E34"/>
    <w:rsid w:val="00EA6E9E"/>
    <w:rsid w:val="00EA75B8"/>
    <w:rsid w:val="00EA7816"/>
    <w:rsid w:val="00EA7E0F"/>
    <w:rsid w:val="00EA7EEF"/>
    <w:rsid w:val="00EA7F12"/>
    <w:rsid w:val="00EB0068"/>
    <w:rsid w:val="00EB0182"/>
    <w:rsid w:val="00EB0728"/>
    <w:rsid w:val="00EB072A"/>
    <w:rsid w:val="00EB0D6C"/>
    <w:rsid w:val="00EB0DD7"/>
    <w:rsid w:val="00EB110B"/>
    <w:rsid w:val="00EB122D"/>
    <w:rsid w:val="00EB1348"/>
    <w:rsid w:val="00EB139F"/>
    <w:rsid w:val="00EB1697"/>
    <w:rsid w:val="00EB1761"/>
    <w:rsid w:val="00EB181A"/>
    <w:rsid w:val="00EB2073"/>
    <w:rsid w:val="00EB22CB"/>
    <w:rsid w:val="00EB2324"/>
    <w:rsid w:val="00EB2388"/>
    <w:rsid w:val="00EB242C"/>
    <w:rsid w:val="00EB24D7"/>
    <w:rsid w:val="00EB2588"/>
    <w:rsid w:val="00EB2A57"/>
    <w:rsid w:val="00EB2B66"/>
    <w:rsid w:val="00EB2CB4"/>
    <w:rsid w:val="00EB2E2F"/>
    <w:rsid w:val="00EB31F9"/>
    <w:rsid w:val="00EB345C"/>
    <w:rsid w:val="00EB36CC"/>
    <w:rsid w:val="00EB371E"/>
    <w:rsid w:val="00EB4406"/>
    <w:rsid w:val="00EB44D5"/>
    <w:rsid w:val="00EB47B6"/>
    <w:rsid w:val="00EB496A"/>
    <w:rsid w:val="00EB4B82"/>
    <w:rsid w:val="00EB4B83"/>
    <w:rsid w:val="00EB4C15"/>
    <w:rsid w:val="00EB4DE6"/>
    <w:rsid w:val="00EB4EA8"/>
    <w:rsid w:val="00EB51C0"/>
    <w:rsid w:val="00EB54A8"/>
    <w:rsid w:val="00EB56B1"/>
    <w:rsid w:val="00EB56EA"/>
    <w:rsid w:val="00EB5935"/>
    <w:rsid w:val="00EB594D"/>
    <w:rsid w:val="00EB5980"/>
    <w:rsid w:val="00EB5C8A"/>
    <w:rsid w:val="00EB5DBF"/>
    <w:rsid w:val="00EB615D"/>
    <w:rsid w:val="00EB6276"/>
    <w:rsid w:val="00EB6972"/>
    <w:rsid w:val="00EB6978"/>
    <w:rsid w:val="00EB6AC7"/>
    <w:rsid w:val="00EB6AEF"/>
    <w:rsid w:val="00EB6BAA"/>
    <w:rsid w:val="00EB6EDF"/>
    <w:rsid w:val="00EB706C"/>
    <w:rsid w:val="00EB781D"/>
    <w:rsid w:val="00EB78D6"/>
    <w:rsid w:val="00EB7B54"/>
    <w:rsid w:val="00EB7C83"/>
    <w:rsid w:val="00EC0759"/>
    <w:rsid w:val="00EC0848"/>
    <w:rsid w:val="00EC0981"/>
    <w:rsid w:val="00EC09DC"/>
    <w:rsid w:val="00EC0B9D"/>
    <w:rsid w:val="00EC0D20"/>
    <w:rsid w:val="00EC0FF7"/>
    <w:rsid w:val="00EC1068"/>
    <w:rsid w:val="00EC12B7"/>
    <w:rsid w:val="00EC14E7"/>
    <w:rsid w:val="00EC166F"/>
    <w:rsid w:val="00EC17E0"/>
    <w:rsid w:val="00EC1C66"/>
    <w:rsid w:val="00EC1C70"/>
    <w:rsid w:val="00EC1EAC"/>
    <w:rsid w:val="00EC2068"/>
    <w:rsid w:val="00EC229C"/>
    <w:rsid w:val="00EC2609"/>
    <w:rsid w:val="00EC2795"/>
    <w:rsid w:val="00EC2B29"/>
    <w:rsid w:val="00EC2CCA"/>
    <w:rsid w:val="00EC2D09"/>
    <w:rsid w:val="00EC33B1"/>
    <w:rsid w:val="00EC3490"/>
    <w:rsid w:val="00EC3578"/>
    <w:rsid w:val="00EC3865"/>
    <w:rsid w:val="00EC39D2"/>
    <w:rsid w:val="00EC3AF2"/>
    <w:rsid w:val="00EC3DF4"/>
    <w:rsid w:val="00EC3E8D"/>
    <w:rsid w:val="00EC4978"/>
    <w:rsid w:val="00EC49DD"/>
    <w:rsid w:val="00EC5167"/>
    <w:rsid w:val="00EC5244"/>
    <w:rsid w:val="00EC563F"/>
    <w:rsid w:val="00EC57C1"/>
    <w:rsid w:val="00EC584B"/>
    <w:rsid w:val="00EC59D2"/>
    <w:rsid w:val="00EC5B01"/>
    <w:rsid w:val="00EC5DEF"/>
    <w:rsid w:val="00EC5FDC"/>
    <w:rsid w:val="00EC6092"/>
    <w:rsid w:val="00EC60A0"/>
    <w:rsid w:val="00EC62F6"/>
    <w:rsid w:val="00EC65EC"/>
    <w:rsid w:val="00EC660A"/>
    <w:rsid w:val="00EC6697"/>
    <w:rsid w:val="00EC67C1"/>
    <w:rsid w:val="00EC6A46"/>
    <w:rsid w:val="00EC6A51"/>
    <w:rsid w:val="00EC6C13"/>
    <w:rsid w:val="00EC6F93"/>
    <w:rsid w:val="00EC6FA4"/>
    <w:rsid w:val="00EC7010"/>
    <w:rsid w:val="00EC71A2"/>
    <w:rsid w:val="00EC720B"/>
    <w:rsid w:val="00EC73C8"/>
    <w:rsid w:val="00EC761E"/>
    <w:rsid w:val="00EC79C9"/>
    <w:rsid w:val="00ED0099"/>
    <w:rsid w:val="00ED035E"/>
    <w:rsid w:val="00ED03A2"/>
    <w:rsid w:val="00ED043C"/>
    <w:rsid w:val="00ED05F7"/>
    <w:rsid w:val="00ED0853"/>
    <w:rsid w:val="00ED08A2"/>
    <w:rsid w:val="00ED0BCD"/>
    <w:rsid w:val="00ED0EB2"/>
    <w:rsid w:val="00ED10FE"/>
    <w:rsid w:val="00ED12BB"/>
    <w:rsid w:val="00ED162B"/>
    <w:rsid w:val="00ED1859"/>
    <w:rsid w:val="00ED1B56"/>
    <w:rsid w:val="00ED1F32"/>
    <w:rsid w:val="00ED2228"/>
    <w:rsid w:val="00ED23F7"/>
    <w:rsid w:val="00ED2527"/>
    <w:rsid w:val="00ED2636"/>
    <w:rsid w:val="00ED271A"/>
    <w:rsid w:val="00ED27BC"/>
    <w:rsid w:val="00ED2972"/>
    <w:rsid w:val="00ED2C77"/>
    <w:rsid w:val="00ED2D8E"/>
    <w:rsid w:val="00ED2ED9"/>
    <w:rsid w:val="00ED2F00"/>
    <w:rsid w:val="00ED335A"/>
    <w:rsid w:val="00ED3379"/>
    <w:rsid w:val="00ED33E0"/>
    <w:rsid w:val="00ED3410"/>
    <w:rsid w:val="00ED3699"/>
    <w:rsid w:val="00ED3712"/>
    <w:rsid w:val="00ED3B2A"/>
    <w:rsid w:val="00ED3B76"/>
    <w:rsid w:val="00ED3CB9"/>
    <w:rsid w:val="00ED3E14"/>
    <w:rsid w:val="00ED3FD6"/>
    <w:rsid w:val="00ED40E8"/>
    <w:rsid w:val="00ED432C"/>
    <w:rsid w:val="00ED454D"/>
    <w:rsid w:val="00ED4874"/>
    <w:rsid w:val="00ED4F79"/>
    <w:rsid w:val="00ED5180"/>
    <w:rsid w:val="00ED51F2"/>
    <w:rsid w:val="00ED521D"/>
    <w:rsid w:val="00ED558F"/>
    <w:rsid w:val="00ED59F6"/>
    <w:rsid w:val="00ED5CAF"/>
    <w:rsid w:val="00ED5D7C"/>
    <w:rsid w:val="00ED616E"/>
    <w:rsid w:val="00ED617F"/>
    <w:rsid w:val="00ED61B0"/>
    <w:rsid w:val="00ED6312"/>
    <w:rsid w:val="00ED6503"/>
    <w:rsid w:val="00ED655B"/>
    <w:rsid w:val="00ED6669"/>
    <w:rsid w:val="00ED6744"/>
    <w:rsid w:val="00ED6F50"/>
    <w:rsid w:val="00ED70D2"/>
    <w:rsid w:val="00ED7206"/>
    <w:rsid w:val="00ED72BA"/>
    <w:rsid w:val="00ED75A1"/>
    <w:rsid w:val="00ED7707"/>
    <w:rsid w:val="00ED77EB"/>
    <w:rsid w:val="00ED77F9"/>
    <w:rsid w:val="00ED7A19"/>
    <w:rsid w:val="00ED7A78"/>
    <w:rsid w:val="00ED7EF8"/>
    <w:rsid w:val="00ED7F86"/>
    <w:rsid w:val="00ED7FD2"/>
    <w:rsid w:val="00EE03D0"/>
    <w:rsid w:val="00EE09F1"/>
    <w:rsid w:val="00EE0C10"/>
    <w:rsid w:val="00EE0CF3"/>
    <w:rsid w:val="00EE1A96"/>
    <w:rsid w:val="00EE1BA8"/>
    <w:rsid w:val="00EE23F4"/>
    <w:rsid w:val="00EE253D"/>
    <w:rsid w:val="00EE2C56"/>
    <w:rsid w:val="00EE2D5C"/>
    <w:rsid w:val="00EE2E6F"/>
    <w:rsid w:val="00EE2EDF"/>
    <w:rsid w:val="00EE314D"/>
    <w:rsid w:val="00EE33C9"/>
    <w:rsid w:val="00EE3A7B"/>
    <w:rsid w:val="00EE3C95"/>
    <w:rsid w:val="00EE3CC4"/>
    <w:rsid w:val="00EE3E9A"/>
    <w:rsid w:val="00EE4314"/>
    <w:rsid w:val="00EE505D"/>
    <w:rsid w:val="00EE521D"/>
    <w:rsid w:val="00EE52F0"/>
    <w:rsid w:val="00EE5722"/>
    <w:rsid w:val="00EE5C34"/>
    <w:rsid w:val="00EE5F86"/>
    <w:rsid w:val="00EE603D"/>
    <w:rsid w:val="00EE61F1"/>
    <w:rsid w:val="00EE623C"/>
    <w:rsid w:val="00EE624E"/>
    <w:rsid w:val="00EE62D9"/>
    <w:rsid w:val="00EE6300"/>
    <w:rsid w:val="00EE68C8"/>
    <w:rsid w:val="00EE6BFD"/>
    <w:rsid w:val="00EE6DB7"/>
    <w:rsid w:val="00EE7071"/>
    <w:rsid w:val="00EE73BD"/>
    <w:rsid w:val="00EE74F0"/>
    <w:rsid w:val="00EE7983"/>
    <w:rsid w:val="00EE7A4E"/>
    <w:rsid w:val="00EE7FC4"/>
    <w:rsid w:val="00EF02A1"/>
    <w:rsid w:val="00EF0729"/>
    <w:rsid w:val="00EF09AC"/>
    <w:rsid w:val="00EF0A23"/>
    <w:rsid w:val="00EF0A30"/>
    <w:rsid w:val="00EF1061"/>
    <w:rsid w:val="00EF114B"/>
    <w:rsid w:val="00EF1827"/>
    <w:rsid w:val="00EF1974"/>
    <w:rsid w:val="00EF1A75"/>
    <w:rsid w:val="00EF2064"/>
    <w:rsid w:val="00EF2214"/>
    <w:rsid w:val="00EF2502"/>
    <w:rsid w:val="00EF2532"/>
    <w:rsid w:val="00EF25CE"/>
    <w:rsid w:val="00EF2A35"/>
    <w:rsid w:val="00EF2CCE"/>
    <w:rsid w:val="00EF2CED"/>
    <w:rsid w:val="00EF2FAF"/>
    <w:rsid w:val="00EF3113"/>
    <w:rsid w:val="00EF3459"/>
    <w:rsid w:val="00EF36B1"/>
    <w:rsid w:val="00EF3AFD"/>
    <w:rsid w:val="00EF3C9E"/>
    <w:rsid w:val="00EF3CB2"/>
    <w:rsid w:val="00EF3D43"/>
    <w:rsid w:val="00EF3DDC"/>
    <w:rsid w:val="00EF43DA"/>
    <w:rsid w:val="00EF46C4"/>
    <w:rsid w:val="00EF4DBD"/>
    <w:rsid w:val="00EF5673"/>
    <w:rsid w:val="00EF58BF"/>
    <w:rsid w:val="00EF5B98"/>
    <w:rsid w:val="00EF5C2C"/>
    <w:rsid w:val="00EF6365"/>
    <w:rsid w:val="00EF638C"/>
    <w:rsid w:val="00EF63D0"/>
    <w:rsid w:val="00EF6C6C"/>
    <w:rsid w:val="00EF7347"/>
    <w:rsid w:val="00EF7E9D"/>
    <w:rsid w:val="00F002E2"/>
    <w:rsid w:val="00F00305"/>
    <w:rsid w:val="00F00429"/>
    <w:rsid w:val="00F00616"/>
    <w:rsid w:val="00F006B2"/>
    <w:rsid w:val="00F0071E"/>
    <w:rsid w:val="00F008D2"/>
    <w:rsid w:val="00F0090C"/>
    <w:rsid w:val="00F00A46"/>
    <w:rsid w:val="00F00B12"/>
    <w:rsid w:val="00F00EA0"/>
    <w:rsid w:val="00F00FBC"/>
    <w:rsid w:val="00F01521"/>
    <w:rsid w:val="00F017B1"/>
    <w:rsid w:val="00F0182D"/>
    <w:rsid w:val="00F0191E"/>
    <w:rsid w:val="00F01D65"/>
    <w:rsid w:val="00F022A5"/>
    <w:rsid w:val="00F0239D"/>
    <w:rsid w:val="00F0259E"/>
    <w:rsid w:val="00F02816"/>
    <w:rsid w:val="00F02CD2"/>
    <w:rsid w:val="00F02EC4"/>
    <w:rsid w:val="00F030E8"/>
    <w:rsid w:val="00F033D3"/>
    <w:rsid w:val="00F035FC"/>
    <w:rsid w:val="00F03838"/>
    <w:rsid w:val="00F039A9"/>
    <w:rsid w:val="00F03CF6"/>
    <w:rsid w:val="00F03EEC"/>
    <w:rsid w:val="00F03FA7"/>
    <w:rsid w:val="00F03FE5"/>
    <w:rsid w:val="00F04594"/>
    <w:rsid w:val="00F045A3"/>
    <w:rsid w:val="00F04703"/>
    <w:rsid w:val="00F04A34"/>
    <w:rsid w:val="00F04A44"/>
    <w:rsid w:val="00F04AB0"/>
    <w:rsid w:val="00F04B3C"/>
    <w:rsid w:val="00F04D5D"/>
    <w:rsid w:val="00F04E2C"/>
    <w:rsid w:val="00F04E3F"/>
    <w:rsid w:val="00F04E9E"/>
    <w:rsid w:val="00F04F7A"/>
    <w:rsid w:val="00F05394"/>
    <w:rsid w:val="00F054D6"/>
    <w:rsid w:val="00F05A6A"/>
    <w:rsid w:val="00F05CBD"/>
    <w:rsid w:val="00F05D1E"/>
    <w:rsid w:val="00F06143"/>
    <w:rsid w:val="00F06811"/>
    <w:rsid w:val="00F0690C"/>
    <w:rsid w:val="00F06966"/>
    <w:rsid w:val="00F06D5D"/>
    <w:rsid w:val="00F06F11"/>
    <w:rsid w:val="00F07024"/>
    <w:rsid w:val="00F07391"/>
    <w:rsid w:val="00F07762"/>
    <w:rsid w:val="00F078E8"/>
    <w:rsid w:val="00F1025E"/>
    <w:rsid w:val="00F10262"/>
    <w:rsid w:val="00F10282"/>
    <w:rsid w:val="00F103B9"/>
    <w:rsid w:val="00F105B6"/>
    <w:rsid w:val="00F1093F"/>
    <w:rsid w:val="00F10A5A"/>
    <w:rsid w:val="00F10B88"/>
    <w:rsid w:val="00F10D1D"/>
    <w:rsid w:val="00F10E80"/>
    <w:rsid w:val="00F10F36"/>
    <w:rsid w:val="00F1174E"/>
    <w:rsid w:val="00F11F85"/>
    <w:rsid w:val="00F11FB0"/>
    <w:rsid w:val="00F12330"/>
    <w:rsid w:val="00F12B09"/>
    <w:rsid w:val="00F12BFD"/>
    <w:rsid w:val="00F13333"/>
    <w:rsid w:val="00F1335A"/>
    <w:rsid w:val="00F133AF"/>
    <w:rsid w:val="00F138FB"/>
    <w:rsid w:val="00F13CB1"/>
    <w:rsid w:val="00F13E73"/>
    <w:rsid w:val="00F14472"/>
    <w:rsid w:val="00F14503"/>
    <w:rsid w:val="00F14509"/>
    <w:rsid w:val="00F14694"/>
    <w:rsid w:val="00F14BCE"/>
    <w:rsid w:val="00F14FDB"/>
    <w:rsid w:val="00F14FFB"/>
    <w:rsid w:val="00F15263"/>
    <w:rsid w:val="00F15404"/>
    <w:rsid w:val="00F15422"/>
    <w:rsid w:val="00F15657"/>
    <w:rsid w:val="00F1565D"/>
    <w:rsid w:val="00F15F77"/>
    <w:rsid w:val="00F15F96"/>
    <w:rsid w:val="00F162C7"/>
    <w:rsid w:val="00F1631F"/>
    <w:rsid w:val="00F163E1"/>
    <w:rsid w:val="00F16484"/>
    <w:rsid w:val="00F164C1"/>
    <w:rsid w:val="00F16B10"/>
    <w:rsid w:val="00F16D23"/>
    <w:rsid w:val="00F16E3A"/>
    <w:rsid w:val="00F17229"/>
    <w:rsid w:val="00F1738A"/>
    <w:rsid w:val="00F175DF"/>
    <w:rsid w:val="00F177E0"/>
    <w:rsid w:val="00F17995"/>
    <w:rsid w:val="00F1799B"/>
    <w:rsid w:val="00F17ACD"/>
    <w:rsid w:val="00F17BC7"/>
    <w:rsid w:val="00F20154"/>
    <w:rsid w:val="00F2037C"/>
    <w:rsid w:val="00F206EF"/>
    <w:rsid w:val="00F2094C"/>
    <w:rsid w:val="00F20CEA"/>
    <w:rsid w:val="00F20F9C"/>
    <w:rsid w:val="00F2104D"/>
    <w:rsid w:val="00F2164B"/>
    <w:rsid w:val="00F216CA"/>
    <w:rsid w:val="00F217C5"/>
    <w:rsid w:val="00F21C2B"/>
    <w:rsid w:val="00F21CA9"/>
    <w:rsid w:val="00F21E55"/>
    <w:rsid w:val="00F21F5E"/>
    <w:rsid w:val="00F22696"/>
    <w:rsid w:val="00F22851"/>
    <w:rsid w:val="00F228F9"/>
    <w:rsid w:val="00F22C88"/>
    <w:rsid w:val="00F22E28"/>
    <w:rsid w:val="00F22E99"/>
    <w:rsid w:val="00F23169"/>
    <w:rsid w:val="00F2358F"/>
    <w:rsid w:val="00F235C1"/>
    <w:rsid w:val="00F2392B"/>
    <w:rsid w:val="00F23943"/>
    <w:rsid w:val="00F23B0A"/>
    <w:rsid w:val="00F241F0"/>
    <w:rsid w:val="00F244BD"/>
    <w:rsid w:val="00F24553"/>
    <w:rsid w:val="00F249C7"/>
    <w:rsid w:val="00F24A17"/>
    <w:rsid w:val="00F24A9F"/>
    <w:rsid w:val="00F2500A"/>
    <w:rsid w:val="00F251FA"/>
    <w:rsid w:val="00F254D3"/>
    <w:rsid w:val="00F25719"/>
    <w:rsid w:val="00F25A3A"/>
    <w:rsid w:val="00F25BE6"/>
    <w:rsid w:val="00F25D2D"/>
    <w:rsid w:val="00F26681"/>
    <w:rsid w:val="00F268D1"/>
    <w:rsid w:val="00F2699D"/>
    <w:rsid w:val="00F26A31"/>
    <w:rsid w:val="00F26D9D"/>
    <w:rsid w:val="00F27162"/>
    <w:rsid w:val="00F273CA"/>
    <w:rsid w:val="00F2773F"/>
    <w:rsid w:val="00F27B84"/>
    <w:rsid w:val="00F27E8F"/>
    <w:rsid w:val="00F3002D"/>
    <w:rsid w:val="00F301F2"/>
    <w:rsid w:val="00F302C9"/>
    <w:rsid w:val="00F307E1"/>
    <w:rsid w:val="00F30874"/>
    <w:rsid w:val="00F30E2F"/>
    <w:rsid w:val="00F3157C"/>
    <w:rsid w:val="00F31620"/>
    <w:rsid w:val="00F31814"/>
    <w:rsid w:val="00F31903"/>
    <w:rsid w:val="00F31BEA"/>
    <w:rsid w:val="00F31F03"/>
    <w:rsid w:val="00F32186"/>
    <w:rsid w:val="00F32363"/>
    <w:rsid w:val="00F325CE"/>
    <w:rsid w:val="00F32604"/>
    <w:rsid w:val="00F32655"/>
    <w:rsid w:val="00F3315B"/>
    <w:rsid w:val="00F33253"/>
    <w:rsid w:val="00F336ED"/>
    <w:rsid w:val="00F33C11"/>
    <w:rsid w:val="00F33C5B"/>
    <w:rsid w:val="00F33D93"/>
    <w:rsid w:val="00F33E36"/>
    <w:rsid w:val="00F34397"/>
    <w:rsid w:val="00F345D7"/>
    <w:rsid w:val="00F35159"/>
    <w:rsid w:val="00F35221"/>
    <w:rsid w:val="00F35327"/>
    <w:rsid w:val="00F35AB6"/>
    <w:rsid w:val="00F35B04"/>
    <w:rsid w:val="00F35D45"/>
    <w:rsid w:val="00F35DF0"/>
    <w:rsid w:val="00F35ECA"/>
    <w:rsid w:val="00F36319"/>
    <w:rsid w:val="00F366AF"/>
    <w:rsid w:val="00F36D54"/>
    <w:rsid w:val="00F36E4A"/>
    <w:rsid w:val="00F375F3"/>
    <w:rsid w:val="00F37E2E"/>
    <w:rsid w:val="00F40041"/>
    <w:rsid w:val="00F400E3"/>
    <w:rsid w:val="00F401BA"/>
    <w:rsid w:val="00F407B5"/>
    <w:rsid w:val="00F40E13"/>
    <w:rsid w:val="00F4113D"/>
    <w:rsid w:val="00F411BF"/>
    <w:rsid w:val="00F413A9"/>
    <w:rsid w:val="00F41451"/>
    <w:rsid w:val="00F415BE"/>
    <w:rsid w:val="00F415F1"/>
    <w:rsid w:val="00F416E3"/>
    <w:rsid w:val="00F41ACA"/>
    <w:rsid w:val="00F41BE6"/>
    <w:rsid w:val="00F41DE3"/>
    <w:rsid w:val="00F41E81"/>
    <w:rsid w:val="00F422E5"/>
    <w:rsid w:val="00F4233F"/>
    <w:rsid w:val="00F425B7"/>
    <w:rsid w:val="00F425BF"/>
    <w:rsid w:val="00F42771"/>
    <w:rsid w:val="00F42931"/>
    <w:rsid w:val="00F4343E"/>
    <w:rsid w:val="00F434F3"/>
    <w:rsid w:val="00F43A61"/>
    <w:rsid w:val="00F43A7A"/>
    <w:rsid w:val="00F43ED2"/>
    <w:rsid w:val="00F44145"/>
    <w:rsid w:val="00F44439"/>
    <w:rsid w:val="00F444C4"/>
    <w:rsid w:val="00F44692"/>
    <w:rsid w:val="00F44CCA"/>
    <w:rsid w:val="00F44D68"/>
    <w:rsid w:val="00F44DD4"/>
    <w:rsid w:val="00F45610"/>
    <w:rsid w:val="00F45685"/>
    <w:rsid w:val="00F4591F"/>
    <w:rsid w:val="00F45A40"/>
    <w:rsid w:val="00F45BB5"/>
    <w:rsid w:val="00F45CF0"/>
    <w:rsid w:val="00F4602C"/>
    <w:rsid w:val="00F465C8"/>
    <w:rsid w:val="00F4701E"/>
    <w:rsid w:val="00F47088"/>
    <w:rsid w:val="00F472E1"/>
    <w:rsid w:val="00F476B1"/>
    <w:rsid w:val="00F47730"/>
    <w:rsid w:val="00F4787F"/>
    <w:rsid w:val="00F47BD0"/>
    <w:rsid w:val="00F47D4F"/>
    <w:rsid w:val="00F47F1A"/>
    <w:rsid w:val="00F47F2B"/>
    <w:rsid w:val="00F47F8A"/>
    <w:rsid w:val="00F5016E"/>
    <w:rsid w:val="00F50191"/>
    <w:rsid w:val="00F501CA"/>
    <w:rsid w:val="00F50302"/>
    <w:rsid w:val="00F5047E"/>
    <w:rsid w:val="00F50499"/>
    <w:rsid w:val="00F506F1"/>
    <w:rsid w:val="00F50916"/>
    <w:rsid w:val="00F50E3B"/>
    <w:rsid w:val="00F50E77"/>
    <w:rsid w:val="00F5107F"/>
    <w:rsid w:val="00F51327"/>
    <w:rsid w:val="00F51698"/>
    <w:rsid w:val="00F51824"/>
    <w:rsid w:val="00F51852"/>
    <w:rsid w:val="00F51855"/>
    <w:rsid w:val="00F519F2"/>
    <w:rsid w:val="00F51B40"/>
    <w:rsid w:val="00F51D66"/>
    <w:rsid w:val="00F520E0"/>
    <w:rsid w:val="00F520E8"/>
    <w:rsid w:val="00F5296B"/>
    <w:rsid w:val="00F52F38"/>
    <w:rsid w:val="00F530E8"/>
    <w:rsid w:val="00F533BE"/>
    <w:rsid w:val="00F533F0"/>
    <w:rsid w:val="00F5344E"/>
    <w:rsid w:val="00F53477"/>
    <w:rsid w:val="00F535F9"/>
    <w:rsid w:val="00F53B8A"/>
    <w:rsid w:val="00F53F38"/>
    <w:rsid w:val="00F53F49"/>
    <w:rsid w:val="00F541D5"/>
    <w:rsid w:val="00F5481A"/>
    <w:rsid w:val="00F54B7E"/>
    <w:rsid w:val="00F54DF0"/>
    <w:rsid w:val="00F54FEB"/>
    <w:rsid w:val="00F55E58"/>
    <w:rsid w:val="00F55FAC"/>
    <w:rsid w:val="00F55FC8"/>
    <w:rsid w:val="00F55FE7"/>
    <w:rsid w:val="00F5623F"/>
    <w:rsid w:val="00F562F5"/>
    <w:rsid w:val="00F563EE"/>
    <w:rsid w:val="00F56599"/>
    <w:rsid w:val="00F565F9"/>
    <w:rsid w:val="00F56774"/>
    <w:rsid w:val="00F5682E"/>
    <w:rsid w:val="00F5691F"/>
    <w:rsid w:val="00F57193"/>
    <w:rsid w:val="00F5719D"/>
    <w:rsid w:val="00F5745A"/>
    <w:rsid w:val="00F577A2"/>
    <w:rsid w:val="00F57ACC"/>
    <w:rsid w:val="00F57D1E"/>
    <w:rsid w:val="00F57F49"/>
    <w:rsid w:val="00F6028F"/>
    <w:rsid w:val="00F602D1"/>
    <w:rsid w:val="00F6061A"/>
    <w:rsid w:val="00F608E0"/>
    <w:rsid w:val="00F60A19"/>
    <w:rsid w:val="00F60B24"/>
    <w:rsid w:val="00F60C76"/>
    <w:rsid w:val="00F60EAE"/>
    <w:rsid w:val="00F61026"/>
    <w:rsid w:val="00F61308"/>
    <w:rsid w:val="00F614EB"/>
    <w:rsid w:val="00F616C0"/>
    <w:rsid w:val="00F619E5"/>
    <w:rsid w:val="00F61A46"/>
    <w:rsid w:val="00F61B4B"/>
    <w:rsid w:val="00F61FDB"/>
    <w:rsid w:val="00F62014"/>
    <w:rsid w:val="00F6277B"/>
    <w:rsid w:val="00F62869"/>
    <w:rsid w:val="00F6294A"/>
    <w:rsid w:val="00F62B54"/>
    <w:rsid w:val="00F62BCE"/>
    <w:rsid w:val="00F62E40"/>
    <w:rsid w:val="00F62FA1"/>
    <w:rsid w:val="00F62FF3"/>
    <w:rsid w:val="00F63345"/>
    <w:rsid w:val="00F6336D"/>
    <w:rsid w:val="00F6364F"/>
    <w:rsid w:val="00F639AB"/>
    <w:rsid w:val="00F63A51"/>
    <w:rsid w:val="00F64525"/>
    <w:rsid w:val="00F64655"/>
    <w:rsid w:val="00F649C4"/>
    <w:rsid w:val="00F65019"/>
    <w:rsid w:val="00F65191"/>
    <w:rsid w:val="00F651D4"/>
    <w:rsid w:val="00F65473"/>
    <w:rsid w:val="00F654F5"/>
    <w:rsid w:val="00F6551B"/>
    <w:rsid w:val="00F65621"/>
    <w:rsid w:val="00F65714"/>
    <w:rsid w:val="00F6575A"/>
    <w:rsid w:val="00F659CB"/>
    <w:rsid w:val="00F659D2"/>
    <w:rsid w:val="00F65D2D"/>
    <w:rsid w:val="00F65DBC"/>
    <w:rsid w:val="00F65E0A"/>
    <w:rsid w:val="00F66173"/>
    <w:rsid w:val="00F663AE"/>
    <w:rsid w:val="00F664A2"/>
    <w:rsid w:val="00F66660"/>
    <w:rsid w:val="00F66F90"/>
    <w:rsid w:val="00F67125"/>
    <w:rsid w:val="00F6777A"/>
    <w:rsid w:val="00F677B9"/>
    <w:rsid w:val="00F67A4E"/>
    <w:rsid w:val="00F706FE"/>
    <w:rsid w:val="00F70A57"/>
    <w:rsid w:val="00F70D85"/>
    <w:rsid w:val="00F70DEA"/>
    <w:rsid w:val="00F7176C"/>
    <w:rsid w:val="00F71821"/>
    <w:rsid w:val="00F71FD4"/>
    <w:rsid w:val="00F7215D"/>
    <w:rsid w:val="00F728CA"/>
    <w:rsid w:val="00F728F5"/>
    <w:rsid w:val="00F72D17"/>
    <w:rsid w:val="00F72D54"/>
    <w:rsid w:val="00F72E09"/>
    <w:rsid w:val="00F72F9A"/>
    <w:rsid w:val="00F730D3"/>
    <w:rsid w:val="00F7330F"/>
    <w:rsid w:val="00F73839"/>
    <w:rsid w:val="00F73A85"/>
    <w:rsid w:val="00F73A8D"/>
    <w:rsid w:val="00F73B09"/>
    <w:rsid w:val="00F73D41"/>
    <w:rsid w:val="00F73E00"/>
    <w:rsid w:val="00F73E2F"/>
    <w:rsid w:val="00F74498"/>
    <w:rsid w:val="00F74549"/>
    <w:rsid w:val="00F74AB4"/>
    <w:rsid w:val="00F755D4"/>
    <w:rsid w:val="00F758AA"/>
    <w:rsid w:val="00F75DA2"/>
    <w:rsid w:val="00F75F81"/>
    <w:rsid w:val="00F75F85"/>
    <w:rsid w:val="00F76868"/>
    <w:rsid w:val="00F768B0"/>
    <w:rsid w:val="00F76AD6"/>
    <w:rsid w:val="00F76C13"/>
    <w:rsid w:val="00F76DAA"/>
    <w:rsid w:val="00F77270"/>
    <w:rsid w:val="00F77323"/>
    <w:rsid w:val="00F77B0E"/>
    <w:rsid w:val="00F77C79"/>
    <w:rsid w:val="00F80381"/>
    <w:rsid w:val="00F80714"/>
    <w:rsid w:val="00F808E2"/>
    <w:rsid w:val="00F80A96"/>
    <w:rsid w:val="00F80C46"/>
    <w:rsid w:val="00F80FAC"/>
    <w:rsid w:val="00F81153"/>
    <w:rsid w:val="00F816F5"/>
    <w:rsid w:val="00F81B2A"/>
    <w:rsid w:val="00F81B63"/>
    <w:rsid w:val="00F81E4F"/>
    <w:rsid w:val="00F81FCB"/>
    <w:rsid w:val="00F8206F"/>
    <w:rsid w:val="00F821CA"/>
    <w:rsid w:val="00F82AD3"/>
    <w:rsid w:val="00F82B6D"/>
    <w:rsid w:val="00F82D42"/>
    <w:rsid w:val="00F82E82"/>
    <w:rsid w:val="00F82F46"/>
    <w:rsid w:val="00F84701"/>
    <w:rsid w:val="00F84CB9"/>
    <w:rsid w:val="00F84E5D"/>
    <w:rsid w:val="00F855E4"/>
    <w:rsid w:val="00F85637"/>
    <w:rsid w:val="00F85B07"/>
    <w:rsid w:val="00F85C65"/>
    <w:rsid w:val="00F85D34"/>
    <w:rsid w:val="00F86044"/>
    <w:rsid w:val="00F8607A"/>
    <w:rsid w:val="00F86A90"/>
    <w:rsid w:val="00F86ADE"/>
    <w:rsid w:val="00F86F39"/>
    <w:rsid w:val="00F87343"/>
    <w:rsid w:val="00F87580"/>
    <w:rsid w:val="00F8759C"/>
    <w:rsid w:val="00F877DA"/>
    <w:rsid w:val="00F87D1B"/>
    <w:rsid w:val="00F903D2"/>
    <w:rsid w:val="00F90573"/>
    <w:rsid w:val="00F90985"/>
    <w:rsid w:val="00F91085"/>
    <w:rsid w:val="00F9162A"/>
    <w:rsid w:val="00F9168D"/>
    <w:rsid w:val="00F9175E"/>
    <w:rsid w:val="00F91A20"/>
    <w:rsid w:val="00F921D1"/>
    <w:rsid w:val="00F922B7"/>
    <w:rsid w:val="00F92545"/>
    <w:rsid w:val="00F92C56"/>
    <w:rsid w:val="00F93045"/>
    <w:rsid w:val="00F932B7"/>
    <w:rsid w:val="00F932E5"/>
    <w:rsid w:val="00F93AE6"/>
    <w:rsid w:val="00F93BBB"/>
    <w:rsid w:val="00F93C9C"/>
    <w:rsid w:val="00F947DD"/>
    <w:rsid w:val="00F949AE"/>
    <w:rsid w:val="00F94A89"/>
    <w:rsid w:val="00F94B7D"/>
    <w:rsid w:val="00F94D80"/>
    <w:rsid w:val="00F95245"/>
    <w:rsid w:val="00F95434"/>
    <w:rsid w:val="00F95476"/>
    <w:rsid w:val="00F95743"/>
    <w:rsid w:val="00F957D0"/>
    <w:rsid w:val="00F958E0"/>
    <w:rsid w:val="00F95C1B"/>
    <w:rsid w:val="00F95D89"/>
    <w:rsid w:val="00F95DBB"/>
    <w:rsid w:val="00F95E78"/>
    <w:rsid w:val="00F95EDC"/>
    <w:rsid w:val="00F96157"/>
    <w:rsid w:val="00F963B8"/>
    <w:rsid w:val="00F9663D"/>
    <w:rsid w:val="00F966E3"/>
    <w:rsid w:val="00F96A76"/>
    <w:rsid w:val="00F96A88"/>
    <w:rsid w:val="00F96BA9"/>
    <w:rsid w:val="00F96FF7"/>
    <w:rsid w:val="00F970F3"/>
    <w:rsid w:val="00F97177"/>
    <w:rsid w:val="00F97393"/>
    <w:rsid w:val="00F97471"/>
    <w:rsid w:val="00F97721"/>
    <w:rsid w:val="00F97C13"/>
    <w:rsid w:val="00F97E2F"/>
    <w:rsid w:val="00F97E76"/>
    <w:rsid w:val="00FA009A"/>
    <w:rsid w:val="00FA0235"/>
    <w:rsid w:val="00FA07A9"/>
    <w:rsid w:val="00FA08B4"/>
    <w:rsid w:val="00FA0977"/>
    <w:rsid w:val="00FA0A1F"/>
    <w:rsid w:val="00FA0B10"/>
    <w:rsid w:val="00FA0EED"/>
    <w:rsid w:val="00FA167B"/>
    <w:rsid w:val="00FA1A9F"/>
    <w:rsid w:val="00FA1B09"/>
    <w:rsid w:val="00FA1B6A"/>
    <w:rsid w:val="00FA1C62"/>
    <w:rsid w:val="00FA1D41"/>
    <w:rsid w:val="00FA22DA"/>
    <w:rsid w:val="00FA2D8C"/>
    <w:rsid w:val="00FA2F50"/>
    <w:rsid w:val="00FA2FE7"/>
    <w:rsid w:val="00FA372E"/>
    <w:rsid w:val="00FA3DAE"/>
    <w:rsid w:val="00FA41E3"/>
    <w:rsid w:val="00FA4206"/>
    <w:rsid w:val="00FA43BB"/>
    <w:rsid w:val="00FA47BB"/>
    <w:rsid w:val="00FA4843"/>
    <w:rsid w:val="00FA495F"/>
    <w:rsid w:val="00FA4BA5"/>
    <w:rsid w:val="00FA4CB9"/>
    <w:rsid w:val="00FA4D12"/>
    <w:rsid w:val="00FA4D79"/>
    <w:rsid w:val="00FA51AD"/>
    <w:rsid w:val="00FA51BA"/>
    <w:rsid w:val="00FA530B"/>
    <w:rsid w:val="00FA56FD"/>
    <w:rsid w:val="00FA59A3"/>
    <w:rsid w:val="00FA5DA4"/>
    <w:rsid w:val="00FA5E66"/>
    <w:rsid w:val="00FA62FC"/>
    <w:rsid w:val="00FA67DD"/>
    <w:rsid w:val="00FA6F7A"/>
    <w:rsid w:val="00FA6FB5"/>
    <w:rsid w:val="00FA6FC7"/>
    <w:rsid w:val="00FA72DE"/>
    <w:rsid w:val="00FA760B"/>
    <w:rsid w:val="00FA78AA"/>
    <w:rsid w:val="00FA7C84"/>
    <w:rsid w:val="00FA7E91"/>
    <w:rsid w:val="00FA7F05"/>
    <w:rsid w:val="00FA7F68"/>
    <w:rsid w:val="00FB0003"/>
    <w:rsid w:val="00FB0243"/>
    <w:rsid w:val="00FB0FFD"/>
    <w:rsid w:val="00FB1316"/>
    <w:rsid w:val="00FB1D25"/>
    <w:rsid w:val="00FB1DE3"/>
    <w:rsid w:val="00FB22F4"/>
    <w:rsid w:val="00FB2553"/>
    <w:rsid w:val="00FB25A4"/>
    <w:rsid w:val="00FB25D7"/>
    <w:rsid w:val="00FB2710"/>
    <w:rsid w:val="00FB27BE"/>
    <w:rsid w:val="00FB2D23"/>
    <w:rsid w:val="00FB349F"/>
    <w:rsid w:val="00FB3839"/>
    <w:rsid w:val="00FB38A8"/>
    <w:rsid w:val="00FB3A39"/>
    <w:rsid w:val="00FB3DD3"/>
    <w:rsid w:val="00FB3F01"/>
    <w:rsid w:val="00FB3F34"/>
    <w:rsid w:val="00FB448B"/>
    <w:rsid w:val="00FB47CB"/>
    <w:rsid w:val="00FB4A68"/>
    <w:rsid w:val="00FB5149"/>
    <w:rsid w:val="00FB538E"/>
    <w:rsid w:val="00FB54EC"/>
    <w:rsid w:val="00FB5C17"/>
    <w:rsid w:val="00FB5F28"/>
    <w:rsid w:val="00FB61EA"/>
    <w:rsid w:val="00FB6588"/>
    <w:rsid w:val="00FB65A9"/>
    <w:rsid w:val="00FB6661"/>
    <w:rsid w:val="00FB6CC6"/>
    <w:rsid w:val="00FB6F19"/>
    <w:rsid w:val="00FB6F3F"/>
    <w:rsid w:val="00FB7482"/>
    <w:rsid w:val="00FB779D"/>
    <w:rsid w:val="00FB7815"/>
    <w:rsid w:val="00FB78BD"/>
    <w:rsid w:val="00FB7A4F"/>
    <w:rsid w:val="00FB7B11"/>
    <w:rsid w:val="00FB7E34"/>
    <w:rsid w:val="00FB7E70"/>
    <w:rsid w:val="00FC1527"/>
    <w:rsid w:val="00FC159B"/>
    <w:rsid w:val="00FC16AC"/>
    <w:rsid w:val="00FC1A12"/>
    <w:rsid w:val="00FC1AE5"/>
    <w:rsid w:val="00FC254B"/>
    <w:rsid w:val="00FC257C"/>
    <w:rsid w:val="00FC2CA7"/>
    <w:rsid w:val="00FC31B2"/>
    <w:rsid w:val="00FC3562"/>
    <w:rsid w:val="00FC376A"/>
    <w:rsid w:val="00FC385E"/>
    <w:rsid w:val="00FC3E31"/>
    <w:rsid w:val="00FC40FD"/>
    <w:rsid w:val="00FC41C4"/>
    <w:rsid w:val="00FC4619"/>
    <w:rsid w:val="00FC4671"/>
    <w:rsid w:val="00FC479B"/>
    <w:rsid w:val="00FC4A97"/>
    <w:rsid w:val="00FC4FAF"/>
    <w:rsid w:val="00FC5576"/>
    <w:rsid w:val="00FC55E9"/>
    <w:rsid w:val="00FC586F"/>
    <w:rsid w:val="00FC5A98"/>
    <w:rsid w:val="00FC5C3F"/>
    <w:rsid w:val="00FC5C75"/>
    <w:rsid w:val="00FC5DA3"/>
    <w:rsid w:val="00FC5EE5"/>
    <w:rsid w:val="00FC601D"/>
    <w:rsid w:val="00FC60FF"/>
    <w:rsid w:val="00FC6438"/>
    <w:rsid w:val="00FC6483"/>
    <w:rsid w:val="00FC6776"/>
    <w:rsid w:val="00FC67A5"/>
    <w:rsid w:val="00FC6E9C"/>
    <w:rsid w:val="00FC6F25"/>
    <w:rsid w:val="00FC70FF"/>
    <w:rsid w:val="00FC71F0"/>
    <w:rsid w:val="00FC7528"/>
    <w:rsid w:val="00FC7A6E"/>
    <w:rsid w:val="00FD00BC"/>
    <w:rsid w:val="00FD02FB"/>
    <w:rsid w:val="00FD035C"/>
    <w:rsid w:val="00FD049C"/>
    <w:rsid w:val="00FD0891"/>
    <w:rsid w:val="00FD0B6D"/>
    <w:rsid w:val="00FD0F9B"/>
    <w:rsid w:val="00FD114B"/>
    <w:rsid w:val="00FD11F3"/>
    <w:rsid w:val="00FD13A9"/>
    <w:rsid w:val="00FD14D0"/>
    <w:rsid w:val="00FD15F3"/>
    <w:rsid w:val="00FD193F"/>
    <w:rsid w:val="00FD1C25"/>
    <w:rsid w:val="00FD1C87"/>
    <w:rsid w:val="00FD1D5B"/>
    <w:rsid w:val="00FD1DAA"/>
    <w:rsid w:val="00FD1F32"/>
    <w:rsid w:val="00FD201F"/>
    <w:rsid w:val="00FD20C0"/>
    <w:rsid w:val="00FD2339"/>
    <w:rsid w:val="00FD2752"/>
    <w:rsid w:val="00FD2B6A"/>
    <w:rsid w:val="00FD2C7D"/>
    <w:rsid w:val="00FD2DE0"/>
    <w:rsid w:val="00FD3098"/>
    <w:rsid w:val="00FD3245"/>
    <w:rsid w:val="00FD3667"/>
    <w:rsid w:val="00FD39F7"/>
    <w:rsid w:val="00FD3A9B"/>
    <w:rsid w:val="00FD3B31"/>
    <w:rsid w:val="00FD3F63"/>
    <w:rsid w:val="00FD435D"/>
    <w:rsid w:val="00FD43B9"/>
    <w:rsid w:val="00FD4711"/>
    <w:rsid w:val="00FD4B95"/>
    <w:rsid w:val="00FD4D19"/>
    <w:rsid w:val="00FD4D68"/>
    <w:rsid w:val="00FD4DC3"/>
    <w:rsid w:val="00FD507B"/>
    <w:rsid w:val="00FD53E4"/>
    <w:rsid w:val="00FD53FE"/>
    <w:rsid w:val="00FD54D6"/>
    <w:rsid w:val="00FD5A2A"/>
    <w:rsid w:val="00FD5A2F"/>
    <w:rsid w:val="00FD5CDB"/>
    <w:rsid w:val="00FD612A"/>
    <w:rsid w:val="00FD64A7"/>
    <w:rsid w:val="00FD6530"/>
    <w:rsid w:val="00FD6805"/>
    <w:rsid w:val="00FD6AA2"/>
    <w:rsid w:val="00FD6AB7"/>
    <w:rsid w:val="00FD6BDA"/>
    <w:rsid w:val="00FD6CF5"/>
    <w:rsid w:val="00FD6ED5"/>
    <w:rsid w:val="00FD70C5"/>
    <w:rsid w:val="00FD7321"/>
    <w:rsid w:val="00FD7597"/>
    <w:rsid w:val="00FD75B6"/>
    <w:rsid w:val="00FD7792"/>
    <w:rsid w:val="00FD78DF"/>
    <w:rsid w:val="00FD7988"/>
    <w:rsid w:val="00FD7A50"/>
    <w:rsid w:val="00FE0176"/>
    <w:rsid w:val="00FE01FE"/>
    <w:rsid w:val="00FE0316"/>
    <w:rsid w:val="00FE036B"/>
    <w:rsid w:val="00FE04D2"/>
    <w:rsid w:val="00FE0702"/>
    <w:rsid w:val="00FE0715"/>
    <w:rsid w:val="00FE0903"/>
    <w:rsid w:val="00FE16F0"/>
    <w:rsid w:val="00FE1E0E"/>
    <w:rsid w:val="00FE2454"/>
    <w:rsid w:val="00FE298F"/>
    <w:rsid w:val="00FE2DFE"/>
    <w:rsid w:val="00FE2E82"/>
    <w:rsid w:val="00FE335F"/>
    <w:rsid w:val="00FE339C"/>
    <w:rsid w:val="00FE3723"/>
    <w:rsid w:val="00FE3A2A"/>
    <w:rsid w:val="00FE3CD2"/>
    <w:rsid w:val="00FE3F31"/>
    <w:rsid w:val="00FE4577"/>
    <w:rsid w:val="00FE4627"/>
    <w:rsid w:val="00FE465C"/>
    <w:rsid w:val="00FE46D0"/>
    <w:rsid w:val="00FE49FF"/>
    <w:rsid w:val="00FE4B60"/>
    <w:rsid w:val="00FE4EEC"/>
    <w:rsid w:val="00FE53D4"/>
    <w:rsid w:val="00FE55C4"/>
    <w:rsid w:val="00FE5DC2"/>
    <w:rsid w:val="00FE629B"/>
    <w:rsid w:val="00FE62ED"/>
    <w:rsid w:val="00FE69B8"/>
    <w:rsid w:val="00FE6D2D"/>
    <w:rsid w:val="00FE6ED1"/>
    <w:rsid w:val="00FE6EFA"/>
    <w:rsid w:val="00FE6F9F"/>
    <w:rsid w:val="00FE7132"/>
    <w:rsid w:val="00FE7200"/>
    <w:rsid w:val="00FE73F0"/>
    <w:rsid w:val="00FE7695"/>
    <w:rsid w:val="00FE78F5"/>
    <w:rsid w:val="00FE7B56"/>
    <w:rsid w:val="00FE7CA7"/>
    <w:rsid w:val="00FE7DA5"/>
    <w:rsid w:val="00FE7E47"/>
    <w:rsid w:val="00FE7E99"/>
    <w:rsid w:val="00FF00DD"/>
    <w:rsid w:val="00FF02CF"/>
    <w:rsid w:val="00FF06B2"/>
    <w:rsid w:val="00FF08EE"/>
    <w:rsid w:val="00FF0B36"/>
    <w:rsid w:val="00FF0D81"/>
    <w:rsid w:val="00FF106E"/>
    <w:rsid w:val="00FF1424"/>
    <w:rsid w:val="00FF15C7"/>
    <w:rsid w:val="00FF2466"/>
    <w:rsid w:val="00FF24B9"/>
    <w:rsid w:val="00FF2511"/>
    <w:rsid w:val="00FF29ED"/>
    <w:rsid w:val="00FF2A2A"/>
    <w:rsid w:val="00FF2C58"/>
    <w:rsid w:val="00FF2C69"/>
    <w:rsid w:val="00FF2CBB"/>
    <w:rsid w:val="00FF2CF6"/>
    <w:rsid w:val="00FF2DD4"/>
    <w:rsid w:val="00FF336D"/>
    <w:rsid w:val="00FF343F"/>
    <w:rsid w:val="00FF34B7"/>
    <w:rsid w:val="00FF3C62"/>
    <w:rsid w:val="00FF3D75"/>
    <w:rsid w:val="00FF4092"/>
    <w:rsid w:val="00FF435C"/>
    <w:rsid w:val="00FF4631"/>
    <w:rsid w:val="00FF46A9"/>
    <w:rsid w:val="00FF4A51"/>
    <w:rsid w:val="00FF4D10"/>
    <w:rsid w:val="00FF4E3A"/>
    <w:rsid w:val="00FF5211"/>
    <w:rsid w:val="00FF5317"/>
    <w:rsid w:val="00FF55C1"/>
    <w:rsid w:val="00FF59CA"/>
    <w:rsid w:val="00FF61A8"/>
    <w:rsid w:val="00FF6A37"/>
    <w:rsid w:val="00FF6A54"/>
    <w:rsid w:val="00FF6B97"/>
    <w:rsid w:val="00FF6B99"/>
    <w:rsid w:val="00FF6C30"/>
    <w:rsid w:val="00FF70B8"/>
    <w:rsid w:val="00FF70CF"/>
    <w:rsid w:val="00FF7127"/>
    <w:rsid w:val="00FF75DA"/>
    <w:rsid w:val="011F22F6"/>
    <w:rsid w:val="01277045"/>
    <w:rsid w:val="012EE733"/>
    <w:rsid w:val="0159A24D"/>
    <w:rsid w:val="01668B14"/>
    <w:rsid w:val="01694C86"/>
    <w:rsid w:val="01CE31F0"/>
    <w:rsid w:val="01D983CC"/>
    <w:rsid w:val="023E1038"/>
    <w:rsid w:val="02552543"/>
    <w:rsid w:val="027174A8"/>
    <w:rsid w:val="027CF3F5"/>
    <w:rsid w:val="029FCF30"/>
    <w:rsid w:val="0314D6F8"/>
    <w:rsid w:val="0326C595"/>
    <w:rsid w:val="034C1CF7"/>
    <w:rsid w:val="0374BBEA"/>
    <w:rsid w:val="038AC65A"/>
    <w:rsid w:val="03AD8D77"/>
    <w:rsid w:val="03BCE466"/>
    <w:rsid w:val="03D36B98"/>
    <w:rsid w:val="03E0262C"/>
    <w:rsid w:val="03E4CD14"/>
    <w:rsid w:val="0405C211"/>
    <w:rsid w:val="0410F81B"/>
    <w:rsid w:val="041989C1"/>
    <w:rsid w:val="041BBD55"/>
    <w:rsid w:val="04252AD4"/>
    <w:rsid w:val="04406CA6"/>
    <w:rsid w:val="04923329"/>
    <w:rsid w:val="04A0142C"/>
    <w:rsid w:val="04FBCC75"/>
    <w:rsid w:val="051B8DBD"/>
    <w:rsid w:val="054DA500"/>
    <w:rsid w:val="0592D75F"/>
    <w:rsid w:val="0599C5D2"/>
    <w:rsid w:val="059FEC27"/>
    <w:rsid w:val="05B4E05B"/>
    <w:rsid w:val="05FEB4FD"/>
    <w:rsid w:val="060CAB7C"/>
    <w:rsid w:val="06F48528"/>
    <w:rsid w:val="0731106F"/>
    <w:rsid w:val="0735B1D7"/>
    <w:rsid w:val="074C3877"/>
    <w:rsid w:val="0767A8D1"/>
    <w:rsid w:val="0770054E"/>
    <w:rsid w:val="077789E5"/>
    <w:rsid w:val="07CE6D45"/>
    <w:rsid w:val="07FC336B"/>
    <w:rsid w:val="081DB1AB"/>
    <w:rsid w:val="08446BA0"/>
    <w:rsid w:val="08A9BA54"/>
    <w:rsid w:val="08D1CC94"/>
    <w:rsid w:val="09020E3F"/>
    <w:rsid w:val="09405887"/>
    <w:rsid w:val="099E2AD3"/>
    <w:rsid w:val="09F58F15"/>
    <w:rsid w:val="0A1C6BB0"/>
    <w:rsid w:val="0A218C08"/>
    <w:rsid w:val="0A2FF9C0"/>
    <w:rsid w:val="0A3ABF84"/>
    <w:rsid w:val="0A7DF95B"/>
    <w:rsid w:val="0A894991"/>
    <w:rsid w:val="0A8A8A08"/>
    <w:rsid w:val="0A9AE032"/>
    <w:rsid w:val="0AA21090"/>
    <w:rsid w:val="0AB9F557"/>
    <w:rsid w:val="0AD6580E"/>
    <w:rsid w:val="0B0D99DC"/>
    <w:rsid w:val="0B394DA8"/>
    <w:rsid w:val="0B60AD1D"/>
    <w:rsid w:val="0B630266"/>
    <w:rsid w:val="0B7350B5"/>
    <w:rsid w:val="0B92634C"/>
    <w:rsid w:val="0BA64584"/>
    <w:rsid w:val="0BB1D1B9"/>
    <w:rsid w:val="0BD31BE0"/>
    <w:rsid w:val="0BD9392C"/>
    <w:rsid w:val="0BFA8373"/>
    <w:rsid w:val="0C052B97"/>
    <w:rsid w:val="0C090756"/>
    <w:rsid w:val="0C0BC654"/>
    <w:rsid w:val="0C0C3453"/>
    <w:rsid w:val="0C25DC1C"/>
    <w:rsid w:val="0C282EBE"/>
    <w:rsid w:val="0C3B88EB"/>
    <w:rsid w:val="0CBBB93E"/>
    <w:rsid w:val="0D3FC4BD"/>
    <w:rsid w:val="0D6F1D18"/>
    <w:rsid w:val="0D870456"/>
    <w:rsid w:val="0D99A55C"/>
    <w:rsid w:val="0DDF46D2"/>
    <w:rsid w:val="0EAC0738"/>
    <w:rsid w:val="0EE62034"/>
    <w:rsid w:val="0F1ABBC6"/>
    <w:rsid w:val="0F322435"/>
    <w:rsid w:val="0F414849"/>
    <w:rsid w:val="0FF35A00"/>
    <w:rsid w:val="100CBECB"/>
    <w:rsid w:val="103BB536"/>
    <w:rsid w:val="1059DC5E"/>
    <w:rsid w:val="105EB29B"/>
    <w:rsid w:val="106971BE"/>
    <w:rsid w:val="109411EC"/>
    <w:rsid w:val="117066E2"/>
    <w:rsid w:val="117196D1"/>
    <w:rsid w:val="1192FE37"/>
    <w:rsid w:val="119EF607"/>
    <w:rsid w:val="11A06D42"/>
    <w:rsid w:val="121FE8BF"/>
    <w:rsid w:val="125F207D"/>
    <w:rsid w:val="128FC71E"/>
    <w:rsid w:val="1290EFDE"/>
    <w:rsid w:val="12EA6B3C"/>
    <w:rsid w:val="12F526B3"/>
    <w:rsid w:val="13042EF6"/>
    <w:rsid w:val="130AB78A"/>
    <w:rsid w:val="13119AA4"/>
    <w:rsid w:val="1311D265"/>
    <w:rsid w:val="13181C85"/>
    <w:rsid w:val="132AFAC2"/>
    <w:rsid w:val="13778A3F"/>
    <w:rsid w:val="13BEB8DE"/>
    <w:rsid w:val="13D9FE7B"/>
    <w:rsid w:val="13FDD815"/>
    <w:rsid w:val="1404E2B4"/>
    <w:rsid w:val="14059558"/>
    <w:rsid w:val="140770F0"/>
    <w:rsid w:val="14081789"/>
    <w:rsid w:val="14300096"/>
    <w:rsid w:val="1450C8F5"/>
    <w:rsid w:val="14D80E04"/>
    <w:rsid w:val="152922EC"/>
    <w:rsid w:val="152F0CCC"/>
    <w:rsid w:val="15446D25"/>
    <w:rsid w:val="15F95C70"/>
    <w:rsid w:val="161427D3"/>
    <w:rsid w:val="1617A533"/>
    <w:rsid w:val="161D50E6"/>
    <w:rsid w:val="16497327"/>
    <w:rsid w:val="164F4FF7"/>
    <w:rsid w:val="169CF007"/>
    <w:rsid w:val="16C4F34D"/>
    <w:rsid w:val="16DCF9BE"/>
    <w:rsid w:val="170F89D3"/>
    <w:rsid w:val="1714A232"/>
    <w:rsid w:val="171BEBD3"/>
    <w:rsid w:val="171DFEAC"/>
    <w:rsid w:val="174DDB43"/>
    <w:rsid w:val="176A49C7"/>
    <w:rsid w:val="17ABC0CF"/>
    <w:rsid w:val="17D0480C"/>
    <w:rsid w:val="1860C3AE"/>
    <w:rsid w:val="1862E781"/>
    <w:rsid w:val="1872F25D"/>
    <w:rsid w:val="187E2B80"/>
    <w:rsid w:val="18A00CED"/>
    <w:rsid w:val="18BFFEFB"/>
    <w:rsid w:val="18DF6D93"/>
    <w:rsid w:val="18FFF30A"/>
    <w:rsid w:val="190371B9"/>
    <w:rsid w:val="1923CD65"/>
    <w:rsid w:val="19610873"/>
    <w:rsid w:val="197A40BA"/>
    <w:rsid w:val="1984240C"/>
    <w:rsid w:val="19A8FC97"/>
    <w:rsid w:val="19C224F4"/>
    <w:rsid w:val="19FC940F"/>
    <w:rsid w:val="19FE72DC"/>
    <w:rsid w:val="19FFB0BE"/>
    <w:rsid w:val="1A382522"/>
    <w:rsid w:val="1A74D6DC"/>
    <w:rsid w:val="1A9F421A"/>
    <w:rsid w:val="1AA1EA89"/>
    <w:rsid w:val="1AAD1AE8"/>
    <w:rsid w:val="1ABDC9DA"/>
    <w:rsid w:val="1AD60B27"/>
    <w:rsid w:val="1B21E2DE"/>
    <w:rsid w:val="1B3A79D7"/>
    <w:rsid w:val="1B44CCF8"/>
    <w:rsid w:val="1B60DC8C"/>
    <w:rsid w:val="1B74468B"/>
    <w:rsid w:val="1B986470"/>
    <w:rsid w:val="1BD2AC4D"/>
    <w:rsid w:val="1BDA135B"/>
    <w:rsid w:val="1BE475C9"/>
    <w:rsid w:val="1C307657"/>
    <w:rsid w:val="1C62DC02"/>
    <w:rsid w:val="1C72D54F"/>
    <w:rsid w:val="1C9673D7"/>
    <w:rsid w:val="1C9CD55A"/>
    <w:rsid w:val="1D3012E5"/>
    <w:rsid w:val="1D4A98DE"/>
    <w:rsid w:val="1D71C4FD"/>
    <w:rsid w:val="1DAC779E"/>
    <w:rsid w:val="1DDC423F"/>
    <w:rsid w:val="1E21E19F"/>
    <w:rsid w:val="1E298F54"/>
    <w:rsid w:val="1E51DEF3"/>
    <w:rsid w:val="1E65C7ED"/>
    <w:rsid w:val="1E67C020"/>
    <w:rsid w:val="1ED00532"/>
    <w:rsid w:val="1F0A4D0F"/>
    <w:rsid w:val="1F405A79"/>
    <w:rsid w:val="1F468D2A"/>
    <w:rsid w:val="1F4CA974"/>
    <w:rsid w:val="1F5DE2DE"/>
    <w:rsid w:val="1F65133C"/>
    <w:rsid w:val="1FB0BB58"/>
    <w:rsid w:val="1FEB217A"/>
    <w:rsid w:val="200985D4"/>
    <w:rsid w:val="2050D3D9"/>
    <w:rsid w:val="20DE8771"/>
    <w:rsid w:val="21295CB6"/>
    <w:rsid w:val="214D1F5C"/>
    <w:rsid w:val="215B30E5"/>
    <w:rsid w:val="218DB4A1"/>
    <w:rsid w:val="2193EEC5"/>
    <w:rsid w:val="21A6FBB2"/>
    <w:rsid w:val="21FFB86E"/>
    <w:rsid w:val="2232D5D2"/>
    <w:rsid w:val="225B5F37"/>
    <w:rsid w:val="2263B351"/>
    <w:rsid w:val="22912BA2"/>
    <w:rsid w:val="22CF4097"/>
    <w:rsid w:val="22D08A51"/>
    <w:rsid w:val="22FF765D"/>
    <w:rsid w:val="23437198"/>
    <w:rsid w:val="23682012"/>
    <w:rsid w:val="23A2F628"/>
    <w:rsid w:val="23BF7CB7"/>
    <w:rsid w:val="23CD4582"/>
    <w:rsid w:val="23E1BB81"/>
    <w:rsid w:val="23FE8A73"/>
    <w:rsid w:val="240A7E4B"/>
    <w:rsid w:val="2413CB9C"/>
    <w:rsid w:val="2413EEEC"/>
    <w:rsid w:val="2461B476"/>
    <w:rsid w:val="2467B6A8"/>
    <w:rsid w:val="248ACF4C"/>
    <w:rsid w:val="24C3C690"/>
    <w:rsid w:val="24DCF6F7"/>
    <w:rsid w:val="24EC8F4F"/>
    <w:rsid w:val="24F286D6"/>
    <w:rsid w:val="25166756"/>
    <w:rsid w:val="255F009B"/>
    <w:rsid w:val="25AF9BFD"/>
    <w:rsid w:val="25B33FD8"/>
    <w:rsid w:val="25B7F403"/>
    <w:rsid w:val="25B83EB3"/>
    <w:rsid w:val="25F8A05B"/>
    <w:rsid w:val="264AF2AB"/>
    <w:rsid w:val="26520590"/>
    <w:rsid w:val="267F2492"/>
    <w:rsid w:val="26872B29"/>
    <w:rsid w:val="26877F9F"/>
    <w:rsid w:val="26BC52B8"/>
    <w:rsid w:val="276CBEAF"/>
    <w:rsid w:val="27832485"/>
    <w:rsid w:val="2786C1A7"/>
    <w:rsid w:val="27C38126"/>
    <w:rsid w:val="27C971A2"/>
    <w:rsid w:val="27F8DCB2"/>
    <w:rsid w:val="27FAD827"/>
    <w:rsid w:val="27FB6F5C"/>
    <w:rsid w:val="283F375B"/>
    <w:rsid w:val="28D81097"/>
    <w:rsid w:val="28EE0041"/>
    <w:rsid w:val="293299E2"/>
    <w:rsid w:val="29797B38"/>
    <w:rsid w:val="299D383C"/>
    <w:rsid w:val="29DB07BC"/>
    <w:rsid w:val="2A05AF14"/>
    <w:rsid w:val="2A21A42C"/>
    <w:rsid w:val="2A2EACEF"/>
    <w:rsid w:val="2AD88E0D"/>
    <w:rsid w:val="2B3AFDA4"/>
    <w:rsid w:val="2B65953C"/>
    <w:rsid w:val="2BB10D58"/>
    <w:rsid w:val="2BCCC9B5"/>
    <w:rsid w:val="2C7A5B8D"/>
    <w:rsid w:val="2CA108AE"/>
    <w:rsid w:val="2CA275B6"/>
    <w:rsid w:val="2CA92302"/>
    <w:rsid w:val="2CAAFA2C"/>
    <w:rsid w:val="2D31303E"/>
    <w:rsid w:val="2D9BCF9C"/>
    <w:rsid w:val="2DACA99E"/>
    <w:rsid w:val="2DC66F3E"/>
    <w:rsid w:val="2E269201"/>
    <w:rsid w:val="2E367FF8"/>
    <w:rsid w:val="2E6B53DA"/>
    <w:rsid w:val="2E8F928F"/>
    <w:rsid w:val="2ED57A0A"/>
    <w:rsid w:val="2EF8132D"/>
    <w:rsid w:val="2F32DE88"/>
    <w:rsid w:val="2F4819BA"/>
    <w:rsid w:val="2F91EB22"/>
    <w:rsid w:val="2F9A8739"/>
    <w:rsid w:val="30123A93"/>
    <w:rsid w:val="301CC2FA"/>
    <w:rsid w:val="303AA283"/>
    <w:rsid w:val="307B0121"/>
    <w:rsid w:val="30B60EFD"/>
    <w:rsid w:val="30FA3C2A"/>
    <w:rsid w:val="317F38BA"/>
    <w:rsid w:val="318F3442"/>
    <w:rsid w:val="31913019"/>
    <w:rsid w:val="31D4D6C0"/>
    <w:rsid w:val="32A2266B"/>
    <w:rsid w:val="32AC4926"/>
    <w:rsid w:val="32DF838D"/>
    <w:rsid w:val="32F9841F"/>
    <w:rsid w:val="33121F04"/>
    <w:rsid w:val="33590862"/>
    <w:rsid w:val="335F6C4A"/>
    <w:rsid w:val="33DB6715"/>
    <w:rsid w:val="33DD6E93"/>
    <w:rsid w:val="3450538E"/>
    <w:rsid w:val="345AA4E4"/>
    <w:rsid w:val="34D23918"/>
    <w:rsid w:val="353F9509"/>
    <w:rsid w:val="35B5015D"/>
    <w:rsid w:val="35DEF02E"/>
    <w:rsid w:val="360509DF"/>
    <w:rsid w:val="3605F2A3"/>
    <w:rsid w:val="3607A5B3"/>
    <w:rsid w:val="3622944D"/>
    <w:rsid w:val="36562857"/>
    <w:rsid w:val="3656D224"/>
    <w:rsid w:val="365E1B00"/>
    <w:rsid w:val="366E7A8E"/>
    <w:rsid w:val="36983E8A"/>
    <w:rsid w:val="36C27FCB"/>
    <w:rsid w:val="36C95537"/>
    <w:rsid w:val="36C9C172"/>
    <w:rsid w:val="36E331D0"/>
    <w:rsid w:val="36ECE52A"/>
    <w:rsid w:val="370F91D0"/>
    <w:rsid w:val="37580B51"/>
    <w:rsid w:val="37697DAE"/>
    <w:rsid w:val="37AFD589"/>
    <w:rsid w:val="37D97F7D"/>
    <w:rsid w:val="37FCFB04"/>
    <w:rsid w:val="37FF460E"/>
    <w:rsid w:val="3857F689"/>
    <w:rsid w:val="38580394"/>
    <w:rsid w:val="38616850"/>
    <w:rsid w:val="3873E2E5"/>
    <w:rsid w:val="38AEB723"/>
    <w:rsid w:val="38C0EC93"/>
    <w:rsid w:val="38D7A20D"/>
    <w:rsid w:val="38D8C9EA"/>
    <w:rsid w:val="38EFBDB8"/>
    <w:rsid w:val="38FA83B5"/>
    <w:rsid w:val="3902BC60"/>
    <w:rsid w:val="3960773E"/>
    <w:rsid w:val="39ABBF9F"/>
    <w:rsid w:val="39B5510D"/>
    <w:rsid w:val="39BACD0D"/>
    <w:rsid w:val="39E2BB74"/>
    <w:rsid w:val="39E4D412"/>
    <w:rsid w:val="39F11976"/>
    <w:rsid w:val="39F12B86"/>
    <w:rsid w:val="3A359656"/>
    <w:rsid w:val="3AA4F246"/>
    <w:rsid w:val="3ABCF0CF"/>
    <w:rsid w:val="3AFAB8A3"/>
    <w:rsid w:val="3B657F99"/>
    <w:rsid w:val="3BC7B68C"/>
    <w:rsid w:val="3BD19163"/>
    <w:rsid w:val="3BFD0AF1"/>
    <w:rsid w:val="3C08A48F"/>
    <w:rsid w:val="3C3C58AA"/>
    <w:rsid w:val="3C3CF6DB"/>
    <w:rsid w:val="3C48B02D"/>
    <w:rsid w:val="3CB6F109"/>
    <w:rsid w:val="3CC3C24E"/>
    <w:rsid w:val="3CDE03BE"/>
    <w:rsid w:val="3D102859"/>
    <w:rsid w:val="3D2B74B7"/>
    <w:rsid w:val="3D3864CF"/>
    <w:rsid w:val="3D475408"/>
    <w:rsid w:val="3D4B09FA"/>
    <w:rsid w:val="3D656B99"/>
    <w:rsid w:val="3DD1375D"/>
    <w:rsid w:val="3DE2BCCD"/>
    <w:rsid w:val="3E479753"/>
    <w:rsid w:val="3E621D1D"/>
    <w:rsid w:val="3EA21EF1"/>
    <w:rsid w:val="3EBA058E"/>
    <w:rsid w:val="3EDF8728"/>
    <w:rsid w:val="3EE41855"/>
    <w:rsid w:val="3EE4AC48"/>
    <w:rsid w:val="3F3B2B65"/>
    <w:rsid w:val="3F837948"/>
    <w:rsid w:val="3F863916"/>
    <w:rsid w:val="3F8B468F"/>
    <w:rsid w:val="3F909D77"/>
    <w:rsid w:val="3FAA5755"/>
    <w:rsid w:val="40013F97"/>
    <w:rsid w:val="402589C4"/>
    <w:rsid w:val="4062D70F"/>
    <w:rsid w:val="408899AB"/>
    <w:rsid w:val="408F5BBB"/>
    <w:rsid w:val="4098F26A"/>
    <w:rsid w:val="40C0F231"/>
    <w:rsid w:val="410B9DCC"/>
    <w:rsid w:val="411C2150"/>
    <w:rsid w:val="411D248C"/>
    <w:rsid w:val="41712507"/>
    <w:rsid w:val="420A468B"/>
    <w:rsid w:val="423030AF"/>
    <w:rsid w:val="4240F579"/>
    <w:rsid w:val="42A9C6FB"/>
    <w:rsid w:val="42ADD7F8"/>
    <w:rsid w:val="42E00FEA"/>
    <w:rsid w:val="430F1AE9"/>
    <w:rsid w:val="43110D3C"/>
    <w:rsid w:val="432F79B9"/>
    <w:rsid w:val="43349E9A"/>
    <w:rsid w:val="433D9166"/>
    <w:rsid w:val="4366DA12"/>
    <w:rsid w:val="43B6958C"/>
    <w:rsid w:val="43BD6E2A"/>
    <w:rsid w:val="4405BB3A"/>
    <w:rsid w:val="442090AA"/>
    <w:rsid w:val="44495331"/>
    <w:rsid w:val="44497AD3"/>
    <w:rsid w:val="4453C212"/>
    <w:rsid w:val="44AD51B8"/>
    <w:rsid w:val="44ADF0DF"/>
    <w:rsid w:val="44BE74B0"/>
    <w:rsid w:val="44C07C28"/>
    <w:rsid w:val="44C67C97"/>
    <w:rsid w:val="44CACA86"/>
    <w:rsid w:val="4512369B"/>
    <w:rsid w:val="4542B038"/>
    <w:rsid w:val="4557C7FC"/>
    <w:rsid w:val="455BDA30"/>
    <w:rsid w:val="45890743"/>
    <w:rsid w:val="458B1951"/>
    <w:rsid w:val="4610A3A2"/>
    <w:rsid w:val="464137ED"/>
    <w:rsid w:val="46A0AE83"/>
    <w:rsid w:val="46D6C647"/>
    <w:rsid w:val="46E1396A"/>
    <w:rsid w:val="46EEE21C"/>
    <w:rsid w:val="47747484"/>
    <w:rsid w:val="47F4764F"/>
    <w:rsid w:val="484A7A78"/>
    <w:rsid w:val="485A3C0E"/>
    <w:rsid w:val="4878CBD8"/>
    <w:rsid w:val="48817200"/>
    <w:rsid w:val="48926EBA"/>
    <w:rsid w:val="48E1E85C"/>
    <w:rsid w:val="4934A240"/>
    <w:rsid w:val="4956708C"/>
    <w:rsid w:val="49A427CA"/>
    <w:rsid w:val="49AD87B6"/>
    <w:rsid w:val="49B18C13"/>
    <w:rsid w:val="49C38751"/>
    <w:rsid w:val="49F0ED89"/>
    <w:rsid w:val="4A02F4EC"/>
    <w:rsid w:val="4A1CD3B4"/>
    <w:rsid w:val="4A2DC496"/>
    <w:rsid w:val="4A32E7D1"/>
    <w:rsid w:val="4A4B43A6"/>
    <w:rsid w:val="4AE53765"/>
    <w:rsid w:val="4B36AFC2"/>
    <w:rsid w:val="4B8664FB"/>
    <w:rsid w:val="4BA64305"/>
    <w:rsid w:val="4BCB5798"/>
    <w:rsid w:val="4BCC12EB"/>
    <w:rsid w:val="4BEF9DA7"/>
    <w:rsid w:val="4BF6C530"/>
    <w:rsid w:val="4C69C072"/>
    <w:rsid w:val="4C6D11D4"/>
    <w:rsid w:val="4C7DB3D3"/>
    <w:rsid w:val="4CB3C9A7"/>
    <w:rsid w:val="4D1A2431"/>
    <w:rsid w:val="4D6E7F7F"/>
    <w:rsid w:val="4D95264E"/>
    <w:rsid w:val="4D99B98C"/>
    <w:rsid w:val="4DA931B3"/>
    <w:rsid w:val="4DC487D2"/>
    <w:rsid w:val="4DF44A69"/>
    <w:rsid w:val="4E5C327B"/>
    <w:rsid w:val="4E8A76D2"/>
    <w:rsid w:val="4EA527E1"/>
    <w:rsid w:val="4EC47A16"/>
    <w:rsid w:val="4EF9671E"/>
    <w:rsid w:val="4F5F5C57"/>
    <w:rsid w:val="4F72C404"/>
    <w:rsid w:val="4F8ABB67"/>
    <w:rsid w:val="50154C13"/>
    <w:rsid w:val="5016C4CA"/>
    <w:rsid w:val="5039ED28"/>
    <w:rsid w:val="506555FD"/>
    <w:rsid w:val="507742FF"/>
    <w:rsid w:val="5080B736"/>
    <w:rsid w:val="508C5728"/>
    <w:rsid w:val="50BD0865"/>
    <w:rsid w:val="50BF0E6E"/>
    <w:rsid w:val="50C828AA"/>
    <w:rsid w:val="50D6FE8E"/>
    <w:rsid w:val="50E2DA41"/>
    <w:rsid w:val="50FC2894"/>
    <w:rsid w:val="5132451A"/>
    <w:rsid w:val="5145A598"/>
    <w:rsid w:val="51723848"/>
    <w:rsid w:val="51991BD0"/>
    <w:rsid w:val="51EB4FC7"/>
    <w:rsid w:val="51FB8125"/>
    <w:rsid w:val="525588A8"/>
    <w:rsid w:val="525BD953"/>
    <w:rsid w:val="525DA36D"/>
    <w:rsid w:val="526120C7"/>
    <w:rsid w:val="529AD9DE"/>
    <w:rsid w:val="52CCDBA6"/>
    <w:rsid w:val="5336ECD3"/>
    <w:rsid w:val="538149C8"/>
    <w:rsid w:val="53E9AA63"/>
    <w:rsid w:val="53EFD950"/>
    <w:rsid w:val="5443DE8D"/>
    <w:rsid w:val="54664E74"/>
    <w:rsid w:val="54ED2C6C"/>
    <w:rsid w:val="54EE2E3A"/>
    <w:rsid w:val="54EF9A99"/>
    <w:rsid w:val="54F95688"/>
    <w:rsid w:val="5506C966"/>
    <w:rsid w:val="5509E61E"/>
    <w:rsid w:val="5514B839"/>
    <w:rsid w:val="555FFD82"/>
    <w:rsid w:val="557FA10B"/>
    <w:rsid w:val="5588C009"/>
    <w:rsid w:val="559A491F"/>
    <w:rsid w:val="55FEB911"/>
    <w:rsid w:val="56132548"/>
    <w:rsid w:val="561389EF"/>
    <w:rsid w:val="564F793E"/>
    <w:rsid w:val="5676E568"/>
    <w:rsid w:val="56A20A59"/>
    <w:rsid w:val="56B50CC2"/>
    <w:rsid w:val="56C09DAC"/>
    <w:rsid w:val="56F90BDD"/>
    <w:rsid w:val="577E996C"/>
    <w:rsid w:val="578AE565"/>
    <w:rsid w:val="57D9BF00"/>
    <w:rsid w:val="57E4971F"/>
    <w:rsid w:val="57E9F708"/>
    <w:rsid w:val="583B7293"/>
    <w:rsid w:val="58915EAB"/>
    <w:rsid w:val="58965CD5"/>
    <w:rsid w:val="58CFEA5E"/>
    <w:rsid w:val="58F4ED02"/>
    <w:rsid w:val="58F77567"/>
    <w:rsid w:val="5911C896"/>
    <w:rsid w:val="59242EA2"/>
    <w:rsid w:val="5939BF97"/>
    <w:rsid w:val="595254E7"/>
    <w:rsid w:val="59925BFA"/>
    <w:rsid w:val="59B049C7"/>
    <w:rsid w:val="5A4583BB"/>
    <w:rsid w:val="5A5D6E01"/>
    <w:rsid w:val="5A60D616"/>
    <w:rsid w:val="5A87758A"/>
    <w:rsid w:val="5A9398F9"/>
    <w:rsid w:val="5AB1AB5E"/>
    <w:rsid w:val="5AB88B22"/>
    <w:rsid w:val="5ACD6E0E"/>
    <w:rsid w:val="5AD55B88"/>
    <w:rsid w:val="5ADD7D7E"/>
    <w:rsid w:val="5AFDC07D"/>
    <w:rsid w:val="5B7CA757"/>
    <w:rsid w:val="5BB9084A"/>
    <w:rsid w:val="5BBF8B2A"/>
    <w:rsid w:val="5BD0C494"/>
    <w:rsid w:val="5BE3BCC6"/>
    <w:rsid w:val="5C070503"/>
    <w:rsid w:val="5C2D2DAD"/>
    <w:rsid w:val="5C533966"/>
    <w:rsid w:val="5C657717"/>
    <w:rsid w:val="5C693E6F"/>
    <w:rsid w:val="5CBA5357"/>
    <w:rsid w:val="5D0BCA58"/>
    <w:rsid w:val="5D8B9125"/>
    <w:rsid w:val="5D98E947"/>
    <w:rsid w:val="5DA45824"/>
    <w:rsid w:val="5DA80B89"/>
    <w:rsid w:val="5DC2108C"/>
    <w:rsid w:val="5E02C80F"/>
    <w:rsid w:val="5E36AC12"/>
    <w:rsid w:val="5E38AEB7"/>
    <w:rsid w:val="5E5623B8"/>
    <w:rsid w:val="5E7E50C7"/>
    <w:rsid w:val="5E904A34"/>
    <w:rsid w:val="5EB7EEA6"/>
    <w:rsid w:val="5EE806FC"/>
    <w:rsid w:val="5F125EC7"/>
    <w:rsid w:val="5F8CED32"/>
    <w:rsid w:val="5FC0A526"/>
    <w:rsid w:val="5FE50BD7"/>
    <w:rsid w:val="6007185E"/>
    <w:rsid w:val="60128C12"/>
    <w:rsid w:val="6027CB1E"/>
    <w:rsid w:val="60314314"/>
    <w:rsid w:val="606A36E6"/>
    <w:rsid w:val="60A11EC5"/>
    <w:rsid w:val="60CBF25D"/>
    <w:rsid w:val="60DDB6BD"/>
    <w:rsid w:val="6166F16F"/>
    <w:rsid w:val="617FBB61"/>
    <w:rsid w:val="618DC47A"/>
    <w:rsid w:val="61B96FBB"/>
    <w:rsid w:val="62005CBC"/>
    <w:rsid w:val="621F37AE"/>
    <w:rsid w:val="6238D03F"/>
    <w:rsid w:val="624C5046"/>
    <w:rsid w:val="62835568"/>
    <w:rsid w:val="62AC161E"/>
    <w:rsid w:val="62C27AEA"/>
    <w:rsid w:val="62F7A455"/>
    <w:rsid w:val="6304A7DE"/>
    <w:rsid w:val="631CA809"/>
    <w:rsid w:val="635DF9DF"/>
    <w:rsid w:val="6389F9BE"/>
    <w:rsid w:val="639F20B4"/>
    <w:rsid w:val="63A464AA"/>
    <w:rsid w:val="63BB3C73"/>
    <w:rsid w:val="63C4D6E4"/>
    <w:rsid w:val="646117D5"/>
    <w:rsid w:val="6481F181"/>
    <w:rsid w:val="648CE9F9"/>
    <w:rsid w:val="64C059E0"/>
    <w:rsid w:val="64CA5B61"/>
    <w:rsid w:val="64D61761"/>
    <w:rsid w:val="64DCBAAF"/>
    <w:rsid w:val="655A4009"/>
    <w:rsid w:val="655EE90E"/>
    <w:rsid w:val="655F43F1"/>
    <w:rsid w:val="656548ED"/>
    <w:rsid w:val="65705A2C"/>
    <w:rsid w:val="657409FE"/>
    <w:rsid w:val="65F23BB1"/>
    <w:rsid w:val="66142F7C"/>
    <w:rsid w:val="66203025"/>
    <w:rsid w:val="6623E14D"/>
    <w:rsid w:val="665086AB"/>
    <w:rsid w:val="666CAB8D"/>
    <w:rsid w:val="66855B7B"/>
    <w:rsid w:val="6735CAC3"/>
    <w:rsid w:val="676C350D"/>
    <w:rsid w:val="6797319F"/>
    <w:rsid w:val="67E375BD"/>
    <w:rsid w:val="67F395BA"/>
    <w:rsid w:val="67FD05FE"/>
    <w:rsid w:val="681ED1A1"/>
    <w:rsid w:val="68546C11"/>
    <w:rsid w:val="685FB87A"/>
    <w:rsid w:val="688CD1D1"/>
    <w:rsid w:val="68A018B0"/>
    <w:rsid w:val="68B8DAD2"/>
    <w:rsid w:val="6917E1E9"/>
    <w:rsid w:val="691C291D"/>
    <w:rsid w:val="694FE361"/>
    <w:rsid w:val="69B19F06"/>
    <w:rsid w:val="69CD830F"/>
    <w:rsid w:val="69D12503"/>
    <w:rsid w:val="69F7BC6B"/>
    <w:rsid w:val="6A0EBE17"/>
    <w:rsid w:val="6A67C323"/>
    <w:rsid w:val="6A8DB4B0"/>
    <w:rsid w:val="6A99D982"/>
    <w:rsid w:val="6AD81DE8"/>
    <w:rsid w:val="6B139CD8"/>
    <w:rsid w:val="6B23F7CE"/>
    <w:rsid w:val="6B536377"/>
    <w:rsid w:val="6B70E138"/>
    <w:rsid w:val="6B762B94"/>
    <w:rsid w:val="6B809AB6"/>
    <w:rsid w:val="6B87A372"/>
    <w:rsid w:val="6B9775E9"/>
    <w:rsid w:val="6BC64E58"/>
    <w:rsid w:val="6BD125A1"/>
    <w:rsid w:val="6BD7B972"/>
    <w:rsid w:val="6C0FEF87"/>
    <w:rsid w:val="6C16EA61"/>
    <w:rsid w:val="6C46BE00"/>
    <w:rsid w:val="6C4B486F"/>
    <w:rsid w:val="6C83B8AC"/>
    <w:rsid w:val="6C8DD1EE"/>
    <w:rsid w:val="6CABD45F"/>
    <w:rsid w:val="6CD95DA2"/>
    <w:rsid w:val="6D73252C"/>
    <w:rsid w:val="6DD7E645"/>
    <w:rsid w:val="6E13AC99"/>
    <w:rsid w:val="6E19E3CD"/>
    <w:rsid w:val="6E4DBFC2"/>
    <w:rsid w:val="6E6222AE"/>
    <w:rsid w:val="6F0C72FD"/>
    <w:rsid w:val="6F44078B"/>
    <w:rsid w:val="6F62F31C"/>
    <w:rsid w:val="6F8129F5"/>
    <w:rsid w:val="6FC7126B"/>
    <w:rsid w:val="6FDCE6CA"/>
    <w:rsid w:val="7076A327"/>
    <w:rsid w:val="709C9A6A"/>
    <w:rsid w:val="70B86AD5"/>
    <w:rsid w:val="70DB2C3C"/>
    <w:rsid w:val="715AF546"/>
    <w:rsid w:val="7197E37B"/>
    <w:rsid w:val="71DD1666"/>
    <w:rsid w:val="71EA3561"/>
    <w:rsid w:val="71EE39D6"/>
    <w:rsid w:val="720FE637"/>
    <w:rsid w:val="72413600"/>
    <w:rsid w:val="724FCCC8"/>
    <w:rsid w:val="726CCC73"/>
    <w:rsid w:val="728D3561"/>
    <w:rsid w:val="72DA5388"/>
    <w:rsid w:val="734EF82D"/>
    <w:rsid w:val="736CDD65"/>
    <w:rsid w:val="73CD4E54"/>
    <w:rsid w:val="73D9FBC1"/>
    <w:rsid w:val="73DF8D9B"/>
    <w:rsid w:val="73DFE420"/>
    <w:rsid w:val="740763F4"/>
    <w:rsid w:val="7410C4F8"/>
    <w:rsid w:val="742186EE"/>
    <w:rsid w:val="742B3AE6"/>
    <w:rsid w:val="746010EA"/>
    <w:rsid w:val="74929608"/>
    <w:rsid w:val="74A0D29D"/>
    <w:rsid w:val="74ABC66F"/>
    <w:rsid w:val="74C0FA4C"/>
    <w:rsid w:val="7505B186"/>
    <w:rsid w:val="75135FBF"/>
    <w:rsid w:val="75569E85"/>
    <w:rsid w:val="756D309E"/>
    <w:rsid w:val="760AB356"/>
    <w:rsid w:val="761AC408"/>
    <w:rsid w:val="765F684C"/>
    <w:rsid w:val="76A114E3"/>
    <w:rsid w:val="76F889E6"/>
    <w:rsid w:val="77640CAE"/>
    <w:rsid w:val="77694C25"/>
    <w:rsid w:val="77CF6033"/>
    <w:rsid w:val="77F4A208"/>
    <w:rsid w:val="77FC59FE"/>
    <w:rsid w:val="78690F6D"/>
    <w:rsid w:val="78D80D00"/>
    <w:rsid w:val="78EAC091"/>
    <w:rsid w:val="78EF24C7"/>
    <w:rsid w:val="79110455"/>
    <w:rsid w:val="7921A07F"/>
    <w:rsid w:val="79321F8C"/>
    <w:rsid w:val="793F6417"/>
    <w:rsid w:val="79E7F123"/>
    <w:rsid w:val="7A6B0CFF"/>
    <w:rsid w:val="7AB2645C"/>
    <w:rsid w:val="7B1011CF"/>
    <w:rsid w:val="7B21EC78"/>
    <w:rsid w:val="7B778461"/>
    <w:rsid w:val="7B7A9655"/>
    <w:rsid w:val="7B82E8EF"/>
    <w:rsid w:val="7BA1AF6D"/>
    <w:rsid w:val="7BA934F2"/>
    <w:rsid w:val="7BDC7222"/>
    <w:rsid w:val="7BE45FA8"/>
    <w:rsid w:val="7BF2E38B"/>
    <w:rsid w:val="7BF43630"/>
    <w:rsid w:val="7C165D90"/>
    <w:rsid w:val="7C26D89D"/>
    <w:rsid w:val="7C27365C"/>
    <w:rsid w:val="7CA59573"/>
    <w:rsid w:val="7CA98B2C"/>
    <w:rsid w:val="7CB6D04A"/>
    <w:rsid w:val="7D360096"/>
    <w:rsid w:val="7E070E4A"/>
    <w:rsid w:val="7E113D9B"/>
    <w:rsid w:val="7E9D5AE4"/>
    <w:rsid w:val="7EB930D6"/>
    <w:rsid w:val="7EC129EF"/>
    <w:rsid w:val="7EF62323"/>
    <w:rsid w:val="7F170112"/>
    <w:rsid w:val="7F1BC301"/>
    <w:rsid w:val="7F989C9D"/>
    <w:rsid w:val="7FA175D7"/>
    <w:rsid w:val="7FBBB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76929"/>
  <w15:docId w15:val="{4959168D-81A9-46AF-8B68-F25A8298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37"/>
  </w:style>
  <w:style w:type="paragraph" w:styleId="Heading1">
    <w:name w:val="heading 1"/>
    <w:basedOn w:val="Normal"/>
    <w:next w:val="Normal"/>
    <w:link w:val="Heading1Char"/>
    <w:uiPriority w:val="9"/>
    <w:qFormat/>
    <w:rsid w:val="006C6A5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C6A5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6C6A5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6C6A5F"/>
    <w:pPr>
      <w:keepNext/>
      <w:keepLines/>
      <w:spacing w:before="120" w:after="0"/>
      <w:outlineLvl w:val="3"/>
    </w:pPr>
    <w:rPr>
      <w:rFonts w:asciiTheme="majorHAnsi" w:eastAsiaTheme="majorEastAsia" w:hAnsiTheme="majorHAnsi" w:cstheme="majorBidi"/>
      <w:caps/>
    </w:rPr>
  </w:style>
  <w:style w:type="paragraph" w:styleId="Heading5">
    <w:name w:val="heading 5"/>
    <w:aliases w:val="D Head,Heading 5 Char Char,RSKH5,Figure,Further Points,Appendix,Heading 5 URS,Block Label,OG Appendix,Right Column Bullets,Further Points1,Further Points2,Further Points11,Further Points3,Further Points4,Further Points5,Further Points12,VS5"/>
    <w:basedOn w:val="Normal"/>
    <w:next w:val="Normal"/>
    <w:link w:val="Heading5Char"/>
    <w:uiPriority w:val="9"/>
    <w:unhideWhenUsed/>
    <w:qFormat/>
    <w:rsid w:val="006C6A5F"/>
    <w:pPr>
      <w:keepNext/>
      <w:keepLines/>
      <w:spacing w:before="120" w:after="0"/>
      <w:outlineLvl w:val="4"/>
    </w:pPr>
    <w:rPr>
      <w:rFonts w:asciiTheme="majorHAnsi" w:eastAsiaTheme="majorEastAsia" w:hAnsiTheme="majorHAnsi" w:cstheme="majorBidi"/>
      <w:i/>
      <w:iCs/>
      <w:caps/>
    </w:rPr>
  </w:style>
  <w:style w:type="paragraph" w:styleId="Heading6">
    <w:name w:val="heading 6"/>
    <w:aliases w:val="Points in Text,Key Projects,Bullet Points,OG Distribution,Do Not Use 6,Bullet (Single Lines),not Kinhill,Points in Text1,Points in Text2,Points in Text3,Points in Text4,Points in Text5,Points in Text11,Points in Text21,Points in Text6"/>
    <w:basedOn w:val="Normal"/>
    <w:next w:val="Normal"/>
    <w:link w:val="Heading6Char"/>
    <w:uiPriority w:val="9"/>
    <w:unhideWhenUsed/>
    <w:qFormat/>
    <w:rsid w:val="006C6A5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aliases w:val="Do Not Use 7,DO NOT USE 7,Legal Level 1.1.,Section 1,Do not use,Appendix Headings"/>
    <w:basedOn w:val="Normal"/>
    <w:next w:val="Normal"/>
    <w:link w:val="Heading7Char"/>
    <w:uiPriority w:val="9"/>
    <w:unhideWhenUsed/>
    <w:qFormat/>
    <w:rsid w:val="006C6A5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aliases w:val="Do Not Use 8,Appendix Level 2,DO NOT USE 8,Legal Level 1.1.1."/>
    <w:basedOn w:val="Normal"/>
    <w:next w:val="Normal"/>
    <w:link w:val="Heading8Char"/>
    <w:uiPriority w:val="9"/>
    <w:unhideWhenUsed/>
    <w:qFormat/>
    <w:rsid w:val="006C6A5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aliases w:val="DNV-H9,Do Not Use 9,Appendix Level 3,DO NOT USE 9,Legal Level 1.1.1.1.,After Section,AGA-Table Title,AXYS-Table Title"/>
    <w:basedOn w:val="Normal"/>
    <w:next w:val="Normal"/>
    <w:link w:val="Heading9Char"/>
    <w:uiPriority w:val="9"/>
    <w:unhideWhenUsed/>
    <w:qFormat/>
    <w:rsid w:val="006C6A5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6A5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locked/>
    <w:rsid w:val="006C6A5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locked/>
    <w:rsid w:val="006C6A5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locked/>
    <w:rsid w:val="006C6A5F"/>
    <w:rPr>
      <w:rFonts w:asciiTheme="majorHAnsi" w:eastAsiaTheme="majorEastAsia" w:hAnsiTheme="majorHAnsi" w:cstheme="majorBidi"/>
      <w:caps/>
    </w:rPr>
  </w:style>
  <w:style w:type="character" w:customStyle="1" w:styleId="Heading5Char">
    <w:name w:val="Heading 5 Char"/>
    <w:aliases w:val="D Head Char,Heading 5 Char Char Char,RSKH5 Char,Figure Char,Further Points Char,Appendix Char,Heading 5 URS Char,Block Label Char,OG Appendix Char,Right Column Bullets Char,Further Points1 Char,Further Points2 Char,Further Points11 Char"/>
    <w:basedOn w:val="DefaultParagraphFont"/>
    <w:link w:val="Heading5"/>
    <w:uiPriority w:val="9"/>
    <w:locked/>
    <w:rsid w:val="006C6A5F"/>
    <w:rPr>
      <w:rFonts w:asciiTheme="majorHAnsi" w:eastAsiaTheme="majorEastAsia" w:hAnsiTheme="majorHAnsi" w:cstheme="majorBidi"/>
      <w:i/>
      <w:iCs/>
      <w:caps/>
    </w:rPr>
  </w:style>
  <w:style w:type="character" w:customStyle="1" w:styleId="Heading6Char">
    <w:name w:val="Heading 6 Char"/>
    <w:aliases w:val="Points in Text Char,Key Projects Char,Bullet Points Char,OG Distribution Char,Do Not Use 6 Char,Bullet (Single Lines) Char,not Kinhill Char,Points in Text1 Char,Points in Text2 Char,Points in Text3 Char,Points in Text4 Char"/>
    <w:basedOn w:val="DefaultParagraphFont"/>
    <w:link w:val="Heading6"/>
    <w:uiPriority w:val="9"/>
    <w:locked/>
    <w:rsid w:val="006C6A5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aliases w:val="Do Not Use 7 Char,DO NOT USE 7 Char,Legal Level 1.1. Char,Section 1 Char,Do not use Char,Appendix Headings Char"/>
    <w:basedOn w:val="DefaultParagraphFont"/>
    <w:link w:val="Heading7"/>
    <w:uiPriority w:val="9"/>
    <w:locked/>
    <w:rsid w:val="006C6A5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aliases w:val="Do Not Use 8 Char,Appendix Level 2 Char,DO NOT USE 8 Char,Legal Level 1.1.1. Char"/>
    <w:basedOn w:val="DefaultParagraphFont"/>
    <w:link w:val="Heading8"/>
    <w:uiPriority w:val="9"/>
    <w:locked/>
    <w:rsid w:val="006C6A5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aliases w:val="DNV-H9 Char,Do Not Use 9 Char,Appendix Level 3 Char,DO NOT USE 9 Char,Legal Level 1.1.1.1. Char,After Section Char,AGA-Table Title Char,AXYS-Table Title Char"/>
    <w:basedOn w:val="DefaultParagraphFont"/>
    <w:link w:val="Heading9"/>
    <w:uiPriority w:val="9"/>
    <w:locked/>
    <w:rsid w:val="006C6A5F"/>
    <w:rPr>
      <w:rFonts w:asciiTheme="majorHAnsi" w:eastAsiaTheme="majorEastAsia" w:hAnsiTheme="majorHAnsi" w:cstheme="majorBidi"/>
      <w:b/>
      <w:bCs/>
      <w:i/>
      <w:iCs/>
      <w:caps/>
      <w:color w:val="7F7F7F" w:themeColor="text1" w:themeTint="80"/>
      <w:sz w:val="20"/>
      <w:szCs w:val="20"/>
    </w:rPr>
  </w:style>
  <w:style w:type="paragraph" w:styleId="EnvelopeAddress">
    <w:name w:val="envelope address"/>
    <w:basedOn w:val="Normal"/>
    <w:uiPriority w:val="99"/>
    <w:rsid w:val="00EB54A8"/>
    <w:pPr>
      <w:framePr w:w="7920" w:h="1980" w:hRule="exact" w:hSpace="180" w:wrap="auto" w:hAnchor="page" w:xAlign="center" w:yAlign="bottom"/>
      <w:ind w:left="2880"/>
    </w:pPr>
  </w:style>
  <w:style w:type="paragraph" w:styleId="Footer">
    <w:name w:val="footer"/>
    <w:basedOn w:val="Normal"/>
    <w:link w:val="FooterChar"/>
    <w:uiPriority w:val="99"/>
    <w:rsid w:val="00EB54A8"/>
    <w:pPr>
      <w:pBdr>
        <w:top w:val="single" w:sz="6" w:space="1" w:color="auto"/>
      </w:pBdr>
      <w:tabs>
        <w:tab w:val="right" w:pos="7655"/>
      </w:tabs>
      <w:spacing w:before="220"/>
    </w:pPr>
    <w:rPr>
      <w:smallCaps/>
      <w:sz w:val="14"/>
    </w:rPr>
  </w:style>
  <w:style w:type="character" w:customStyle="1" w:styleId="FooterChar">
    <w:name w:val="Footer Char"/>
    <w:basedOn w:val="DefaultParagraphFont"/>
    <w:link w:val="Footer"/>
    <w:uiPriority w:val="99"/>
    <w:locked/>
    <w:rsid w:val="00B3008D"/>
    <w:rPr>
      <w:rFonts w:ascii="Calibri" w:hAnsi="Calibri" w:cs="Times New Roman"/>
      <w:smallCaps/>
      <w:sz w:val="14"/>
      <w:lang w:val="en-GB" w:eastAsia="en-US"/>
    </w:rPr>
  </w:style>
  <w:style w:type="character" w:styleId="FootnoteReference">
    <w:name w:val="footnote reference"/>
    <w:aliases w:val="Style 24,Style 21,Ref,de nota al pie,16 Point,Superscript 6 Point,ftref,BVI fnr,fr,Used by Word for Help footnote symbols,Car Car Char Car Char Car Car Char Car Char Char,SUPERS,BVI fn,(NECG) Footnote Reference,footnote ref,Char Char"/>
    <w:basedOn w:val="DefaultParagraphFont"/>
    <w:link w:val="BVIfnrCarCarCarCarChar"/>
    <w:uiPriority w:val="99"/>
    <w:qFormat/>
    <w:rsid w:val="00EB54A8"/>
    <w:rPr>
      <w:rFonts w:ascii="Book Antiqua" w:hAnsi="Book Antiqua" w:cs="Times New Roman"/>
      <w:vertAlign w:val="superscript"/>
    </w:rPr>
  </w:style>
  <w:style w:type="paragraph" w:styleId="FootnoteText">
    <w:name w:val="footnote text"/>
    <w:aliases w:val="Footnote Text Char Char,F,Style 25,single space,FOOTNOTES,fn,Footnote Text Char Char1,FOOTNOTES Char Char,fn Char Char,single space Char Char,footnote text Char Char,FOOTNOTES Char1,Footnote Text Char1 Char Char,Fußnot,footnote text,Char,9"/>
    <w:basedOn w:val="Normal"/>
    <w:link w:val="FootnoteTextChar1"/>
    <w:uiPriority w:val="99"/>
    <w:qFormat/>
    <w:rsid w:val="00977B9D"/>
    <w:pPr>
      <w:spacing w:after="60"/>
    </w:pPr>
    <w:rPr>
      <w:sz w:val="16"/>
    </w:rPr>
  </w:style>
  <w:style w:type="character" w:customStyle="1" w:styleId="FootnoteTextChar">
    <w:name w:val="Footnote Text Char"/>
    <w:aliases w:val="F Char,Style 25 Char,single space Char,FOOTNOTES Char,fn Char,Footnote Text Char1 Char,Footnote Text Char Char Char,Footnote Text Char Char1 Char,FOOTNOTES Char Char Char,fn Char Char Char,single space Char Char Char,Fußnot Char"/>
    <w:basedOn w:val="DefaultParagraphFont"/>
    <w:uiPriority w:val="99"/>
    <w:qFormat/>
    <w:rPr>
      <w:rFonts w:ascii="Calibri" w:hAnsi="Calibri" w:cs="Times New Roman"/>
      <w:sz w:val="20"/>
      <w:szCs w:val="20"/>
      <w:lang w:eastAsia="en-US"/>
    </w:rPr>
  </w:style>
  <w:style w:type="character" w:customStyle="1" w:styleId="FootnoteTextChar1">
    <w:name w:val="Footnote Text Char1"/>
    <w:aliases w:val="Footnote Text Char Char Char2,F Char2,Style 25 Char2,single space Char2,FOOTNOTES Char3,fn Char2,Footnote Text Char Char1 Char2,FOOTNOTES Char Char Char2,fn Char Char Char2,single space Char Char Char2,footnote text Char Char Char"/>
    <w:basedOn w:val="DefaultParagraphFont"/>
    <w:link w:val="FootnoteText"/>
    <w:uiPriority w:val="99"/>
    <w:locked/>
    <w:rsid w:val="00977B9D"/>
    <w:rPr>
      <w:sz w:val="16"/>
      <w:szCs w:val="24"/>
      <w:lang w:eastAsia="en-US"/>
    </w:rPr>
  </w:style>
  <w:style w:type="paragraph" w:customStyle="1" w:styleId="GraphicsText">
    <w:name w:val="Graphics Text"/>
    <w:basedOn w:val="Normal"/>
    <w:uiPriority w:val="99"/>
    <w:rsid w:val="00EB54A8"/>
    <w:rPr>
      <w:rFonts w:ascii="Arial Narrow" w:hAnsi="Arial Narrow"/>
      <w:sz w:val="18"/>
    </w:rPr>
  </w:style>
  <w:style w:type="paragraph" w:styleId="Header">
    <w:name w:val="header"/>
    <w:basedOn w:val="Normal"/>
    <w:next w:val="Normal"/>
    <w:link w:val="HeaderChar"/>
    <w:uiPriority w:val="99"/>
    <w:rsid w:val="008765BC"/>
    <w:pPr>
      <w:tabs>
        <w:tab w:val="left" w:pos="4153"/>
        <w:tab w:val="right" w:pos="8306"/>
      </w:tabs>
      <w:spacing w:after="240"/>
    </w:pPr>
    <w:rPr>
      <w:b/>
      <w:caps/>
    </w:rPr>
  </w:style>
  <w:style w:type="character" w:customStyle="1" w:styleId="HeaderChar">
    <w:name w:val="Header Char"/>
    <w:basedOn w:val="DefaultParagraphFont"/>
    <w:link w:val="Header"/>
    <w:uiPriority w:val="99"/>
    <w:locked/>
    <w:rsid w:val="00B3008D"/>
    <w:rPr>
      <w:rFonts w:ascii="Calibri" w:hAnsi="Calibri" w:cs="Times New Roman"/>
      <w:b/>
      <w:caps/>
      <w:sz w:val="22"/>
      <w:lang w:val="en-GB" w:eastAsia="en-US"/>
    </w:rPr>
  </w:style>
  <w:style w:type="paragraph" w:styleId="ListBullet2">
    <w:name w:val="List Bullet 2"/>
    <w:basedOn w:val="Normal"/>
    <w:uiPriority w:val="99"/>
    <w:rsid w:val="00EB54A8"/>
    <w:pPr>
      <w:ind w:left="720" w:hanging="360"/>
    </w:pPr>
  </w:style>
  <w:style w:type="paragraph" w:styleId="NormalIndent">
    <w:name w:val="Normal Indent"/>
    <w:basedOn w:val="Normal"/>
    <w:uiPriority w:val="99"/>
    <w:rsid w:val="00EB54A8"/>
    <w:pPr>
      <w:ind w:left="720"/>
    </w:pPr>
  </w:style>
  <w:style w:type="paragraph" w:customStyle="1" w:styleId="XecSumm">
    <w:name w:val="XecSumm"/>
    <w:basedOn w:val="Normal"/>
    <w:uiPriority w:val="99"/>
    <w:rsid w:val="00EB54A8"/>
    <w:rPr>
      <w:i/>
    </w:rPr>
  </w:style>
  <w:style w:type="character" w:styleId="PageNumber">
    <w:name w:val="page number"/>
    <w:basedOn w:val="DefaultParagraphFont"/>
    <w:uiPriority w:val="99"/>
    <w:rsid w:val="00EB54A8"/>
    <w:rPr>
      <w:rFonts w:ascii="Book Antiqua" w:hAnsi="Book Antiqua" w:cs="Times New Roman"/>
      <w:sz w:val="22"/>
    </w:rPr>
  </w:style>
  <w:style w:type="paragraph" w:customStyle="1" w:styleId="Subtext">
    <w:name w:val="Subtext"/>
    <w:basedOn w:val="Normal"/>
    <w:uiPriority w:val="99"/>
    <w:rsid w:val="00EB54A8"/>
    <w:rPr>
      <w:sz w:val="18"/>
    </w:rPr>
  </w:style>
  <w:style w:type="paragraph" w:styleId="TOC1">
    <w:name w:val="toc 1"/>
    <w:basedOn w:val="Normal"/>
    <w:next w:val="Normal"/>
    <w:uiPriority w:val="39"/>
    <w:rsid w:val="00325AC7"/>
    <w:pPr>
      <w:spacing w:before="120" w:after="120"/>
    </w:pPr>
    <w:rPr>
      <w:rFonts w:cs="Calibri"/>
      <w:b/>
      <w:bCs/>
      <w:caps/>
    </w:rPr>
  </w:style>
  <w:style w:type="paragraph" w:styleId="TOC2">
    <w:name w:val="toc 2"/>
    <w:basedOn w:val="Normal"/>
    <w:next w:val="Normal"/>
    <w:uiPriority w:val="39"/>
    <w:rsid w:val="00325AC7"/>
    <w:pPr>
      <w:ind w:left="200"/>
    </w:pPr>
    <w:rPr>
      <w:rFonts w:cs="Calibri"/>
      <w:smallCaps/>
    </w:rPr>
  </w:style>
  <w:style w:type="paragraph" w:styleId="TOC3">
    <w:name w:val="toc 3"/>
    <w:basedOn w:val="Normal"/>
    <w:next w:val="Normal"/>
    <w:uiPriority w:val="39"/>
    <w:rsid w:val="00325AC7"/>
    <w:pPr>
      <w:ind w:left="400"/>
    </w:pPr>
    <w:rPr>
      <w:rFonts w:cs="Calibri"/>
      <w:i/>
      <w:iCs/>
    </w:rPr>
  </w:style>
  <w:style w:type="paragraph" w:customStyle="1" w:styleId="CoverClientName">
    <w:name w:val="CoverClientName"/>
    <w:basedOn w:val="Normal"/>
    <w:next w:val="Normal"/>
    <w:uiPriority w:val="99"/>
    <w:rsid w:val="00EB54A8"/>
    <w:pPr>
      <w:spacing w:after="480"/>
    </w:pPr>
  </w:style>
  <w:style w:type="paragraph" w:customStyle="1" w:styleId="CoverDate">
    <w:name w:val="CoverDate"/>
    <w:basedOn w:val="Normal"/>
    <w:uiPriority w:val="99"/>
    <w:rsid w:val="00EB54A8"/>
    <w:pPr>
      <w:spacing w:before="1200"/>
    </w:pPr>
  </w:style>
  <w:style w:type="paragraph" w:customStyle="1" w:styleId="CoverMainTitle">
    <w:name w:val="CoverMainTitle"/>
    <w:basedOn w:val="Normal"/>
    <w:next w:val="Normal"/>
    <w:uiPriority w:val="99"/>
    <w:rsid w:val="00EB54A8"/>
    <w:pPr>
      <w:spacing w:before="480"/>
    </w:pPr>
    <w:rPr>
      <w:sz w:val="28"/>
    </w:rPr>
  </w:style>
  <w:style w:type="paragraph" w:customStyle="1" w:styleId="CoverReverseHeader">
    <w:name w:val="CoverReverseHeader"/>
    <w:basedOn w:val="Normal"/>
    <w:next w:val="CoverClientName"/>
    <w:uiPriority w:val="99"/>
    <w:rsid w:val="00EB54A8"/>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uiPriority w:val="99"/>
    <w:rsid w:val="00EB54A8"/>
    <w:pPr>
      <w:spacing w:after="240"/>
    </w:pPr>
    <w:rPr>
      <w:i/>
    </w:rPr>
  </w:style>
  <w:style w:type="paragraph" w:styleId="TableofFigures">
    <w:name w:val="table of figures"/>
    <w:basedOn w:val="Normal"/>
    <w:next w:val="Normal"/>
    <w:uiPriority w:val="99"/>
    <w:rsid w:val="006B5381"/>
    <w:pPr>
      <w:tabs>
        <w:tab w:val="right" w:leader="dot" w:pos="9356"/>
      </w:tabs>
    </w:pPr>
    <w:rPr>
      <w:noProof/>
    </w:rPr>
  </w:style>
  <w:style w:type="paragraph" w:customStyle="1" w:styleId="MarginRelease">
    <w:name w:val="MarginRelease"/>
    <w:basedOn w:val="Normal"/>
    <w:next w:val="Normal"/>
    <w:uiPriority w:val="99"/>
    <w:rsid w:val="00EB54A8"/>
    <w:pPr>
      <w:ind w:hanging="1418"/>
    </w:pPr>
  </w:style>
  <w:style w:type="paragraph" w:customStyle="1" w:styleId="AnnexLetter">
    <w:name w:val="AnnexLetter"/>
    <w:basedOn w:val="Normal"/>
    <w:uiPriority w:val="99"/>
    <w:rsid w:val="00EB54A8"/>
    <w:pPr>
      <w:spacing w:before="2400"/>
      <w:ind w:left="1418" w:right="1418"/>
    </w:pPr>
  </w:style>
  <w:style w:type="paragraph" w:customStyle="1" w:styleId="AnnexTitle">
    <w:name w:val="AnnexTitle"/>
    <w:basedOn w:val="Normal"/>
    <w:next w:val="Normal"/>
    <w:uiPriority w:val="99"/>
    <w:rsid w:val="00755F1E"/>
    <w:pPr>
      <w:spacing w:before="6000"/>
      <w:jc w:val="center"/>
    </w:pPr>
    <w:rPr>
      <w:b/>
      <w:sz w:val="32"/>
    </w:rPr>
  </w:style>
  <w:style w:type="character" w:customStyle="1" w:styleId="XFootNote">
    <w:name w:val="XFootNote"/>
    <w:basedOn w:val="DefaultParagraphFont"/>
    <w:uiPriority w:val="99"/>
    <w:rsid w:val="00EB54A8"/>
    <w:rPr>
      <w:rFonts w:ascii="Book Antiqua" w:hAnsi="Book Antiqua" w:cs="Times New Roman"/>
      <w:position w:val="6"/>
      <w:sz w:val="14"/>
      <w:vertAlign w:val="baseline"/>
    </w:rPr>
  </w:style>
  <w:style w:type="character" w:customStyle="1" w:styleId="XFootNoteText">
    <w:name w:val="XFootNoteText"/>
    <w:basedOn w:val="XFootNote"/>
    <w:uiPriority w:val="99"/>
    <w:rsid w:val="00EB54A8"/>
    <w:rPr>
      <w:rFonts w:ascii="Book Antiqua" w:hAnsi="Book Antiqua" w:cs="Times New Roman"/>
      <w:position w:val="0"/>
      <w:sz w:val="14"/>
      <w:vertAlign w:val="baseline"/>
    </w:rPr>
  </w:style>
  <w:style w:type="paragraph" w:customStyle="1" w:styleId="OtherHeader">
    <w:name w:val="OtherHeader"/>
    <w:basedOn w:val="Header"/>
    <w:next w:val="Normal"/>
    <w:uiPriority w:val="99"/>
    <w:rsid w:val="00EB54A8"/>
    <w:pPr>
      <w:tabs>
        <w:tab w:val="right" w:pos="7655"/>
      </w:tabs>
      <w:spacing w:before="360"/>
    </w:pPr>
  </w:style>
  <w:style w:type="character" w:styleId="Hyperlink">
    <w:name w:val="Hyperlink"/>
    <w:basedOn w:val="DefaultParagraphFont"/>
    <w:uiPriority w:val="99"/>
    <w:rsid w:val="00546D1B"/>
    <w:rPr>
      <w:rFonts w:cs="Times New Roman"/>
      <w:color w:val="0000FF"/>
      <w:u w:val="single"/>
    </w:rPr>
  </w:style>
  <w:style w:type="character" w:styleId="CommentReference">
    <w:name w:val="annotation reference"/>
    <w:basedOn w:val="DefaultParagraphFont"/>
    <w:uiPriority w:val="99"/>
    <w:rsid w:val="00450AB6"/>
    <w:rPr>
      <w:rFonts w:cs="Times New Roman"/>
      <w:sz w:val="16"/>
      <w:szCs w:val="16"/>
    </w:rPr>
  </w:style>
  <w:style w:type="paragraph" w:styleId="CommentText">
    <w:name w:val="annotation text"/>
    <w:basedOn w:val="Normal"/>
    <w:link w:val="CommentTextChar"/>
    <w:uiPriority w:val="99"/>
    <w:rsid w:val="00450AB6"/>
  </w:style>
  <w:style w:type="character" w:customStyle="1" w:styleId="CommentTextChar">
    <w:name w:val="Comment Text Char"/>
    <w:basedOn w:val="DefaultParagraphFont"/>
    <w:link w:val="CommentText"/>
    <w:uiPriority w:val="99"/>
    <w:locked/>
    <w:rsid w:val="0064204A"/>
    <w:rPr>
      <w:rFonts w:ascii="Book Antiqua" w:hAnsi="Book Antiqua" w:cs="Times New Roman"/>
      <w:lang w:val="en-GB" w:eastAsia="en-US" w:bidi="ar-SA"/>
    </w:rPr>
  </w:style>
  <w:style w:type="paragraph" w:styleId="CommentSubject">
    <w:name w:val="annotation subject"/>
    <w:basedOn w:val="CommentText"/>
    <w:next w:val="CommentText"/>
    <w:link w:val="CommentSubjectChar"/>
    <w:uiPriority w:val="99"/>
    <w:semiHidden/>
    <w:rsid w:val="00450AB6"/>
    <w:rPr>
      <w:b/>
      <w:bCs/>
    </w:rPr>
  </w:style>
  <w:style w:type="character" w:customStyle="1" w:styleId="CommentSubjectChar">
    <w:name w:val="Comment Subject Char"/>
    <w:basedOn w:val="CommentTextChar"/>
    <w:link w:val="CommentSubject"/>
    <w:uiPriority w:val="99"/>
    <w:semiHidden/>
    <w:locked/>
    <w:rsid w:val="00B3008D"/>
    <w:rPr>
      <w:rFonts w:ascii="Calibri" w:hAnsi="Calibri" w:cs="Times New Roman"/>
      <w:b/>
      <w:bCs/>
      <w:lang w:val="en-GB" w:eastAsia="en-US" w:bidi="ar-SA"/>
    </w:rPr>
  </w:style>
  <w:style w:type="paragraph" w:styleId="BalloonText">
    <w:name w:val="Balloon Text"/>
    <w:basedOn w:val="Normal"/>
    <w:link w:val="BalloonTextChar"/>
    <w:uiPriority w:val="99"/>
    <w:semiHidden/>
    <w:rsid w:val="00450A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008D"/>
    <w:rPr>
      <w:rFonts w:ascii="Tahoma" w:hAnsi="Tahoma" w:cs="Tahoma"/>
      <w:sz w:val="16"/>
      <w:szCs w:val="16"/>
      <w:lang w:val="en-GB" w:eastAsia="en-US"/>
    </w:rPr>
  </w:style>
  <w:style w:type="paragraph" w:customStyle="1" w:styleId="BaseTableHeading">
    <w:name w:val="Base Table Heading"/>
    <w:basedOn w:val="Normal"/>
    <w:link w:val="BaseTableHeadingChar"/>
    <w:uiPriority w:val="99"/>
    <w:rsid w:val="00E511DC"/>
    <w:pPr>
      <w:spacing w:before="80"/>
    </w:pPr>
    <w:rPr>
      <w:b/>
      <w:szCs w:val="20"/>
      <w:lang w:val="en-ZA"/>
    </w:rPr>
  </w:style>
  <w:style w:type="character" w:customStyle="1" w:styleId="BaseTableHeadingChar">
    <w:name w:val="Base Table Heading Char"/>
    <w:link w:val="BaseTableHeading"/>
    <w:uiPriority w:val="99"/>
    <w:locked/>
    <w:rsid w:val="00E511DC"/>
    <w:rPr>
      <w:rFonts w:ascii="Calibri" w:hAnsi="Calibri"/>
      <w:b/>
      <w:sz w:val="22"/>
      <w:lang w:val="en-ZA" w:eastAsia="en-GB"/>
    </w:rPr>
  </w:style>
  <w:style w:type="character" w:customStyle="1" w:styleId="AGTESIAChar">
    <w:name w:val="AGT ESIA Char"/>
    <w:aliases w:val="Table/Figure Heading Char,Caption- Figure Char,Caption- Figure1 Char,Caption- Figure2 Char,Map Char,Figure Headings Char,Caption Char Char,Caption Char Char Char Char Char,Caption Char Char Char Char1,Caption Char Char อักขระ Char"/>
    <w:basedOn w:val="DefaultParagraphFont"/>
    <w:uiPriority w:val="99"/>
    <w:rsid w:val="00B52365"/>
    <w:rPr>
      <w:rFonts w:ascii="Book Antiqua" w:hAnsi="Book Antiqua" w:cs="Times New Roman"/>
      <w:b/>
      <w:i/>
      <w:sz w:val="22"/>
      <w:lang w:val="en-GB" w:eastAsia="en-US" w:bidi="ar-SA"/>
    </w:rPr>
  </w:style>
  <w:style w:type="table" w:styleId="TableGrid">
    <w:name w:val="Table Grid"/>
    <w:aliases w:val="Table long document,mtbs,unVao day nghe bai nay di ban http://nhatquanglan.xlphp.net/,TabelEcorys,Table Grid CFAA"/>
    <w:basedOn w:val="TableNormal"/>
    <w:uiPriority w:val="39"/>
    <w:rsid w:val="002D78B7"/>
    <w:pPr>
      <w:overflowPunct w:val="0"/>
      <w:autoSpaceDE w:val="0"/>
      <w:autoSpaceDN w:val="0"/>
      <w:adjustRightInd w:val="0"/>
      <w:spacing w:line="264"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
    <w:name w:val="Foot"/>
    <w:basedOn w:val="Normal"/>
    <w:uiPriority w:val="99"/>
    <w:rsid w:val="0064204A"/>
    <w:rPr>
      <w:rFonts w:ascii="Arial Black" w:hAnsi="Arial Black"/>
      <w:sz w:val="18"/>
    </w:rPr>
  </w:style>
  <w:style w:type="paragraph" w:customStyle="1" w:styleId="Table1">
    <w:name w:val="Table 1"/>
    <w:basedOn w:val="Normal"/>
    <w:uiPriority w:val="99"/>
    <w:rsid w:val="00AE7CE6"/>
    <w:pPr>
      <w:spacing w:before="60" w:after="60"/>
    </w:pPr>
  </w:style>
  <w:style w:type="paragraph" w:customStyle="1" w:styleId="BaseHeading1">
    <w:name w:val="Base Heading 1"/>
    <w:basedOn w:val="Normal"/>
    <w:next w:val="Normal"/>
    <w:uiPriority w:val="99"/>
    <w:rsid w:val="00AE0B8E"/>
    <w:pPr>
      <w:keepNext/>
      <w:pageBreakBefore/>
      <w:numPr>
        <w:numId w:val="1"/>
      </w:numPr>
      <w:spacing w:after="60"/>
      <w:ind w:left="431" w:hanging="431"/>
      <w:outlineLvl w:val="0"/>
    </w:pPr>
    <w:rPr>
      <w:b/>
    </w:rPr>
  </w:style>
  <w:style w:type="paragraph" w:customStyle="1" w:styleId="BaseHeading3">
    <w:name w:val="Base Heading 3"/>
    <w:basedOn w:val="Heading3"/>
    <w:link w:val="BaseHeading3Char"/>
    <w:uiPriority w:val="99"/>
    <w:rsid w:val="00AE0B8E"/>
    <w:pPr>
      <w:keepLines w:val="0"/>
      <w:tabs>
        <w:tab w:val="num" w:pos="720"/>
      </w:tabs>
      <w:ind w:left="720" w:hanging="720"/>
    </w:pPr>
    <w:rPr>
      <w:sz w:val="20"/>
      <w:szCs w:val="20"/>
    </w:rPr>
  </w:style>
  <w:style w:type="character" w:customStyle="1" w:styleId="BaseHeading3Char">
    <w:name w:val="Base Heading 3 Char"/>
    <w:link w:val="BaseHeading3"/>
    <w:uiPriority w:val="99"/>
    <w:locked/>
    <w:rsid w:val="00AE0B8E"/>
    <w:rPr>
      <w:rFonts w:asciiTheme="majorHAnsi" w:eastAsiaTheme="majorEastAsia" w:hAnsiTheme="majorHAnsi" w:cstheme="majorBidi"/>
      <w:b/>
      <w:bCs/>
      <w:color w:val="000000" w:themeColor="text1"/>
      <w:sz w:val="20"/>
      <w:szCs w:val="20"/>
    </w:rPr>
  </w:style>
  <w:style w:type="paragraph" w:customStyle="1" w:styleId="Table2">
    <w:name w:val="Table 2"/>
    <w:basedOn w:val="Normal"/>
    <w:uiPriority w:val="99"/>
    <w:rsid w:val="00BD31EB"/>
    <w:pPr>
      <w:spacing w:before="20" w:after="20"/>
    </w:pPr>
    <w:rPr>
      <w:sz w:val="18"/>
    </w:rPr>
  </w:style>
  <w:style w:type="paragraph" w:styleId="TOC4">
    <w:name w:val="toc 4"/>
    <w:basedOn w:val="Normal"/>
    <w:next w:val="Normal"/>
    <w:autoRedefine/>
    <w:uiPriority w:val="99"/>
    <w:rsid w:val="0039428E"/>
    <w:pPr>
      <w:ind w:left="600"/>
    </w:pPr>
    <w:rPr>
      <w:rFonts w:cs="Calibri"/>
      <w:sz w:val="18"/>
      <w:szCs w:val="18"/>
    </w:rPr>
  </w:style>
  <w:style w:type="paragraph" w:styleId="TOC5">
    <w:name w:val="toc 5"/>
    <w:basedOn w:val="Normal"/>
    <w:next w:val="Normal"/>
    <w:autoRedefine/>
    <w:uiPriority w:val="99"/>
    <w:rsid w:val="0039428E"/>
    <w:pPr>
      <w:ind w:left="800"/>
    </w:pPr>
    <w:rPr>
      <w:rFonts w:cs="Calibri"/>
      <w:sz w:val="18"/>
      <w:szCs w:val="18"/>
    </w:rPr>
  </w:style>
  <w:style w:type="paragraph" w:styleId="TOC6">
    <w:name w:val="toc 6"/>
    <w:basedOn w:val="Normal"/>
    <w:next w:val="Normal"/>
    <w:autoRedefine/>
    <w:uiPriority w:val="99"/>
    <w:rsid w:val="0039428E"/>
    <w:pPr>
      <w:ind w:left="1000"/>
    </w:pPr>
    <w:rPr>
      <w:rFonts w:cs="Calibri"/>
      <w:sz w:val="18"/>
      <w:szCs w:val="18"/>
    </w:rPr>
  </w:style>
  <w:style w:type="paragraph" w:styleId="TOC7">
    <w:name w:val="toc 7"/>
    <w:basedOn w:val="Normal"/>
    <w:next w:val="Normal"/>
    <w:autoRedefine/>
    <w:uiPriority w:val="99"/>
    <w:rsid w:val="0039428E"/>
    <w:pPr>
      <w:ind w:left="1200"/>
    </w:pPr>
    <w:rPr>
      <w:rFonts w:cs="Calibri"/>
      <w:sz w:val="18"/>
      <w:szCs w:val="18"/>
    </w:rPr>
  </w:style>
  <w:style w:type="paragraph" w:styleId="TOC8">
    <w:name w:val="toc 8"/>
    <w:basedOn w:val="Normal"/>
    <w:next w:val="Normal"/>
    <w:autoRedefine/>
    <w:uiPriority w:val="99"/>
    <w:rsid w:val="0039428E"/>
    <w:pPr>
      <w:ind w:left="1400"/>
    </w:pPr>
    <w:rPr>
      <w:rFonts w:cs="Calibri"/>
      <w:sz w:val="18"/>
      <w:szCs w:val="18"/>
    </w:rPr>
  </w:style>
  <w:style w:type="paragraph" w:styleId="TOC9">
    <w:name w:val="toc 9"/>
    <w:basedOn w:val="Normal"/>
    <w:next w:val="Normal"/>
    <w:autoRedefine/>
    <w:uiPriority w:val="99"/>
    <w:rsid w:val="0039428E"/>
    <w:pPr>
      <w:ind w:left="1600"/>
    </w:pPr>
    <w:rPr>
      <w:rFonts w:cs="Calibri"/>
      <w:sz w:val="18"/>
      <w:szCs w:val="18"/>
    </w:rPr>
  </w:style>
  <w:style w:type="table" w:customStyle="1" w:styleId="LightShading1">
    <w:name w:val="Light Shading1"/>
    <w:uiPriority w:val="99"/>
    <w:rsid w:val="00893C6C"/>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aliases w:val="Numbered Paragraph,Main numbered paragraph,References,Numbered List Paragraph,123 List Paragraph,List Paragraph (numbered (a)),Bullets,List Paragraph nowy,Liste 1,List_Paragraph,Multilevel para_II,List Paragraph1,Bullet paras,Body,Bullet"/>
    <w:basedOn w:val="Normal"/>
    <w:link w:val="ListParagraphChar"/>
    <w:uiPriority w:val="34"/>
    <w:qFormat/>
    <w:rsid w:val="00952055"/>
    <w:pPr>
      <w:ind w:left="720"/>
      <w:contextualSpacing/>
    </w:pPr>
  </w:style>
  <w:style w:type="character" w:customStyle="1" w:styleId="Style">
    <w:name w:val="Style"/>
    <w:basedOn w:val="FootnoteReference"/>
    <w:uiPriority w:val="99"/>
    <w:rsid w:val="00EC3865"/>
    <w:rPr>
      <w:rFonts w:ascii="Arial" w:hAnsi="Arial" w:cs="Times New Roman"/>
      <w:i/>
      <w:color w:val="000000"/>
      <w:sz w:val="16"/>
      <w:vertAlign w:val="superscript"/>
    </w:rPr>
  </w:style>
  <w:style w:type="table" w:styleId="TableContemporary">
    <w:name w:val="Table Contemporary"/>
    <w:basedOn w:val="TableNormal"/>
    <w:uiPriority w:val="99"/>
    <w:rsid w:val="00572073"/>
    <w:pPr>
      <w:overflowPunct w:val="0"/>
      <w:autoSpaceDE w:val="0"/>
      <w:autoSpaceDN w:val="0"/>
      <w:adjustRightInd w:val="0"/>
      <w:jc w:val="both"/>
      <w:textAlignment w:val="baseline"/>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44097D"/>
    <w:rPr>
      <w:rFonts w:ascii="Arial" w:hAnsi="Arial"/>
      <w:sz w:val="24"/>
      <w:szCs w:val="24"/>
      <w:lang w:eastAsia="en-US"/>
    </w:rPr>
  </w:style>
  <w:style w:type="paragraph" w:styleId="TOCHeading">
    <w:name w:val="TOC Heading"/>
    <w:basedOn w:val="Heading1"/>
    <w:next w:val="Normal"/>
    <w:uiPriority w:val="39"/>
    <w:unhideWhenUsed/>
    <w:qFormat/>
    <w:rsid w:val="006C6A5F"/>
    <w:pPr>
      <w:outlineLvl w:val="9"/>
    </w:pPr>
  </w:style>
  <w:style w:type="paragraph" w:customStyle="1" w:styleId="CoverPageHeading">
    <w:name w:val="Cover Page Heading"/>
    <w:basedOn w:val="Normal"/>
    <w:next w:val="Normal"/>
    <w:uiPriority w:val="99"/>
    <w:rsid w:val="009410DD"/>
    <w:pPr>
      <w:jc w:val="center"/>
    </w:pPr>
    <w:rPr>
      <w:b/>
      <w:caps/>
      <w:sz w:val="40"/>
    </w:rPr>
  </w:style>
  <w:style w:type="table" w:customStyle="1" w:styleId="TableGrid1">
    <w:name w:val="Table Grid1"/>
    <w:uiPriority w:val="59"/>
    <w:rsid w:val="00BF5FA4"/>
    <w:pPr>
      <w:overflowPunct w:val="0"/>
      <w:autoSpaceDE w:val="0"/>
      <w:autoSpaceDN w:val="0"/>
      <w:adjustRightInd w:val="0"/>
      <w:spacing w:line="264"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ptBoldCenteredLinespacingMultiple11li">
    <w:name w:val="Style 9 pt Bold Centered Line spacing:  Multiple 1.1 li"/>
    <w:basedOn w:val="Normal"/>
    <w:uiPriority w:val="99"/>
    <w:rsid w:val="00923408"/>
    <w:pPr>
      <w:jc w:val="center"/>
    </w:pPr>
    <w:rPr>
      <w:b/>
      <w:bCs/>
      <w:sz w:val="18"/>
    </w:rPr>
  </w:style>
  <w:style w:type="character" w:customStyle="1" w:styleId="StyleBookAntiquaSuperscript">
    <w:name w:val="Style Book Antiqua Superscript"/>
    <w:basedOn w:val="DefaultParagraphFont"/>
    <w:uiPriority w:val="99"/>
    <w:rsid w:val="009E4ABC"/>
    <w:rPr>
      <w:rFonts w:cs="Times New Roman"/>
      <w:vertAlign w:val="superscript"/>
    </w:rPr>
  </w:style>
  <w:style w:type="paragraph" w:styleId="Caption">
    <w:name w:val="caption"/>
    <w:aliases w:val="Table,Caption Char1 Char,Caption Char1,อักขระ,Caption1 Char,Caption Char Char Char Char1 Char,Caption Char Char Char Char Char Char Char Char Char1 Char,Caption1 Char Char,Caption Char Char Char Char1 Char Char Char,Caption Char1 Ch,AGT ESIA,Ma"/>
    <w:basedOn w:val="Normal"/>
    <w:next w:val="Normal"/>
    <w:link w:val="CaptionChar"/>
    <w:uiPriority w:val="35"/>
    <w:unhideWhenUsed/>
    <w:qFormat/>
    <w:rsid w:val="006C6A5F"/>
    <w:pPr>
      <w:spacing w:line="240" w:lineRule="auto"/>
    </w:pPr>
    <w:rPr>
      <w:b/>
      <w:bCs/>
      <w:smallCaps/>
      <w:color w:val="595959" w:themeColor="text1" w:themeTint="A6"/>
    </w:rPr>
  </w:style>
  <w:style w:type="character" w:customStyle="1" w:styleId="CaptionChar">
    <w:name w:val="Caption Char"/>
    <w:aliases w:val="Table Char,Caption Char1 Char Char,Caption Char1 Char1,อักขระ Char,Caption1 Char Char1,Caption Char Char Char Char1 Char Char,Caption Char Char Char Char Char Char Char Char Char1 Char Char,Caption1 Char Char Char,Caption Char1 Ch Char"/>
    <w:link w:val="Caption"/>
    <w:uiPriority w:val="35"/>
    <w:locked/>
    <w:rsid w:val="00997A01"/>
    <w:rPr>
      <w:b/>
      <w:bCs/>
      <w:smallCaps/>
      <w:color w:val="595959" w:themeColor="text1" w:themeTint="A6"/>
    </w:rPr>
  </w:style>
  <w:style w:type="character" w:customStyle="1" w:styleId="ListParagraphChar">
    <w:name w:val="List Paragraph Char"/>
    <w:aliases w:val="Numbered Paragraph Char,Main numbered paragraph Char,References Char,Numbered List Paragraph Char,123 List Paragraph Char,List Paragraph (numbered (a)) Char,Bullets Char,List Paragraph nowy Char,Liste 1 Char,List_Paragraph Char"/>
    <w:basedOn w:val="DefaultParagraphFont"/>
    <w:link w:val="ListParagraph"/>
    <w:uiPriority w:val="34"/>
    <w:qFormat/>
    <w:locked/>
    <w:rsid w:val="00952055"/>
  </w:style>
  <w:style w:type="paragraph" w:styleId="NoSpacing">
    <w:name w:val="No Spacing"/>
    <w:link w:val="NoSpacingChar"/>
    <w:uiPriority w:val="1"/>
    <w:qFormat/>
    <w:rsid w:val="006C6A5F"/>
    <w:pPr>
      <w:spacing w:after="0" w:line="240" w:lineRule="auto"/>
    </w:pPr>
  </w:style>
  <w:style w:type="paragraph" w:customStyle="1" w:styleId="TableHeading">
    <w:name w:val="Table Heading"/>
    <w:basedOn w:val="Normal"/>
    <w:link w:val="TableHeadingChar"/>
    <w:autoRedefine/>
    <w:uiPriority w:val="99"/>
    <w:rsid w:val="00607A68"/>
    <w:pPr>
      <w:tabs>
        <w:tab w:val="left" w:pos="907"/>
      </w:tabs>
      <w:spacing w:before="40" w:after="40" w:line="264" w:lineRule="auto"/>
    </w:pPr>
    <w:rPr>
      <w:b/>
      <w:sz w:val="18"/>
      <w:szCs w:val="16"/>
      <w:lang w:val="en-MY"/>
    </w:rPr>
  </w:style>
  <w:style w:type="character" w:customStyle="1" w:styleId="TableHeadingChar">
    <w:name w:val="Table Heading Char"/>
    <w:basedOn w:val="DefaultParagraphFont"/>
    <w:link w:val="TableHeading"/>
    <w:uiPriority w:val="99"/>
    <w:locked/>
    <w:rsid w:val="00607A68"/>
    <w:rPr>
      <w:rFonts w:ascii="Arial" w:hAnsi="Arial" w:cs="Times New Roman"/>
      <w:b/>
      <w:sz w:val="16"/>
      <w:szCs w:val="16"/>
      <w:lang w:val="en-MY" w:eastAsia="en-US"/>
    </w:rPr>
  </w:style>
  <w:style w:type="paragraph" w:customStyle="1" w:styleId="StyleBodyTextJustifiedBefore6ptAfter6ptLinespac">
    <w:name w:val="Style Body Text + Justified Before:  6 pt After:  6 pt Line spac..."/>
    <w:basedOn w:val="BodyText"/>
    <w:uiPriority w:val="99"/>
    <w:rsid w:val="00036ED3"/>
    <w:pPr>
      <w:spacing w:after="0" w:line="300" w:lineRule="auto"/>
      <w:ind w:firstLine="709"/>
    </w:pPr>
    <w:rPr>
      <w:lang w:val="tr-TR"/>
    </w:rPr>
  </w:style>
  <w:style w:type="paragraph" w:customStyle="1" w:styleId="sourceref">
    <w:name w:val="source ref"/>
    <w:basedOn w:val="Normal"/>
    <w:uiPriority w:val="99"/>
    <w:rsid w:val="001B6108"/>
    <w:rPr>
      <w:i/>
      <w:sz w:val="18"/>
      <w:szCs w:val="18"/>
    </w:rPr>
  </w:style>
  <w:style w:type="paragraph" w:styleId="BodyText">
    <w:name w:val="Body Text"/>
    <w:basedOn w:val="Normal"/>
    <w:link w:val="BodyTextChar"/>
    <w:uiPriority w:val="99"/>
    <w:rsid w:val="00036ED3"/>
    <w:pPr>
      <w:spacing w:after="120"/>
    </w:pPr>
  </w:style>
  <w:style w:type="character" w:customStyle="1" w:styleId="BodyTextChar">
    <w:name w:val="Body Text Char"/>
    <w:basedOn w:val="DefaultParagraphFont"/>
    <w:link w:val="BodyText"/>
    <w:uiPriority w:val="99"/>
    <w:locked/>
    <w:rsid w:val="00036ED3"/>
    <w:rPr>
      <w:rFonts w:ascii="Calibri" w:hAnsi="Calibri" w:cs="Times New Roman"/>
      <w:sz w:val="22"/>
      <w:lang w:val="en-GB" w:eastAsia="en-US"/>
    </w:rPr>
  </w:style>
  <w:style w:type="table" w:styleId="MediumGrid2-Accent3">
    <w:name w:val="Medium Grid 2 Accent 3"/>
    <w:basedOn w:val="TableNormal"/>
    <w:uiPriority w:val="99"/>
    <w:rsid w:val="00DB26F1"/>
    <w:rPr>
      <w:rFonts w:ascii="Cambria" w:eastAsia="MS ????" w:hAnsi="Cambria"/>
      <w:color w:val="000000"/>
      <w:sz w:val="20"/>
      <w:szCs w:val="2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customStyle="1" w:styleId="GridTable2-Accent31">
    <w:name w:val="Grid Table 2 - Accent 31"/>
    <w:uiPriority w:val="99"/>
    <w:rsid w:val="00DB26F1"/>
    <w:rPr>
      <w:rFonts w:ascii="Calibri" w:hAnsi="Calibri"/>
      <w:sz w:val="20"/>
      <w:szCs w:val="20"/>
      <w:lang w:val="en-US" w:eastAsia="en-US"/>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6C6A5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locked/>
    <w:rsid w:val="006C6A5F"/>
    <w:rPr>
      <w:rFonts w:asciiTheme="majorHAnsi" w:eastAsiaTheme="majorEastAsia" w:hAnsiTheme="majorHAnsi" w:cstheme="majorBidi"/>
      <w:sz w:val="25"/>
      <w:szCs w:val="25"/>
    </w:rPr>
  </w:style>
  <w:style w:type="paragraph" w:styleId="NormalWeb">
    <w:name w:val="Normal (Web)"/>
    <w:basedOn w:val="Normal"/>
    <w:uiPriority w:val="99"/>
    <w:rsid w:val="00386DC2"/>
    <w:pPr>
      <w:spacing w:before="100" w:beforeAutospacing="1" w:after="100" w:afterAutospacing="1"/>
    </w:pPr>
  </w:style>
  <w:style w:type="character" w:styleId="SubtleReference">
    <w:name w:val="Subtle Reference"/>
    <w:basedOn w:val="DefaultParagraphFont"/>
    <w:uiPriority w:val="31"/>
    <w:qFormat/>
    <w:rsid w:val="006C6A5F"/>
    <w:rPr>
      <w:smallCaps/>
      <w:color w:val="404040" w:themeColor="text1" w:themeTint="BF"/>
      <w:u w:val="single" w:color="7F7F7F" w:themeColor="text1" w:themeTint="80"/>
    </w:rPr>
  </w:style>
  <w:style w:type="character" w:styleId="Strong">
    <w:name w:val="Strong"/>
    <w:basedOn w:val="DefaultParagraphFont"/>
    <w:uiPriority w:val="22"/>
    <w:qFormat/>
    <w:rsid w:val="006C6A5F"/>
    <w:rPr>
      <w:b/>
      <w:bCs/>
    </w:rPr>
  </w:style>
  <w:style w:type="table" w:styleId="LightList-Accent3">
    <w:name w:val="Light List Accent 3"/>
    <w:basedOn w:val="TableNormal"/>
    <w:uiPriority w:val="99"/>
    <w:rsid w:val="00540666"/>
    <w:rPr>
      <w:rFonts w:ascii="Calibri" w:eastAsia="MS ??" w:hAnsi="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6">
    <w:name w:val="Light List Accent 6"/>
    <w:basedOn w:val="TableNormal"/>
    <w:uiPriority w:val="99"/>
    <w:rsid w:val="00540666"/>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EndnoteText">
    <w:name w:val="endnote text"/>
    <w:basedOn w:val="Normal"/>
    <w:link w:val="EndnoteTextChar"/>
    <w:uiPriority w:val="99"/>
    <w:rsid w:val="00D0119E"/>
    <w:rPr>
      <w:rFonts w:ascii="Cambria" w:hAnsi="Cambria"/>
      <w:szCs w:val="20"/>
    </w:rPr>
  </w:style>
  <w:style w:type="character" w:customStyle="1" w:styleId="EndnoteTextChar">
    <w:name w:val="Endnote Text Char"/>
    <w:basedOn w:val="DefaultParagraphFont"/>
    <w:link w:val="EndnoteText"/>
    <w:uiPriority w:val="99"/>
    <w:locked/>
    <w:rsid w:val="00D0119E"/>
    <w:rPr>
      <w:rFonts w:ascii="Cambria" w:hAnsi="Cambria" w:cs="Times New Roman"/>
      <w:sz w:val="20"/>
      <w:szCs w:val="20"/>
      <w:lang w:val="en-GB" w:eastAsia="en-US"/>
    </w:rPr>
  </w:style>
  <w:style w:type="character" w:styleId="EndnoteReference">
    <w:name w:val="endnote reference"/>
    <w:basedOn w:val="DefaultParagraphFont"/>
    <w:uiPriority w:val="99"/>
    <w:rsid w:val="00D0119E"/>
    <w:rPr>
      <w:rFonts w:cs="Times New Roman"/>
      <w:vertAlign w:val="superscript"/>
    </w:rPr>
  </w:style>
  <w:style w:type="paragraph" w:customStyle="1" w:styleId="Bullet1">
    <w:name w:val="Bullet1"/>
    <w:basedOn w:val="Normal"/>
    <w:uiPriority w:val="99"/>
    <w:rsid w:val="008F3834"/>
    <w:pPr>
      <w:numPr>
        <w:numId w:val="3"/>
      </w:numPr>
      <w:spacing w:before="120" w:line="280" w:lineRule="atLeast"/>
    </w:pPr>
    <w:rPr>
      <w:sz w:val="21"/>
      <w:lang w:eastAsia="en-AU"/>
    </w:rPr>
  </w:style>
  <w:style w:type="numbering" w:customStyle="1" w:styleId="StyleNumberedLeft063cmHanging063cm">
    <w:name w:val="Style Numbered Left:  0.63 cm Hanging:  0.63 cm"/>
    <w:rsid w:val="00B83441"/>
    <w:pPr>
      <w:numPr>
        <w:numId w:val="2"/>
      </w:numPr>
    </w:pPr>
  </w:style>
  <w:style w:type="paragraph" w:customStyle="1" w:styleId="TableParagraph">
    <w:name w:val="Table Paragraph"/>
    <w:basedOn w:val="Normal"/>
    <w:uiPriority w:val="99"/>
    <w:rsid w:val="00D4695F"/>
    <w:pPr>
      <w:widowControl w:val="0"/>
    </w:pPr>
    <w:rPr>
      <w:rFonts w:eastAsia="Calibri"/>
    </w:rPr>
  </w:style>
  <w:style w:type="paragraph" w:customStyle="1" w:styleId="Default">
    <w:name w:val="Default"/>
    <w:link w:val="DefaultChar"/>
    <w:rsid w:val="00D4695F"/>
    <w:pPr>
      <w:autoSpaceDE w:val="0"/>
      <w:autoSpaceDN w:val="0"/>
      <w:adjustRightInd w:val="0"/>
    </w:pPr>
    <w:rPr>
      <w:rFonts w:ascii="Arial" w:eastAsia="Calibri" w:hAnsi="Arial" w:cs="Arial"/>
      <w:color w:val="000000"/>
      <w:sz w:val="24"/>
      <w:szCs w:val="24"/>
      <w:lang w:val="en-ZA"/>
    </w:rPr>
  </w:style>
  <w:style w:type="table" w:customStyle="1" w:styleId="GridTable4-Accent11">
    <w:name w:val="Grid Table 4 - Accent 11"/>
    <w:basedOn w:val="TableNormal"/>
    <w:uiPriority w:val="49"/>
    <w:rsid w:val="004327B0"/>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BVIfnrCarCarCarCarChar">
    <w:name w:val="BVI fnr Car Car Car Car Char"/>
    <w:aliases w:val="BVI fnr Car Car, BVI fnr Car Car Car Car Char,BVI fnr Car"/>
    <w:basedOn w:val="Normal"/>
    <w:link w:val="FootnoteReference"/>
    <w:uiPriority w:val="99"/>
    <w:rsid w:val="00A75232"/>
    <w:pPr>
      <w:widowControl w:val="0"/>
      <w:spacing w:line="240" w:lineRule="exact"/>
    </w:pPr>
    <w:rPr>
      <w:rFonts w:ascii="Book Antiqua" w:hAnsi="Book Antiqua"/>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BVI fnr Car Car Char Char"/>
    <w:basedOn w:val="Normal"/>
    <w:uiPriority w:val="99"/>
    <w:rsid w:val="004333A6"/>
    <w:pPr>
      <w:spacing w:line="240" w:lineRule="exact"/>
    </w:pPr>
    <w:rPr>
      <w:rFonts w:eastAsia="SimSun"/>
      <w:szCs w:val="20"/>
      <w:vertAlign w:val="superscript"/>
      <w:lang w:val="x-none" w:eastAsia="x-none"/>
    </w:rPr>
  </w:style>
  <w:style w:type="paragraph" w:customStyle="1" w:styleId="MainPara">
    <w:name w:val="Main Para"/>
    <w:basedOn w:val="Normal"/>
    <w:rsid w:val="004333A6"/>
    <w:pPr>
      <w:numPr>
        <w:numId w:val="4"/>
      </w:numPr>
      <w:spacing w:after="240"/>
    </w:pPr>
    <w:rPr>
      <w:lang w:val="en-US"/>
    </w:rPr>
  </w:style>
  <w:style w:type="paragraph" w:customStyle="1" w:styleId="MainParanoChapter-Ch3">
    <w:name w:val="Main Para no Chapter #-Ch 3"/>
    <w:basedOn w:val="ListParagraph"/>
    <w:rsid w:val="004333A6"/>
    <w:pPr>
      <w:numPr>
        <w:numId w:val="5"/>
      </w:numPr>
      <w:ind w:left="0" w:firstLine="0"/>
    </w:pPr>
    <w:rPr>
      <w:lang w:val="en-US"/>
    </w:rPr>
  </w:style>
  <w:style w:type="table" w:styleId="LightList-Accent1">
    <w:name w:val="Light List Accent 1"/>
    <w:basedOn w:val="TableNormal"/>
    <w:uiPriority w:val="61"/>
    <w:rsid w:val="00591DB7"/>
    <w:tblPr>
      <w:tblStyleRowBandSize w:val="1"/>
      <w:tblStyleColBandSize w:val="1"/>
      <w:tblBorders>
        <w:top w:val="single" w:sz="8" w:space="0" w:color="E48312" w:themeColor="accent1"/>
        <w:left w:val="single" w:sz="8" w:space="0" w:color="E48312" w:themeColor="accent1"/>
        <w:bottom w:val="single" w:sz="8" w:space="0" w:color="E48312" w:themeColor="accent1"/>
        <w:right w:val="single" w:sz="8" w:space="0" w:color="E48312" w:themeColor="accent1"/>
      </w:tblBorders>
    </w:tblPr>
    <w:tblStylePr w:type="firstRow">
      <w:pPr>
        <w:spacing w:before="0" w:after="0" w:line="240" w:lineRule="auto"/>
      </w:pPr>
      <w:rPr>
        <w:b/>
        <w:bCs/>
        <w:color w:val="FFFFFF" w:themeColor="background1"/>
      </w:rPr>
      <w:tblPr/>
      <w:tcPr>
        <w:shd w:val="clear" w:color="auto" w:fill="E48312" w:themeFill="accent1"/>
      </w:tcPr>
    </w:tblStylePr>
    <w:tblStylePr w:type="lastRow">
      <w:pPr>
        <w:spacing w:before="0" w:after="0" w:line="240" w:lineRule="auto"/>
      </w:pPr>
      <w:rPr>
        <w:b/>
        <w:bCs/>
      </w:rPr>
      <w:tblPr/>
      <w:tcPr>
        <w:tcBorders>
          <w:top w:val="double" w:sz="6" w:space="0" w:color="E48312" w:themeColor="accent1"/>
          <w:left w:val="single" w:sz="8" w:space="0" w:color="E48312" w:themeColor="accent1"/>
          <w:bottom w:val="single" w:sz="8" w:space="0" w:color="E48312" w:themeColor="accent1"/>
          <w:right w:val="single" w:sz="8" w:space="0" w:color="E48312" w:themeColor="accent1"/>
        </w:tcBorders>
      </w:tcPr>
    </w:tblStylePr>
    <w:tblStylePr w:type="firstCol">
      <w:rPr>
        <w:b/>
        <w:bCs/>
      </w:rPr>
    </w:tblStylePr>
    <w:tblStylePr w:type="lastCol">
      <w:rPr>
        <w:b/>
        <w:bCs/>
      </w:rPr>
    </w:tblStylePr>
    <w:tblStylePr w:type="band1Vert">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tblStylePr w:type="band1Horz">
      <w:tblPr/>
      <w:tcPr>
        <w:tcBorders>
          <w:top w:val="single" w:sz="8" w:space="0" w:color="E48312" w:themeColor="accent1"/>
          <w:left w:val="single" w:sz="8" w:space="0" w:color="E48312" w:themeColor="accent1"/>
          <w:bottom w:val="single" w:sz="8" w:space="0" w:color="E48312" w:themeColor="accent1"/>
          <w:right w:val="single" w:sz="8" w:space="0" w:color="E48312" w:themeColor="accent1"/>
        </w:tcBorders>
      </w:tcPr>
    </w:tblStylePr>
  </w:style>
  <w:style w:type="table" w:styleId="MediumShading1-Accent1">
    <w:name w:val="Medium Shading 1 Accent 1"/>
    <w:basedOn w:val="TableNormal"/>
    <w:uiPriority w:val="63"/>
    <w:rsid w:val="00591DB7"/>
    <w:tblPr>
      <w:tblStyleRowBandSize w:val="1"/>
      <w:tblStyleColBandSize w:val="1"/>
      <w:tbl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single" w:sz="8" w:space="0" w:color="F0A247" w:themeColor="accent1" w:themeTint="BF"/>
      </w:tblBorders>
    </w:tblPr>
    <w:tblStylePr w:type="firstRow">
      <w:pPr>
        <w:spacing w:before="0" w:after="0" w:line="240" w:lineRule="auto"/>
      </w:pPr>
      <w:rPr>
        <w:b/>
        <w:bCs/>
        <w:color w:val="FFFFFF" w:themeColor="background1"/>
      </w:rPr>
      <w:tblPr/>
      <w:tcPr>
        <w:tcBorders>
          <w:top w:val="single" w:sz="8"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shd w:val="clear" w:color="auto" w:fill="E48312" w:themeFill="accent1"/>
      </w:tcPr>
    </w:tblStylePr>
    <w:tblStylePr w:type="lastRow">
      <w:pPr>
        <w:spacing w:before="0" w:after="0" w:line="240" w:lineRule="auto"/>
      </w:pPr>
      <w:rPr>
        <w:b/>
        <w:bCs/>
      </w:rPr>
      <w:tblPr/>
      <w:tcPr>
        <w:tcBorders>
          <w:top w:val="double" w:sz="6" w:space="0" w:color="F0A247" w:themeColor="accent1" w:themeTint="BF"/>
          <w:left w:val="single" w:sz="8" w:space="0" w:color="F0A247" w:themeColor="accent1" w:themeTint="BF"/>
          <w:bottom w:val="single" w:sz="8" w:space="0" w:color="F0A247" w:themeColor="accent1" w:themeTint="BF"/>
          <w:right w:val="single" w:sz="8" w:space="0" w:color="F0A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E0C2" w:themeFill="accent1" w:themeFillTint="3F"/>
      </w:tcPr>
    </w:tblStylePr>
    <w:tblStylePr w:type="band1Horz">
      <w:tblPr/>
      <w:tcPr>
        <w:tcBorders>
          <w:insideH w:val="nil"/>
          <w:insideV w:val="nil"/>
        </w:tcBorders>
        <w:shd w:val="clear" w:color="auto" w:fill="FAE0C2" w:themeFill="accent1"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9C0ADC"/>
  </w:style>
  <w:style w:type="table" w:styleId="ColorfulList-Accent1">
    <w:name w:val="Colorful List Accent 1"/>
    <w:basedOn w:val="TableNormal"/>
    <w:uiPriority w:val="72"/>
    <w:rsid w:val="0054628D"/>
    <w:rPr>
      <w:rFonts w:eastAsiaTheme="minorHAnsi"/>
      <w:color w:val="000000" w:themeColor="text1"/>
      <w:lang w:val="en-US" w:eastAsia="en-US"/>
    </w:rPr>
    <w:tblPr>
      <w:tblStyleRowBandSize w:val="1"/>
      <w:tblStyleColBandSize w:val="1"/>
    </w:tblPr>
    <w:tcPr>
      <w:shd w:val="clear" w:color="auto" w:fill="FDF2E6" w:themeFill="accent1" w:themeFillTint="19"/>
    </w:tcPr>
    <w:tblStylePr w:type="firstRow">
      <w:rPr>
        <w:b/>
        <w:bCs/>
        <w:color w:val="FFFFFF" w:themeColor="background1"/>
      </w:rPr>
      <w:tblPr/>
      <w:tcPr>
        <w:tcBorders>
          <w:bottom w:val="single" w:sz="12" w:space="0" w:color="FFFFFF" w:themeColor="background1"/>
        </w:tcBorders>
        <w:shd w:val="clear" w:color="auto" w:fill="974623" w:themeFill="accent2" w:themeFillShade="CC"/>
      </w:tcPr>
    </w:tblStylePr>
    <w:tblStylePr w:type="lastRow">
      <w:rPr>
        <w:b/>
        <w:bCs/>
        <w:color w:val="9746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C2" w:themeFill="accent1" w:themeFillTint="3F"/>
      </w:tcPr>
    </w:tblStylePr>
    <w:tblStylePr w:type="band1Horz">
      <w:tblPr/>
      <w:tcPr>
        <w:shd w:val="clear" w:color="auto" w:fill="FBE6CD" w:themeFill="accent1" w:themeFillTint="33"/>
      </w:tcPr>
    </w:tblStylePr>
  </w:style>
  <w:style w:type="table" w:customStyle="1" w:styleId="ListTable1Light-Accent11">
    <w:name w:val="List Table 1 Light - Accent 11"/>
    <w:basedOn w:val="TableNormal"/>
    <w:uiPriority w:val="46"/>
    <w:rsid w:val="00721CAC"/>
    <w:tblPr>
      <w:tblStyleRowBandSize w:val="1"/>
      <w:tblStyleColBandSize w:val="1"/>
    </w:tblPr>
    <w:tblStylePr w:type="firstRow">
      <w:rPr>
        <w:b/>
        <w:bCs/>
      </w:rPr>
      <w:tblPr/>
      <w:tcPr>
        <w:tcBorders>
          <w:bottom w:val="single" w:sz="4" w:space="0" w:color="F3B46B" w:themeColor="accent1" w:themeTint="99"/>
        </w:tcBorders>
      </w:tcPr>
    </w:tblStylePr>
    <w:tblStylePr w:type="lastRow">
      <w:rPr>
        <w:b/>
        <w:bCs/>
      </w:rPr>
      <w:tblPr/>
      <w:tcPr>
        <w:tcBorders>
          <w:top w:val="single" w:sz="4" w:space="0" w:color="F3B46B" w:themeColor="accent1" w:themeTint="99"/>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GridTable4-Accent12">
    <w:name w:val="Grid Table 4 - Accent 12"/>
    <w:basedOn w:val="TableNormal"/>
    <w:uiPriority w:val="49"/>
    <w:rsid w:val="00EE09F1"/>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customStyle="1" w:styleId="TableGrid2">
    <w:name w:val="Table Grid2"/>
    <w:basedOn w:val="TableNormal"/>
    <w:next w:val="TableGrid"/>
    <w:uiPriority w:val="39"/>
    <w:rsid w:val="001A0CB2"/>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551F1"/>
    <w:rPr>
      <w:color w:val="2B579A"/>
      <w:shd w:val="clear" w:color="auto" w:fill="E6E6E6"/>
    </w:rPr>
  </w:style>
  <w:style w:type="character" w:customStyle="1" w:styleId="A4">
    <w:name w:val="A4"/>
    <w:uiPriority w:val="99"/>
    <w:rsid w:val="00B312E4"/>
    <w:rPr>
      <w:rFonts w:cs="Myriad Pro Light"/>
      <w:color w:val="000000"/>
      <w:sz w:val="22"/>
      <w:szCs w:val="22"/>
    </w:rPr>
  </w:style>
  <w:style w:type="paragraph" w:customStyle="1" w:styleId="Style1">
    <w:name w:val="Style1"/>
    <w:basedOn w:val="Normal"/>
    <w:link w:val="Style1Char"/>
    <w:rsid w:val="002C7D43"/>
  </w:style>
  <w:style w:type="table" w:customStyle="1" w:styleId="GridTable3-Accent11">
    <w:name w:val="Grid Table 3 - Accent 11"/>
    <w:basedOn w:val="TableNormal"/>
    <w:uiPriority w:val="48"/>
    <w:rsid w:val="00FB349F"/>
    <w:rPr>
      <w:rFonts w:eastAsiaTheme="minorHAnsi"/>
      <w:lang w:val="en-US" w:eastAsia="en-US"/>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character" w:customStyle="1" w:styleId="Style1Char">
    <w:name w:val="Style1 Char"/>
    <w:basedOn w:val="DefaultParagraphFont"/>
    <w:link w:val="Style1"/>
    <w:rsid w:val="002C7D43"/>
    <w:rPr>
      <w:rFonts w:ascii="Arial" w:hAnsi="Arial"/>
      <w:sz w:val="24"/>
      <w:szCs w:val="24"/>
      <w:lang w:eastAsia="en-US"/>
    </w:rPr>
  </w:style>
  <w:style w:type="paragraph" w:customStyle="1" w:styleId="tabletext">
    <w:name w:val="table text"/>
    <w:basedOn w:val="ListParagraph"/>
    <w:link w:val="tabletextChar"/>
    <w:rsid w:val="00E63A69"/>
    <w:pPr>
      <w:numPr>
        <w:numId w:val="6"/>
      </w:numPr>
      <w:spacing w:after="0"/>
      <w:ind w:left="357" w:hanging="357"/>
    </w:pPr>
    <w:rPr>
      <w:sz w:val="20"/>
      <w:szCs w:val="20"/>
    </w:rPr>
  </w:style>
  <w:style w:type="character" w:customStyle="1" w:styleId="tabletextChar">
    <w:name w:val="table text Char"/>
    <w:basedOn w:val="ListParagraphChar"/>
    <w:link w:val="tabletext"/>
    <w:rsid w:val="00E63A69"/>
    <w:rPr>
      <w:sz w:val="20"/>
      <w:szCs w:val="20"/>
    </w:rPr>
  </w:style>
  <w:style w:type="paragraph" w:customStyle="1" w:styleId="listintable">
    <w:name w:val="list in table"/>
    <w:basedOn w:val="ListParagraph"/>
    <w:link w:val="listintableChar"/>
    <w:rsid w:val="002C5607"/>
    <w:pPr>
      <w:numPr>
        <w:numId w:val="7"/>
      </w:numPr>
      <w:spacing w:after="0" w:line="264" w:lineRule="auto"/>
      <w:ind w:left="284" w:hanging="284"/>
    </w:pPr>
    <w:rPr>
      <w:sz w:val="20"/>
    </w:rPr>
  </w:style>
  <w:style w:type="character" w:customStyle="1" w:styleId="listintableChar">
    <w:name w:val="list in table Char"/>
    <w:basedOn w:val="ListParagraphChar"/>
    <w:link w:val="listintable"/>
    <w:rsid w:val="002C5607"/>
    <w:rPr>
      <w:sz w:val="20"/>
    </w:rPr>
  </w:style>
  <w:style w:type="paragraph" w:customStyle="1" w:styleId="abullets">
    <w:name w:val="a bullets"/>
    <w:basedOn w:val="ListParagraph"/>
    <w:link w:val="abulletsChar"/>
    <w:rsid w:val="00952055"/>
    <w:pPr>
      <w:numPr>
        <w:numId w:val="8"/>
      </w:numPr>
      <w:spacing w:after="0"/>
    </w:pPr>
  </w:style>
  <w:style w:type="character" w:customStyle="1" w:styleId="abulletsChar">
    <w:name w:val="a bullets Char"/>
    <w:basedOn w:val="ListParagraphChar"/>
    <w:link w:val="abullets"/>
    <w:rsid w:val="00952055"/>
  </w:style>
  <w:style w:type="character" w:customStyle="1" w:styleId="FootnoteTextChar2">
    <w:name w:val="Footnote Text Char2"/>
    <w:aliases w:val="F Char1,Style 25 Char1,single space Char1,FOOTNOTES Char2,fn Char1,Footnote Text Char1 Char1,Footnote Text Char Char Char1,Footnote Text Char Char1 Char1,FOOTNOTES Char Char Char1,fn Char Char Char1,single space Char Char Char1"/>
    <w:basedOn w:val="DefaultParagraphFont"/>
    <w:uiPriority w:val="99"/>
    <w:locked/>
    <w:rsid w:val="00383856"/>
    <w:rPr>
      <w:rFonts w:ascii="Arial" w:eastAsia="Times New Roman" w:hAnsi="Arial" w:cs="Times New Roman"/>
      <w:sz w:val="14"/>
      <w:szCs w:val="24"/>
      <w:lang w:val="en-GB"/>
    </w:rPr>
  </w:style>
  <w:style w:type="table" w:customStyle="1" w:styleId="GridTable3-Accent12">
    <w:name w:val="Grid Table 3 - Accent 12"/>
    <w:basedOn w:val="TableNormal"/>
    <w:uiPriority w:val="48"/>
    <w:rsid w:val="00383856"/>
    <w:rPr>
      <w:rFonts w:eastAsiaTheme="minorHAnsi"/>
      <w:lang w:val="en-US" w:eastAsia="en-US"/>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paragraph" w:styleId="DocumentMap">
    <w:name w:val="Document Map"/>
    <w:basedOn w:val="Normal"/>
    <w:link w:val="DocumentMapChar"/>
    <w:uiPriority w:val="99"/>
    <w:semiHidden/>
    <w:unhideWhenUsed/>
    <w:rsid w:val="004E5A35"/>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E5A35"/>
    <w:rPr>
      <w:rFonts w:ascii="Lucida Grande" w:hAnsi="Lucida Grande" w:cs="Lucida Grande"/>
      <w:sz w:val="24"/>
      <w:szCs w:val="24"/>
      <w:lang w:eastAsia="en-US"/>
    </w:rPr>
  </w:style>
  <w:style w:type="paragraph" w:styleId="HTMLPreformatted">
    <w:name w:val="HTML Preformatted"/>
    <w:basedOn w:val="Normal"/>
    <w:link w:val="HTMLPreformattedChar"/>
    <w:uiPriority w:val="99"/>
    <w:unhideWhenUsed/>
    <w:rsid w:val="006A563D"/>
    <w:rPr>
      <w:rFonts w:ascii="Consolas" w:hAnsi="Consolas"/>
      <w:szCs w:val="20"/>
    </w:rPr>
  </w:style>
  <w:style w:type="character" w:customStyle="1" w:styleId="HTMLPreformattedChar">
    <w:name w:val="HTML Preformatted Char"/>
    <w:basedOn w:val="DefaultParagraphFont"/>
    <w:link w:val="HTMLPreformatted"/>
    <w:uiPriority w:val="99"/>
    <w:rsid w:val="006A563D"/>
    <w:rPr>
      <w:rFonts w:ascii="Consolas" w:hAnsi="Consolas"/>
      <w:sz w:val="20"/>
      <w:szCs w:val="20"/>
      <w:lang w:eastAsia="en-US"/>
    </w:rPr>
  </w:style>
  <w:style w:type="character" w:customStyle="1" w:styleId="normaltextrun">
    <w:name w:val="normaltextrun"/>
    <w:basedOn w:val="DefaultParagraphFont"/>
    <w:rsid w:val="007B0B09"/>
  </w:style>
  <w:style w:type="character" w:customStyle="1" w:styleId="spellingerror">
    <w:name w:val="spellingerror"/>
    <w:basedOn w:val="DefaultParagraphFont"/>
    <w:rsid w:val="007B0B09"/>
  </w:style>
  <w:style w:type="character" w:customStyle="1" w:styleId="Mention2">
    <w:name w:val="Mention2"/>
    <w:basedOn w:val="DefaultParagraphFont"/>
    <w:uiPriority w:val="99"/>
    <w:semiHidden/>
    <w:unhideWhenUsed/>
    <w:rsid w:val="005222DD"/>
    <w:rPr>
      <w:color w:val="2B579A"/>
      <w:shd w:val="clear" w:color="auto" w:fill="E6E6E6"/>
    </w:rPr>
  </w:style>
  <w:style w:type="table" w:customStyle="1" w:styleId="TableGridLight1">
    <w:name w:val="Table Grid Light1"/>
    <w:basedOn w:val="TableNormal"/>
    <w:uiPriority w:val="40"/>
    <w:rsid w:val="002F7851"/>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798584537691016883msolistparagraph">
    <w:name w:val="m_798584537691016883msolistparagraph"/>
    <w:basedOn w:val="Normal"/>
    <w:rsid w:val="005132F5"/>
    <w:pPr>
      <w:spacing w:before="100" w:beforeAutospacing="1" w:after="100" w:afterAutospacing="1"/>
    </w:pPr>
    <w:rPr>
      <w:sz w:val="24"/>
      <w:lang w:val="id-ID" w:eastAsia="id-ID"/>
    </w:rPr>
  </w:style>
  <w:style w:type="table" w:customStyle="1" w:styleId="TableGrid3">
    <w:name w:val="Table Grid3"/>
    <w:basedOn w:val="TableNormal"/>
    <w:next w:val="TableGrid"/>
    <w:uiPriority w:val="39"/>
    <w:rsid w:val="008E119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170B3"/>
  </w:style>
  <w:style w:type="table" w:customStyle="1" w:styleId="GridTable3-Accent13">
    <w:name w:val="Grid Table 3 - Accent 13"/>
    <w:basedOn w:val="TableNormal"/>
    <w:uiPriority w:val="48"/>
    <w:rsid w:val="00A446AB"/>
    <w:rPr>
      <w:rFonts w:eastAsiaTheme="minorHAnsi"/>
      <w:lang w:val="en-US" w:eastAsia="en-US"/>
    </w:r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bottom w:val="single" w:sz="4" w:space="0" w:color="F3B46B" w:themeColor="accent1" w:themeTint="99"/>
        </w:tcBorders>
      </w:tcPr>
    </w:tblStylePr>
    <w:tblStylePr w:type="nwCell">
      <w:tblPr/>
      <w:tcPr>
        <w:tcBorders>
          <w:bottom w:val="single" w:sz="4" w:space="0" w:color="F3B46B" w:themeColor="accent1" w:themeTint="99"/>
        </w:tcBorders>
      </w:tcPr>
    </w:tblStylePr>
    <w:tblStylePr w:type="seCell">
      <w:tblPr/>
      <w:tcPr>
        <w:tcBorders>
          <w:top w:val="single" w:sz="4" w:space="0" w:color="F3B46B" w:themeColor="accent1" w:themeTint="99"/>
        </w:tcBorders>
      </w:tcPr>
    </w:tblStylePr>
    <w:tblStylePr w:type="swCell">
      <w:tblPr/>
      <w:tcPr>
        <w:tcBorders>
          <w:top w:val="single" w:sz="4" w:space="0" w:color="F3B46B" w:themeColor="accent1" w:themeTint="99"/>
        </w:tcBorders>
      </w:tcPr>
    </w:tblStylePr>
  </w:style>
  <w:style w:type="character" w:customStyle="1" w:styleId="UnresolvedMention1">
    <w:name w:val="Unresolved Mention1"/>
    <w:basedOn w:val="DefaultParagraphFont"/>
    <w:uiPriority w:val="99"/>
    <w:semiHidden/>
    <w:unhideWhenUsed/>
    <w:rsid w:val="00FF34B7"/>
    <w:rPr>
      <w:color w:val="808080"/>
      <w:shd w:val="clear" w:color="auto" w:fill="E6E6E6"/>
    </w:rPr>
  </w:style>
  <w:style w:type="paragraph" w:customStyle="1" w:styleId="PARA">
    <w:name w:val="PARA"/>
    <w:basedOn w:val="ListParagraph"/>
    <w:link w:val="PARAChar"/>
    <w:uiPriority w:val="99"/>
    <w:rsid w:val="000A082B"/>
    <w:pPr>
      <w:widowControl w:val="0"/>
      <w:numPr>
        <w:numId w:val="9"/>
      </w:numPr>
      <w:spacing w:after="0"/>
      <w:ind w:left="0" w:firstLine="0"/>
    </w:pPr>
    <w:rPr>
      <w:rFonts w:asciiTheme="majorHAnsi" w:hAnsiTheme="majorHAnsi" w:cstheme="majorHAnsi"/>
      <w:color w:val="000000"/>
      <w:sz w:val="24"/>
      <w:szCs w:val="24"/>
      <w:lang w:val="en-US"/>
    </w:rPr>
  </w:style>
  <w:style w:type="character" w:customStyle="1" w:styleId="PARAChar">
    <w:name w:val="PARA Char"/>
    <w:basedOn w:val="DefaultParagraphFont"/>
    <w:link w:val="PARA"/>
    <w:uiPriority w:val="99"/>
    <w:rsid w:val="000A082B"/>
    <w:rPr>
      <w:rFonts w:asciiTheme="majorHAnsi" w:hAnsiTheme="majorHAnsi" w:cstheme="majorHAnsi"/>
      <w:color w:val="000000"/>
      <w:sz w:val="24"/>
      <w:szCs w:val="24"/>
      <w:lang w:val="en-US"/>
    </w:rPr>
  </w:style>
  <w:style w:type="character" w:styleId="PlaceholderText">
    <w:name w:val="Placeholder Text"/>
    <w:basedOn w:val="DefaultParagraphFont"/>
    <w:uiPriority w:val="99"/>
    <w:semiHidden/>
    <w:rsid w:val="00AE3657"/>
    <w:rPr>
      <w:color w:val="808080"/>
    </w:rPr>
  </w:style>
  <w:style w:type="paragraph" w:customStyle="1" w:styleId="Normal119">
    <w:name w:val="Normal_119"/>
    <w:uiPriority w:val="99"/>
    <w:rsid w:val="00AE3657"/>
    <w:pPr>
      <w:widowControl w:val="0"/>
      <w:autoSpaceDE w:val="0"/>
      <w:autoSpaceDN w:val="0"/>
      <w:adjustRightInd w:val="0"/>
    </w:pPr>
    <w:rPr>
      <w:rFonts w:ascii="Arial" w:hAnsi="Arial" w:cs="Arial"/>
      <w:color w:val="000000"/>
      <w:sz w:val="24"/>
      <w:szCs w:val="24"/>
      <w:lang w:val="en-US" w:eastAsia="en-US"/>
    </w:rPr>
  </w:style>
  <w:style w:type="table" w:customStyle="1" w:styleId="TableGrid59">
    <w:name w:val="Table Grid_59"/>
    <w:basedOn w:val="TableNormal"/>
    <w:uiPriority w:val="39"/>
    <w:rsid w:val="00AE365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9">
    <w:name w:val="Normal_129"/>
    <w:uiPriority w:val="99"/>
    <w:rsid w:val="00987888"/>
    <w:pPr>
      <w:widowControl w:val="0"/>
      <w:autoSpaceDE w:val="0"/>
      <w:autoSpaceDN w:val="0"/>
      <w:adjustRightInd w:val="0"/>
    </w:pPr>
    <w:rPr>
      <w:rFonts w:ascii="Arial" w:hAnsi="Arial" w:cs="Arial"/>
      <w:color w:val="000000"/>
      <w:sz w:val="24"/>
      <w:szCs w:val="24"/>
      <w:lang w:val="en-US" w:eastAsia="en-US"/>
    </w:rPr>
  </w:style>
  <w:style w:type="table" w:customStyle="1" w:styleId="GridTable2-Accent11">
    <w:name w:val="Grid Table 2 - Accent 11"/>
    <w:basedOn w:val="TableNormal"/>
    <w:uiPriority w:val="47"/>
    <w:rsid w:val="00F249C7"/>
    <w:rPr>
      <w:rFonts w:eastAsiaTheme="minorHAnsi"/>
      <w:lang w:val="en-US" w:eastAsia="en-US"/>
    </w:rPr>
    <w:tblPr>
      <w:tblStyleRowBandSize w:val="1"/>
      <w:tblStyleColBandSize w:val="1"/>
      <w:tblBorders>
        <w:top w:val="single" w:sz="2" w:space="0" w:color="F3B46B" w:themeColor="accent1" w:themeTint="99"/>
        <w:bottom w:val="single" w:sz="2" w:space="0" w:color="F3B46B" w:themeColor="accent1" w:themeTint="99"/>
        <w:insideH w:val="single" w:sz="2" w:space="0" w:color="F3B46B" w:themeColor="accent1" w:themeTint="99"/>
        <w:insideV w:val="single" w:sz="2" w:space="0" w:color="F3B46B" w:themeColor="accent1" w:themeTint="99"/>
      </w:tblBorders>
    </w:tblPr>
    <w:tblStylePr w:type="firstRow">
      <w:rPr>
        <w:b/>
        <w:bCs/>
      </w:rPr>
      <w:tblPr/>
      <w:tcPr>
        <w:tcBorders>
          <w:top w:val="nil"/>
          <w:bottom w:val="single" w:sz="12" w:space="0" w:color="F3B46B" w:themeColor="accent1" w:themeTint="99"/>
          <w:insideH w:val="nil"/>
          <w:insideV w:val="nil"/>
        </w:tcBorders>
        <w:shd w:val="clear" w:color="auto" w:fill="FFFFFF" w:themeFill="background1"/>
      </w:tcPr>
    </w:tblStylePr>
    <w:tblStylePr w:type="lastRow">
      <w:rPr>
        <w:b/>
        <w:bCs/>
      </w:rPr>
      <w:tblPr/>
      <w:tcPr>
        <w:tcBorders>
          <w:top w:val="double" w:sz="2" w:space="0" w:color="F3B46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Normal224">
    <w:name w:val="Normal_224"/>
    <w:uiPriority w:val="99"/>
    <w:rsid w:val="008458B5"/>
    <w:pPr>
      <w:widowControl w:val="0"/>
      <w:autoSpaceDE w:val="0"/>
      <w:autoSpaceDN w:val="0"/>
      <w:adjustRightInd w:val="0"/>
    </w:pPr>
    <w:rPr>
      <w:rFonts w:ascii="Arial" w:hAnsi="Arial" w:cs="Arial"/>
      <w:color w:val="000000"/>
      <w:sz w:val="24"/>
      <w:szCs w:val="24"/>
      <w:lang w:val="en-US" w:eastAsia="en-US"/>
    </w:rPr>
  </w:style>
  <w:style w:type="table" w:customStyle="1" w:styleId="TableGrid158">
    <w:name w:val="Table Grid_158"/>
    <w:basedOn w:val="TableNormal"/>
    <w:uiPriority w:val="39"/>
    <w:rsid w:val="008458B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2">
    <w:name w:val="Normal_232"/>
    <w:uiPriority w:val="99"/>
    <w:rsid w:val="000D2000"/>
    <w:pPr>
      <w:widowControl w:val="0"/>
      <w:autoSpaceDE w:val="0"/>
      <w:autoSpaceDN w:val="0"/>
      <w:adjustRightInd w:val="0"/>
    </w:pPr>
    <w:rPr>
      <w:rFonts w:ascii="Arial" w:hAnsi="Arial" w:cs="Arial"/>
      <w:color w:val="000000"/>
      <w:sz w:val="24"/>
      <w:szCs w:val="24"/>
      <w:lang w:val="en-US" w:eastAsia="en-US"/>
    </w:rPr>
  </w:style>
  <w:style w:type="paragraph" w:customStyle="1" w:styleId="bullet">
    <w:name w:val="bullet"/>
    <w:basedOn w:val="abullets"/>
    <w:link w:val="bulletChar"/>
    <w:rsid w:val="00AD042A"/>
    <w:pPr>
      <w:numPr>
        <w:numId w:val="13"/>
      </w:numPr>
    </w:pPr>
  </w:style>
  <w:style w:type="paragraph" w:customStyle="1" w:styleId="paragraph">
    <w:name w:val="paragraph"/>
    <w:basedOn w:val="Normal"/>
    <w:rsid w:val="00D21944"/>
    <w:pPr>
      <w:spacing w:before="100" w:beforeAutospacing="1" w:after="100" w:afterAutospacing="1"/>
    </w:pPr>
    <w:rPr>
      <w:sz w:val="24"/>
      <w:szCs w:val="24"/>
      <w:lang w:val="en-US"/>
    </w:rPr>
  </w:style>
  <w:style w:type="character" w:customStyle="1" w:styleId="bulletChar">
    <w:name w:val="bullet Char"/>
    <w:basedOn w:val="abulletsChar"/>
    <w:link w:val="bullet"/>
    <w:rsid w:val="00AD042A"/>
  </w:style>
  <w:style w:type="character" w:customStyle="1" w:styleId="UnresolvedMention2">
    <w:name w:val="Unresolved Mention2"/>
    <w:basedOn w:val="DefaultParagraphFont"/>
    <w:uiPriority w:val="99"/>
    <w:unhideWhenUsed/>
    <w:rsid w:val="00147206"/>
    <w:rPr>
      <w:color w:val="605E5C"/>
      <w:shd w:val="clear" w:color="auto" w:fill="E1DFDD"/>
    </w:rPr>
  </w:style>
  <w:style w:type="character" w:styleId="FollowedHyperlink">
    <w:name w:val="FollowedHyperlink"/>
    <w:basedOn w:val="DefaultParagraphFont"/>
    <w:uiPriority w:val="99"/>
    <w:semiHidden/>
    <w:unhideWhenUsed/>
    <w:rsid w:val="005C6402"/>
    <w:rPr>
      <w:color w:val="8C8C8C" w:themeColor="followedHyperlink"/>
      <w:u w:val="single"/>
    </w:rPr>
  </w:style>
  <w:style w:type="character" w:customStyle="1" w:styleId="Mention3">
    <w:name w:val="Mention3"/>
    <w:basedOn w:val="DefaultParagraphFont"/>
    <w:uiPriority w:val="99"/>
    <w:unhideWhenUsed/>
    <w:rsid w:val="00E97B90"/>
    <w:rPr>
      <w:color w:val="2B579A"/>
      <w:shd w:val="clear" w:color="auto" w:fill="E1DFDD"/>
    </w:rPr>
  </w:style>
  <w:style w:type="character" w:customStyle="1" w:styleId="y2iqfc">
    <w:name w:val="y2iqfc"/>
    <w:basedOn w:val="DefaultParagraphFont"/>
    <w:rsid w:val="0093634D"/>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44718A"/>
    <w:pPr>
      <w:spacing w:line="240" w:lineRule="exact"/>
    </w:pPr>
    <w:rPr>
      <w:rFonts w:eastAsiaTheme="minorHAnsi"/>
      <w:vertAlign w:val="superscript"/>
      <w:lang w:val="en-US"/>
    </w:rPr>
  </w:style>
  <w:style w:type="character" w:customStyle="1" w:styleId="ParagraphChar">
    <w:name w:val="Paragraph Char"/>
    <w:basedOn w:val="DefaultParagraphFont"/>
    <w:link w:val="Paragraph0"/>
    <w:locked/>
    <w:rsid w:val="002947FF"/>
    <w:rPr>
      <w:rFonts w:eastAsia="Calibri" w:cstheme="minorHAnsi"/>
      <w:noProof/>
      <w:shd w:val="clear" w:color="auto" w:fill="FFFFFF"/>
    </w:rPr>
  </w:style>
  <w:style w:type="paragraph" w:customStyle="1" w:styleId="Paragraph0">
    <w:name w:val="Paragraph"/>
    <w:basedOn w:val="ListParagraph"/>
    <w:link w:val="ParagraphChar"/>
    <w:autoRedefine/>
    <w:rsid w:val="002947FF"/>
    <w:pPr>
      <w:shd w:val="clear" w:color="auto" w:fill="FFFFFF"/>
      <w:spacing w:after="0"/>
      <w:ind w:left="0"/>
    </w:pPr>
    <w:rPr>
      <w:rFonts w:eastAsia="Calibri" w:cstheme="minorHAnsi"/>
      <w:noProof/>
    </w:rPr>
  </w:style>
  <w:style w:type="character" w:customStyle="1" w:styleId="s1">
    <w:name w:val="s1"/>
    <w:basedOn w:val="DefaultParagraphFont"/>
    <w:rsid w:val="0068167E"/>
  </w:style>
  <w:style w:type="paragraph" w:customStyle="1" w:styleId="Style2">
    <w:name w:val="Style 2"/>
    <w:uiPriority w:val="99"/>
    <w:rsid w:val="00924F76"/>
    <w:pPr>
      <w:widowControl w:val="0"/>
      <w:autoSpaceDE w:val="0"/>
      <w:autoSpaceDN w:val="0"/>
      <w:adjustRightInd w:val="0"/>
    </w:pPr>
    <w:rPr>
      <w:rFonts w:cs="Latha"/>
      <w:sz w:val="20"/>
      <w:szCs w:val="20"/>
      <w:lang w:val="en-US" w:eastAsia="en-US" w:bidi="ta-IN"/>
    </w:rPr>
  </w:style>
  <w:style w:type="paragraph" w:customStyle="1" w:styleId="AppelnotedebasdepageCharChar1CharChar">
    <w:name w:val="Appel note de bas de page Char Char1 Char Char"/>
    <w:aliases w:val="Appel note de bas de page Char Char Char Char Char Char Char Char Char1 Char Char Char,Footnote Reference Char Char1 Char Char Char,Footnote Reference Char Char2 Char"/>
    <w:basedOn w:val="Normal"/>
    <w:uiPriority w:val="99"/>
    <w:rsid w:val="005130C5"/>
    <w:pPr>
      <w:spacing w:before="120" w:line="0" w:lineRule="atLeast"/>
      <w:contextualSpacing/>
    </w:pPr>
    <w:rPr>
      <w:rFonts w:eastAsiaTheme="minorHAnsi"/>
      <w:vertAlign w:val="superscript"/>
      <w:lang w:val="en-US"/>
    </w:rPr>
  </w:style>
  <w:style w:type="paragraph" w:customStyle="1" w:styleId="clan">
    <w:name w:val="clan"/>
    <w:basedOn w:val="Normal"/>
    <w:rsid w:val="006F374E"/>
    <w:pPr>
      <w:spacing w:before="100" w:beforeAutospacing="1" w:after="100" w:afterAutospacing="1"/>
    </w:pPr>
    <w:rPr>
      <w:sz w:val="24"/>
      <w:szCs w:val="24"/>
      <w:lang w:val="en-US"/>
    </w:rPr>
  </w:style>
  <w:style w:type="paragraph" w:customStyle="1" w:styleId="Normal1">
    <w:name w:val="Normal1"/>
    <w:basedOn w:val="Normal"/>
    <w:rsid w:val="006F374E"/>
    <w:pPr>
      <w:spacing w:before="100" w:beforeAutospacing="1" w:after="100" w:afterAutospacing="1"/>
    </w:pPr>
    <w:rPr>
      <w:sz w:val="24"/>
      <w:szCs w:val="24"/>
      <w:lang w:val="en-US"/>
    </w:rPr>
  </w:style>
  <w:style w:type="character" w:styleId="Emphasis">
    <w:name w:val="Emphasis"/>
    <w:basedOn w:val="DefaultParagraphFont"/>
    <w:uiPriority w:val="20"/>
    <w:qFormat/>
    <w:locked/>
    <w:rsid w:val="006C6A5F"/>
    <w:rPr>
      <w:i/>
      <w:iCs/>
    </w:rPr>
  </w:style>
  <w:style w:type="character" w:customStyle="1" w:styleId="UnresolvedMention3">
    <w:name w:val="Unresolved Mention3"/>
    <w:basedOn w:val="DefaultParagraphFont"/>
    <w:uiPriority w:val="99"/>
    <w:semiHidden/>
    <w:unhideWhenUsed/>
    <w:rsid w:val="00D70C67"/>
    <w:rPr>
      <w:color w:val="605E5C"/>
      <w:shd w:val="clear" w:color="auto" w:fill="E1DFDD"/>
    </w:rPr>
  </w:style>
  <w:style w:type="character" w:customStyle="1" w:styleId="DefaultChar">
    <w:name w:val="Default Char"/>
    <w:link w:val="Default"/>
    <w:locked/>
    <w:rsid w:val="00D2168B"/>
    <w:rPr>
      <w:rFonts w:ascii="Arial" w:eastAsia="Calibri" w:hAnsi="Arial" w:cs="Arial"/>
      <w:color w:val="000000"/>
      <w:sz w:val="24"/>
      <w:szCs w:val="24"/>
      <w:lang w:val="en-ZA"/>
    </w:rPr>
  </w:style>
  <w:style w:type="paragraph" w:customStyle="1" w:styleId="Style20">
    <w:name w:val="Style2"/>
    <w:basedOn w:val="ListParagraph"/>
    <w:link w:val="Style2Char"/>
    <w:rsid w:val="00575EE7"/>
    <w:pPr>
      <w:spacing w:before="120" w:after="120"/>
      <w:ind w:left="0"/>
      <w:outlineLvl w:val="1"/>
    </w:pPr>
    <w:rPr>
      <w:rFonts w:eastAsia="ヒラギノ角ゴ Pro W3"/>
      <w:b/>
      <w:bCs/>
      <w:color w:val="000000" w:themeColor="text1"/>
      <w:lang w:val="en-US"/>
    </w:rPr>
  </w:style>
  <w:style w:type="character" w:customStyle="1" w:styleId="Style2Char">
    <w:name w:val="Style2 Char"/>
    <w:basedOn w:val="DefaultParagraphFont"/>
    <w:link w:val="Style20"/>
    <w:rsid w:val="00575EE7"/>
    <w:rPr>
      <w:rFonts w:asciiTheme="minorHAnsi" w:eastAsia="ヒラギノ角ゴ Pro W3" w:hAnsiTheme="minorHAnsi" w:cstheme="minorBidi"/>
      <w:b/>
      <w:bCs/>
      <w:color w:val="000000" w:themeColor="text1"/>
      <w:lang w:val="en-US" w:eastAsia="en-US"/>
    </w:rPr>
  </w:style>
  <w:style w:type="character" w:customStyle="1" w:styleId="eop">
    <w:name w:val="eop"/>
    <w:basedOn w:val="DefaultParagraphFont"/>
    <w:rsid w:val="00575EE7"/>
  </w:style>
  <w:style w:type="paragraph" w:customStyle="1" w:styleId="NormalList">
    <w:name w:val="Normal List"/>
    <w:basedOn w:val="Normal"/>
    <w:rsid w:val="00B768AF"/>
    <w:pPr>
      <w:numPr>
        <w:numId w:val="18"/>
      </w:numPr>
      <w:spacing w:before="120"/>
    </w:pPr>
    <w:rPr>
      <w:lang w:val="en-US"/>
    </w:rPr>
  </w:style>
  <w:style w:type="paragraph" w:customStyle="1" w:styleId="NormalSublist">
    <w:name w:val="Normal Sublist"/>
    <w:basedOn w:val="NormalList"/>
    <w:rsid w:val="00B768AF"/>
    <w:pPr>
      <w:numPr>
        <w:ilvl w:val="1"/>
      </w:numPr>
    </w:pPr>
  </w:style>
  <w:style w:type="paragraph" w:customStyle="1" w:styleId="Char2">
    <w:name w:val="Char2"/>
    <w:basedOn w:val="Normal"/>
    <w:uiPriority w:val="99"/>
    <w:rsid w:val="00BB76D3"/>
    <w:pPr>
      <w:spacing w:line="240" w:lineRule="exact"/>
    </w:pPr>
    <w:rPr>
      <w:rFonts w:eastAsiaTheme="minorHAnsi"/>
      <w:vertAlign w:val="superscript"/>
      <w:lang w:val="en-US"/>
    </w:rPr>
  </w:style>
  <w:style w:type="paragraph" w:styleId="Title">
    <w:name w:val="Title"/>
    <w:basedOn w:val="Normal"/>
    <w:next w:val="Normal"/>
    <w:link w:val="TitleChar"/>
    <w:uiPriority w:val="10"/>
    <w:qFormat/>
    <w:locked/>
    <w:rsid w:val="006C6A5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C6A5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locked/>
    <w:rsid w:val="006C6A5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C6A5F"/>
    <w:rPr>
      <w:rFonts w:asciiTheme="majorHAnsi" w:eastAsiaTheme="majorEastAsia" w:hAnsiTheme="majorHAnsi" w:cstheme="majorBidi"/>
      <w:smallCaps/>
      <w:color w:val="595959" w:themeColor="text1" w:themeTint="A6"/>
      <w:sz w:val="28"/>
      <w:szCs w:val="28"/>
    </w:rPr>
  </w:style>
  <w:style w:type="paragraph" w:styleId="IntenseQuote">
    <w:name w:val="Intense Quote"/>
    <w:basedOn w:val="Normal"/>
    <w:next w:val="Normal"/>
    <w:link w:val="IntenseQuoteChar"/>
    <w:uiPriority w:val="30"/>
    <w:qFormat/>
    <w:rsid w:val="006C6A5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C6A5F"/>
    <w:rPr>
      <w:color w:val="404040" w:themeColor="text1" w:themeTint="BF"/>
      <w:sz w:val="32"/>
      <w:szCs w:val="32"/>
    </w:rPr>
  </w:style>
  <w:style w:type="character" w:styleId="SubtleEmphasis">
    <w:name w:val="Subtle Emphasis"/>
    <w:basedOn w:val="DefaultParagraphFont"/>
    <w:uiPriority w:val="19"/>
    <w:qFormat/>
    <w:rsid w:val="006C6A5F"/>
    <w:rPr>
      <w:i/>
      <w:iCs/>
      <w:color w:val="595959" w:themeColor="text1" w:themeTint="A6"/>
    </w:rPr>
  </w:style>
  <w:style w:type="character" w:styleId="IntenseEmphasis">
    <w:name w:val="Intense Emphasis"/>
    <w:basedOn w:val="DefaultParagraphFont"/>
    <w:uiPriority w:val="21"/>
    <w:qFormat/>
    <w:rsid w:val="006C6A5F"/>
    <w:rPr>
      <w:b/>
      <w:bCs/>
      <w:i/>
      <w:iCs/>
    </w:rPr>
  </w:style>
  <w:style w:type="character" w:styleId="IntenseReference">
    <w:name w:val="Intense Reference"/>
    <w:basedOn w:val="DefaultParagraphFont"/>
    <w:uiPriority w:val="32"/>
    <w:qFormat/>
    <w:rsid w:val="006C6A5F"/>
    <w:rPr>
      <w:b/>
      <w:bCs/>
      <w:caps w:val="0"/>
      <w:smallCaps/>
      <w:color w:val="auto"/>
      <w:spacing w:val="3"/>
      <w:u w:val="single"/>
    </w:rPr>
  </w:style>
  <w:style w:type="character" w:styleId="BookTitle">
    <w:name w:val="Book Title"/>
    <w:basedOn w:val="DefaultParagraphFont"/>
    <w:uiPriority w:val="33"/>
    <w:qFormat/>
    <w:rsid w:val="006C6A5F"/>
    <w:rPr>
      <w:b/>
      <w:bCs/>
      <w:smallCaps/>
      <w:spacing w:val="7"/>
    </w:rPr>
  </w:style>
  <w:style w:type="character" w:customStyle="1" w:styleId="Bodytext3">
    <w:name w:val="Body text (3)_"/>
    <w:link w:val="Bodytext30"/>
    <w:locked/>
    <w:rsid w:val="001D589B"/>
    <w:rPr>
      <w:rFonts w:ascii="Candara" w:eastAsia="Candara" w:hAnsi="Candara" w:cs="Candara"/>
      <w:sz w:val="19"/>
      <w:szCs w:val="19"/>
      <w:shd w:val="clear" w:color="auto" w:fill="FFFFFF"/>
    </w:rPr>
  </w:style>
  <w:style w:type="paragraph" w:customStyle="1" w:styleId="Bodytext30">
    <w:name w:val="Body text (3)"/>
    <w:basedOn w:val="Normal"/>
    <w:link w:val="Bodytext3"/>
    <w:rsid w:val="001D589B"/>
    <w:pPr>
      <w:shd w:val="clear" w:color="auto" w:fill="FFFFFF"/>
      <w:spacing w:after="0" w:line="211" w:lineRule="exact"/>
    </w:pPr>
    <w:rPr>
      <w:rFonts w:ascii="Candara" w:eastAsia="Candara" w:hAnsi="Candara" w:cs="Candara"/>
      <w:sz w:val="19"/>
      <w:szCs w:val="19"/>
    </w:rPr>
  </w:style>
  <w:style w:type="character" w:customStyle="1" w:styleId="Bodytext3TimesNewRoman">
    <w:name w:val="Body text (3) + Times New Roman"/>
    <w:aliases w:val="8.5 pt,Not Bold"/>
    <w:rsid w:val="001D589B"/>
    <w:rPr>
      <w:rFonts w:ascii="Times New Roman" w:eastAsia="Times New Roman" w:hAnsi="Times New Roman" w:cs="Times New Roman" w:hint="default"/>
      <w:b/>
      <w:bCs/>
      <w:i w:val="0"/>
      <w:iCs w:val="0"/>
      <w:smallCaps w:val="0"/>
      <w:strike w:val="0"/>
      <w:dstrike w:val="0"/>
      <w:spacing w:val="0"/>
      <w:sz w:val="17"/>
      <w:szCs w:val="17"/>
      <w:u w:val="none"/>
      <w:effect w:val="none"/>
    </w:rPr>
  </w:style>
  <w:style w:type="character" w:customStyle="1" w:styleId="jpfdse">
    <w:name w:val="jpfdse"/>
    <w:basedOn w:val="DefaultParagraphFont"/>
    <w:rsid w:val="00AD11BB"/>
  </w:style>
  <w:style w:type="character" w:customStyle="1" w:styleId="UnresolvedMention4">
    <w:name w:val="Unresolved Mention4"/>
    <w:basedOn w:val="DefaultParagraphFont"/>
    <w:uiPriority w:val="99"/>
    <w:semiHidden/>
    <w:unhideWhenUsed/>
    <w:rsid w:val="00B1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17">
      <w:bodyDiv w:val="1"/>
      <w:marLeft w:val="0"/>
      <w:marRight w:val="0"/>
      <w:marTop w:val="0"/>
      <w:marBottom w:val="0"/>
      <w:divBdr>
        <w:top w:val="none" w:sz="0" w:space="0" w:color="auto"/>
        <w:left w:val="none" w:sz="0" w:space="0" w:color="auto"/>
        <w:bottom w:val="none" w:sz="0" w:space="0" w:color="auto"/>
        <w:right w:val="none" w:sz="0" w:space="0" w:color="auto"/>
      </w:divBdr>
    </w:div>
    <w:div w:id="25255619">
      <w:bodyDiv w:val="1"/>
      <w:marLeft w:val="0"/>
      <w:marRight w:val="0"/>
      <w:marTop w:val="0"/>
      <w:marBottom w:val="0"/>
      <w:divBdr>
        <w:top w:val="none" w:sz="0" w:space="0" w:color="auto"/>
        <w:left w:val="none" w:sz="0" w:space="0" w:color="auto"/>
        <w:bottom w:val="none" w:sz="0" w:space="0" w:color="auto"/>
        <w:right w:val="none" w:sz="0" w:space="0" w:color="auto"/>
      </w:divBdr>
    </w:div>
    <w:div w:id="30309446">
      <w:bodyDiv w:val="1"/>
      <w:marLeft w:val="0"/>
      <w:marRight w:val="0"/>
      <w:marTop w:val="0"/>
      <w:marBottom w:val="0"/>
      <w:divBdr>
        <w:top w:val="none" w:sz="0" w:space="0" w:color="auto"/>
        <w:left w:val="none" w:sz="0" w:space="0" w:color="auto"/>
        <w:bottom w:val="none" w:sz="0" w:space="0" w:color="auto"/>
        <w:right w:val="none" w:sz="0" w:space="0" w:color="auto"/>
      </w:divBdr>
    </w:div>
    <w:div w:id="30812353">
      <w:bodyDiv w:val="1"/>
      <w:marLeft w:val="0"/>
      <w:marRight w:val="0"/>
      <w:marTop w:val="0"/>
      <w:marBottom w:val="0"/>
      <w:divBdr>
        <w:top w:val="none" w:sz="0" w:space="0" w:color="auto"/>
        <w:left w:val="none" w:sz="0" w:space="0" w:color="auto"/>
        <w:bottom w:val="none" w:sz="0" w:space="0" w:color="auto"/>
        <w:right w:val="none" w:sz="0" w:space="0" w:color="auto"/>
      </w:divBdr>
    </w:div>
    <w:div w:id="39059770">
      <w:bodyDiv w:val="1"/>
      <w:marLeft w:val="0"/>
      <w:marRight w:val="0"/>
      <w:marTop w:val="0"/>
      <w:marBottom w:val="0"/>
      <w:divBdr>
        <w:top w:val="none" w:sz="0" w:space="0" w:color="auto"/>
        <w:left w:val="none" w:sz="0" w:space="0" w:color="auto"/>
        <w:bottom w:val="none" w:sz="0" w:space="0" w:color="auto"/>
        <w:right w:val="none" w:sz="0" w:space="0" w:color="auto"/>
      </w:divBdr>
    </w:div>
    <w:div w:id="45030394">
      <w:bodyDiv w:val="1"/>
      <w:marLeft w:val="0"/>
      <w:marRight w:val="0"/>
      <w:marTop w:val="0"/>
      <w:marBottom w:val="0"/>
      <w:divBdr>
        <w:top w:val="none" w:sz="0" w:space="0" w:color="auto"/>
        <w:left w:val="none" w:sz="0" w:space="0" w:color="auto"/>
        <w:bottom w:val="none" w:sz="0" w:space="0" w:color="auto"/>
        <w:right w:val="none" w:sz="0" w:space="0" w:color="auto"/>
      </w:divBdr>
    </w:div>
    <w:div w:id="61101329">
      <w:bodyDiv w:val="1"/>
      <w:marLeft w:val="0"/>
      <w:marRight w:val="0"/>
      <w:marTop w:val="0"/>
      <w:marBottom w:val="0"/>
      <w:divBdr>
        <w:top w:val="none" w:sz="0" w:space="0" w:color="auto"/>
        <w:left w:val="none" w:sz="0" w:space="0" w:color="auto"/>
        <w:bottom w:val="none" w:sz="0" w:space="0" w:color="auto"/>
        <w:right w:val="none" w:sz="0" w:space="0" w:color="auto"/>
      </w:divBdr>
    </w:div>
    <w:div w:id="68621920">
      <w:bodyDiv w:val="1"/>
      <w:marLeft w:val="0"/>
      <w:marRight w:val="0"/>
      <w:marTop w:val="0"/>
      <w:marBottom w:val="0"/>
      <w:divBdr>
        <w:top w:val="none" w:sz="0" w:space="0" w:color="auto"/>
        <w:left w:val="none" w:sz="0" w:space="0" w:color="auto"/>
        <w:bottom w:val="none" w:sz="0" w:space="0" w:color="auto"/>
        <w:right w:val="none" w:sz="0" w:space="0" w:color="auto"/>
      </w:divBdr>
    </w:div>
    <w:div w:id="97021034">
      <w:bodyDiv w:val="1"/>
      <w:marLeft w:val="0"/>
      <w:marRight w:val="0"/>
      <w:marTop w:val="0"/>
      <w:marBottom w:val="0"/>
      <w:divBdr>
        <w:top w:val="none" w:sz="0" w:space="0" w:color="auto"/>
        <w:left w:val="none" w:sz="0" w:space="0" w:color="auto"/>
        <w:bottom w:val="none" w:sz="0" w:space="0" w:color="auto"/>
        <w:right w:val="none" w:sz="0" w:space="0" w:color="auto"/>
      </w:divBdr>
      <w:divsChild>
        <w:div w:id="2032997050">
          <w:marLeft w:val="0"/>
          <w:marRight w:val="0"/>
          <w:marTop w:val="0"/>
          <w:marBottom w:val="0"/>
          <w:divBdr>
            <w:top w:val="none" w:sz="0" w:space="0" w:color="auto"/>
            <w:left w:val="none" w:sz="0" w:space="0" w:color="auto"/>
            <w:bottom w:val="none" w:sz="0" w:space="0" w:color="auto"/>
            <w:right w:val="none" w:sz="0" w:space="0" w:color="auto"/>
          </w:divBdr>
          <w:divsChild>
            <w:div w:id="1332173380">
              <w:marLeft w:val="0"/>
              <w:marRight w:val="0"/>
              <w:marTop w:val="0"/>
              <w:marBottom w:val="0"/>
              <w:divBdr>
                <w:top w:val="none" w:sz="0" w:space="0" w:color="auto"/>
                <w:left w:val="none" w:sz="0" w:space="0" w:color="auto"/>
                <w:bottom w:val="none" w:sz="0" w:space="0" w:color="auto"/>
                <w:right w:val="none" w:sz="0" w:space="0" w:color="auto"/>
              </w:divBdr>
              <w:divsChild>
                <w:div w:id="385567941">
                  <w:marLeft w:val="0"/>
                  <w:marRight w:val="0"/>
                  <w:marTop w:val="0"/>
                  <w:marBottom w:val="0"/>
                  <w:divBdr>
                    <w:top w:val="none" w:sz="0" w:space="0" w:color="auto"/>
                    <w:left w:val="none" w:sz="0" w:space="0" w:color="auto"/>
                    <w:bottom w:val="none" w:sz="0" w:space="0" w:color="auto"/>
                    <w:right w:val="none" w:sz="0" w:space="0" w:color="auto"/>
                  </w:divBdr>
                  <w:divsChild>
                    <w:div w:id="97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7487">
      <w:bodyDiv w:val="1"/>
      <w:marLeft w:val="0"/>
      <w:marRight w:val="0"/>
      <w:marTop w:val="0"/>
      <w:marBottom w:val="0"/>
      <w:divBdr>
        <w:top w:val="none" w:sz="0" w:space="0" w:color="auto"/>
        <w:left w:val="none" w:sz="0" w:space="0" w:color="auto"/>
        <w:bottom w:val="none" w:sz="0" w:space="0" w:color="auto"/>
        <w:right w:val="none" w:sz="0" w:space="0" w:color="auto"/>
      </w:divBdr>
    </w:div>
    <w:div w:id="123354336">
      <w:bodyDiv w:val="1"/>
      <w:marLeft w:val="0"/>
      <w:marRight w:val="0"/>
      <w:marTop w:val="0"/>
      <w:marBottom w:val="0"/>
      <w:divBdr>
        <w:top w:val="none" w:sz="0" w:space="0" w:color="auto"/>
        <w:left w:val="none" w:sz="0" w:space="0" w:color="auto"/>
        <w:bottom w:val="none" w:sz="0" w:space="0" w:color="auto"/>
        <w:right w:val="none" w:sz="0" w:space="0" w:color="auto"/>
      </w:divBdr>
    </w:div>
    <w:div w:id="135100908">
      <w:bodyDiv w:val="1"/>
      <w:marLeft w:val="0"/>
      <w:marRight w:val="0"/>
      <w:marTop w:val="0"/>
      <w:marBottom w:val="0"/>
      <w:divBdr>
        <w:top w:val="none" w:sz="0" w:space="0" w:color="auto"/>
        <w:left w:val="none" w:sz="0" w:space="0" w:color="auto"/>
        <w:bottom w:val="none" w:sz="0" w:space="0" w:color="auto"/>
        <w:right w:val="none" w:sz="0" w:space="0" w:color="auto"/>
      </w:divBdr>
    </w:div>
    <w:div w:id="156503596">
      <w:bodyDiv w:val="1"/>
      <w:marLeft w:val="0"/>
      <w:marRight w:val="0"/>
      <w:marTop w:val="0"/>
      <w:marBottom w:val="0"/>
      <w:divBdr>
        <w:top w:val="none" w:sz="0" w:space="0" w:color="auto"/>
        <w:left w:val="none" w:sz="0" w:space="0" w:color="auto"/>
        <w:bottom w:val="none" w:sz="0" w:space="0" w:color="auto"/>
        <w:right w:val="none" w:sz="0" w:space="0" w:color="auto"/>
      </w:divBdr>
    </w:div>
    <w:div w:id="177500678">
      <w:bodyDiv w:val="1"/>
      <w:marLeft w:val="0"/>
      <w:marRight w:val="0"/>
      <w:marTop w:val="0"/>
      <w:marBottom w:val="0"/>
      <w:divBdr>
        <w:top w:val="none" w:sz="0" w:space="0" w:color="auto"/>
        <w:left w:val="none" w:sz="0" w:space="0" w:color="auto"/>
        <w:bottom w:val="none" w:sz="0" w:space="0" w:color="auto"/>
        <w:right w:val="none" w:sz="0" w:space="0" w:color="auto"/>
      </w:divBdr>
    </w:div>
    <w:div w:id="207450002">
      <w:bodyDiv w:val="1"/>
      <w:marLeft w:val="0"/>
      <w:marRight w:val="0"/>
      <w:marTop w:val="0"/>
      <w:marBottom w:val="0"/>
      <w:divBdr>
        <w:top w:val="none" w:sz="0" w:space="0" w:color="auto"/>
        <w:left w:val="none" w:sz="0" w:space="0" w:color="auto"/>
        <w:bottom w:val="none" w:sz="0" w:space="0" w:color="auto"/>
        <w:right w:val="none" w:sz="0" w:space="0" w:color="auto"/>
      </w:divBdr>
    </w:div>
    <w:div w:id="227034441">
      <w:bodyDiv w:val="1"/>
      <w:marLeft w:val="0"/>
      <w:marRight w:val="0"/>
      <w:marTop w:val="0"/>
      <w:marBottom w:val="0"/>
      <w:divBdr>
        <w:top w:val="none" w:sz="0" w:space="0" w:color="auto"/>
        <w:left w:val="none" w:sz="0" w:space="0" w:color="auto"/>
        <w:bottom w:val="none" w:sz="0" w:space="0" w:color="auto"/>
        <w:right w:val="none" w:sz="0" w:space="0" w:color="auto"/>
      </w:divBdr>
    </w:div>
    <w:div w:id="237835226">
      <w:bodyDiv w:val="1"/>
      <w:marLeft w:val="0"/>
      <w:marRight w:val="0"/>
      <w:marTop w:val="0"/>
      <w:marBottom w:val="0"/>
      <w:divBdr>
        <w:top w:val="none" w:sz="0" w:space="0" w:color="auto"/>
        <w:left w:val="none" w:sz="0" w:space="0" w:color="auto"/>
        <w:bottom w:val="none" w:sz="0" w:space="0" w:color="auto"/>
        <w:right w:val="none" w:sz="0" w:space="0" w:color="auto"/>
      </w:divBdr>
    </w:div>
    <w:div w:id="242570407">
      <w:bodyDiv w:val="1"/>
      <w:marLeft w:val="0"/>
      <w:marRight w:val="0"/>
      <w:marTop w:val="0"/>
      <w:marBottom w:val="0"/>
      <w:divBdr>
        <w:top w:val="none" w:sz="0" w:space="0" w:color="auto"/>
        <w:left w:val="none" w:sz="0" w:space="0" w:color="auto"/>
        <w:bottom w:val="none" w:sz="0" w:space="0" w:color="auto"/>
        <w:right w:val="none" w:sz="0" w:space="0" w:color="auto"/>
      </w:divBdr>
      <w:divsChild>
        <w:div w:id="1427457753">
          <w:marLeft w:val="0"/>
          <w:marRight w:val="0"/>
          <w:marTop w:val="0"/>
          <w:marBottom w:val="0"/>
          <w:divBdr>
            <w:top w:val="none" w:sz="0" w:space="0" w:color="auto"/>
            <w:left w:val="none" w:sz="0" w:space="0" w:color="auto"/>
            <w:bottom w:val="none" w:sz="0" w:space="0" w:color="auto"/>
            <w:right w:val="none" w:sz="0" w:space="0" w:color="auto"/>
          </w:divBdr>
          <w:divsChild>
            <w:div w:id="1615987147">
              <w:marLeft w:val="0"/>
              <w:marRight w:val="0"/>
              <w:marTop w:val="0"/>
              <w:marBottom w:val="0"/>
              <w:divBdr>
                <w:top w:val="none" w:sz="0" w:space="0" w:color="auto"/>
                <w:left w:val="none" w:sz="0" w:space="0" w:color="auto"/>
                <w:bottom w:val="none" w:sz="0" w:space="0" w:color="auto"/>
                <w:right w:val="none" w:sz="0" w:space="0" w:color="auto"/>
              </w:divBdr>
              <w:divsChild>
                <w:div w:id="1533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0962">
      <w:bodyDiv w:val="1"/>
      <w:marLeft w:val="0"/>
      <w:marRight w:val="0"/>
      <w:marTop w:val="0"/>
      <w:marBottom w:val="0"/>
      <w:divBdr>
        <w:top w:val="none" w:sz="0" w:space="0" w:color="auto"/>
        <w:left w:val="none" w:sz="0" w:space="0" w:color="auto"/>
        <w:bottom w:val="none" w:sz="0" w:space="0" w:color="auto"/>
        <w:right w:val="none" w:sz="0" w:space="0" w:color="auto"/>
      </w:divBdr>
    </w:div>
    <w:div w:id="265306060">
      <w:bodyDiv w:val="1"/>
      <w:marLeft w:val="0"/>
      <w:marRight w:val="0"/>
      <w:marTop w:val="0"/>
      <w:marBottom w:val="0"/>
      <w:divBdr>
        <w:top w:val="none" w:sz="0" w:space="0" w:color="auto"/>
        <w:left w:val="none" w:sz="0" w:space="0" w:color="auto"/>
        <w:bottom w:val="none" w:sz="0" w:space="0" w:color="auto"/>
        <w:right w:val="none" w:sz="0" w:space="0" w:color="auto"/>
      </w:divBdr>
    </w:div>
    <w:div w:id="307979877">
      <w:bodyDiv w:val="1"/>
      <w:marLeft w:val="0"/>
      <w:marRight w:val="0"/>
      <w:marTop w:val="0"/>
      <w:marBottom w:val="0"/>
      <w:divBdr>
        <w:top w:val="none" w:sz="0" w:space="0" w:color="auto"/>
        <w:left w:val="none" w:sz="0" w:space="0" w:color="auto"/>
        <w:bottom w:val="none" w:sz="0" w:space="0" w:color="auto"/>
        <w:right w:val="none" w:sz="0" w:space="0" w:color="auto"/>
      </w:divBdr>
    </w:div>
    <w:div w:id="335772586">
      <w:bodyDiv w:val="1"/>
      <w:marLeft w:val="0"/>
      <w:marRight w:val="0"/>
      <w:marTop w:val="0"/>
      <w:marBottom w:val="0"/>
      <w:divBdr>
        <w:top w:val="none" w:sz="0" w:space="0" w:color="auto"/>
        <w:left w:val="none" w:sz="0" w:space="0" w:color="auto"/>
        <w:bottom w:val="none" w:sz="0" w:space="0" w:color="auto"/>
        <w:right w:val="none" w:sz="0" w:space="0" w:color="auto"/>
      </w:divBdr>
    </w:div>
    <w:div w:id="336229290">
      <w:bodyDiv w:val="1"/>
      <w:marLeft w:val="0"/>
      <w:marRight w:val="0"/>
      <w:marTop w:val="0"/>
      <w:marBottom w:val="0"/>
      <w:divBdr>
        <w:top w:val="none" w:sz="0" w:space="0" w:color="auto"/>
        <w:left w:val="none" w:sz="0" w:space="0" w:color="auto"/>
        <w:bottom w:val="none" w:sz="0" w:space="0" w:color="auto"/>
        <w:right w:val="none" w:sz="0" w:space="0" w:color="auto"/>
      </w:divBdr>
    </w:div>
    <w:div w:id="348525513">
      <w:bodyDiv w:val="1"/>
      <w:marLeft w:val="0"/>
      <w:marRight w:val="0"/>
      <w:marTop w:val="0"/>
      <w:marBottom w:val="0"/>
      <w:divBdr>
        <w:top w:val="none" w:sz="0" w:space="0" w:color="auto"/>
        <w:left w:val="none" w:sz="0" w:space="0" w:color="auto"/>
        <w:bottom w:val="none" w:sz="0" w:space="0" w:color="auto"/>
        <w:right w:val="none" w:sz="0" w:space="0" w:color="auto"/>
      </w:divBdr>
      <w:divsChild>
        <w:div w:id="65807800">
          <w:marLeft w:val="0"/>
          <w:marRight w:val="0"/>
          <w:marTop w:val="0"/>
          <w:marBottom w:val="0"/>
          <w:divBdr>
            <w:top w:val="none" w:sz="0" w:space="0" w:color="auto"/>
            <w:left w:val="none" w:sz="0" w:space="0" w:color="auto"/>
            <w:bottom w:val="none" w:sz="0" w:space="0" w:color="auto"/>
            <w:right w:val="none" w:sz="0" w:space="0" w:color="auto"/>
          </w:divBdr>
          <w:divsChild>
            <w:div w:id="2083989353">
              <w:marLeft w:val="0"/>
              <w:marRight w:val="0"/>
              <w:marTop w:val="0"/>
              <w:marBottom w:val="0"/>
              <w:divBdr>
                <w:top w:val="none" w:sz="0" w:space="0" w:color="auto"/>
                <w:left w:val="none" w:sz="0" w:space="0" w:color="auto"/>
                <w:bottom w:val="none" w:sz="0" w:space="0" w:color="auto"/>
                <w:right w:val="none" w:sz="0" w:space="0" w:color="auto"/>
              </w:divBdr>
              <w:divsChild>
                <w:div w:id="6089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18948">
      <w:bodyDiv w:val="1"/>
      <w:marLeft w:val="0"/>
      <w:marRight w:val="0"/>
      <w:marTop w:val="0"/>
      <w:marBottom w:val="0"/>
      <w:divBdr>
        <w:top w:val="none" w:sz="0" w:space="0" w:color="auto"/>
        <w:left w:val="none" w:sz="0" w:space="0" w:color="auto"/>
        <w:bottom w:val="none" w:sz="0" w:space="0" w:color="auto"/>
        <w:right w:val="none" w:sz="0" w:space="0" w:color="auto"/>
      </w:divBdr>
    </w:div>
    <w:div w:id="399718300">
      <w:bodyDiv w:val="1"/>
      <w:marLeft w:val="0"/>
      <w:marRight w:val="0"/>
      <w:marTop w:val="0"/>
      <w:marBottom w:val="0"/>
      <w:divBdr>
        <w:top w:val="none" w:sz="0" w:space="0" w:color="auto"/>
        <w:left w:val="none" w:sz="0" w:space="0" w:color="auto"/>
        <w:bottom w:val="none" w:sz="0" w:space="0" w:color="auto"/>
        <w:right w:val="none" w:sz="0" w:space="0" w:color="auto"/>
      </w:divBdr>
    </w:div>
    <w:div w:id="438329802">
      <w:bodyDiv w:val="1"/>
      <w:marLeft w:val="0"/>
      <w:marRight w:val="0"/>
      <w:marTop w:val="0"/>
      <w:marBottom w:val="0"/>
      <w:divBdr>
        <w:top w:val="none" w:sz="0" w:space="0" w:color="auto"/>
        <w:left w:val="none" w:sz="0" w:space="0" w:color="auto"/>
        <w:bottom w:val="none" w:sz="0" w:space="0" w:color="auto"/>
        <w:right w:val="none" w:sz="0" w:space="0" w:color="auto"/>
      </w:divBdr>
    </w:div>
    <w:div w:id="445394979">
      <w:bodyDiv w:val="1"/>
      <w:marLeft w:val="0"/>
      <w:marRight w:val="0"/>
      <w:marTop w:val="0"/>
      <w:marBottom w:val="0"/>
      <w:divBdr>
        <w:top w:val="none" w:sz="0" w:space="0" w:color="auto"/>
        <w:left w:val="none" w:sz="0" w:space="0" w:color="auto"/>
        <w:bottom w:val="none" w:sz="0" w:space="0" w:color="auto"/>
        <w:right w:val="none" w:sz="0" w:space="0" w:color="auto"/>
      </w:divBdr>
    </w:div>
    <w:div w:id="468062110">
      <w:bodyDiv w:val="1"/>
      <w:marLeft w:val="0"/>
      <w:marRight w:val="0"/>
      <w:marTop w:val="0"/>
      <w:marBottom w:val="0"/>
      <w:divBdr>
        <w:top w:val="none" w:sz="0" w:space="0" w:color="auto"/>
        <w:left w:val="none" w:sz="0" w:space="0" w:color="auto"/>
        <w:bottom w:val="none" w:sz="0" w:space="0" w:color="auto"/>
        <w:right w:val="none" w:sz="0" w:space="0" w:color="auto"/>
      </w:divBdr>
    </w:div>
    <w:div w:id="481239083">
      <w:bodyDiv w:val="1"/>
      <w:marLeft w:val="0"/>
      <w:marRight w:val="0"/>
      <w:marTop w:val="0"/>
      <w:marBottom w:val="0"/>
      <w:divBdr>
        <w:top w:val="none" w:sz="0" w:space="0" w:color="auto"/>
        <w:left w:val="none" w:sz="0" w:space="0" w:color="auto"/>
        <w:bottom w:val="none" w:sz="0" w:space="0" w:color="auto"/>
        <w:right w:val="none" w:sz="0" w:space="0" w:color="auto"/>
      </w:divBdr>
    </w:div>
    <w:div w:id="489180709">
      <w:bodyDiv w:val="1"/>
      <w:marLeft w:val="0"/>
      <w:marRight w:val="0"/>
      <w:marTop w:val="0"/>
      <w:marBottom w:val="0"/>
      <w:divBdr>
        <w:top w:val="none" w:sz="0" w:space="0" w:color="auto"/>
        <w:left w:val="none" w:sz="0" w:space="0" w:color="auto"/>
        <w:bottom w:val="none" w:sz="0" w:space="0" w:color="auto"/>
        <w:right w:val="none" w:sz="0" w:space="0" w:color="auto"/>
      </w:divBdr>
    </w:div>
    <w:div w:id="493491087">
      <w:bodyDiv w:val="1"/>
      <w:marLeft w:val="0"/>
      <w:marRight w:val="0"/>
      <w:marTop w:val="0"/>
      <w:marBottom w:val="0"/>
      <w:divBdr>
        <w:top w:val="none" w:sz="0" w:space="0" w:color="auto"/>
        <w:left w:val="none" w:sz="0" w:space="0" w:color="auto"/>
        <w:bottom w:val="none" w:sz="0" w:space="0" w:color="auto"/>
        <w:right w:val="none" w:sz="0" w:space="0" w:color="auto"/>
      </w:divBdr>
    </w:div>
    <w:div w:id="497498699">
      <w:bodyDiv w:val="1"/>
      <w:marLeft w:val="0"/>
      <w:marRight w:val="0"/>
      <w:marTop w:val="0"/>
      <w:marBottom w:val="0"/>
      <w:divBdr>
        <w:top w:val="none" w:sz="0" w:space="0" w:color="auto"/>
        <w:left w:val="none" w:sz="0" w:space="0" w:color="auto"/>
        <w:bottom w:val="none" w:sz="0" w:space="0" w:color="auto"/>
        <w:right w:val="none" w:sz="0" w:space="0" w:color="auto"/>
      </w:divBdr>
    </w:div>
    <w:div w:id="501971421">
      <w:bodyDiv w:val="1"/>
      <w:marLeft w:val="0"/>
      <w:marRight w:val="0"/>
      <w:marTop w:val="0"/>
      <w:marBottom w:val="0"/>
      <w:divBdr>
        <w:top w:val="none" w:sz="0" w:space="0" w:color="auto"/>
        <w:left w:val="none" w:sz="0" w:space="0" w:color="auto"/>
        <w:bottom w:val="none" w:sz="0" w:space="0" w:color="auto"/>
        <w:right w:val="none" w:sz="0" w:space="0" w:color="auto"/>
      </w:divBdr>
    </w:div>
    <w:div w:id="547496783">
      <w:bodyDiv w:val="1"/>
      <w:marLeft w:val="0"/>
      <w:marRight w:val="0"/>
      <w:marTop w:val="0"/>
      <w:marBottom w:val="0"/>
      <w:divBdr>
        <w:top w:val="none" w:sz="0" w:space="0" w:color="auto"/>
        <w:left w:val="none" w:sz="0" w:space="0" w:color="auto"/>
        <w:bottom w:val="none" w:sz="0" w:space="0" w:color="auto"/>
        <w:right w:val="none" w:sz="0" w:space="0" w:color="auto"/>
      </w:divBdr>
    </w:div>
    <w:div w:id="558594604">
      <w:bodyDiv w:val="1"/>
      <w:marLeft w:val="0"/>
      <w:marRight w:val="0"/>
      <w:marTop w:val="0"/>
      <w:marBottom w:val="0"/>
      <w:divBdr>
        <w:top w:val="none" w:sz="0" w:space="0" w:color="auto"/>
        <w:left w:val="none" w:sz="0" w:space="0" w:color="auto"/>
        <w:bottom w:val="none" w:sz="0" w:space="0" w:color="auto"/>
        <w:right w:val="none" w:sz="0" w:space="0" w:color="auto"/>
      </w:divBdr>
    </w:div>
    <w:div w:id="561259129">
      <w:bodyDiv w:val="1"/>
      <w:marLeft w:val="0"/>
      <w:marRight w:val="0"/>
      <w:marTop w:val="0"/>
      <w:marBottom w:val="0"/>
      <w:divBdr>
        <w:top w:val="none" w:sz="0" w:space="0" w:color="auto"/>
        <w:left w:val="none" w:sz="0" w:space="0" w:color="auto"/>
        <w:bottom w:val="none" w:sz="0" w:space="0" w:color="auto"/>
        <w:right w:val="none" w:sz="0" w:space="0" w:color="auto"/>
      </w:divBdr>
    </w:div>
    <w:div w:id="578056311">
      <w:bodyDiv w:val="1"/>
      <w:marLeft w:val="0"/>
      <w:marRight w:val="0"/>
      <w:marTop w:val="0"/>
      <w:marBottom w:val="0"/>
      <w:divBdr>
        <w:top w:val="none" w:sz="0" w:space="0" w:color="auto"/>
        <w:left w:val="none" w:sz="0" w:space="0" w:color="auto"/>
        <w:bottom w:val="none" w:sz="0" w:space="0" w:color="auto"/>
        <w:right w:val="none" w:sz="0" w:space="0" w:color="auto"/>
      </w:divBdr>
    </w:div>
    <w:div w:id="580070291">
      <w:bodyDiv w:val="1"/>
      <w:marLeft w:val="0"/>
      <w:marRight w:val="0"/>
      <w:marTop w:val="0"/>
      <w:marBottom w:val="0"/>
      <w:divBdr>
        <w:top w:val="none" w:sz="0" w:space="0" w:color="auto"/>
        <w:left w:val="none" w:sz="0" w:space="0" w:color="auto"/>
        <w:bottom w:val="none" w:sz="0" w:space="0" w:color="auto"/>
        <w:right w:val="none" w:sz="0" w:space="0" w:color="auto"/>
      </w:divBdr>
      <w:divsChild>
        <w:div w:id="2099053886">
          <w:marLeft w:val="547"/>
          <w:marRight w:val="0"/>
          <w:marTop w:val="0"/>
          <w:marBottom w:val="0"/>
          <w:divBdr>
            <w:top w:val="none" w:sz="0" w:space="0" w:color="auto"/>
            <w:left w:val="none" w:sz="0" w:space="0" w:color="auto"/>
            <w:bottom w:val="none" w:sz="0" w:space="0" w:color="auto"/>
            <w:right w:val="none" w:sz="0" w:space="0" w:color="auto"/>
          </w:divBdr>
        </w:div>
      </w:divsChild>
    </w:div>
    <w:div w:id="601378268">
      <w:bodyDiv w:val="1"/>
      <w:marLeft w:val="0"/>
      <w:marRight w:val="0"/>
      <w:marTop w:val="0"/>
      <w:marBottom w:val="0"/>
      <w:divBdr>
        <w:top w:val="none" w:sz="0" w:space="0" w:color="auto"/>
        <w:left w:val="none" w:sz="0" w:space="0" w:color="auto"/>
        <w:bottom w:val="none" w:sz="0" w:space="0" w:color="auto"/>
        <w:right w:val="none" w:sz="0" w:space="0" w:color="auto"/>
      </w:divBdr>
    </w:div>
    <w:div w:id="608662598">
      <w:bodyDiv w:val="1"/>
      <w:marLeft w:val="0"/>
      <w:marRight w:val="0"/>
      <w:marTop w:val="0"/>
      <w:marBottom w:val="0"/>
      <w:divBdr>
        <w:top w:val="none" w:sz="0" w:space="0" w:color="auto"/>
        <w:left w:val="none" w:sz="0" w:space="0" w:color="auto"/>
        <w:bottom w:val="none" w:sz="0" w:space="0" w:color="auto"/>
        <w:right w:val="none" w:sz="0" w:space="0" w:color="auto"/>
      </w:divBdr>
      <w:divsChild>
        <w:div w:id="1390691170">
          <w:marLeft w:val="0"/>
          <w:marRight w:val="0"/>
          <w:marTop w:val="0"/>
          <w:marBottom w:val="0"/>
          <w:divBdr>
            <w:top w:val="none" w:sz="0" w:space="0" w:color="auto"/>
            <w:left w:val="none" w:sz="0" w:space="0" w:color="auto"/>
            <w:bottom w:val="none" w:sz="0" w:space="0" w:color="auto"/>
            <w:right w:val="none" w:sz="0" w:space="0" w:color="auto"/>
          </w:divBdr>
          <w:divsChild>
            <w:div w:id="1756245064">
              <w:marLeft w:val="0"/>
              <w:marRight w:val="0"/>
              <w:marTop w:val="0"/>
              <w:marBottom w:val="0"/>
              <w:divBdr>
                <w:top w:val="none" w:sz="0" w:space="0" w:color="auto"/>
                <w:left w:val="none" w:sz="0" w:space="0" w:color="auto"/>
                <w:bottom w:val="none" w:sz="0" w:space="0" w:color="auto"/>
                <w:right w:val="none" w:sz="0" w:space="0" w:color="auto"/>
              </w:divBdr>
              <w:divsChild>
                <w:div w:id="1300843208">
                  <w:marLeft w:val="0"/>
                  <w:marRight w:val="0"/>
                  <w:marTop w:val="0"/>
                  <w:marBottom w:val="0"/>
                  <w:divBdr>
                    <w:top w:val="none" w:sz="0" w:space="0" w:color="auto"/>
                    <w:left w:val="none" w:sz="0" w:space="0" w:color="auto"/>
                    <w:bottom w:val="none" w:sz="0" w:space="0" w:color="auto"/>
                    <w:right w:val="none" w:sz="0" w:space="0" w:color="auto"/>
                  </w:divBdr>
                  <w:divsChild>
                    <w:div w:id="1400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5475">
      <w:bodyDiv w:val="1"/>
      <w:marLeft w:val="0"/>
      <w:marRight w:val="0"/>
      <w:marTop w:val="0"/>
      <w:marBottom w:val="0"/>
      <w:divBdr>
        <w:top w:val="none" w:sz="0" w:space="0" w:color="auto"/>
        <w:left w:val="none" w:sz="0" w:space="0" w:color="auto"/>
        <w:bottom w:val="none" w:sz="0" w:space="0" w:color="auto"/>
        <w:right w:val="none" w:sz="0" w:space="0" w:color="auto"/>
      </w:divBdr>
    </w:div>
    <w:div w:id="634139415">
      <w:bodyDiv w:val="1"/>
      <w:marLeft w:val="0"/>
      <w:marRight w:val="0"/>
      <w:marTop w:val="0"/>
      <w:marBottom w:val="0"/>
      <w:divBdr>
        <w:top w:val="none" w:sz="0" w:space="0" w:color="auto"/>
        <w:left w:val="none" w:sz="0" w:space="0" w:color="auto"/>
        <w:bottom w:val="none" w:sz="0" w:space="0" w:color="auto"/>
        <w:right w:val="none" w:sz="0" w:space="0" w:color="auto"/>
      </w:divBdr>
    </w:div>
    <w:div w:id="648436425">
      <w:bodyDiv w:val="1"/>
      <w:marLeft w:val="0"/>
      <w:marRight w:val="0"/>
      <w:marTop w:val="0"/>
      <w:marBottom w:val="0"/>
      <w:divBdr>
        <w:top w:val="none" w:sz="0" w:space="0" w:color="auto"/>
        <w:left w:val="none" w:sz="0" w:space="0" w:color="auto"/>
        <w:bottom w:val="none" w:sz="0" w:space="0" w:color="auto"/>
        <w:right w:val="none" w:sz="0" w:space="0" w:color="auto"/>
      </w:divBdr>
    </w:div>
    <w:div w:id="689720795">
      <w:bodyDiv w:val="1"/>
      <w:marLeft w:val="0"/>
      <w:marRight w:val="0"/>
      <w:marTop w:val="0"/>
      <w:marBottom w:val="0"/>
      <w:divBdr>
        <w:top w:val="none" w:sz="0" w:space="0" w:color="auto"/>
        <w:left w:val="none" w:sz="0" w:space="0" w:color="auto"/>
        <w:bottom w:val="none" w:sz="0" w:space="0" w:color="auto"/>
        <w:right w:val="none" w:sz="0" w:space="0" w:color="auto"/>
      </w:divBdr>
    </w:div>
    <w:div w:id="695811577">
      <w:bodyDiv w:val="1"/>
      <w:marLeft w:val="0"/>
      <w:marRight w:val="0"/>
      <w:marTop w:val="0"/>
      <w:marBottom w:val="0"/>
      <w:divBdr>
        <w:top w:val="none" w:sz="0" w:space="0" w:color="auto"/>
        <w:left w:val="none" w:sz="0" w:space="0" w:color="auto"/>
        <w:bottom w:val="none" w:sz="0" w:space="0" w:color="auto"/>
        <w:right w:val="none" w:sz="0" w:space="0" w:color="auto"/>
      </w:divBdr>
    </w:div>
    <w:div w:id="706181849">
      <w:bodyDiv w:val="1"/>
      <w:marLeft w:val="0"/>
      <w:marRight w:val="0"/>
      <w:marTop w:val="0"/>
      <w:marBottom w:val="0"/>
      <w:divBdr>
        <w:top w:val="none" w:sz="0" w:space="0" w:color="auto"/>
        <w:left w:val="none" w:sz="0" w:space="0" w:color="auto"/>
        <w:bottom w:val="none" w:sz="0" w:space="0" w:color="auto"/>
        <w:right w:val="none" w:sz="0" w:space="0" w:color="auto"/>
      </w:divBdr>
    </w:div>
    <w:div w:id="706833911">
      <w:bodyDiv w:val="1"/>
      <w:marLeft w:val="0"/>
      <w:marRight w:val="0"/>
      <w:marTop w:val="0"/>
      <w:marBottom w:val="0"/>
      <w:divBdr>
        <w:top w:val="none" w:sz="0" w:space="0" w:color="auto"/>
        <w:left w:val="none" w:sz="0" w:space="0" w:color="auto"/>
        <w:bottom w:val="none" w:sz="0" w:space="0" w:color="auto"/>
        <w:right w:val="none" w:sz="0" w:space="0" w:color="auto"/>
      </w:divBdr>
    </w:div>
    <w:div w:id="752624510">
      <w:bodyDiv w:val="1"/>
      <w:marLeft w:val="0"/>
      <w:marRight w:val="0"/>
      <w:marTop w:val="0"/>
      <w:marBottom w:val="0"/>
      <w:divBdr>
        <w:top w:val="none" w:sz="0" w:space="0" w:color="auto"/>
        <w:left w:val="none" w:sz="0" w:space="0" w:color="auto"/>
        <w:bottom w:val="none" w:sz="0" w:space="0" w:color="auto"/>
        <w:right w:val="none" w:sz="0" w:space="0" w:color="auto"/>
      </w:divBdr>
    </w:div>
    <w:div w:id="777261639">
      <w:bodyDiv w:val="1"/>
      <w:marLeft w:val="0"/>
      <w:marRight w:val="0"/>
      <w:marTop w:val="0"/>
      <w:marBottom w:val="0"/>
      <w:divBdr>
        <w:top w:val="none" w:sz="0" w:space="0" w:color="auto"/>
        <w:left w:val="none" w:sz="0" w:space="0" w:color="auto"/>
        <w:bottom w:val="none" w:sz="0" w:space="0" w:color="auto"/>
        <w:right w:val="none" w:sz="0" w:space="0" w:color="auto"/>
      </w:divBdr>
    </w:div>
    <w:div w:id="779377745">
      <w:bodyDiv w:val="1"/>
      <w:marLeft w:val="0"/>
      <w:marRight w:val="0"/>
      <w:marTop w:val="0"/>
      <w:marBottom w:val="0"/>
      <w:divBdr>
        <w:top w:val="none" w:sz="0" w:space="0" w:color="auto"/>
        <w:left w:val="none" w:sz="0" w:space="0" w:color="auto"/>
        <w:bottom w:val="none" w:sz="0" w:space="0" w:color="auto"/>
        <w:right w:val="none" w:sz="0" w:space="0" w:color="auto"/>
      </w:divBdr>
    </w:div>
    <w:div w:id="834493875">
      <w:bodyDiv w:val="1"/>
      <w:marLeft w:val="0"/>
      <w:marRight w:val="0"/>
      <w:marTop w:val="0"/>
      <w:marBottom w:val="0"/>
      <w:divBdr>
        <w:top w:val="none" w:sz="0" w:space="0" w:color="auto"/>
        <w:left w:val="none" w:sz="0" w:space="0" w:color="auto"/>
        <w:bottom w:val="none" w:sz="0" w:space="0" w:color="auto"/>
        <w:right w:val="none" w:sz="0" w:space="0" w:color="auto"/>
      </w:divBdr>
    </w:div>
    <w:div w:id="843400322">
      <w:bodyDiv w:val="1"/>
      <w:marLeft w:val="0"/>
      <w:marRight w:val="0"/>
      <w:marTop w:val="0"/>
      <w:marBottom w:val="0"/>
      <w:divBdr>
        <w:top w:val="none" w:sz="0" w:space="0" w:color="auto"/>
        <w:left w:val="none" w:sz="0" w:space="0" w:color="auto"/>
        <w:bottom w:val="none" w:sz="0" w:space="0" w:color="auto"/>
        <w:right w:val="none" w:sz="0" w:space="0" w:color="auto"/>
      </w:divBdr>
    </w:div>
    <w:div w:id="870922602">
      <w:bodyDiv w:val="1"/>
      <w:marLeft w:val="0"/>
      <w:marRight w:val="0"/>
      <w:marTop w:val="0"/>
      <w:marBottom w:val="0"/>
      <w:divBdr>
        <w:top w:val="none" w:sz="0" w:space="0" w:color="auto"/>
        <w:left w:val="none" w:sz="0" w:space="0" w:color="auto"/>
        <w:bottom w:val="none" w:sz="0" w:space="0" w:color="auto"/>
        <w:right w:val="none" w:sz="0" w:space="0" w:color="auto"/>
      </w:divBdr>
      <w:divsChild>
        <w:div w:id="1390688808">
          <w:marLeft w:val="547"/>
          <w:marRight w:val="0"/>
          <w:marTop w:val="0"/>
          <w:marBottom w:val="0"/>
          <w:divBdr>
            <w:top w:val="none" w:sz="0" w:space="0" w:color="auto"/>
            <w:left w:val="none" w:sz="0" w:space="0" w:color="auto"/>
            <w:bottom w:val="none" w:sz="0" w:space="0" w:color="auto"/>
            <w:right w:val="none" w:sz="0" w:space="0" w:color="auto"/>
          </w:divBdr>
        </w:div>
      </w:divsChild>
    </w:div>
    <w:div w:id="874080839">
      <w:bodyDiv w:val="1"/>
      <w:marLeft w:val="0"/>
      <w:marRight w:val="0"/>
      <w:marTop w:val="0"/>
      <w:marBottom w:val="0"/>
      <w:divBdr>
        <w:top w:val="none" w:sz="0" w:space="0" w:color="auto"/>
        <w:left w:val="none" w:sz="0" w:space="0" w:color="auto"/>
        <w:bottom w:val="none" w:sz="0" w:space="0" w:color="auto"/>
        <w:right w:val="none" w:sz="0" w:space="0" w:color="auto"/>
      </w:divBdr>
    </w:div>
    <w:div w:id="877427321">
      <w:bodyDiv w:val="1"/>
      <w:marLeft w:val="0"/>
      <w:marRight w:val="0"/>
      <w:marTop w:val="0"/>
      <w:marBottom w:val="0"/>
      <w:divBdr>
        <w:top w:val="none" w:sz="0" w:space="0" w:color="auto"/>
        <w:left w:val="none" w:sz="0" w:space="0" w:color="auto"/>
        <w:bottom w:val="none" w:sz="0" w:space="0" w:color="auto"/>
        <w:right w:val="none" w:sz="0" w:space="0" w:color="auto"/>
      </w:divBdr>
    </w:div>
    <w:div w:id="883098519">
      <w:bodyDiv w:val="1"/>
      <w:marLeft w:val="0"/>
      <w:marRight w:val="0"/>
      <w:marTop w:val="0"/>
      <w:marBottom w:val="0"/>
      <w:divBdr>
        <w:top w:val="none" w:sz="0" w:space="0" w:color="auto"/>
        <w:left w:val="none" w:sz="0" w:space="0" w:color="auto"/>
        <w:bottom w:val="none" w:sz="0" w:space="0" w:color="auto"/>
        <w:right w:val="none" w:sz="0" w:space="0" w:color="auto"/>
      </w:divBdr>
    </w:div>
    <w:div w:id="888958161">
      <w:bodyDiv w:val="1"/>
      <w:marLeft w:val="0"/>
      <w:marRight w:val="0"/>
      <w:marTop w:val="0"/>
      <w:marBottom w:val="0"/>
      <w:divBdr>
        <w:top w:val="none" w:sz="0" w:space="0" w:color="auto"/>
        <w:left w:val="none" w:sz="0" w:space="0" w:color="auto"/>
        <w:bottom w:val="none" w:sz="0" w:space="0" w:color="auto"/>
        <w:right w:val="none" w:sz="0" w:space="0" w:color="auto"/>
      </w:divBdr>
    </w:div>
    <w:div w:id="889923724">
      <w:bodyDiv w:val="1"/>
      <w:marLeft w:val="0"/>
      <w:marRight w:val="0"/>
      <w:marTop w:val="0"/>
      <w:marBottom w:val="0"/>
      <w:divBdr>
        <w:top w:val="none" w:sz="0" w:space="0" w:color="auto"/>
        <w:left w:val="none" w:sz="0" w:space="0" w:color="auto"/>
        <w:bottom w:val="none" w:sz="0" w:space="0" w:color="auto"/>
        <w:right w:val="none" w:sz="0" w:space="0" w:color="auto"/>
      </w:divBdr>
      <w:divsChild>
        <w:div w:id="1504735351">
          <w:marLeft w:val="0"/>
          <w:marRight w:val="354"/>
          <w:marTop w:val="0"/>
          <w:marBottom w:val="0"/>
          <w:divBdr>
            <w:top w:val="none" w:sz="0" w:space="0" w:color="auto"/>
            <w:left w:val="none" w:sz="0" w:space="0" w:color="auto"/>
            <w:bottom w:val="none" w:sz="0" w:space="0" w:color="auto"/>
            <w:right w:val="none" w:sz="0" w:space="0" w:color="auto"/>
          </w:divBdr>
          <w:divsChild>
            <w:div w:id="909775442">
              <w:marLeft w:val="0"/>
              <w:marRight w:val="0"/>
              <w:marTop w:val="0"/>
              <w:marBottom w:val="0"/>
              <w:divBdr>
                <w:top w:val="none" w:sz="0" w:space="0" w:color="auto"/>
                <w:left w:val="none" w:sz="0" w:space="0" w:color="auto"/>
                <w:bottom w:val="none" w:sz="0" w:space="0" w:color="auto"/>
                <w:right w:val="none" w:sz="0" w:space="0" w:color="auto"/>
              </w:divBdr>
              <w:divsChild>
                <w:div w:id="766465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5975138">
      <w:bodyDiv w:val="1"/>
      <w:marLeft w:val="0"/>
      <w:marRight w:val="0"/>
      <w:marTop w:val="0"/>
      <w:marBottom w:val="0"/>
      <w:divBdr>
        <w:top w:val="none" w:sz="0" w:space="0" w:color="auto"/>
        <w:left w:val="none" w:sz="0" w:space="0" w:color="auto"/>
        <w:bottom w:val="none" w:sz="0" w:space="0" w:color="auto"/>
        <w:right w:val="none" w:sz="0" w:space="0" w:color="auto"/>
      </w:divBdr>
    </w:div>
    <w:div w:id="898980923">
      <w:bodyDiv w:val="1"/>
      <w:marLeft w:val="0"/>
      <w:marRight w:val="0"/>
      <w:marTop w:val="0"/>
      <w:marBottom w:val="0"/>
      <w:divBdr>
        <w:top w:val="none" w:sz="0" w:space="0" w:color="auto"/>
        <w:left w:val="none" w:sz="0" w:space="0" w:color="auto"/>
        <w:bottom w:val="none" w:sz="0" w:space="0" w:color="auto"/>
        <w:right w:val="none" w:sz="0" w:space="0" w:color="auto"/>
      </w:divBdr>
    </w:div>
    <w:div w:id="908073453">
      <w:bodyDiv w:val="1"/>
      <w:marLeft w:val="0"/>
      <w:marRight w:val="0"/>
      <w:marTop w:val="0"/>
      <w:marBottom w:val="0"/>
      <w:divBdr>
        <w:top w:val="none" w:sz="0" w:space="0" w:color="auto"/>
        <w:left w:val="none" w:sz="0" w:space="0" w:color="auto"/>
        <w:bottom w:val="none" w:sz="0" w:space="0" w:color="auto"/>
        <w:right w:val="none" w:sz="0" w:space="0" w:color="auto"/>
      </w:divBdr>
    </w:div>
    <w:div w:id="911240299">
      <w:bodyDiv w:val="1"/>
      <w:marLeft w:val="0"/>
      <w:marRight w:val="0"/>
      <w:marTop w:val="0"/>
      <w:marBottom w:val="0"/>
      <w:divBdr>
        <w:top w:val="none" w:sz="0" w:space="0" w:color="auto"/>
        <w:left w:val="none" w:sz="0" w:space="0" w:color="auto"/>
        <w:bottom w:val="none" w:sz="0" w:space="0" w:color="auto"/>
        <w:right w:val="none" w:sz="0" w:space="0" w:color="auto"/>
      </w:divBdr>
    </w:div>
    <w:div w:id="950815711">
      <w:bodyDiv w:val="1"/>
      <w:marLeft w:val="0"/>
      <w:marRight w:val="0"/>
      <w:marTop w:val="0"/>
      <w:marBottom w:val="0"/>
      <w:divBdr>
        <w:top w:val="none" w:sz="0" w:space="0" w:color="auto"/>
        <w:left w:val="none" w:sz="0" w:space="0" w:color="auto"/>
        <w:bottom w:val="none" w:sz="0" w:space="0" w:color="auto"/>
        <w:right w:val="none" w:sz="0" w:space="0" w:color="auto"/>
      </w:divBdr>
    </w:div>
    <w:div w:id="973801959">
      <w:bodyDiv w:val="1"/>
      <w:marLeft w:val="0"/>
      <w:marRight w:val="0"/>
      <w:marTop w:val="0"/>
      <w:marBottom w:val="0"/>
      <w:divBdr>
        <w:top w:val="none" w:sz="0" w:space="0" w:color="auto"/>
        <w:left w:val="none" w:sz="0" w:space="0" w:color="auto"/>
        <w:bottom w:val="none" w:sz="0" w:space="0" w:color="auto"/>
        <w:right w:val="none" w:sz="0" w:space="0" w:color="auto"/>
      </w:divBdr>
    </w:div>
    <w:div w:id="980697561">
      <w:bodyDiv w:val="1"/>
      <w:marLeft w:val="0"/>
      <w:marRight w:val="0"/>
      <w:marTop w:val="0"/>
      <w:marBottom w:val="0"/>
      <w:divBdr>
        <w:top w:val="none" w:sz="0" w:space="0" w:color="auto"/>
        <w:left w:val="none" w:sz="0" w:space="0" w:color="auto"/>
        <w:bottom w:val="none" w:sz="0" w:space="0" w:color="auto"/>
        <w:right w:val="none" w:sz="0" w:space="0" w:color="auto"/>
      </w:divBdr>
    </w:div>
    <w:div w:id="987125392">
      <w:bodyDiv w:val="1"/>
      <w:marLeft w:val="0"/>
      <w:marRight w:val="0"/>
      <w:marTop w:val="0"/>
      <w:marBottom w:val="0"/>
      <w:divBdr>
        <w:top w:val="none" w:sz="0" w:space="0" w:color="auto"/>
        <w:left w:val="none" w:sz="0" w:space="0" w:color="auto"/>
        <w:bottom w:val="none" w:sz="0" w:space="0" w:color="auto"/>
        <w:right w:val="none" w:sz="0" w:space="0" w:color="auto"/>
      </w:divBdr>
      <w:divsChild>
        <w:div w:id="2133668435">
          <w:marLeft w:val="0"/>
          <w:marRight w:val="0"/>
          <w:marTop w:val="0"/>
          <w:marBottom w:val="0"/>
          <w:divBdr>
            <w:top w:val="none" w:sz="0" w:space="0" w:color="auto"/>
            <w:left w:val="none" w:sz="0" w:space="0" w:color="auto"/>
            <w:bottom w:val="none" w:sz="0" w:space="0" w:color="auto"/>
            <w:right w:val="none" w:sz="0" w:space="0" w:color="auto"/>
          </w:divBdr>
          <w:divsChild>
            <w:div w:id="1460487256">
              <w:marLeft w:val="0"/>
              <w:marRight w:val="0"/>
              <w:marTop w:val="0"/>
              <w:marBottom w:val="0"/>
              <w:divBdr>
                <w:top w:val="none" w:sz="0" w:space="0" w:color="auto"/>
                <w:left w:val="none" w:sz="0" w:space="0" w:color="auto"/>
                <w:bottom w:val="none" w:sz="0" w:space="0" w:color="auto"/>
                <w:right w:val="none" w:sz="0" w:space="0" w:color="auto"/>
              </w:divBdr>
              <w:divsChild>
                <w:div w:id="2673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1117">
      <w:bodyDiv w:val="1"/>
      <w:marLeft w:val="0"/>
      <w:marRight w:val="0"/>
      <w:marTop w:val="0"/>
      <w:marBottom w:val="0"/>
      <w:divBdr>
        <w:top w:val="none" w:sz="0" w:space="0" w:color="auto"/>
        <w:left w:val="none" w:sz="0" w:space="0" w:color="auto"/>
        <w:bottom w:val="none" w:sz="0" w:space="0" w:color="auto"/>
        <w:right w:val="none" w:sz="0" w:space="0" w:color="auto"/>
      </w:divBdr>
    </w:div>
    <w:div w:id="1022705389">
      <w:bodyDiv w:val="1"/>
      <w:marLeft w:val="0"/>
      <w:marRight w:val="0"/>
      <w:marTop w:val="0"/>
      <w:marBottom w:val="0"/>
      <w:divBdr>
        <w:top w:val="none" w:sz="0" w:space="0" w:color="auto"/>
        <w:left w:val="none" w:sz="0" w:space="0" w:color="auto"/>
        <w:bottom w:val="none" w:sz="0" w:space="0" w:color="auto"/>
        <w:right w:val="none" w:sz="0" w:space="0" w:color="auto"/>
      </w:divBdr>
    </w:div>
    <w:div w:id="1036781714">
      <w:bodyDiv w:val="1"/>
      <w:marLeft w:val="0"/>
      <w:marRight w:val="0"/>
      <w:marTop w:val="0"/>
      <w:marBottom w:val="0"/>
      <w:divBdr>
        <w:top w:val="none" w:sz="0" w:space="0" w:color="auto"/>
        <w:left w:val="none" w:sz="0" w:space="0" w:color="auto"/>
        <w:bottom w:val="none" w:sz="0" w:space="0" w:color="auto"/>
        <w:right w:val="none" w:sz="0" w:space="0" w:color="auto"/>
      </w:divBdr>
    </w:div>
    <w:div w:id="1061901806">
      <w:bodyDiv w:val="1"/>
      <w:marLeft w:val="0"/>
      <w:marRight w:val="0"/>
      <w:marTop w:val="0"/>
      <w:marBottom w:val="0"/>
      <w:divBdr>
        <w:top w:val="none" w:sz="0" w:space="0" w:color="auto"/>
        <w:left w:val="none" w:sz="0" w:space="0" w:color="auto"/>
        <w:bottom w:val="none" w:sz="0" w:space="0" w:color="auto"/>
        <w:right w:val="none" w:sz="0" w:space="0" w:color="auto"/>
      </w:divBdr>
    </w:div>
    <w:div w:id="1067999063">
      <w:bodyDiv w:val="1"/>
      <w:marLeft w:val="0"/>
      <w:marRight w:val="0"/>
      <w:marTop w:val="0"/>
      <w:marBottom w:val="0"/>
      <w:divBdr>
        <w:top w:val="none" w:sz="0" w:space="0" w:color="auto"/>
        <w:left w:val="none" w:sz="0" w:space="0" w:color="auto"/>
        <w:bottom w:val="none" w:sz="0" w:space="0" w:color="auto"/>
        <w:right w:val="none" w:sz="0" w:space="0" w:color="auto"/>
      </w:divBdr>
    </w:div>
    <w:div w:id="1088112569">
      <w:bodyDiv w:val="1"/>
      <w:marLeft w:val="0"/>
      <w:marRight w:val="0"/>
      <w:marTop w:val="0"/>
      <w:marBottom w:val="0"/>
      <w:divBdr>
        <w:top w:val="none" w:sz="0" w:space="0" w:color="auto"/>
        <w:left w:val="none" w:sz="0" w:space="0" w:color="auto"/>
        <w:bottom w:val="none" w:sz="0" w:space="0" w:color="auto"/>
        <w:right w:val="none" w:sz="0" w:space="0" w:color="auto"/>
      </w:divBdr>
    </w:div>
    <w:div w:id="1090077663">
      <w:bodyDiv w:val="1"/>
      <w:marLeft w:val="0"/>
      <w:marRight w:val="0"/>
      <w:marTop w:val="0"/>
      <w:marBottom w:val="0"/>
      <w:divBdr>
        <w:top w:val="none" w:sz="0" w:space="0" w:color="auto"/>
        <w:left w:val="none" w:sz="0" w:space="0" w:color="auto"/>
        <w:bottom w:val="none" w:sz="0" w:space="0" w:color="auto"/>
        <w:right w:val="none" w:sz="0" w:space="0" w:color="auto"/>
      </w:divBdr>
    </w:div>
    <w:div w:id="1094396413">
      <w:bodyDiv w:val="1"/>
      <w:marLeft w:val="0"/>
      <w:marRight w:val="0"/>
      <w:marTop w:val="0"/>
      <w:marBottom w:val="0"/>
      <w:divBdr>
        <w:top w:val="none" w:sz="0" w:space="0" w:color="auto"/>
        <w:left w:val="none" w:sz="0" w:space="0" w:color="auto"/>
        <w:bottom w:val="none" w:sz="0" w:space="0" w:color="auto"/>
        <w:right w:val="none" w:sz="0" w:space="0" w:color="auto"/>
      </w:divBdr>
    </w:div>
    <w:div w:id="1107388504">
      <w:bodyDiv w:val="1"/>
      <w:marLeft w:val="0"/>
      <w:marRight w:val="0"/>
      <w:marTop w:val="0"/>
      <w:marBottom w:val="0"/>
      <w:divBdr>
        <w:top w:val="none" w:sz="0" w:space="0" w:color="auto"/>
        <w:left w:val="none" w:sz="0" w:space="0" w:color="auto"/>
        <w:bottom w:val="none" w:sz="0" w:space="0" w:color="auto"/>
        <w:right w:val="none" w:sz="0" w:space="0" w:color="auto"/>
      </w:divBdr>
    </w:div>
    <w:div w:id="1108238364">
      <w:bodyDiv w:val="1"/>
      <w:marLeft w:val="0"/>
      <w:marRight w:val="0"/>
      <w:marTop w:val="0"/>
      <w:marBottom w:val="0"/>
      <w:divBdr>
        <w:top w:val="none" w:sz="0" w:space="0" w:color="auto"/>
        <w:left w:val="none" w:sz="0" w:space="0" w:color="auto"/>
        <w:bottom w:val="none" w:sz="0" w:space="0" w:color="auto"/>
        <w:right w:val="none" w:sz="0" w:space="0" w:color="auto"/>
      </w:divBdr>
    </w:div>
    <w:div w:id="1133446248">
      <w:bodyDiv w:val="1"/>
      <w:marLeft w:val="0"/>
      <w:marRight w:val="0"/>
      <w:marTop w:val="0"/>
      <w:marBottom w:val="0"/>
      <w:divBdr>
        <w:top w:val="none" w:sz="0" w:space="0" w:color="auto"/>
        <w:left w:val="none" w:sz="0" w:space="0" w:color="auto"/>
        <w:bottom w:val="none" w:sz="0" w:space="0" w:color="auto"/>
        <w:right w:val="none" w:sz="0" w:space="0" w:color="auto"/>
      </w:divBdr>
    </w:div>
    <w:div w:id="1137724615">
      <w:bodyDiv w:val="1"/>
      <w:marLeft w:val="0"/>
      <w:marRight w:val="0"/>
      <w:marTop w:val="0"/>
      <w:marBottom w:val="0"/>
      <w:divBdr>
        <w:top w:val="none" w:sz="0" w:space="0" w:color="auto"/>
        <w:left w:val="none" w:sz="0" w:space="0" w:color="auto"/>
        <w:bottom w:val="none" w:sz="0" w:space="0" w:color="auto"/>
        <w:right w:val="none" w:sz="0" w:space="0" w:color="auto"/>
      </w:divBdr>
    </w:div>
    <w:div w:id="1168129443">
      <w:bodyDiv w:val="1"/>
      <w:marLeft w:val="0"/>
      <w:marRight w:val="0"/>
      <w:marTop w:val="0"/>
      <w:marBottom w:val="0"/>
      <w:divBdr>
        <w:top w:val="none" w:sz="0" w:space="0" w:color="auto"/>
        <w:left w:val="none" w:sz="0" w:space="0" w:color="auto"/>
        <w:bottom w:val="none" w:sz="0" w:space="0" w:color="auto"/>
        <w:right w:val="none" w:sz="0" w:space="0" w:color="auto"/>
      </w:divBdr>
    </w:div>
    <w:div w:id="1200629373">
      <w:bodyDiv w:val="1"/>
      <w:marLeft w:val="0"/>
      <w:marRight w:val="0"/>
      <w:marTop w:val="0"/>
      <w:marBottom w:val="0"/>
      <w:divBdr>
        <w:top w:val="none" w:sz="0" w:space="0" w:color="auto"/>
        <w:left w:val="none" w:sz="0" w:space="0" w:color="auto"/>
        <w:bottom w:val="none" w:sz="0" w:space="0" w:color="auto"/>
        <w:right w:val="none" w:sz="0" w:space="0" w:color="auto"/>
      </w:divBdr>
      <w:divsChild>
        <w:div w:id="1303580211">
          <w:marLeft w:val="547"/>
          <w:marRight w:val="0"/>
          <w:marTop w:val="0"/>
          <w:marBottom w:val="0"/>
          <w:divBdr>
            <w:top w:val="none" w:sz="0" w:space="0" w:color="auto"/>
            <w:left w:val="none" w:sz="0" w:space="0" w:color="auto"/>
            <w:bottom w:val="none" w:sz="0" w:space="0" w:color="auto"/>
            <w:right w:val="none" w:sz="0" w:space="0" w:color="auto"/>
          </w:divBdr>
        </w:div>
      </w:divsChild>
    </w:div>
    <w:div w:id="1201672131">
      <w:bodyDiv w:val="1"/>
      <w:marLeft w:val="0"/>
      <w:marRight w:val="0"/>
      <w:marTop w:val="0"/>
      <w:marBottom w:val="0"/>
      <w:divBdr>
        <w:top w:val="none" w:sz="0" w:space="0" w:color="auto"/>
        <w:left w:val="none" w:sz="0" w:space="0" w:color="auto"/>
        <w:bottom w:val="none" w:sz="0" w:space="0" w:color="auto"/>
        <w:right w:val="none" w:sz="0" w:space="0" w:color="auto"/>
      </w:divBdr>
      <w:divsChild>
        <w:div w:id="7995884">
          <w:marLeft w:val="0"/>
          <w:marRight w:val="0"/>
          <w:marTop w:val="0"/>
          <w:marBottom w:val="0"/>
          <w:divBdr>
            <w:top w:val="none" w:sz="0" w:space="0" w:color="auto"/>
            <w:left w:val="none" w:sz="0" w:space="0" w:color="auto"/>
            <w:bottom w:val="none" w:sz="0" w:space="0" w:color="auto"/>
            <w:right w:val="none" w:sz="0" w:space="0" w:color="auto"/>
          </w:divBdr>
          <w:divsChild>
            <w:div w:id="926575600">
              <w:marLeft w:val="0"/>
              <w:marRight w:val="0"/>
              <w:marTop w:val="0"/>
              <w:marBottom w:val="0"/>
              <w:divBdr>
                <w:top w:val="none" w:sz="0" w:space="0" w:color="auto"/>
                <w:left w:val="none" w:sz="0" w:space="0" w:color="auto"/>
                <w:bottom w:val="none" w:sz="0" w:space="0" w:color="auto"/>
                <w:right w:val="none" w:sz="0" w:space="0" w:color="auto"/>
              </w:divBdr>
              <w:divsChild>
                <w:div w:id="574703776">
                  <w:marLeft w:val="0"/>
                  <w:marRight w:val="0"/>
                  <w:marTop w:val="0"/>
                  <w:marBottom w:val="0"/>
                  <w:divBdr>
                    <w:top w:val="none" w:sz="0" w:space="0" w:color="auto"/>
                    <w:left w:val="none" w:sz="0" w:space="0" w:color="auto"/>
                    <w:bottom w:val="none" w:sz="0" w:space="0" w:color="auto"/>
                    <w:right w:val="none" w:sz="0" w:space="0" w:color="auto"/>
                  </w:divBdr>
                  <w:divsChild>
                    <w:div w:id="1883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3556">
      <w:bodyDiv w:val="1"/>
      <w:marLeft w:val="0"/>
      <w:marRight w:val="0"/>
      <w:marTop w:val="0"/>
      <w:marBottom w:val="0"/>
      <w:divBdr>
        <w:top w:val="none" w:sz="0" w:space="0" w:color="auto"/>
        <w:left w:val="none" w:sz="0" w:space="0" w:color="auto"/>
        <w:bottom w:val="none" w:sz="0" w:space="0" w:color="auto"/>
        <w:right w:val="none" w:sz="0" w:space="0" w:color="auto"/>
      </w:divBdr>
    </w:div>
    <w:div w:id="1263563412">
      <w:bodyDiv w:val="1"/>
      <w:marLeft w:val="0"/>
      <w:marRight w:val="0"/>
      <w:marTop w:val="0"/>
      <w:marBottom w:val="0"/>
      <w:divBdr>
        <w:top w:val="none" w:sz="0" w:space="0" w:color="auto"/>
        <w:left w:val="none" w:sz="0" w:space="0" w:color="auto"/>
        <w:bottom w:val="none" w:sz="0" w:space="0" w:color="auto"/>
        <w:right w:val="none" w:sz="0" w:space="0" w:color="auto"/>
      </w:divBdr>
    </w:div>
    <w:div w:id="1269702297">
      <w:bodyDiv w:val="1"/>
      <w:marLeft w:val="0"/>
      <w:marRight w:val="0"/>
      <w:marTop w:val="0"/>
      <w:marBottom w:val="0"/>
      <w:divBdr>
        <w:top w:val="none" w:sz="0" w:space="0" w:color="auto"/>
        <w:left w:val="none" w:sz="0" w:space="0" w:color="auto"/>
        <w:bottom w:val="none" w:sz="0" w:space="0" w:color="auto"/>
        <w:right w:val="none" w:sz="0" w:space="0" w:color="auto"/>
      </w:divBdr>
    </w:div>
    <w:div w:id="1284537962">
      <w:bodyDiv w:val="1"/>
      <w:marLeft w:val="0"/>
      <w:marRight w:val="0"/>
      <w:marTop w:val="0"/>
      <w:marBottom w:val="0"/>
      <w:divBdr>
        <w:top w:val="none" w:sz="0" w:space="0" w:color="auto"/>
        <w:left w:val="none" w:sz="0" w:space="0" w:color="auto"/>
        <w:bottom w:val="none" w:sz="0" w:space="0" w:color="auto"/>
        <w:right w:val="none" w:sz="0" w:space="0" w:color="auto"/>
      </w:divBdr>
    </w:div>
    <w:div w:id="1335262371">
      <w:bodyDiv w:val="1"/>
      <w:marLeft w:val="0"/>
      <w:marRight w:val="0"/>
      <w:marTop w:val="0"/>
      <w:marBottom w:val="0"/>
      <w:divBdr>
        <w:top w:val="none" w:sz="0" w:space="0" w:color="auto"/>
        <w:left w:val="none" w:sz="0" w:space="0" w:color="auto"/>
        <w:bottom w:val="none" w:sz="0" w:space="0" w:color="auto"/>
        <w:right w:val="none" w:sz="0" w:space="0" w:color="auto"/>
      </w:divBdr>
      <w:divsChild>
        <w:div w:id="201133258">
          <w:marLeft w:val="0"/>
          <w:marRight w:val="0"/>
          <w:marTop w:val="0"/>
          <w:marBottom w:val="0"/>
          <w:divBdr>
            <w:top w:val="none" w:sz="0" w:space="0" w:color="auto"/>
            <w:left w:val="none" w:sz="0" w:space="0" w:color="auto"/>
            <w:bottom w:val="none" w:sz="0" w:space="0" w:color="auto"/>
            <w:right w:val="none" w:sz="0" w:space="0" w:color="auto"/>
          </w:divBdr>
          <w:divsChild>
            <w:div w:id="447161537">
              <w:marLeft w:val="0"/>
              <w:marRight w:val="0"/>
              <w:marTop w:val="0"/>
              <w:marBottom w:val="0"/>
              <w:divBdr>
                <w:top w:val="none" w:sz="0" w:space="0" w:color="auto"/>
                <w:left w:val="none" w:sz="0" w:space="0" w:color="auto"/>
                <w:bottom w:val="none" w:sz="0" w:space="0" w:color="auto"/>
                <w:right w:val="none" w:sz="0" w:space="0" w:color="auto"/>
              </w:divBdr>
              <w:divsChild>
                <w:div w:id="173064126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79365500">
          <w:marLeft w:val="0"/>
          <w:marRight w:val="0"/>
          <w:marTop w:val="0"/>
          <w:marBottom w:val="0"/>
          <w:divBdr>
            <w:top w:val="none" w:sz="0" w:space="0" w:color="auto"/>
            <w:left w:val="none" w:sz="0" w:space="0" w:color="auto"/>
            <w:bottom w:val="none" w:sz="0" w:space="0" w:color="auto"/>
            <w:right w:val="none" w:sz="0" w:space="0" w:color="auto"/>
          </w:divBdr>
          <w:divsChild>
            <w:div w:id="812409714">
              <w:marLeft w:val="0"/>
              <w:marRight w:val="0"/>
              <w:marTop w:val="0"/>
              <w:marBottom w:val="0"/>
              <w:divBdr>
                <w:top w:val="none" w:sz="0" w:space="0" w:color="auto"/>
                <w:left w:val="none" w:sz="0" w:space="0" w:color="auto"/>
                <w:bottom w:val="none" w:sz="0" w:space="0" w:color="auto"/>
                <w:right w:val="none" w:sz="0" w:space="0" w:color="auto"/>
              </w:divBdr>
              <w:divsChild>
                <w:div w:id="905844922">
                  <w:marLeft w:val="0"/>
                  <w:marRight w:val="0"/>
                  <w:marTop w:val="0"/>
                  <w:marBottom w:val="0"/>
                  <w:divBdr>
                    <w:top w:val="none" w:sz="0" w:space="0" w:color="auto"/>
                    <w:left w:val="none" w:sz="0" w:space="0" w:color="auto"/>
                    <w:bottom w:val="none" w:sz="0" w:space="0" w:color="auto"/>
                    <w:right w:val="none" w:sz="0" w:space="0" w:color="auto"/>
                  </w:divBdr>
                  <w:divsChild>
                    <w:div w:id="277566034">
                      <w:marLeft w:val="0"/>
                      <w:marRight w:val="0"/>
                      <w:marTop w:val="0"/>
                      <w:marBottom w:val="0"/>
                      <w:divBdr>
                        <w:top w:val="none" w:sz="0" w:space="0" w:color="auto"/>
                        <w:left w:val="none" w:sz="0" w:space="0" w:color="auto"/>
                        <w:bottom w:val="none" w:sz="0" w:space="0" w:color="auto"/>
                        <w:right w:val="none" w:sz="0" w:space="0" w:color="auto"/>
                      </w:divBdr>
                      <w:divsChild>
                        <w:div w:id="559825788">
                          <w:marLeft w:val="0"/>
                          <w:marRight w:val="0"/>
                          <w:marTop w:val="0"/>
                          <w:marBottom w:val="0"/>
                          <w:divBdr>
                            <w:top w:val="none" w:sz="0" w:space="0" w:color="auto"/>
                            <w:left w:val="none" w:sz="0" w:space="0" w:color="auto"/>
                            <w:bottom w:val="none" w:sz="0" w:space="0" w:color="auto"/>
                            <w:right w:val="none" w:sz="0" w:space="0" w:color="auto"/>
                          </w:divBdr>
                          <w:divsChild>
                            <w:div w:id="584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08969">
      <w:bodyDiv w:val="1"/>
      <w:marLeft w:val="0"/>
      <w:marRight w:val="0"/>
      <w:marTop w:val="0"/>
      <w:marBottom w:val="0"/>
      <w:divBdr>
        <w:top w:val="none" w:sz="0" w:space="0" w:color="auto"/>
        <w:left w:val="none" w:sz="0" w:space="0" w:color="auto"/>
        <w:bottom w:val="none" w:sz="0" w:space="0" w:color="auto"/>
        <w:right w:val="none" w:sz="0" w:space="0" w:color="auto"/>
      </w:divBdr>
    </w:div>
    <w:div w:id="1370103250">
      <w:bodyDiv w:val="1"/>
      <w:marLeft w:val="0"/>
      <w:marRight w:val="0"/>
      <w:marTop w:val="0"/>
      <w:marBottom w:val="0"/>
      <w:divBdr>
        <w:top w:val="none" w:sz="0" w:space="0" w:color="auto"/>
        <w:left w:val="none" w:sz="0" w:space="0" w:color="auto"/>
        <w:bottom w:val="none" w:sz="0" w:space="0" w:color="auto"/>
        <w:right w:val="none" w:sz="0" w:space="0" w:color="auto"/>
      </w:divBdr>
    </w:div>
    <w:div w:id="1400787767">
      <w:bodyDiv w:val="1"/>
      <w:marLeft w:val="0"/>
      <w:marRight w:val="0"/>
      <w:marTop w:val="0"/>
      <w:marBottom w:val="0"/>
      <w:divBdr>
        <w:top w:val="none" w:sz="0" w:space="0" w:color="auto"/>
        <w:left w:val="none" w:sz="0" w:space="0" w:color="auto"/>
        <w:bottom w:val="none" w:sz="0" w:space="0" w:color="auto"/>
        <w:right w:val="none" w:sz="0" w:space="0" w:color="auto"/>
      </w:divBdr>
    </w:div>
    <w:div w:id="1402212073">
      <w:bodyDiv w:val="1"/>
      <w:marLeft w:val="0"/>
      <w:marRight w:val="0"/>
      <w:marTop w:val="0"/>
      <w:marBottom w:val="0"/>
      <w:divBdr>
        <w:top w:val="none" w:sz="0" w:space="0" w:color="auto"/>
        <w:left w:val="none" w:sz="0" w:space="0" w:color="auto"/>
        <w:bottom w:val="none" w:sz="0" w:space="0" w:color="auto"/>
        <w:right w:val="none" w:sz="0" w:space="0" w:color="auto"/>
      </w:divBdr>
      <w:divsChild>
        <w:div w:id="1885486270">
          <w:marLeft w:val="0"/>
          <w:marRight w:val="0"/>
          <w:marTop w:val="0"/>
          <w:marBottom w:val="0"/>
          <w:divBdr>
            <w:top w:val="none" w:sz="0" w:space="0" w:color="auto"/>
            <w:left w:val="none" w:sz="0" w:space="0" w:color="auto"/>
            <w:bottom w:val="none" w:sz="0" w:space="0" w:color="auto"/>
            <w:right w:val="none" w:sz="0" w:space="0" w:color="auto"/>
          </w:divBdr>
          <w:divsChild>
            <w:div w:id="1289312438">
              <w:marLeft w:val="0"/>
              <w:marRight w:val="0"/>
              <w:marTop w:val="0"/>
              <w:marBottom w:val="0"/>
              <w:divBdr>
                <w:top w:val="none" w:sz="0" w:space="0" w:color="auto"/>
                <w:left w:val="none" w:sz="0" w:space="0" w:color="auto"/>
                <w:bottom w:val="none" w:sz="0" w:space="0" w:color="auto"/>
                <w:right w:val="none" w:sz="0" w:space="0" w:color="auto"/>
              </w:divBdr>
              <w:divsChild>
                <w:div w:id="358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11044">
      <w:bodyDiv w:val="1"/>
      <w:marLeft w:val="0"/>
      <w:marRight w:val="0"/>
      <w:marTop w:val="0"/>
      <w:marBottom w:val="0"/>
      <w:divBdr>
        <w:top w:val="none" w:sz="0" w:space="0" w:color="auto"/>
        <w:left w:val="none" w:sz="0" w:space="0" w:color="auto"/>
        <w:bottom w:val="none" w:sz="0" w:space="0" w:color="auto"/>
        <w:right w:val="none" w:sz="0" w:space="0" w:color="auto"/>
      </w:divBdr>
    </w:div>
    <w:div w:id="1417555731">
      <w:bodyDiv w:val="1"/>
      <w:marLeft w:val="0"/>
      <w:marRight w:val="0"/>
      <w:marTop w:val="0"/>
      <w:marBottom w:val="0"/>
      <w:divBdr>
        <w:top w:val="none" w:sz="0" w:space="0" w:color="auto"/>
        <w:left w:val="none" w:sz="0" w:space="0" w:color="auto"/>
        <w:bottom w:val="none" w:sz="0" w:space="0" w:color="auto"/>
        <w:right w:val="none" w:sz="0" w:space="0" w:color="auto"/>
      </w:divBdr>
    </w:div>
    <w:div w:id="1427774430">
      <w:bodyDiv w:val="1"/>
      <w:marLeft w:val="0"/>
      <w:marRight w:val="0"/>
      <w:marTop w:val="0"/>
      <w:marBottom w:val="0"/>
      <w:divBdr>
        <w:top w:val="none" w:sz="0" w:space="0" w:color="auto"/>
        <w:left w:val="none" w:sz="0" w:space="0" w:color="auto"/>
        <w:bottom w:val="none" w:sz="0" w:space="0" w:color="auto"/>
        <w:right w:val="none" w:sz="0" w:space="0" w:color="auto"/>
      </w:divBdr>
    </w:div>
    <w:div w:id="1429347863">
      <w:bodyDiv w:val="1"/>
      <w:marLeft w:val="0"/>
      <w:marRight w:val="0"/>
      <w:marTop w:val="0"/>
      <w:marBottom w:val="0"/>
      <w:divBdr>
        <w:top w:val="none" w:sz="0" w:space="0" w:color="auto"/>
        <w:left w:val="none" w:sz="0" w:space="0" w:color="auto"/>
        <w:bottom w:val="none" w:sz="0" w:space="0" w:color="auto"/>
        <w:right w:val="none" w:sz="0" w:space="0" w:color="auto"/>
      </w:divBdr>
    </w:div>
    <w:div w:id="1442843970">
      <w:bodyDiv w:val="1"/>
      <w:marLeft w:val="0"/>
      <w:marRight w:val="0"/>
      <w:marTop w:val="0"/>
      <w:marBottom w:val="0"/>
      <w:divBdr>
        <w:top w:val="none" w:sz="0" w:space="0" w:color="auto"/>
        <w:left w:val="none" w:sz="0" w:space="0" w:color="auto"/>
        <w:bottom w:val="none" w:sz="0" w:space="0" w:color="auto"/>
        <w:right w:val="none" w:sz="0" w:space="0" w:color="auto"/>
      </w:divBdr>
    </w:div>
    <w:div w:id="1447698942">
      <w:bodyDiv w:val="1"/>
      <w:marLeft w:val="0"/>
      <w:marRight w:val="0"/>
      <w:marTop w:val="0"/>
      <w:marBottom w:val="0"/>
      <w:divBdr>
        <w:top w:val="none" w:sz="0" w:space="0" w:color="auto"/>
        <w:left w:val="none" w:sz="0" w:space="0" w:color="auto"/>
        <w:bottom w:val="none" w:sz="0" w:space="0" w:color="auto"/>
        <w:right w:val="none" w:sz="0" w:space="0" w:color="auto"/>
      </w:divBdr>
    </w:div>
    <w:div w:id="1503624000">
      <w:bodyDiv w:val="1"/>
      <w:marLeft w:val="0"/>
      <w:marRight w:val="0"/>
      <w:marTop w:val="0"/>
      <w:marBottom w:val="0"/>
      <w:divBdr>
        <w:top w:val="none" w:sz="0" w:space="0" w:color="auto"/>
        <w:left w:val="none" w:sz="0" w:space="0" w:color="auto"/>
        <w:bottom w:val="none" w:sz="0" w:space="0" w:color="auto"/>
        <w:right w:val="none" w:sz="0" w:space="0" w:color="auto"/>
      </w:divBdr>
    </w:div>
    <w:div w:id="1527862203">
      <w:bodyDiv w:val="1"/>
      <w:marLeft w:val="0"/>
      <w:marRight w:val="0"/>
      <w:marTop w:val="0"/>
      <w:marBottom w:val="0"/>
      <w:divBdr>
        <w:top w:val="none" w:sz="0" w:space="0" w:color="auto"/>
        <w:left w:val="none" w:sz="0" w:space="0" w:color="auto"/>
        <w:bottom w:val="none" w:sz="0" w:space="0" w:color="auto"/>
        <w:right w:val="none" w:sz="0" w:space="0" w:color="auto"/>
      </w:divBdr>
    </w:div>
    <w:div w:id="1536115746">
      <w:bodyDiv w:val="1"/>
      <w:marLeft w:val="0"/>
      <w:marRight w:val="0"/>
      <w:marTop w:val="0"/>
      <w:marBottom w:val="0"/>
      <w:divBdr>
        <w:top w:val="none" w:sz="0" w:space="0" w:color="auto"/>
        <w:left w:val="none" w:sz="0" w:space="0" w:color="auto"/>
        <w:bottom w:val="none" w:sz="0" w:space="0" w:color="auto"/>
        <w:right w:val="none" w:sz="0" w:space="0" w:color="auto"/>
      </w:divBdr>
    </w:div>
    <w:div w:id="1564634295">
      <w:bodyDiv w:val="1"/>
      <w:marLeft w:val="0"/>
      <w:marRight w:val="0"/>
      <w:marTop w:val="0"/>
      <w:marBottom w:val="0"/>
      <w:divBdr>
        <w:top w:val="none" w:sz="0" w:space="0" w:color="auto"/>
        <w:left w:val="none" w:sz="0" w:space="0" w:color="auto"/>
        <w:bottom w:val="none" w:sz="0" w:space="0" w:color="auto"/>
        <w:right w:val="none" w:sz="0" w:space="0" w:color="auto"/>
      </w:divBdr>
    </w:div>
    <w:div w:id="1571577102">
      <w:bodyDiv w:val="1"/>
      <w:marLeft w:val="0"/>
      <w:marRight w:val="0"/>
      <w:marTop w:val="0"/>
      <w:marBottom w:val="0"/>
      <w:divBdr>
        <w:top w:val="none" w:sz="0" w:space="0" w:color="auto"/>
        <w:left w:val="none" w:sz="0" w:space="0" w:color="auto"/>
        <w:bottom w:val="none" w:sz="0" w:space="0" w:color="auto"/>
        <w:right w:val="none" w:sz="0" w:space="0" w:color="auto"/>
      </w:divBdr>
    </w:div>
    <w:div w:id="1595867705">
      <w:bodyDiv w:val="1"/>
      <w:marLeft w:val="0"/>
      <w:marRight w:val="0"/>
      <w:marTop w:val="0"/>
      <w:marBottom w:val="0"/>
      <w:divBdr>
        <w:top w:val="none" w:sz="0" w:space="0" w:color="auto"/>
        <w:left w:val="none" w:sz="0" w:space="0" w:color="auto"/>
        <w:bottom w:val="none" w:sz="0" w:space="0" w:color="auto"/>
        <w:right w:val="none" w:sz="0" w:space="0" w:color="auto"/>
      </w:divBdr>
    </w:div>
    <w:div w:id="1600483327">
      <w:bodyDiv w:val="1"/>
      <w:marLeft w:val="0"/>
      <w:marRight w:val="0"/>
      <w:marTop w:val="0"/>
      <w:marBottom w:val="0"/>
      <w:divBdr>
        <w:top w:val="none" w:sz="0" w:space="0" w:color="auto"/>
        <w:left w:val="none" w:sz="0" w:space="0" w:color="auto"/>
        <w:bottom w:val="none" w:sz="0" w:space="0" w:color="auto"/>
        <w:right w:val="none" w:sz="0" w:space="0" w:color="auto"/>
      </w:divBdr>
    </w:div>
    <w:div w:id="1610354105">
      <w:bodyDiv w:val="1"/>
      <w:marLeft w:val="0"/>
      <w:marRight w:val="0"/>
      <w:marTop w:val="0"/>
      <w:marBottom w:val="0"/>
      <w:divBdr>
        <w:top w:val="none" w:sz="0" w:space="0" w:color="auto"/>
        <w:left w:val="none" w:sz="0" w:space="0" w:color="auto"/>
        <w:bottom w:val="none" w:sz="0" w:space="0" w:color="auto"/>
        <w:right w:val="none" w:sz="0" w:space="0" w:color="auto"/>
      </w:divBdr>
    </w:div>
    <w:div w:id="1621035284">
      <w:bodyDiv w:val="1"/>
      <w:marLeft w:val="0"/>
      <w:marRight w:val="0"/>
      <w:marTop w:val="0"/>
      <w:marBottom w:val="0"/>
      <w:divBdr>
        <w:top w:val="none" w:sz="0" w:space="0" w:color="auto"/>
        <w:left w:val="none" w:sz="0" w:space="0" w:color="auto"/>
        <w:bottom w:val="none" w:sz="0" w:space="0" w:color="auto"/>
        <w:right w:val="none" w:sz="0" w:space="0" w:color="auto"/>
      </w:divBdr>
    </w:div>
    <w:div w:id="1622808740">
      <w:bodyDiv w:val="1"/>
      <w:marLeft w:val="0"/>
      <w:marRight w:val="0"/>
      <w:marTop w:val="0"/>
      <w:marBottom w:val="0"/>
      <w:divBdr>
        <w:top w:val="none" w:sz="0" w:space="0" w:color="auto"/>
        <w:left w:val="none" w:sz="0" w:space="0" w:color="auto"/>
        <w:bottom w:val="none" w:sz="0" w:space="0" w:color="auto"/>
        <w:right w:val="none" w:sz="0" w:space="0" w:color="auto"/>
      </w:divBdr>
    </w:div>
    <w:div w:id="1642231207">
      <w:bodyDiv w:val="1"/>
      <w:marLeft w:val="0"/>
      <w:marRight w:val="0"/>
      <w:marTop w:val="0"/>
      <w:marBottom w:val="0"/>
      <w:divBdr>
        <w:top w:val="none" w:sz="0" w:space="0" w:color="auto"/>
        <w:left w:val="none" w:sz="0" w:space="0" w:color="auto"/>
        <w:bottom w:val="none" w:sz="0" w:space="0" w:color="auto"/>
        <w:right w:val="none" w:sz="0" w:space="0" w:color="auto"/>
      </w:divBdr>
    </w:div>
    <w:div w:id="1646623364">
      <w:bodyDiv w:val="1"/>
      <w:marLeft w:val="0"/>
      <w:marRight w:val="0"/>
      <w:marTop w:val="0"/>
      <w:marBottom w:val="0"/>
      <w:divBdr>
        <w:top w:val="none" w:sz="0" w:space="0" w:color="auto"/>
        <w:left w:val="none" w:sz="0" w:space="0" w:color="auto"/>
        <w:bottom w:val="none" w:sz="0" w:space="0" w:color="auto"/>
        <w:right w:val="none" w:sz="0" w:space="0" w:color="auto"/>
      </w:divBdr>
    </w:div>
    <w:div w:id="1663314448">
      <w:bodyDiv w:val="1"/>
      <w:marLeft w:val="0"/>
      <w:marRight w:val="0"/>
      <w:marTop w:val="0"/>
      <w:marBottom w:val="0"/>
      <w:divBdr>
        <w:top w:val="none" w:sz="0" w:space="0" w:color="auto"/>
        <w:left w:val="none" w:sz="0" w:space="0" w:color="auto"/>
        <w:bottom w:val="none" w:sz="0" w:space="0" w:color="auto"/>
        <w:right w:val="none" w:sz="0" w:space="0" w:color="auto"/>
      </w:divBdr>
    </w:div>
    <w:div w:id="1676421410">
      <w:bodyDiv w:val="1"/>
      <w:marLeft w:val="0"/>
      <w:marRight w:val="0"/>
      <w:marTop w:val="0"/>
      <w:marBottom w:val="0"/>
      <w:divBdr>
        <w:top w:val="none" w:sz="0" w:space="0" w:color="auto"/>
        <w:left w:val="none" w:sz="0" w:space="0" w:color="auto"/>
        <w:bottom w:val="none" w:sz="0" w:space="0" w:color="auto"/>
        <w:right w:val="none" w:sz="0" w:space="0" w:color="auto"/>
      </w:divBdr>
      <w:divsChild>
        <w:div w:id="1034699516">
          <w:marLeft w:val="547"/>
          <w:marRight w:val="0"/>
          <w:marTop w:val="0"/>
          <w:marBottom w:val="0"/>
          <w:divBdr>
            <w:top w:val="none" w:sz="0" w:space="0" w:color="auto"/>
            <w:left w:val="none" w:sz="0" w:space="0" w:color="auto"/>
            <w:bottom w:val="none" w:sz="0" w:space="0" w:color="auto"/>
            <w:right w:val="none" w:sz="0" w:space="0" w:color="auto"/>
          </w:divBdr>
        </w:div>
      </w:divsChild>
    </w:div>
    <w:div w:id="1683507558">
      <w:bodyDiv w:val="1"/>
      <w:marLeft w:val="0"/>
      <w:marRight w:val="0"/>
      <w:marTop w:val="0"/>
      <w:marBottom w:val="0"/>
      <w:divBdr>
        <w:top w:val="none" w:sz="0" w:space="0" w:color="auto"/>
        <w:left w:val="none" w:sz="0" w:space="0" w:color="auto"/>
        <w:bottom w:val="none" w:sz="0" w:space="0" w:color="auto"/>
        <w:right w:val="none" w:sz="0" w:space="0" w:color="auto"/>
      </w:divBdr>
    </w:div>
    <w:div w:id="1716269271">
      <w:bodyDiv w:val="1"/>
      <w:marLeft w:val="0"/>
      <w:marRight w:val="0"/>
      <w:marTop w:val="0"/>
      <w:marBottom w:val="0"/>
      <w:divBdr>
        <w:top w:val="none" w:sz="0" w:space="0" w:color="auto"/>
        <w:left w:val="none" w:sz="0" w:space="0" w:color="auto"/>
        <w:bottom w:val="none" w:sz="0" w:space="0" w:color="auto"/>
        <w:right w:val="none" w:sz="0" w:space="0" w:color="auto"/>
      </w:divBdr>
    </w:div>
    <w:div w:id="1731879386">
      <w:bodyDiv w:val="1"/>
      <w:marLeft w:val="0"/>
      <w:marRight w:val="0"/>
      <w:marTop w:val="0"/>
      <w:marBottom w:val="0"/>
      <w:divBdr>
        <w:top w:val="none" w:sz="0" w:space="0" w:color="auto"/>
        <w:left w:val="none" w:sz="0" w:space="0" w:color="auto"/>
        <w:bottom w:val="none" w:sz="0" w:space="0" w:color="auto"/>
        <w:right w:val="none" w:sz="0" w:space="0" w:color="auto"/>
      </w:divBdr>
    </w:div>
    <w:div w:id="1743092182">
      <w:bodyDiv w:val="1"/>
      <w:marLeft w:val="0"/>
      <w:marRight w:val="0"/>
      <w:marTop w:val="0"/>
      <w:marBottom w:val="0"/>
      <w:divBdr>
        <w:top w:val="none" w:sz="0" w:space="0" w:color="auto"/>
        <w:left w:val="none" w:sz="0" w:space="0" w:color="auto"/>
        <w:bottom w:val="none" w:sz="0" w:space="0" w:color="auto"/>
        <w:right w:val="none" w:sz="0" w:space="0" w:color="auto"/>
      </w:divBdr>
    </w:div>
    <w:div w:id="1754862056">
      <w:bodyDiv w:val="1"/>
      <w:marLeft w:val="0"/>
      <w:marRight w:val="0"/>
      <w:marTop w:val="0"/>
      <w:marBottom w:val="0"/>
      <w:divBdr>
        <w:top w:val="none" w:sz="0" w:space="0" w:color="auto"/>
        <w:left w:val="none" w:sz="0" w:space="0" w:color="auto"/>
        <w:bottom w:val="none" w:sz="0" w:space="0" w:color="auto"/>
        <w:right w:val="none" w:sz="0" w:space="0" w:color="auto"/>
      </w:divBdr>
    </w:div>
    <w:div w:id="1825777612">
      <w:bodyDiv w:val="1"/>
      <w:marLeft w:val="0"/>
      <w:marRight w:val="0"/>
      <w:marTop w:val="0"/>
      <w:marBottom w:val="0"/>
      <w:divBdr>
        <w:top w:val="none" w:sz="0" w:space="0" w:color="auto"/>
        <w:left w:val="none" w:sz="0" w:space="0" w:color="auto"/>
        <w:bottom w:val="none" w:sz="0" w:space="0" w:color="auto"/>
        <w:right w:val="none" w:sz="0" w:space="0" w:color="auto"/>
      </w:divBdr>
    </w:div>
    <w:div w:id="1836260533">
      <w:bodyDiv w:val="1"/>
      <w:marLeft w:val="0"/>
      <w:marRight w:val="0"/>
      <w:marTop w:val="0"/>
      <w:marBottom w:val="0"/>
      <w:divBdr>
        <w:top w:val="none" w:sz="0" w:space="0" w:color="auto"/>
        <w:left w:val="none" w:sz="0" w:space="0" w:color="auto"/>
        <w:bottom w:val="none" w:sz="0" w:space="0" w:color="auto"/>
        <w:right w:val="none" w:sz="0" w:space="0" w:color="auto"/>
      </w:divBdr>
    </w:div>
    <w:div w:id="1871794970">
      <w:bodyDiv w:val="1"/>
      <w:marLeft w:val="0"/>
      <w:marRight w:val="0"/>
      <w:marTop w:val="0"/>
      <w:marBottom w:val="0"/>
      <w:divBdr>
        <w:top w:val="none" w:sz="0" w:space="0" w:color="auto"/>
        <w:left w:val="none" w:sz="0" w:space="0" w:color="auto"/>
        <w:bottom w:val="none" w:sz="0" w:space="0" w:color="auto"/>
        <w:right w:val="none" w:sz="0" w:space="0" w:color="auto"/>
      </w:divBdr>
      <w:divsChild>
        <w:div w:id="311715053">
          <w:marLeft w:val="547"/>
          <w:marRight w:val="0"/>
          <w:marTop w:val="96"/>
          <w:marBottom w:val="0"/>
          <w:divBdr>
            <w:top w:val="none" w:sz="0" w:space="0" w:color="auto"/>
            <w:left w:val="none" w:sz="0" w:space="0" w:color="auto"/>
            <w:bottom w:val="none" w:sz="0" w:space="0" w:color="auto"/>
            <w:right w:val="none" w:sz="0" w:space="0" w:color="auto"/>
          </w:divBdr>
        </w:div>
        <w:div w:id="717437285">
          <w:marLeft w:val="547"/>
          <w:marRight w:val="0"/>
          <w:marTop w:val="96"/>
          <w:marBottom w:val="0"/>
          <w:divBdr>
            <w:top w:val="none" w:sz="0" w:space="0" w:color="auto"/>
            <w:left w:val="none" w:sz="0" w:space="0" w:color="auto"/>
            <w:bottom w:val="none" w:sz="0" w:space="0" w:color="auto"/>
            <w:right w:val="none" w:sz="0" w:space="0" w:color="auto"/>
          </w:divBdr>
        </w:div>
        <w:div w:id="729764800">
          <w:marLeft w:val="547"/>
          <w:marRight w:val="0"/>
          <w:marTop w:val="96"/>
          <w:marBottom w:val="0"/>
          <w:divBdr>
            <w:top w:val="none" w:sz="0" w:space="0" w:color="auto"/>
            <w:left w:val="none" w:sz="0" w:space="0" w:color="auto"/>
            <w:bottom w:val="none" w:sz="0" w:space="0" w:color="auto"/>
            <w:right w:val="none" w:sz="0" w:space="0" w:color="auto"/>
          </w:divBdr>
        </w:div>
        <w:div w:id="1475756450">
          <w:marLeft w:val="547"/>
          <w:marRight w:val="0"/>
          <w:marTop w:val="96"/>
          <w:marBottom w:val="0"/>
          <w:divBdr>
            <w:top w:val="none" w:sz="0" w:space="0" w:color="auto"/>
            <w:left w:val="none" w:sz="0" w:space="0" w:color="auto"/>
            <w:bottom w:val="none" w:sz="0" w:space="0" w:color="auto"/>
            <w:right w:val="none" w:sz="0" w:space="0" w:color="auto"/>
          </w:divBdr>
        </w:div>
        <w:div w:id="2115326526">
          <w:marLeft w:val="547"/>
          <w:marRight w:val="0"/>
          <w:marTop w:val="96"/>
          <w:marBottom w:val="0"/>
          <w:divBdr>
            <w:top w:val="none" w:sz="0" w:space="0" w:color="auto"/>
            <w:left w:val="none" w:sz="0" w:space="0" w:color="auto"/>
            <w:bottom w:val="none" w:sz="0" w:space="0" w:color="auto"/>
            <w:right w:val="none" w:sz="0" w:space="0" w:color="auto"/>
          </w:divBdr>
        </w:div>
        <w:div w:id="2139906091">
          <w:marLeft w:val="547"/>
          <w:marRight w:val="0"/>
          <w:marTop w:val="96"/>
          <w:marBottom w:val="0"/>
          <w:divBdr>
            <w:top w:val="none" w:sz="0" w:space="0" w:color="auto"/>
            <w:left w:val="none" w:sz="0" w:space="0" w:color="auto"/>
            <w:bottom w:val="none" w:sz="0" w:space="0" w:color="auto"/>
            <w:right w:val="none" w:sz="0" w:space="0" w:color="auto"/>
          </w:divBdr>
        </w:div>
      </w:divsChild>
    </w:div>
    <w:div w:id="1880121734">
      <w:bodyDiv w:val="1"/>
      <w:marLeft w:val="0"/>
      <w:marRight w:val="0"/>
      <w:marTop w:val="0"/>
      <w:marBottom w:val="0"/>
      <w:divBdr>
        <w:top w:val="none" w:sz="0" w:space="0" w:color="auto"/>
        <w:left w:val="none" w:sz="0" w:space="0" w:color="auto"/>
        <w:bottom w:val="none" w:sz="0" w:space="0" w:color="auto"/>
        <w:right w:val="none" w:sz="0" w:space="0" w:color="auto"/>
      </w:divBdr>
      <w:divsChild>
        <w:div w:id="1479151610">
          <w:marLeft w:val="547"/>
          <w:marRight w:val="0"/>
          <w:marTop w:val="0"/>
          <w:marBottom w:val="0"/>
          <w:divBdr>
            <w:top w:val="none" w:sz="0" w:space="0" w:color="auto"/>
            <w:left w:val="none" w:sz="0" w:space="0" w:color="auto"/>
            <w:bottom w:val="none" w:sz="0" w:space="0" w:color="auto"/>
            <w:right w:val="none" w:sz="0" w:space="0" w:color="auto"/>
          </w:divBdr>
        </w:div>
      </w:divsChild>
    </w:div>
    <w:div w:id="1902010513">
      <w:bodyDiv w:val="1"/>
      <w:marLeft w:val="0"/>
      <w:marRight w:val="0"/>
      <w:marTop w:val="0"/>
      <w:marBottom w:val="0"/>
      <w:divBdr>
        <w:top w:val="none" w:sz="0" w:space="0" w:color="auto"/>
        <w:left w:val="none" w:sz="0" w:space="0" w:color="auto"/>
        <w:bottom w:val="none" w:sz="0" w:space="0" w:color="auto"/>
        <w:right w:val="none" w:sz="0" w:space="0" w:color="auto"/>
      </w:divBdr>
    </w:div>
    <w:div w:id="1913003429">
      <w:bodyDiv w:val="1"/>
      <w:marLeft w:val="0"/>
      <w:marRight w:val="0"/>
      <w:marTop w:val="0"/>
      <w:marBottom w:val="0"/>
      <w:divBdr>
        <w:top w:val="none" w:sz="0" w:space="0" w:color="auto"/>
        <w:left w:val="none" w:sz="0" w:space="0" w:color="auto"/>
        <w:bottom w:val="none" w:sz="0" w:space="0" w:color="auto"/>
        <w:right w:val="none" w:sz="0" w:space="0" w:color="auto"/>
      </w:divBdr>
    </w:div>
    <w:div w:id="1927688831">
      <w:bodyDiv w:val="1"/>
      <w:marLeft w:val="0"/>
      <w:marRight w:val="0"/>
      <w:marTop w:val="0"/>
      <w:marBottom w:val="0"/>
      <w:divBdr>
        <w:top w:val="none" w:sz="0" w:space="0" w:color="auto"/>
        <w:left w:val="none" w:sz="0" w:space="0" w:color="auto"/>
        <w:bottom w:val="none" w:sz="0" w:space="0" w:color="auto"/>
        <w:right w:val="none" w:sz="0" w:space="0" w:color="auto"/>
      </w:divBdr>
      <w:divsChild>
        <w:div w:id="361705693">
          <w:marLeft w:val="547"/>
          <w:marRight w:val="0"/>
          <w:marTop w:val="96"/>
          <w:marBottom w:val="0"/>
          <w:divBdr>
            <w:top w:val="none" w:sz="0" w:space="0" w:color="auto"/>
            <w:left w:val="none" w:sz="0" w:space="0" w:color="auto"/>
            <w:bottom w:val="none" w:sz="0" w:space="0" w:color="auto"/>
            <w:right w:val="none" w:sz="0" w:space="0" w:color="auto"/>
          </w:divBdr>
        </w:div>
        <w:div w:id="422262898">
          <w:marLeft w:val="547"/>
          <w:marRight w:val="0"/>
          <w:marTop w:val="96"/>
          <w:marBottom w:val="0"/>
          <w:divBdr>
            <w:top w:val="none" w:sz="0" w:space="0" w:color="auto"/>
            <w:left w:val="none" w:sz="0" w:space="0" w:color="auto"/>
            <w:bottom w:val="none" w:sz="0" w:space="0" w:color="auto"/>
            <w:right w:val="none" w:sz="0" w:space="0" w:color="auto"/>
          </w:divBdr>
        </w:div>
        <w:div w:id="653803107">
          <w:marLeft w:val="547"/>
          <w:marRight w:val="0"/>
          <w:marTop w:val="96"/>
          <w:marBottom w:val="0"/>
          <w:divBdr>
            <w:top w:val="none" w:sz="0" w:space="0" w:color="auto"/>
            <w:left w:val="none" w:sz="0" w:space="0" w:color="auto"/>
            <w:bottom w:val="none" w:sz="0" w:space="0" w:color="auto"/>
            <w:right w:val="none" w:sz="0" w:space="0" w:color="auto"/>
          </w:divBdr>
        </w:div>
        <w:div w:id="1043138460">
          <w:marLeft w:val="547"/>
          <w:marRight w:val="0"/>
          <w:marTop w:val="96"/>
          <w:marBottom w:val="0"/>
          <w:divBdr>
            <w:top w:val="none" w:sz="0" w:space="0" w:color="auto"/>
            <w:left w:val="none" w:sz="0" w:space="0" w:color="auto"/>
            <w:bottom w:val="none" w:sz="0" w:space="0" w:color="auto"/>
            <w:right w:val="none" w:sz="0" w:space="0" w:color="auto"/>
          </w:divBdr>
        </w:div>
        <w:div w:id="1171025102">
          <w:marLeft w:val="547"/>
          <w:marRight w:val="0"/>
          <w:marTop w:val="96"/>
          <w:marBottom w:val="0"/>
          <w:divBdr>
            <w:top w:val="none" w:sz="0" w:space="0" w:color="auto"/>
            <w:left w:val="none" w:sz="0" w:space="0" w:color="auto"/>
            <w:bottom w:val="none" w:sz="0" w:space="0" w:color="auto"/>
            <w:right w:val="none" w:sz="0" w:space="0" w:color="auto"/>
          </w:divBdr>
        </w:div>
        <w:div w:id="1730765629">
          <w:marLeft w:val="547"/>
          <w:marRight w:val="0"/>
          <w:marTop w:val="96"/>
          <w:marBottom w:val="0"/>
          <w:divBdr>
            <w:top w:val="none" w:sz="0" w:space="0" w:color="auto"/>
            <w:left w:val="none" w:sz="0" w:space="0" w:color="auto"/>
            <w:bottom w:val="none" w:sz="0" w:space="0" w:color="auto"/>
            <w:right w:val="none" w:sz="0" w:space="0" w:color="auto"/>
          </w:divBdr>
        </w:div>
        <w:div w:id="1936861094">
          <w:marLeft w:val="547"/>
          <w:marRight w:val="0"/>
          <w:marTop w:val="96"/>
          <w:marBottom w:val="0"/>
          <w:divBdr>
            <w:top w:val="none" w:sz="0" w:space="0" w:color="auto"/>
            <w:left w:val="none" w:sz="0" w:space="0" w:color="auto"/>
            <w:bottom w:val="none" w:sz="0" w:space="0" w:color="auto"/>
            <w:right w:val="none" w:sz="0" w:space="0" w:color="auto"/>
          </w:divBdr>
        </w:div>
      </w:divsChild>
    </w:div>
    <w:div w:id="1931085789">
      <w:bodyDiv w:val="1"/>
      <w:marLeft w:val="0"/>
      <w:marRight w:val="0"/>
      <w:marTop w:val="0"/>
      <w:marBottom w:val="0"/>
      <w:divBdr>
        <w:top w:val="none" w:sz="0" w:space="0" w:color="auto"/>
        <w:left w:val="none" w:sz="0" w:space="0" w:color="auto"/>
        <w:bottom w:val="none" w:sz="0" w:space="0" w:color="auto"/>
        <w:right w:val="none" w:sz="0" w:space="0" w:color="auto"/>
      </w:divBdr>
    </w:div>
    <w:div w:id="1979987478">
      <w:marLeft w:val="0"/>
      <w:marRight w:val="0"/>
      <w:marTop w:val="0"/>
      <w:marBottom w:val="0"/>
      <w:divBdr>
        <w:top w:val="none" w:sz="0" w:space="0" w:color="auto"/>
        <w:left w:val="none" w:sz="0" w:space="0" w:color="auto"/>
        <w:bottom w:val="none" w:sz="0" w:space="0" w:color="auto"/>
        <w:right w:val="none" w:sz="0" w:space="0" w:color="auto"/>
      </w:divBdr>
    </w:div>
    <w:div w:id="1979987485">
      <w:marLeft w:val="0"/>
      <w:marRight w:val="0"/>
      <w:marTop w:val="0"/>
      <w:marBottom w:val="0"/>
      <w:divBdr>
        <w:top w:val="none" w:sz="0" w:space="0" w:color="auto"/>
        <w:left w:val="none" w:sz="0" w:space="0" w:color="auto"/>
        <w:bottom w:val="none" w:sz="0" w:space="0" w:color="auto"/>
        <w:right w:val="none" w:sz="0" w:space="0" w:color="auto"/>
      </w:divBdr>
    </w:div>
    <w:div w:id="1979987486">
      <w:marLeft w:val="0"/>
      <w:marRight w:val="0"/>
      <w:marTop w:val="0"/>
      <w:marBottom w:val="0"/>
      <w:divBdr>
        <w:top w:val="none" w:sz="0" w:space="0" w:color="auto"/>
        <w:left w:val="none" w:sz="0" w:space="0" w:color="auto"/>
        <w:bottom w:val="none" w:sz="0" w:space="0" w:color="auto"/>
        <w:right w:val="none" w:sz="0" w:space="0" w:color="auto"/>
      </w:divBdr>
      <w:divsChild>
        <w:div w:id="1979987484">
          <w:marLeft w:val="547"/>
          <w:marRight w:val="0"/>
          <w:marTop w:val="0"/>
          <w:marBottom w:val="120"/>
          <w:divBdr>
            <w:top w:val="none" w:sz="0" w:space="0" w:color="auto"/>
            <w:left w:val="none" w:sz="0" w:space="0" w:color="auto"/>
            <w:bottom w:val="none" w:sz="0" w:space="0" w:color="auto"/>
            <w:right w:val="none" w:sz="0" w:space="0" w:color="auto"/>
          </w:divBdr>
        </w:div>
        <w:div w:id="1979987509">
          <w:marLeft w:val="547"/>
          <w:marRight w:val="0"/>
          <w:marTop w:val="0"/>
          <w:marBottom w:val="120"/>
          <w:divBdr>
            <w:top w:val="none" w:sz="0" w:space="0" w:color="auto"/>
            <w:left w:val="none" w:sz="0" w:space="0" w:color="auto"/>
            <w:bottom w:val="none" w:sz="0" w:space="0" w:color="auto"/>
            <w:right w:val="none" w:sz="0" w:space="0" w:color="auto"/>
          </w:divBdr>
        </w:div>
        <w:div w:id="1979987610">
          <w:marLeft w:val="547"/>
          <w:marRight w:val="0"/>
          <w:marTop w:val="0"/>
          <w:marBottom w:val="120"/>
          <w:divBdr>
            <w:top w:val="none" w:sz="0" w:space="0" w:color="auto"/>
            <w:left w:val="none" w:sz="0" w:space="0" w:color="auto"/>
            <w:bottom w:val="none" w:sz="0" w:space="0" w:color="auto"/>
            <w:right w:val="none" w:sz="0" w:space="0" w:color="auto"/>
          </w:divBdr>
        </w:div>
        <w:div w:id="1979987619">
          <w:marLeft w:val="547"/>
          <w:marRight w:val="0"/>
          <w:marTop w:val="0"/>
          <w:marBottom w:val="120"/>
          <w:divBdr>
            <w:top w:val="none" w:sz="0" w:space="0" w:color="auto"/>
            <w:left w:val="none" w:sz="0" w:space="0" w:color="auto"/>
            <w:bottom w:val="none" w:sz="0" w:space="0" w:color="auto"/>
            <w:right w:val="none" w:sz="0" w:space="0" w:color="auto"/>
          </w:divBdr>
        </w:div>
        <w:div w:id="1979987709">
          <w:marLeft w:val="547"/>
          <w:marRight w:val="0"/>
          <w:marTop w:val="0"/>
          <w:marBottom w:val="120"/>
          <w:divBdr>
            <w:top w:val="none" w:sz="0" w:space="0" w:color="auto"/>
            <w:left w:val="none" w:sz="0" w:space="0" w:color="auto"/>
            <w:bottom w:val="none" w:sz="0" w:space="0" w:color="auto"/>
            <w:right w:val="none" w:sz="0" w:space="0" w:color="auto"/>
          </w:divBdr>
        </w:div>
        <w:div w:id="1979987728">
          <w:marLeft w:val="547"/>
          <w:marRight w:val="0"/>
          <w:marTop w:val="0"/>
          <w:marBottom w:val="120"/>
          <w:divBdr>
            <w:top w:val="none" w:sz="0" w:space="0" w:color="auto"/>
            <w:left w:val="none" w:sz="0" w:space="0" w:color="auto"/>
            <w:bottom w:val="none" w:sz="0" w:space="0" w:color="auto"/>
            <w:right w:val="none" w:sz="0" w:space="0" w:color="auto"/>
          </w:divBdr>
        </w:div>
      </w:divsChild>
    </w:div>
    <w:div w:id="1979987489">
      <w:marLeft w:val="0"/>
      <w:marRight w:val="0"/>
      <w:marTop w:val="0"/>
      <w:marBottom w:val="0"/>
      <w:divBdr>
        <w:top w:val="none" w:sz="0" w:space="0" w:color="auto"/>
        <w:left w:val="none" w:sz="0" w:space="0" w:color="auto"/>
        <w:bottom w:val="none" w:sz="0" w:space="0" w:color="auto"/>
        <w:right w:val="none" w:sz="0" w:space="0" w:color="auto"/>
      </w:divBdr>
    </w:div>
    <w:div w:id="1979987494">
      <w:marLeft w:val="0"/>
      <w:marRight w:val="0"/>
      <w:marTop w:val="0"/>
      <w:marBottom w:val="0"/>
      <w:divBdr>
        <w:top w:val="none" w:sz="0" w:space="0" w:color="auto"/>
        <w:left w:val="none" w:sz="0" w:space="0" w:color="auto"/>
        <w:bottom w:val="none" w:sz="0" w:space="0" w:color="auto"/>
        <w:right w:val="none" w:sz="0" w:space="0" w:color="auto"/>
      </w:divBdr>
    </w:div>
    <w:div w:id="1979987495">
      <w:marLeft w:val="0"/>
      <w:marRight w:val="0"/>
      <w:marTop w:val="0"/>
      <w:marBottom w:val="0"/>
      <w:divBdr>
        <w:top w:val="none" w:sz="0" w:space="0" w:color="auto"/>
        <w:left w:val="none" w:sz="0" w:space="0" w:color="auto"/>
        <w:bottom w:val="none" w:sz="0" w:space="0" w:color="auto"/>
        <w:right w:val="none" w:sz="0" w:space="0" w:color="auto"/>
      </w:divBdr>
    </w:div>
    <w:div w:id="1979987498">
      <w:marLeft w:val="0"/>
      <w:marRight w:val="0"/>
      <w:marTop w:val="0"/>
      <w:marBottom w:val="0"/>
      <w:divBdr>
        <w:top w:val="none" w:sz="0" w:space="0" w:color="auto"/>
        <w:left w:val="none" w:sz="0" w:space="0" w:color="auto"/>
        <w:bottom w:val="none" w:sz="0" w:space="0" w:color="auto"/>
        <w:right w:val="none" w:sz="0" w:space="0" w:color="auto"/>
      </w:divBdr>
      <w:divsChild>
        <w:div w:id="1979987517">
          <w:marLeft w:val="547"/>
          <w:marRight w:val="0"/>
          <w:marTop w:val="0"/>
          <w:marBottom w:val="120"/>
          <w:divBdr>
            <w:top w:val="none" w:sz="0" w:space="0" w:color="auto"/>
            <w:left w:val="none" w:sz="0" w:space="0" w:color="auto"/>
            <w:bottom w:val="none" w:sz="0" w:space="0" w:color="auto"/>
            <w:right w:val="none" w:sz="0" w:space="0" w:color="auto"/>
          </w:divBdr>
        </w:div>
        <w:div w:id="1979987551">
          <w:marLeft w:val="547"/>
          <w:marRight w:val="0"/>
          <w:marTop w:val="0"/>
          <w:marBottom w:val="120"/>
          <w:divBdr>
            <w:top w:val="none" w:sz="0" w:space="0" w:color="auto"/>
            <w:left w:val="none" w:sz="0" w:space="0" w:color="auto"/>
            <w:bottom w:val="none" w:sz="0" w:space="0" w:color="auto"/>
            <w:right w:val="none" w:sz="0" w:space="0" w:color="auto"/>
          </w:divBdr>
        </w:div>
        <w:div w:id="1979987623">
          <w:marLeft w:val="547"/>
          <w:marRight w:val="0"/>
          <w:marTop w:val="0"/>
          <w:marBottom w:val="120"/>
          <w:divBdr>
            <w:top w:val="none" w:sz="0" w:space="0" w:color="auto"/>
            <w:left w:val="none" w:sz="0" w:space="0" w:color="auto"/>
            <w:bottom w:val="none" w:sz="0" w:space="0" w:color="auto"/>
            <w:right w:val="none" w:sz="0" w:space="0" w:color="auto"/>
          </w:divBdr>
        </w:div>
        <w:div w:id="1979987657">
          <w:marLeft w:val="547"/>
          <w:marRight w:val="0"/>
          <w:marTop w:val="0"/>
          <w:marBottom w:val="120"/>
          <w:divBdr>
            <w:top w:val="none" w:sz="0" w:space="0" w:color="auto"/>
            <w:left w:val="none" w:sz="0" w:space="0" w:color="auto"/>
            <w:bottom w:val="none" w:sz="0" w:space="0" w:color="auto"/>
            <w:right w:val="none" w:sz="0" w:space="0" w:color="auto"/>
          </w:divBdr>
        </w:div>
        <w:div w:id="1979987680">
          <w:marLeft w:val="547"/>
          <w:marRight w:val="0"/>
          <w:marTop w:val="0"/>
          <w:marBottom w:val="120"/>
          <w:divBdr>
            <w:top w:val="none" w:sz="0" w:space="0" w:color="auto"/>
            <w:left w:val="none" w:sz="0" w:space="0" w:color="auto"/>
            <w:bottom w:val="none" w:sz="0" w:space="0" w:color="auto"/>
            <w:right w:val="none" w:sz="0" w:space="0" w:color="auto"/>
          </w:divBdr>
        </w:div>
      </w:divsChild>
    </w:div>
    <w:div w:id="1979987500">
      <w:marLeft w:val="0"/>
      <w:marRight w:val="0"/>
      <w:marTop w:val="0"/>
      <w:marBottom w:val="0"/>
      <w:divBdr>
        <w:top w:val="none" w:sz="0" w:space="0" w:color="auto"/>
        <w:left w:val="none" w:sz="0" w:space="0" w:color="auto"/>
        <w:bottom w:val="none" w:sz="0" w:space="0" w:color="auto"/>
        <w:right w:val="none" w:sz="0" w:space="0" w:color="auto"/>
      </w:divBdr>
      <w:divsChild>
        <w:div w:id="1979987504">
          <w:marLeft w:val="547"/>
          <w:marRight w:val="0"/>
          <w:marTop w:val="0"/>
          <w:marBottom w:val="120"/>
          <w:divBdr>
            <w:top w:val="none" w:sz="0" w:space="0" w:color="auto"/>
            <w:left w:val="none" w:sz="0" w:space="0" w:color="auto"/>
            <w:bottom w:val="none" w:sz="0" w:space="0" w:color="auto"/>
            <w:right w:val="none" w:sz="0" w:space="0" w:color="auto"/>
          </w:divBdr>
        </w:div>
        <w:div w:id="1979987559">
          <w:marLeft w:val="547"/>
          <w:marRight w:val="0"/>
          <w:marTop w:val="0"/>
          <w:marBottom w:val="120"/>
          <w:divBdr>
            <w:top w:val="none" w:sz="0" w:space="0" w:color="auto"/>
            <w:left w:val="none" w:sz="0" w:space="0" w:color="auto"/>
            <w:bottom w:val="none" w:sz="0" w:space="0" w:color="auto"/>
            <w:right w:val="none" w:sz="0" w:space="0" w:color="auto"/>
          </w:divBdr>
        </w:div>
        <w:div w:id="1979987563">
          <w:marLeft w:val="547"/>
          <w:marRight w:val="0"/>
          <w:marTop w:val="0"/>
          <w:marBottom w:val="120"/>
          <w:divBdr>
            <w:top w:val="none" w:sz="0" w:space="0" w:color="auto"/>
            <w:left w:val="none" w:sz="0" w:space="0" w:color="auto"/>
            <w:bottom w:val="none" w:sz="0" w:space="0" w:color="auto"/>
            <w:right w:val="none" w:sz="0" w:space="0" w:color="auto"/>
          </w:divBdr>
        </w:div>
        <w:div w:id="1979987583">
          <w:marLeft w:val="547"/>
          <w:marRight w:val="0"/>
          <w:marTop w:val="0"/>
          <w:marBottom w:val="120"/>
          <w:divBdr>
            <w:top w:val="none" w:sz="0" w:space="0" w:color="auto"/>
            <w:left w:val="none" w:sz="0" w:space="0" w:color="auto"/>
            <w:bottom w:val="none" w:sz="0" w:space="0" w:color="auto"/>
            <w:right w:val="none" w:sz="0" w:space="0" w:color="auto"/>
          </w:divBdr>
        </w:div>
        <w:div w:id="1979987598">
          <w:marLeft w:val="547"/>
          <w:marRight w:val="0"/>
          <w:marTop w:val="0"/>
          <w:marBottom w:val="120"/>
          <w:divBdr>
            <w:top w:val="none" w:sz="0" w:space="0" w:color="auto"/>
            <w:left w:val="none" w:sz="0" w:space="0" w:color="auto"/>
            <w:bottom w:val="none" w:sz="0" w:space="0" w:color="auto"/>
            <w:right w:val="none" w:sz="0" w:space="0" w:color="auto"/>
          </w:divBdr>
        </w:div>
        <w:div w:id="1979987730">
          <w:marLeft w:val="547"/>
          <w:marRight w:val="0"/>
          <w:marTop w:val="0"/>
          <w:marBottom w:val="120"/>
          <w:divBdr>
            <w:top w:val="none" w:sz="0" w:space="0" w:color="auto"/>
            <w:left w:val="none" w:sz="0" w:space="0" w:color="auto"/>
            <w:bottom w:val="none" w:sz="0" w:space="0" w:color="auto"/>
            <w:right w:val="none" w:sz="0" w:space="0" w:color="auto"/>
          </w:divBdr>
        </w:div>
      </w:divsChild>
    </w:div>
    <w:div w:id="1979987507">
      <w:marLeft w:val="0"/>
      <w:marRight w:val="0"/>
      <w:marTop w:val="0"/>
      <w:marBottom w:val="0"/>
      <w:divBdr>
        <w:top w:val="none" w:sz="0" w:space="0" w:color="auto"/>
        <w:left w:val="none" w:sz="0" w:space="0" w:color="auto"/>
        <w:bottom w:val="none" w:sz="0" w:space="0" w:color="auto"/>
        <w:right w:val="none" w:sz="0" w:space="0" w:color="auto"/>
      </w:divBdr>
    </w:div>
    <w:div w:id="1979987513">
      <w:marLeft w:val="0"/>
      <w:marRight w:val="0"/>
      <w:marTop w:val="0"/>
      <w:marBottom w:val="0"/>
      <w:divBdr>
        <w:top w:val="none" w:sz="0" w:space="0" w:color="auto"/>
        <w:left w:val="none" w:sz="0" w:space="0" w:color="auto"/>
        <w:bottom w:val="none" w:sz="0" w:space="0" w:color="auto"/>
        <w:right w:val="none" w:sz="0" w:space="0" w:color="auto"/>
      </w:divBdr>
    </w:div>
    <w:div w:id="1979987514">
      <w:marLeft w:val="0"/>
      <w:marRight w:val="0"/>
      <w:marTop w:val="0"/>
      <w:marBottom w:val="0"/>
      <w:divBdr>
        <w:top w:val="none" w:sz="0" w:space="0" w:color="auto"/>
        <w:left w:val="none" w:sz="0" w:space="0" w:color="auto"/>
        <w:bottom w:val="none" w:sz="0" w:space="0" w:color="auto"/>
        <w:right w:val="none" w:sz="0" w:space="0" w:color="auto"/>
      </w:divBdr>
    </w:div>
    <w:div w:id="1979987516">
      <w:marLeft w:val="0"/>
      <w:marRight w:val="0"/>
      <w:marTop w:val="0"/>
      <w:marBottom w:val="0"/>
      <w:divBdr>
        <w:top w:val="none" w:sz="0" w:space="0" w:color="auto"/>
        <w:left w:val="none" w:sz="0" w:space="0" w:color="auto"/>
        <w:bottom w:val="none" w:sz="0" w:space="0" w:color="auto"/>
        <w:right w:val="none" w:sz="0" w:space="0" w:color="auto"/>
      </w:divBdr>
    </w:div>
    <w:div w:id="1979987518">
      <w:marLeft w:val="0"/>
      <w:marRight w:val="0"/>
      <w:marTop w:val="0"/>
      <w:marBottom w:val="0"/>
      <w:divBdr>
        <w:top w:val="none" w:sz="0" w:space="0" w:color="auto"/>
        <w:left w:val="none" w:sz="0" w:space="0" w:color="auto"/>
        <w:bottom w:val="none" w:sz="0" w:space="0" w:color="auto"/>
        <w:right w:val="none" w:sz="0" w:space="0" w:color="auto"/>
      </w:divBdr>
    </w:div>
    <w:div w:id="1979987519">
      <w:marLeft w:val="0"/>
      <w:marRight w:val="0"/>
      <w:marTop w:val="0"/>
      <w:marBottom w:val="0"/>
      <w:divBdr>
        <w:top w:val="none" w:sz="0" w:space="0" w:color="auto"/>
        <w:left w:val="none" w:sz="0" w:space="0" w:color="auto"/>
        <w:bottom w:val="none" w:sz="0" w:space="0" w:color="auto"/>
        <w:right w:val="none" w:sz="0" w:space="0" w:color="auto"/>
      </w:divBdr>
    </w:div>
    <w:div w:id="1979987526">
      <w:marLeft w:val="0"/>
      <w:marRight w:val="0"/>
      <w:marTop w:val="0"/>
      <w:marBottom w:val="0"/>
      <w:divBdr>
        <w:top w:val="none" w:sz="0" w:space="0" w:color="auto"/>
        <w:left w:val="none" w:sz="0" w:space="0" w:color="auto"/>
        <w:bottom w:val="none" w:sz="0" w:space="0" w:color="auto"/>
        <w:right w:val="none" w:sz="0" w:space="0" w:color="auto"/>
      </w:divBdr>
    </w:div>
    <w:div w:id="1979987527">
      <w:marLeft w:val="0"/>
      <w:marRight w:val="0"/>
      <w:marTop w:val="0"/>
      <w:marBottom w:val="0"/>
      <w:divBdr>
        <w:top w:val="none" w:sz="0" w:space="0" w:color="auto"/>
        <w:left w:val="none" w:sz="0" w:space="0" w:color="auto"/>
        <w:bottom w:val="none" w:sz="0" w:space="0" w:color="auto"/>
        <w:right w:val="none" w:sz="0" w:space="0" w:color="auto"/>
      </w:divBdr>
    </w:div>
    <w:div w:id="1979987528">
      <w:marLeft w:val="0"/>
      <w:marRight w:val="0"/>
      <w:marTop w:val="0"/>
      <w:marBottom w:val="0"/>
      <w:divBdr>
        <w:top w:val="none" w:sz="0" w:space="0" w:color="auto"/>
        <w:left w:val="none" w:sz="0" w:space="0" w:color="auto"/>
        <w:bottom w:val="none" w:sz="0" w:space="0" w:color="auto"/>
        <w:right w:val="none" w:sz="0" w:space="0" w:color="auto"/>
      </w:divBdr>
      <w:divsChild>
        <w:div w:id="1979987503">
          <w:marLeft w:val="547"/>
          <w:marRight w:val="0"/>
          <w:marTop w:val="0"/>
          <w:marBottom w:val="0"/>
          <w:divBdr>
            <w:top w:val="none" w:sz="0" w:space="0" w:color="auto"/>
            <w:left w:val="none" w:sz="0" w:space="0" w:color="auto"/>
            <w:bottom w:val="none" w:sz="0" w:space="0" w:color="auto"/>
            <w:right w:val="none" w:sz="0" w:space="0" w:color="auto"/>
          </w:divBdr>
        </w:div>
        <w:div w:id="1979987521">
          <w:marLeft w:val="1166"/>
          <w:marRight w:val="0"/>
          <w:marTop w:val="0"/>
          <w:marBottom w:val="0"/>
          <w:divBdr>
            <w:top w:val="none" w:sz="0" w:space="0" w:color="auto"/>
            <w:left w:val="none" w:sz="0" w:space="0" w:color="auto"/>
            <w:bottom w:val="none" w:sz="0" w:space="0" w:color="auto"/>
            <w:right w:val="none" w:sz="0" w:space="0" w:color="auto"/>
          </w:divBdr>
        </w:div>
        <w:div w:id="1979987567">
          <w:marLeft w:val="547"/>
          <w:marRight w:val="0"/>
          <w:marTop w:val="0"/>
          <w:marBottom w:val="120"/>
          <w:divBdr>
            <w:top w:val="none" w:sz="0" w:space="0" w:color="auto"/>
            <w:left w:val="none" w:sz="0" w:space="0" w:color="auto"/>
            <w:bottom w:val="none" w:sz="0" w:space="0" w:color="auto"/>
            <w:right w:val="none" w:sz="0" w:space="0" w:color="auto"/>
          </w:divBdr>
        </w:div>
        <w:div w:id="1979987608">
          <w:marLeft w:val="547"/>
          <w:marRight w:val="0"/>
          <w:marTop w:val="0"/>
          <w:marBottom w:val="120"/>
          <w:divBdr>
            <w:top w:val="none" w:sz="0" w:space="0" w:color="auto"/>
            <w:left w:val="none" w:sz="0" w:space="0" w:color="auto"/>
            <w:bottom w:val="none" w:sz="0" w:space="0" w:color="auto"/>
            <w:right w:val="none" w:sz="0" w:space="0" w:color="auto"/>
          </w:divBdr>
        </w:div>
        <w:div w:id="1979987613">
          <w:marLeft w:val="547"/>
          <w:marRight w:val="0"/>
          <w:marTop w:val="0"/>
          <w:marBottom w:val="0"/>
          <w:divBdr>
            <w:top w:val="none" w:sz="0" w:space="0" w:color="auto"/>
            <w:left w:val="none" w:sz="0" w:space="0" w:color="auto"/>
            <w:bottom w:val="none" w:sz="0" w:space="0" w:color="auto"/>
            <w:right w:val="none" w:sz="0" w:space="0" w:color="auto"/>
          </w:divBdr>
        </w:div>
        <w:div w:id="1979987618">
          <w:marLeft w:val="547"/>
          <w:marRight w:val="0"/>
          <w:marTop w:val="0"/>
          <w:marBottom w:val="120"/>
          <w:divBdr>
            <w:top w:val="none" w:sz="0" w:space="0" w:color="auto"/>
            <w:left w:val="none" w:sz="0" w:space="0" w:color="auto"/>
            <w:bottom w:val="none" w:sz="0" w:space="0" w:color="auto"/>
            <w:right w:val="none" w:sz="0" w:space="0" w:color="auto"/>
          </w:divBdr>
        </w:div>
        <w:div w:id="1979987638">
          <w:marLeft w:val="547"/>
          <w:marRight w:val="0"/>
          <w:marTop w:val="0"/>
          <w:marBottom w:val="120"/>
          <w:divBdr>
            <w:top w:val="none" w:sz="0" w:space="0" w:color="auto"/>
            <w:left w:val="none" w:sz="0" w:space="0" w:color="auto"/>
            <w:bottom w:val="none" w:sz="0" w:space="0" w:color="auto"/>
            <w:right w:val="none" w:sz="0" w:space="0" w:color="auto"/>
          </w:divBdr>
        </w:div>
        <w:div w:id="1979987675">
          <w:marLeft w:val="547"/>
          <w:marRight w:val="0"/>
          <w:marTop w:val="0"/>
          <w:marBottom w:val="120"/>
          <w:divBdr>
            <w:top w:val="none" w:sz="0" w:space="0" w:color="auto"/>
            <w:left w:val="none" w:sz="0" w:space="0" w:color="auto"/>
            <w:bottom w:val="none" w:sz="0" w:space="0" w:color="auto"/>
            <w:right w:val="none" w:sz="0" w:space="0" w:color="auto"/>
          </w:divBdr>
        </w:div>
        <w:div w:id="1979987702">
          <w:marLeft w:val="1166"/>
          <w:marRight w:val="0"/>
          <w:marTop w:val="0"/>
          <w:marBottom w:val="120"/>
          <w:divBdr>
            <w:top w:val="none" w:sz="0" w:space="0" w:color="auto"/>
            <w:left w:val="none" w:sz="0" w:space="0" w:color="auto"/>
            <w:bottom w:val="none" w:sz="0" w:space="0" w:color="auto"/>
            <w:right w:val="none" w:sz="0" w:space="0" w:color="auto"/>
          </w:divBdr>
        </w:div>
        <w:div w:id="1979987712">
          <w:marLeft w:val="1166"/>
          <w:marRight w:val="0"/>
          <w:marTop w:val="0"/>
          <w:marBottom w:val="120"/>
          <w:divBdr>
            <w:top w:val="none" w:sz="0" w:space="0" w:color="auto"/>
            <w:left w:val="none" w:sz="0" w:space="0" w:color="auto"/>
            <w:bottom w:val="none" w:sz="0" w:space="0" w:color="auto"/>
            <w:right w:val="none" w:sz="0" w:space="0" w:color="auto"/>
          </w:divBdr>
        </w:div>
      </w:divsChild>
    </w:div>
    <w:div w:id="1979987530">
      <w:marLeft w:val="0"/>
      <w:marRight w:val="0"/>
      <w:marTop w:val="0"/>
      <w:marBottom w:val="0"/>
      <w:divBdr>
        <w:top w:val="none" w:sz="0" w:space="0" w:color="auto"/>
        <w:left w:val="none" w:sz="0" w:space="0" w:color="auto"/>
        <w:bottom w:val="none" w:sz="0" w:space="0" w:color="auto"/>
        <w:right w:val="none" w:sz="0" w:space="0" w:color="auto"/>
      </w:divBdr>
    </w:div>
    <w:div w:id="1979987531">
      <w:marLeft w:val="0"/>
      <w:marRight w:val="0"/>
      <w:marTop w:val="0"/>
      <w:marBottom w:val="0"/>
      <w:divBdr>
        <w:top w:val="none" w:sz="0" w:space="0" w:color="auto"/>
        <w:left w:val="none" w:sz="0" w:space="0" w:color="auto"/>
        <w:bottom w:val="none" w:sz="0" w:space="0" w:color="auto"/>
        <w:right w:val="none" w:sz="0" w:space="0" w:color="auto"/>
      </w:divBdr>
    </w:div>
    <w:div w:id="1979987532">
      <w:marLeft w:val="0"/>
      <w:marRight w:val="0"/>
      <w:marTop w:val="0"/>
      <w:marBottom w:val="0"/>
      <w:divBdr>
        <w:top w:val="none" w:sz="0" w:space="0" w:color="auto"/>
        <w:left w:val="none" w:sz="0" w:space="0" w:color="auto"/>
        <w:bottom w:val="none" w:sz="0" w:space="0" w:color="auto"/>
        <w:right w:val="none" w:sz="0" w:space="0" w:color="auto"/>
      </w:divBdr>
    </w:div>
    <w:div w:id="1979987534">
      <w:marLeft w:val="0"/>
      <w:marRight w:val="0"/>
      <w:marTop w:val="0"/>
      <w:marBottom w:val="0"/>
      <w:divBdr>
        <w:top w:val="none" w:sz="0" w:space="0" w:color="auto"/>
        <w:left w:val="none" w:sz="0" w:space="0" w:color="auto"/>
        <w:bottom w:val="none" w:sz="0" w:space="0" w:color="auto"/>
        <w:right w:val="none" w:sz="0" w:space="0" w:color="auto"/>
      </w:divBdr>
    </w:div>
    <w:div w:id="1979987541">
      <w:marLeft w:val="0"/>
      <w:marRight w:val="0"/>
      <w:marTop w:val="0"/>
      <w:marBottom w:val="0"/>
      <w:divBdr>
        <w:top w:val="none" w:sz="0" w:space="0" w:color="auto"/>
        <w:left w:val="none" w:sz="0" w:space="0" w:color="auto"/>
        <w:bottom w:val="none" w:sz="0" w:space="0" w:color="auto"/>
        <w:right w:val="none" w:sz="0" w:space="0" w:color="auto"/>
      </w:divBdr>
    </w:div>
    <w:div w:id="1979987542">
      <w:marLeft w:val="0"/>
      <w:marRight w:val="0"/>
      <w:marTop w:val="0"/>
      <w:marBottom w:val="0"/>
      <w:divBdr>
        <w:top w:val="none" w:sz="0" w:space="0" w:color="auto"/>
        <w:left w:val="none" w:sz="0" w:space="0" w:color="auto"/>
        <w:bottom w:val="none" w:sz="0" w:space="0" w:color="auto"/>
        <w:right w:val="none" w:sz="0" w:space="0" w:color="auto"/>
      </w:divBdr>
      <w:divsChild>
        <w:div w:id="1979987578">
          <w:marLeft w:val="547"/>
          <w:marRight w:val="0"/>
          <w:marTop w:val="0"/>
          <w:marBottom w:val="120"/>
          <w:divBdr>
            <w:top w:val="none" w:sz="0" w:space="0" w:color="auto"/>
            <w:left w:val="none" w:sz="0" w:space="0" w:color="auto"/>
            <w:bottom w:val="none" w:sz="0" w:space="0" w:color="auto"/>
            <w:right w:val="none" w:sz="0" w:space="0" w:color="auto"/>
          </w:divBdr>
        </w:div>
        <w:div w:id="1979987589">
          <w:marLeft w:val="547"/>
          <w:marRight w:val="0"/>
          <w:marTop w:val="0"/>
          <w:marBottom w:val="120"/>
          <w:divBdr>
            <w:top w:val="none" w:sz="0" w:space="0" w:color="auto"/>
            <w:left w:val="none" w:sz="0" w:space="0" w:color="auto"/>
            <w:bottom w:val="none" w:sz="0" w:space="0" w:color="auto"/>
            <w:right w:val="none" w:sz="0" w:space="0" w:color="auto"/>
          </w:divBdr>
        </w:div>
        <w:div w:id="1979987666">
          <w:marLeft w:val="547"/>
          <w:marRight w:val="0"/>
          <w:marTop w:val="0"/>
          <w:marBottom w:val="120"/>
          <w:divBdr>
            <w:top w:val="none" w:sz="0" w:space="0" w:color="auto"/>
            <w:left w:val="none" w:sz="0" w:space="0" w:color="auto"/>
            <w:bottom w:val="none" w:sz="0" w:space="0" w:color="auto"/>
            <w:right w:val="none" w:sz="0" w:space="0" w:color="auto"/>
          </w:divBdr>
        </w:div>
        <w:div w:id="1979987731">
          <w:marLeft w:val="547"/>
          <w:marRight w:val="0"/>
          <w:marTop w:val="0"/>
          <w:marBottom w:val="120"/>
          <w:divBdr>
            <w:top w:val="none" w:sz="0" w:space="0" w:color="auto"/>
            <w:left w:val="none" w:sz="0" w:space="0" w:color="auto"/>
            <w:bottom w:val="none" w:sz="0" w:space="0" w:color="auto"/>
            <w:right w:val="none" w:sz="0" w:space="0" w:color="auto"/>
          </w:divBdr>
        </w:div>
      </w:divsChild>
    </w:div>
    <w:div w:id="1979987544">
      <w:marLeft w:val="0"/>
      <w:marRight w:val="0"/>
      <w:marTop w:val="0"/>
      <w:marBottom w:val="0"/>
      <w:divBdr>
        <w:top w:val="none" w:sz="0" w:space="0" w:color="auto"/>
        <w:left w:val="none" w:sz="0" w:space="0" w:color="auto"/>
        <w:bottom w:val="none" w:sz="0" w:space="0" w:color="auto"/>
        <w:right w:val="none" w:sz="0" w:space="0" w:color="auto"/>
      </w:divBdr>
      <w:divsChild>
        <w:div w:id="1979987501">
          <w:marLeft w:val="547"/>
          <w:marRight w:val="0"/>
          <w:marTop w:val="0"/>
          <w:marBottom w:val="120"/>
          <w:divBdr>
            <w:top w:val="none" w:sz="0" w:space="0" w:color="auto"/>
            <w:left w:val="none" w:sz="0" w:space="0" w:color="auto"/>
            <w:bottom w:val="none" w:sz="0" w:space="0" w:color="auto"/>
            <w:right w:val="none" w:sz="0" w:space="0" w:color="auto"/>
          </w:divBdr>
        </w:div>
        <w:div w:id="1979987511">
          <w:marLeft w:val="547"/>
          <w:marRight w:val="0"/>
          <w:marTop w:val="0"/>
          <w:marBottom w:val="120"/>
          <w:divBdr>
            <w:top w:val="none" w:sz="0" w:space="0" w:color="auto"/>
            <w:left w:val="none" w:sz="0" w:space="0" w:color="auto"/>
            <w:bottom w:val="none" w:sz="0" w:space="0" w:color="auto"/>
            <w:right w:val="none" w:sz="0" w:space="0" w:color="auto"/>
          </w:divBdr>
        </w:div>
        <w:div w:id="1979987540">
          <w:marLeft w:val="547"/>
          <w:marRight w:val="0"/>
          <w:marTop w:val="0"/>
          <w:marBottom w:val="120"/>
          <w:divBdr>
            <w:top w:val="none" w:sz="0" w:space="0" w:color="auto"/>
            <w:left w:val="none" w:sz="0" w:space="0" w:color="auto"/>
            <w:bottom w:val="none" w:sz="0" w:space="0" w:color="auto"/>
            <w:right w:val="none" w:sz="0" w:space="0" w:color="auto"/>
          </w:divBdr>
        </w:div>
        <w:div w:id="1979987596">
          <w:marLeft w:val="547"/>
          <w:marRight w:val="0"/>
          <w:marTop w:val="0"/>
          <w:marBottom w:val="120"/>
          <w:divBdr>
            <w:top w:val="none" w:sz="0" w:space="0" w:color="auto"/>
            <w:left w:val="none" w:sz="0" w:space="0" w:color="auto"/>
            <w:bottom w:val="none" w:sz="0" w:space="0" w:color="auto"/>
            <w:right w:val="none" w:sz="0" w:space="0" w:color="auto"/>
          </w:divBdr>
        </w:div>
        <w:div w:id="1979987692">
          <w:marLeft w:val="547"/>
          <w:marRight w:val="0"/>
          <w:marTop w:val="0"/>
          <w:marBottom w:val="120"/>
          <w:divBdr>
            <w:top w:val="none" w:sz="0" w:space="0" w:color="auto"/>
            <w:left w:val="none" w:sz="0" w:space="0" w:color="auto"/>
            <w:bottom w:val="none" w:sz="0" w:space="0" w:color="auto"/>
            <w:right w:val="none" w:sz="0" w:space="0" w:color="auto"/>
          </w:divBdr>
        </w:div>
      </w:divsChild>
    </w:div>
    <w:div w:id="1979987545">
      <w:marLeft w:val="0"/>
      <w:marRight w:val="0"/>
      <w:marTop w:val="0"/>
      <w:marBottom w:val="0"/>
      <w:divBdr>
        <w:top w:val="none" w:sz="0" w:space="0" w:color="auto"/>
        <w:left w:val="none" w:sz="0" w:space="0" w:color="auto"/>
        <w:bottom w:val="none" w:sz="0" w:space="0" w:color="auto"/>
        <w:right w:val="none" w:sz="0" w:space="0" w:color="auto"/>
      </w:divBdr>
    </w:div>
    <w:div w:id="1979987552">
      <w:marLeft w:val="0"/>
      <w:marRight w:val="0"/>
      <w:marTop w:val="0"/>
      <w:marBottom w:val="0"/>
      <w:divBdr>
        <w:top w:val="none" w:sz="0" w:space="0" w:color="auto"/>
        <w:left w:val="none" w:sz="0" w:space="0" w:color="auto"/>
        <w:bottom w:val="none" w:sz="0" w:space="0" w:color="auto"/>
        <w:right w:val="none" w:sz="0" w:space="0" w:color="auto"/>
      </w:divBdr>
    </w:div>
    <w:div w:id="1979987554">
      <w:marLeft w:val="0"/>
      <w:marRight w:val="0"/>
      <w:marTop w:val="0"/>
      <w:marBottom w:val="0"/>
      <w:divBdr>
        <w:top w:val="none" w:sz="0" w:space="0" w:color="auto"/>
        <w:left w:val="none" w:sz="0" w:space="0" w:color="auto"/>
        <w:bottom w:val="none" w:sz="0" w:space="0" w:color="auto"/>
        <w:right w:val="none" w:sz="0" w:space="0" w:color="auto"/>
      </w:divBdr>
      <w:divsChild>
        <w:div w:id="1979987529">
          <w:marLeft w:val="547"/>
          <w:marRight w:val="0"/>
          <w:marTop w:val="0"/>
          <w:marBottom w:val="120"/>
          <w:divBdr>
            <w:top w:val="none" w:sz="0" w:space="0" w:color="auto"/>
            <w:left w:val="none" w:sz="0" w:space="0" w:color="auto"/>
            <w:bottom w:val="none" w:sz="0" w:space="0" w:color="auto"/>
            <w:right w:val="none" w:sz="0" w:space="0" w:color="auto"/>
          </w:divBdr>
        </w:div>
        <w:div w:id="1979987538">
          <w:marLeft w:val="547"/>
          <w:marRight w:val="0"/>
          <w:marTop w:val="0"/>
          <w:marBottom w:val="120"/>
          <w:divBdr>
            <w:top w:val="none" w:sz="0" w:space="0" w:color="auto"/>
            <w:left w:val="none" w:sz="0" w:space="0" w:color="auto"/>
            <w:bottom w:val="none" w:sz="0" w:space="0" w:color="auto"/>
            <w:right w:val="none" w:sz="0" w:space="0" w:color="auto"/>
          </w:divBdr>
        </w:div>
        <w:div w:id="1979987577">
          <w:marLeft w:val="547"/>
          <w:marRight w:val="0"/>
          <w:marTop w:val="0"/>
          <w:marBottom w:val="120"/>
          <w:divBdr>
            <w:top w:val="none" w:sz="0" w:space="0" w:color="auto"/>
            <w:left w:val="none" w:sz="0" w:space="0" w:color="auto"/>
            <w:bottom w:val="none" w:sz="0" w:space="0" w:color="auto"/>
            <w:right w:val="none" w:sz="0" w:space="0" w:color="auto"/>
          </w:divBdr>
        </w:div>
        <w:div w:id="1979987592">
          <w:marLeft w:val="547"/>
          <w:marRight w:val="0"/>
          <w:marTop w:val="0"/>
          <w:marBottom w:val="120"/>
          <w:divBdr>
            <w:top w:val="none" w:sz="0" w:space="0" w:color="auto"/>
            <w:left w:val="none" w:sz="0" w:space="0" w:color="auto"/>
            <w:bottom w:val="none" w:sz="0" w:space="0" w:color="auto"/>
            <w:right w:val="none" w:sz="0" w:space="0" w:color="auto"/>
          </w:divBdr>
        </w:div>
        <w:div w:id="1979987595">
          <w:marLeft w:val="547"/>
          <w:marRight w:val="0"/>
          <w:marTop w:val="0"/>
          <w:marBottom w:val="120"/>
          <w:divBdr>
            <w:top w:val="none" w:sz="0" w:space="0" w:color="auto"/>
            <w:left w:val="none" w:sz="0" w:space="0" w:color="auto"/>
            <w:bottom w:val="none" w:sz="0" w:space="0" w:color="auto"/>
            <w:right w:val="none" w:sz="0" w:space="0" w:color="auto"/>
          </w:divBdr>
        </w:div>
        <w:div w:id="1979987625">
          <w:marLeft w:val="547"/>
          <w:marRight w:val="0"/>
          <w:marTop w:val="0"/>
          <w:marBottom w:val="120"/>
          <w:divBdr>
            <w:top w:val="none" w:sz="0" w:space="0" w:color="auto"/>
            <w:left w:val="none" w:sz="0" w:space="0" w:color="auto"/>
            <w:bottom w:val="none" w:sz="0" w:space="0" w:color="auto"/>
            <w:right w:val="none" w:sz="0" w:space="0" w:color="auto"/>
          </w:divBdr>
        </w:div>
        <w:div w:id="1979987627">
          <w:marLeft w:val="547"/>
          <w:marRight w:val="0"/>
          <w:marTop w:val="0"/>
          <w:marBottom w:val="120"/>
          <w:divBdr>
            <w:top w:val="none" w:sz="0" w:space="0" w:color="auto"/>
            <w:left w:val="none" w:sz="0" w:space="0" w:color="auto"/>
            <w:bottom w:val="none" w:sz="0" w:space="0" w:color="auto"/>
            <w:right w:val="none" w:sz="0" w:space="0" w:color="auto"/>
          </w:divBdr>
        </w:div>
        <w:div w:id="1979987655">
          <w:marLeft w:val="547"/>
          <w:marRight w:val="0"/>
          <w:marTop w:val="0"/>
          <w:marBottom w:val="120"/>
          <w:divBdr>
            <w:top w:val="none" w:sz="0" w:space="0" w:color="auto"/>
            <w:left w:val="none" w:sz="0" w:space="0" w:color="auto"/>
            <w:bottom w:val="none" w:sz="0" w:space="0" w:color="auto"/>
            <w:right w:val="none" w:sz="0" w:space="0" w:color="auto"/>
          </w:divBdr>
        </w:div>
        <w:div w:id="1979987694">
          <w:marLeft w:val="547"/>
          <w:marRight w:val="0"/>
          <w:marTop w:val="0"/>
          <w:marBottom w:val="120"/>
          <w:divBdr>
            <w:top w:val="none" w:sz="0" w:space="0" w:color="auto"/>
            <w:left w:val="none" w:sz="0" w:space="0" w:color="auto"/>
            <w:bottom w:val="none" w:sz="0" w:space="0" w:color="auto"/>
            <w:right w:val="none" w:sz="0" w:space="0" w:color="auto"/>
          </w:divBdr>
        </w:div>
      </w:divsChild>
    </w:div>
    <w:div w:id="1979987555">
      <w:marLeft w:val="0"/>
      <w:marRight w:val="0"/>
      <w:marTop w:val="0"/>
      <w:marBottom w:val="0"/>
      <w:divBdr>
        <w:top w:val="none" w:sz="0" w:space="0" w:color="auto"/>
        <w:left w:val="none" w:sz="0" w:space="0" w:color="auto"/>
        <w:bottom w:val="none" w:sz="0" w:space="0" w:color="auto"/>
        <w:right w:val="none" w:sz="0" w:space="0" w:color="auto"/>
      </w:divBdr>
    </w:div>
    <w:div w:id="1979987556">
      <w:marLeft w:val="0"/>
      <w:marRight w:val="0"/>
      <w:marTop w:val="0"/>
      <w:marBottom w:val="0"/>
      <w:divBdr>
        <w:top w:val="none" w:sz="0" w:space="0" w:color="auto"/>
        <w:left w:val="none" w:sz="0" w:space="0" w:color="auto"/>
        <w:bottom w:val="none" w:sz="0" w:space="0" w:color="auto"/>
        <w:right w:val="none" w:sz="0" w:space="0" w:color="auto"/>
      </w:divBdr>
    </w:div>
    <w:div w:id="1979987557">
      <w:marLeft w:val="0"/>
      <w:marRight w:val="0"/>
      <w:marTop w:val="0"/>
      <w:marBottom w:val="0"/>
      <w:divBdr>
        <w:top w:val="none" w:sz="0" w:space="0" w:color="auto"/>
        <w:left w:val="none" w:sz="0" w:space="0" w:color="auto"/>
        <w:bottom w:val="none" w:sz="0" w:space="0" w:color="auto"/>
        <w:right w:val="none" w:sz="0" w:space="0" w:color="auto"/>
      </w:divBdr>
    </w:div>
    <w:div w:id="1979987560">
      <w:marLeft w:val="0"/>
      <w:marRight w:val="0"/>
      <w:marTop w:val="0"/>
      <w:marBottom w:val="0"/>
      <w:divBdr>
        <w:top w:val="none" w:sz="0" w:space="0" w:color="auto"/>
        <w:left w:val="none" w:sz="0" w:space="0" w:color="auto"/>
        <w:bottom w:val="none" w:sz="0" w:space="0" w:color="auto"/>
        <w:right w:val="none" w:sz="0" w:space="0" w:color="auto"/>
      </w:divBdr>
    </w:div>
    <w:div w:id="1979987561">
      <w:marLeft w:val="0"/>
      <w:marRight w:val="0"/>
      <w:marTop w:val="0"/>
      <w:marBottom w:val="0"/>
      <w:divBdr>
        <w:top w:val="none" w:sz="0" w:space="0" w:color="auto"/>
        <w:left w:val="none" w:sz="0" w:space="0" w:color="auto"/>
        <w:bottom w:val="none" w:sz="0" w:space="0" w:color="auto"/>
        <w:right w:val="none" w:sz="0" w:space="0" w:color="auto"/>
      </w:divBdr>
    </w:div>
    <w:div w:id="1979987565">
      <w:marLeft w:val="0"/>
      <w:marRight w:val="0"/>
      <w:marTop w:val="0"/>
      <w:marBottom w:val="0"/>
      <w:divBdr>
        <w:top w:val="none" w:sz="0" w:space="0" w:color="auto"/>
        <w:left w:val="none" w:sz="0" w:space="0" w:color="auto"/>
        <w:bottom w:val="none" w:sz="0" w:space="0" w:color="auto"/>
        <w:right w:val="none" w:sz="0" w:space="0" w:color="auto"/>
      </w:divBdr>
    </w:div>
    <w:div w:id="1979987568">
      <w:marLeft w:val="0"/>
      <w:marRight w:val="0"/>
      <w:marTop w:val="0"/>
      <w:marBottom w:val="0"/>
      <w:divBdr>
        <w:top w:val="none" w:sz="0" w:space="0" w:color="auto"/>
        <w:left w:val="none" w:sz="0" w:space="0" w:color="auto"/>
        <w:bottom w:val="none" w:sz="0" w:space="0" w:color="auto"/>
        <w:right w:val="none" w:sz="0" w:space="0" w:color="auto"/>
      </w:divBdr>
    </w:div>
    <w:div w:id="1979987573">
      <w:marLeft w:val="0"/>
      <w:marRight w:val="0"/>
      <w:marTop w:val="0"/>
      <w:marBottom w:val="0"/>
      <w:divBdr>
        <w:top w:val="none" w:sz="0" w:space="0" w:color="auto"/>
        <w:left w:val="none" w:sz="0" w:space="0" w:color="auto"/>
        <w:bottom w:val="none" w:sz="0" w:space="0" w:color="auto"/>
        <w:right w:val="none" w:sz="0" w:space="0" w:color="auto"/>
      </w:divBdr>
    </w:div>
    <w:div w:id="1979987576">
      <w:marLeft w:val="0"/>
      <w:marRight w:val="0"/>
      <w:marTop w:val="0"/>
      <w:marBottom w:val="0"/>
      <w:divBdr>
        <w:top w:val="none" w:sz="0" w:space="0" w:color="auto"/>
        <w:left w:val="none" w:sz="0" w:space="0" w:color="auto"/>
        <w:bottom w:val="none" w:sz="0" w:space="0" w:color="auto"/>
        <w:right w:val="none" w:sz="0" w:space="0" w:color="auto"/>
      </w:divBdr>
      <w:divsChild>
        <w:div w:id="1979987506">
          <w:marLeft w:val="547"/>
          <w:marRight w:val="0"/>
          <w:marTop w:val="0"/>
          <w:marBottom w:val="120"/>
          <w:divBdr>
            <w:top w:val="none" w:sz="0" w:space="0" w:color="auto"/>
            <w:left w:val="none" w:sz="0" w:space="0" w:color="auto"/>
            <w:bottom w:val="none" w:sz="0" w:space="0" w:color="auto"/>
            <w:right w:val="none" w:sz="0" w:space="0" w:color="auto"/>
          </w:divBdr>
        </w:div>
        <w:div w:id="1979987510">
          <w:marLeft w:val="547"/>
          <w:marRight w:val="0"/>
          <w:marTop w:val="0"/>
          <w:marBottom w:val="120"/>
          <w:divBdr>
            <w:top w:val="none" w:sz="0" w:space="0" w:color="auto"/>
            <w:left w:val="none" w:sz="0" w:space="0" w:color="auto"/>
            <w:bottom w:val="none" w:sz="0" w:space="0" w:color="auto"/>
            <w:right w:val="none" w:sz="0" w:space="0" w:color="auto"/>
          </w:divBdr>
        </w:div>
        <w:div w:id="1979987524">
          <w:marLeft w:val="547"/>
          <w:marRight w:val="0"/>
          <w:marTop w:val="0"/>
          <w:marBottom w:val="120"/>
          <w:divBdr>
            <w:top w:val="none" w:sz="0" w:space="0" w:color="auto"/>
            <w:left w:val="none" w:sz="0" w:space="0" w:color="auto"/>
            <w:bottom w:val="none" w:sz="0" w:space="0" w:color="auto"/>
            <w:right w:val="none" w:sz="0" w:space="0" w:color="auto"/>
          </w:divBdr>
        </w:div>
        <w:div w:id="1979987548">
          <w:marLeft w:val="547"/>
          <w:marRight w:val="0"/>
          <w:marTop w:val="0"/>
          <w:marBottom w:val="120"/>
          <w:divBdr>
            <w:top w:val="none" w:sz="0" w:space="0" w:color="auto"/>
            <w:left w:val="none" w:sz="0" w:space="0" w:color="auto"/>
            <w:bottom w:val="none" w:sz="0" w:space="0" w:color="auto"/>
            <w:right w:val="none" w:sz="0" w:space="0" w:color="auto"/>
          </w:divBdr>
        </w:div>
        <w:div w:id="1979987553">
          <w:marLeft w:val="547"/>
          <w:marRight w:val="0"/>
          <w:marTop w:val="0"/>
          <w:marBottom w:val="120"/>
          <w:divBdr>
            <w:top w:val="none" w:sz="0" w:space="0" w:color="auto"/>
            <w:left w:val="none" w:sz="0" w:space="0" w:color="auto"/>
            <w:bottom w:val="none" w:sz="0" w:space="0" w:color="auto"/>
            <w:right w:val="none" w:sz="0" w:space="0" w:color="auto"/>
          </w:divBdr>
        </w:div>
        <w:div w:id="1979987611">
          <w:marLeft w:val="547"/>
          <w:marRight w:val="0"/>
          <w:marTop w:val="0"/>
          <w:marBottom w:val="120"/>
          <w:divBdr>
            <w:top w:val="none" w:sz="0" w:space="0" w:color="auto"/>
            <w:left w:val="none" w:sz="0" w:space="0" w:color="auto"/>
            <w:bottom w:val="none" w:sz="0" w:space="0" w:color="auto"/>
            <w:right w:val="none" w:sz="0" w:space="0" w:color="auto"/>
          </w:divBdr>
        </w:div>
        <w:div w:id="1979987647">
          <w:marLeft w:val="547"/>
          <w:marRight w:val="0"/>
          <w:marTop w:val="0"/>
          <w:marBottom w:val="120"/>
          <w:divBdr>
            <w:top w:val="none" w:sz="0" w:space="0" w:color="auto"/>
            <w:left w:val="none" w:sz="0" w:space="0" w:color="auto"/>
            <w:bottom w:val="none" w:sz="0" w:space="0" w:color="auto"/>
            <w:right w:val="none" w:sz="0" w:space="0" w:color="auto"/>
          </w:divBdr>
        </w:div>
        <w:div w:id="1979987711">
          <w:marLeft w:val="547"/>
          <w:marRight w:val="0"/>
          <w:marTop w:val="0"/>
          <w:marBottom w:val="120"/>
          <w:divBdr>
            <w:top w:val="none" w:sz="0" w:space="0" w:color="auto"/>
            <w:left w:val="none" w:sz="0" w:space="0" w:color="auto"/>
            <w:bottom w:val="none" w:sz="0" w:space="0" w:color="auto"/>
            <w:right w:val="none" w:sz="0" w:space="0" w:color="auto"/>
          </w:divBdr>
        </w:div>
        <w:div w:id="1979987723">
          <w:marLeft w:val="547"/>
          <w:marRight w:val="0"/>
          <w:marTop w:val="0"/>
          <w:marBottom w:val="120"/>
          <w:divBdr>
            <w:top w:val="none" w:sz="0" w:space="0" w:color="auto"/>
            <w:left w:val="none" w:sz="0" w:space="0" w:color="auto"/>
            <w:bottom w:val="none" w:sz="0" w:space="0" w:color="auto"/>
            <w:right w:val="none" w:sz="0" w:space="0" w:color="auto"/>
          </w:divBdr>
        </w:div>
      </w:divsChild>
    </w:div>
    <w:div w:id="1979987579">
      <w:marLeft w:val="0"/>
      <w:marRight w:val="0"/>
      <w:marTop w:val="0"/>
      <w:marBottom w:val="0"/>
      <w:divBdr>
        <w:top w:val="none" w:sz="0" w:space="0" w:color="auto"/>
        <w:left w:val="none" w:sz="0" w:space="0" w:color="auto"/>
        <w:bottom w:val="none" w:sz="0" w:space="0" w:color="auto"/>
        <w:right w:val="none" w:sz="0" w:space="0" w:color="auto"/>
      </w:divBdr>
    </w:div>
    <w:div w:id="1979987582">
      <w:marLeft w:val="0"/>
      <w:marRight w:val="0"/>
      <w:marTop w:val="0"/>
      <w:marBottom w:val="0"/>
      <w:divBdr>
        <w:top w:val="none" w:sz="0" w:space="0" w:color="auto"/>
        <w:left w:val="none" w:sz="0" w:space="0" w:color="auto"/>
        <w:bottom w:val="none" w:sz="0" w:space="0" w:color="auto"/>
        <w:right w:val="none" w:sz="0" w:space="0" w:color="auto"/>
      </w:divBdr>
    </w:div>
    <w:div w:id="1979987584">
      <w:marLeft w:val="0"/>
      <w:marRight w:val="0"/>
      <w:marTop w:val="0"/>
      <w:marBottom w:val="0"/>
      <w:divBdr>
        <w:top w:val="none" w:sz="0" w:space="0" w:color="auto"/>
        <w:left w:val="none" w:sz="0" w:space="0" w:color="auto"/>
        <w:bottom w:val="none" w:sz="0" w:space="0" w:color="auto"/>
        <w:right w:val="none" w:sz="0" w:space="0" w:color="auto"/>
      </w:divBdr>
    </w:div>
    <w:div w:id="1979987587">
      <w:marLeft w:val="0"/>
      <w:marRight w:val="0"/>
      <w:marTop w:val="0"/>
      <w:marBottom w:val="0"/>
      <w:divBdr>
        <w:top w:val="none" w:sz="0" w:space="0" w:color="auto"/>
        <w:left w:val="none" w:sz="0" w:space="0" w:color="auto"/>
        <w:bottom w:val="none" w:sz="0" w:space="0" w:color="auto"/>
        <w:right w:val="none" w:sz="0" w:space="0" w:color="auto"/>
      </w:divBdr>
    </w:div>
    <w:div w:id="1979987590">
      <w:marLeft w:val="0"/>
      <w:marRight w:val="0"/>
      <w:marTop w:val="0"/>
      <w:marBottom w:val="0"/>
      <w:divBdr>
        <w:top w:val="none" w:sz="0" w:space="0" w:color="auto"/>
        <w:left w:val="none" w:sz="0" w:space="0" w:color="auto"/>
        <w:bottom w:val="none" w:sz="0" w:space="0" w:color="auto"/>
        <w:right w:val="none" w:sz="0" w:space="0" w:color="auto"/>
      </w:divBdr>
    </w:div>
    <w:div w:id="1979987591">
      <w:marLeft w:val="0"/>
      <w:marRight w:val="0"/>
      <w:marTop w:val="0"/>
      <w:marBottom w:val="0"/>
      <w:divBdr>
        <w:top w:val="none" w:sz="0" w:space="0" w:color="auto"/>
        <w:left w:val="none" w:sz="0" w:space="0" w:color="auto"/>
        <w:bottom w:val="none" w:sz="0" w:space="0" w:color="auto"/>
        <w:right w:val="none" w:sz="0" w:space="0" w:color="auto"/>
      </w:divBdr>
    </w:div>
    <w:div w:id="1979987599">
      <w:marLeft w:val="0"/>
      <w:marRight w:val="0"/>
      <w:marTop w:val="0"/>
      <w:marBottom w:val="0"/>
      <w:divBdr>
        <w:top w:val="none" w:sz="0" w:space="0" w:color="auto"/>
        <w:left w:val="none" w:sz="0" w:space="0" w:color="auto"/>
        <w:bottom w:val="none" w:sz="0" w:space="0" w:color="auto"/>
        <w:right w:val="none" w:sz="0" w:space="0" w:color="auto"/>
      </w:divBdr>
      <w:divsChild>
        <w:div w:id="1979987533">
          <w:marLeft w:val="518"/>
          <w:marRight w:val="0"/>
          <w:marTop w:val="0"/>
          <w:marBottom w:val="120"/>
          <w:divBdr>
            <w:top w:val="none" w:sz="0" w:space="0" w:color="auto"/>
            <w:left w:val="none" w:sz="0" w:space="0" w:color="auto"/>
            <w:bottom w:val="none" w:sz="0" w:space="0" w:color="auto"/>
            <w:right w:val="none" w:sz="0" w:space="0" w:color="auto"/>
          </w:divBdr>
        </w:div>
        <w:div w:id="1979987570">
          <w:marLeft w:val="518"/>
          <w:marRight w:val="0"/>
          <w:marTop w:val="0"/>
          <w:marBottom w:val="120"/>
          <w:divBdr>
            <w:top w:val="none" w:sz="0" w:space="0" w:color="auto"/>
            <w:left w:val="none" w:sz="0" w:space="0" w:color="auto"/>
            <w:bottom w:val="none" w:sz="0" w:space="0" w:color="auto"/>
            <w:right w:val="none" w:sz="0" w:space="0" w:color="auto"/>
          </w:divBdr>
        </w:div>
        <w:div w:id="1979987636">
          <w:marLeft w:val="518"/>
          <w:marRight w:val="0"/>
          <w:marTop w:val="0"/>
          <w:marBottom w:val="120"/>
          <w:divBdr>
            <w:top w:val="none" w:sz="0" w:space="0" w:color="auto"/>
            <w:left w:val="none" w:sz="0" w:space="0" w:color="auto"/>
            <w:bottom w:val="none" w:sz="0" w:space="0" w:color="auto"/>
            <w:right w:val="none" w:sz="0" w:space="0" w:color="auto"/>
          </w:divBdr>
        </w:div>
        <w:div w:id="1979987714">
          <w:marLeft w:val="518"/>
          <w:marRight w:val="0"/>
          <w:marTop w:val="0"/>
          <w:marBottom w:val="120"/>
          <w:divBdr>
            <w:top w:val="none" w:sz="0" w:space="0" w:color="auto"/>
            <w:left w:val="none" w:sz="0" w:space="0" w:color="auto"/>
            <w:bottom w:val="none" w:sz="0" w:space="0" w:color="auto"/>
            <w:right w:val="none" w:sz="0" w:space="0" w:color="auto"/>
          </w:divBdr>
        </w:div>
        <w:div w:id="1979987729">
          <w:marLeft w:val="518"/>
          <w:marRight w:val="0"/>
          <w:marTop w:val="0"/>
          <w:marBottom w:val="120"/>
          <w:divBdr>
            <w:top w:val="none" w:sz="0" w:space="0" w:color="auto"/>
            <w:left w:val="none" w:sz="0" w:space="0" w:color="auto"/>
            <w:bottom w:val="none" w:sz="0" w:space="0" w:color="auto"/>
            <w:right w:val="none" w:sz="0" w:space="0" w:color="auto"/>
          </w:divBdr>
        </w:div>
      </w:divsChild>
    </w:div>
    <w:div w:id="1979987600">
      <w:marLeft w:val="0"/>
      <w:marRight w:val="0"/>
      <w:marTop w:val="0"/>
      <w:marBottom w:val="0"/>
      <w:divBdr>
        <w:top w:val="none" w:sz="0" w:space="0" w:color="auto"/>
        <w:left w:val="none" w:sz="0" w:space="0" w:color="auto"/>
        <w:bottom w:val="none" w:sz="0" w:space="0" w:color="auto"/>
        <w:right w:val="none" w:sz="0" w:space="0" w:color="auto"/>
      </w:divBdr>
    </w:div>
    <w:div w:id="1979987601">
      <w:marLeft w:val="0"/>
      <w:marRight w:val="0"/>
      <w:marTop w:val="0"/>
      <w:marBottom w:val="0"/>
      <w:divBdr>
        <w:top w:val="none" w:sz="0" w:space="0" w:color="auto"/>
        <w:left w:val="none" w:sz="0" w:space="0" w:color="auto"/>
        <w:bottom w:val="none" w:sz="0" w:space="0" w:color="auto"/>
        <w:right w:val="none" w:sz="0" w:space="0" w:color="auto"/>
      </w:divBdr>
    </w:div>
    <w:div w:id="1979987602">
      <w:marLeft w:val="0"/>
      <w:marRight w:val="0"/>
      <w:marTop w:val="0"/>
      <w:marBottom w:val="0"/>
      <w:divBdr>
        <w:top w:val="none" w:sz="0" w:space="0" w:color="auto"/>
        <w:left w:val="none" w:sz="0" w:space="0" w:color="auto"/>
        <w:bottom w:val="none" w:sz="0" w:space="0" w:color="auto"/>
        <w:right w:val="none" w:sz="0" w:space="0" w:color="auto"/>
      </w:divBdr>
    </w:div>
    <w:div w:id="1979987605">
      <w:marLeft w:val="0"/>
      <w:marRight w:val="0"/>
      <w:marTop w:val="0"/>
      <w:marBottom w:val="0"/>
      <w:divBdr>
        <w:top w:val="none" w:sz="0" w:space="0" w:color="auto"/>
        <w:left w:val="none" w:sz="0" w:space="0" w:color="auto"/>
        <w:bottom w:val="none" w:sz="0" w:space="0" w:color="auto"/>
        <w:right w:val="none" w:sz="0" w:space="0" w:color="auto"/>
      </w:divBdr>
    </w:div>
    <w:div w:id="1979987607">
      <w:marLeft w:val="0"/>
      <w:marRight w:val="0"/>
      <w:marTop w:val="0"/>
      <w:marBottom w:val="0"/>
      <w:divBdr>
        <w:top w:val="none" w:sz="0" w:space="0" w:color="auto"/>
        <w:left w:val="none" w:sz="0" w:space="0" w:color="auto"/>
        <w:bottom w:val="none" w:sz="0" w:space="0" w:color="auto"/>
        <w:right w:val="none" w:sz="0" w:space="0" w:color="auto"/>
      </w:divBdr>
    </w:div>
    <w:div w:id="1979987609">
      <w:marLeft w:val="0"/>
      <w:marRight w:val="0"/>
      <w:marTop w:val="0"/>
      <w:marBottom w:val="0"/>
      <w:divBdr>
        <w:top w:val="none" w:sz="0" w:space="0" w:color="auto"/>
        <w:left w:val="none" w:sz="0" w:space="0" w:color="auto"/>
        <w:bottom w:val="none" w:sz="0" w:space="0" w:color="auto"/>
        <w:right w:val="none" w:sz="0" w:space="0" w:color="auto"/>
      </w:divBdr>
    </w:div>
    <w:div w:id="1979987612">
      <w:marLeft w:val="0"/>
      <w:marRight w:val="0"/>
      <w:marTop w:val="0"/>
      <w:marBottom w:val="0"/>
      <w:divBdr>
        <w:top w:val="none" w:sz="0" w:space="0" w:color="auto"/>
        <w:left w:val="none" w:sz="0" w:space="0" w:color="auto"/>
        <w:bottom w:val="none" w:sz="0" w:space="0" w:color="auto"/>
        <w:right w:val="none" w:sz="0" w:space="0" w:color="auto"/>
      </w:divBdr>
    </w:div>
    <w:div w:id="1979987614">
      <w:marLeft w:val="0"/>
      <w:marRight w:val="0"/>
      <w:marTop w:val="0"/>
      <w:marBottom w:val="0"/>
      <w:divBdr>
        <w:top w:val="none" w:sz="0" w:space="0" w:color="auto"/>
        <w:left w:val="none" w:sz="0" w:space="0" w:color="auto"/>
        <w:bottom w:val="none" w:sz="0" w:space="0" w:color="auto"/>
        <w:right w:val="none" w:sz="0" w:space="0" w:color="auto"/>
      </w:divBdr>
    </w:div>
    <w:div w:id="1979987616">
      <w:marLeft w:val="0"/>
      <w:marRight w:val="0"/>
      <w:marTop w:val="0"/>
      <w:marBottom w:val="0"/>
      <w:divBdr>
        <w:top w:val="none" w:sz="0" w:space="0" w:color="auto"/>
        <w:left w:val="none" w:sz="0" w:space="0" w:color="auto"/>
        <w:bottom w:val="none" w:sz="0" w:space="0" w:color="auto"/>
        <w:right w:val="none" w:sz="0" w:space="0" w:color="auto"/>
      </w:divBdr>
      <w:divsChild>
        <w:div w:id="1979987482">
          <w:marLeft w:val="518"/>
          <w:marRight w:val="0"/>
          <w:marTop w:val="0"/>
          <w:marBottom w:val="120"/>
          <w:divBdr>
            <w:top w:val="none" w:sz="0" w:space="0" w:color="auto"/>
            <w:left w:val="none" w:sz="0" w:space="0" w:color="auto"/>
            <w:bottom w:val="none" w:sz="0" w:space="0" w:color="auto"/>
            <w:right w:val="none" w:sz="0" w:space="0" w:color="auto"/>
          </w:divBdr>
        </w:div>
        <w:div w:id="1979987487">
          <w:marLeft w:val="518"/>
          <w:marRight w:val="0"/>
          <w:marTop w:val="0"/>
          <w:marBottom w:val="120"/>
          <w:divBdr>
            <w:top w:val="none" w:sz="0" w:space="0" w:color="auto"/>
            <w:left w:val="none" w:sz="0" w:space="0" w:color="auto"/>
            <w:bottom w:val="none" w:sz="0" w:space="0" w:color="auto"/>
            <w:right w:val="none" w:sz="0" w:space="0" w:color="auto"/>
          </w:divBdr>
        </w:div>
        <w:div w:id="1979987721">
          <w:marLeft w:val="518"/>
          <w:marRight w:val="0"/>
          <w:marTop w:val="0"/>
          <w:marBottom w:val="120"/>
          <w:divBdr>
            <w:top w:val="none" w:sz="0" w:space="0" w:color="auto"/>
            <w:left w:val="none" w:sz="0" w:space="0" w:color="auto"/>
            <w:bottom w:val="none" w:sz="0" w:space="0" w:color="auto"/>
            <w:right w:val="none" w:sz="0" w:space="0" w:color="auto"/>
          </w:divBdr>
        </w:div>
      </w:divsChild>
    </w:div>
    <w:div w:id="1979987617">
      <w:marLeft w:val="0"/>
      <w:marRight w:val="0"/>
      <w:marTop w:val="0"/>
      <w:marBottom w:val="0"/>
      <w:divBdr>
        <w:top w:val="none" w:sz="0" w:space="0" w:color="auto"/>
        <w:left w:val="none" w:sz="0" w:space="0" w:color="auto"/>
        <w:bottom w:val="none" w:sz="0" w:space="0" w:color="auto"/>
        <w:right w:val="none" w:sz="0" w:space="0" w:color="auto"/>
      </w:divBdr>
      <w:divsChild>
        <w:div w:id="1979987549">
          <w:marLeft w:val="547"/>
          <w:marRight w:val="0"/>
          <w:marTop w:val="0"/>
          <w:marBottom w:val="120"/>
          <w:divBdr>
            <w:top w:val="none" w:sz="0" w:space="0" w:color="auto"/>
            <w:left w:val="none" w:sz="0" w:space="0" w:color="auto"/>
            <w:bottom w:val="none" w:sz="0" w:space="0" w:color="auto"/>
            <w:right w:val="none" w:sz="0" w:space="0" w:color="auto"/>
          </w:divBdr>
        </w:div>
        <w:div w:id="1979987622">
          <w:marLeft w:val="547"/>
          <w:marRight w:val="0"/>
          <w:marTop w:val="0"/>
          <w:marBottom w:val="120"/>
          <w:divBdr>
            <w:top w:val="none" w:sz="0" w:space="0" w:color="auto"/>
            <w:left w:val="none" w:sz="0" w:space="0" w:color="auto"/>
            <w:bottom w:val="none" w:sz="0" w:space="0" w:color="auto"/>
            <w:right w:val="none" w:sz="0" w:space="0" w:color="auto"/>
          </w:divBdr>
        </w:div>
        <w:div w:id="1979987664">
          <w:marLeft w:val="547"/>
          <w:marRight w:val="0"/>
          <w:marTop w:val="0"/>
          <w:marBottom w:val="120"/>
          <w:divBdr>
            <w:top w:val="none" w:sz="0" w:space="0" w:color="auto"/>
            <w:left w:val="none" w:sz="0" w:space="0" w:color="auto"/>
            <w:bottom w:val="none" w:sz="0" w:space="0" w:color="auto"/>
            <w:right w:val="none" w:sz="0" w:space="0" w:color="auto"/>
          </w:divBdr>
        </w:div>
      </w:divsChild>
    </w:div>
    <w:div w:id="1979987624">
      <w:marLeft w:val="0"/>
      <w:marRight w:val="0"/>
      <w:marTop w:val="0"/>
      <w:marBottom w:val="0"/>
      <w:divBdr>
        <w:top w:val="none" w:sz="0" w:space="0" w:color="auto"/>
        <w:left w:val="none" w:sz="0" w:space="0" w:color="auto"/>
        <w:bottom w:val="none" w:sz="0" w:space="0" w:color="auto"/>
        <w:right w:val="none" w:sz="0" w:space="0" w:color="auto"/>
      </w:divBdr>
      <w:divsChild>
        <w:div w:id="1979987632">
          <w:marLeft w:val="518"/>
          <w:marRight w:val="0"/>
          <w:marTop w:val="0"/>
          <w:marBottom w:val="120"/>
          <w:divBdr>
            <w:top w:val="none" w:sz="0" w:space="0" w:color="auto"/>
            <w:left w:val="none" w:sz="0" w:space="0" w:color="auto"/>
            <w:bottom w:val="none" w:sz="0" w:space="0" w:color="auto"/>
            <w:right w:val="none" w:sz="0" w:space="0" w:color="auto"/>
          </w:divBdr>
        </w:div>
        <w:div w:id="1979987634">
          <w:marLeft w:val="518"/>
          <w:marRight w:val="0"/>
          <w:marTop w:val="0"/>
          <w:marBottom w:val="120"/>
          <w:divBdr>
            <w:top w:val="none" w:sz="0" w:space="0" w:color="auto"/>
            <w:left w:val="none" w:sz="0" w:space="0" w:color="auto"/>
            <w:bottom w:val="none" w:sz="0" w:space="0" w:color="auto"/>
            <w:right w:val="none" w:sz="0" w:space="0" w:color="auto"/>
          </w:divBdr>
        </w:div>
        <w:div w:id="1979987652">
          <w:marLeft w:val="518"/>
          <w:marRight w:val="0"/>
          <w:marTop w:val="0"/>
          <w:marBottom w:val="120"/>
          <w:divBdr>
            <w:top w:val="none" w:sz="0" w:space="0" w:color="auto"/>
            <w:left w:val="none" w:sz="0" w:space="0" w:color="auto"/>
            <w:bottom w:val="none" w:sz="0" w:space="0" w:color="auto"/>
            <w:right w:val="none" w:sz="0" w:space="0" w:color="auto"/>
          </w:divBdr>
        </w:div>
      </w:divsChild>
    </w:div>
    <w:div w:id="1979987626">
      <w:marLeft w:val="0"/>
      <w:marRight w:val="0"/>
      <w:marTop w:val="0"/>
      <w:marBottom w:val="0"/>
      <w:divBdr>
        <w:top w:val="none" w:sz="0" w:space="0" w:color="auto"/>
        <w:left w:val="none" w:sz="0" w:space="0" w:color="auto"/>
        <w:bottom w:val="none" w:sz="0" w:space="0" w:color="auto"/>
        <w:right w:val="none" w:sz="0" w:space="0" w:color="auto"/>
      </w:divBdr>
    </w:div>
    <w:div w:id="1979987628">
      <w:marLeft w:val="0"/>
      <w:marRight w:val="0"/>
      <w:marTop w:val="0"/>
      <w:marBottom w:val="0"/>
      <w:divBdr>
        <w:top w:val="none" w:sz="0" w:space="0" w:color="auto"/>
        <w:left w:val="none" w:sz="0" w:space="0" w:color="auto"/>
        <w:bottom w:val="none" w:sz="0" w:space="0" w:color="auto"/>
        <w:right w:val="none" w:sz="0" w:space="0" w:color="auto"/>
      </w:divBdr>
    </w:div>
    <w:div w:id="1979987630">
      <w:marLeft w:val="0"/>
      <w:marRight w:val="0"/>
      <w:marTop w:val="0"/>
      <w:marBottom w:val="0"/>
      <w:divBdr>
        <w:top w:val="none" w:sz="0" w:space="0" w:color="auto"/>
        <w:left w:val="none" w:sz="0" w:space="0" w:color="auto"/>
        <w:bottom w:val="none" w:sz="0" w:space="0" w:color="auto"/>
        <w:right w:val="none" w:sz="0" w:space="0" w:color="auto"/>
      </w:divBdr>
      <w:divsChild>
        <w:div w:id="1979987480">
          <w:marLeft w:val="547"/>
          <w:marRight w:val="0"/>
          <w:marTop w:val="0"/>
          <w:marBottom w:val="120"/>
          <w:divBdr>
            <w:top w:val="none" w:sz="0" w:space="0" w:color="auto"/>
            <w:left w:val="none" w:sz="0" w:space="0" w:color="auto"/>
            <w:bottom w:val="none" w:sz="0" w:space="0" w:color="auto"/>
            <w:right w:val="none" w:sz="0" w:space="0" w:color="auto"/>
          </w:divBdr>
        </w:div>
        <w:div w:id="1979987515">
          <w:marLeft w:val="547"/>
          <w:marRight w:val="0"/>
          <w:marTop w:val="0"/>
          <w:marBottom w:val="120"/>
          <w:divBdr>
            <w:top w:val="none" w:sz="0" w:space="0" w:color="auto"/>
            <w:left w:val="none" w:sz="0" w:space="0" w:color="auto"/>
            <w:bottom w:val="none" w:sz="0" w:space="0" w:color="auto"/>
            <w:right w:val="none" w:sz="0" w:space="0" w:color="auto"/>
          </w:divBdr>
        </w:div>
        <w:div w:id="1979987537">
          <w:marLeft w:val="547"/>
          <w:marRight w:val="0"/>
          <w:marTop w:val="0"/>
          <w:marBottom w:val="120"/>
          <w:divBdr>
            <w:top w:val="none" w:sz="0" w:space="0" w:color="auto"/>
            <w:left w:val="none" w:sz="0" w:space="0" w:color="auto"/>
            <w:bottom w:val="none" w:sz="0" w:space="0" w:color="auto"/>
            <w:right w:val="none" w:sz="0" w:space="0" w:color="auto"/>
          </w:divBdr>
        </w:div>
        <w:div w:id="1979987642">
          <w:marLeft w:val="547"/>
          <w:marRight w:val="0"/>
          <w:marTop w:val="0"/>
          <w:marBottom w:val="120"/>
          <w:divBdr>
            <w:top w:val="none" w:sz="0" w:space="0" w:color="auto"/>
            <w:left w:val="none" w:sz="0" w:space="0" w:color="auto"/>
            <w:bottom w:val="none" w:sz="0" w:space="0" w:color="auto"/>
            <w:right w:val="none" w:sz="0" w:space="0" w:color="auto"/>
          </w:divBdr>
        </w:div>
        <w:div w:id="1979987650">
          <w:marLeft w:val="547"/>
          <w:marRight w:val="0"/>
          <w:marTop w:val="0"/>
          <w:marBottom w:val="120"/>
          <w:divBdr>
            <w:top w:val="none" w:sz="0" w:space="0" w:color="auto"/>
            <w:left w:val="none" w:sz="0" w:space="0" w:color="auto"/>
            <w:bottom w:val="none" w:sz="0" w:space="0" w:color="auto"/>
            <w:right w:val="none" w:sz="0" w:space="0" w:color="auto"/>
          </w:divBdr>
        </w:div>
      </w:divsChild>
    </w:div>
    <w:div w:id="1979987631">
      <w:marLeft w:val="0"/>
      <w:marRight w:val="0"/>
      <w:marTop w:val="0"/>
      <w:marBottom w:val="0"/>
      <w:divBdr>
        <w:top w:val="none" w:sz="0" w:space="0" w:color="auto"/>
        <w:left w:val="none" w:sz="0" w:space="0" w:color="auto"/>
        <w:bottom w:val="none" w:sz="0" w:space="0" w:color="auto"/>
        <w:right w:val="none" w:sz="0" w:space="0" w:color="auto"/>
      </w:divBdr>
      <w:divsChild>
        <w:div w:id="1979987497">
          <w:marLeft w:val="547"/>
          <w:marRight w:val="0"/>
          <w:marTop w:val="0"/>
          <w:marBottom w:val="120"/>
          <w:divBdr>
            <w:top w:val="none" w:sz="0" w:space="0" w:color="auto"/>
            <w:left w:val="none" w:sz="0" w:space="0" w:color="auto"/>
            <w:bottom w:val="none" w:sz="0" w:space="0" w:color="auto"/>
            <w:right w:val="none" w:sz="0" w:space="0" w:color="auto"/>
          </w:divBdr>
        </w:div>
        <w:div w:id="1979987523">
          <w:marLeft w:val="547"/>
          <w:marRight w:val="0"/>
          <w:marTop w:val="0"/>
          <w:marBottom w:val="120"/>
          <w:divBdr>
            <w:top w:val="none" w:sz="0" w:space="0" w:color="auto"/>
            <w:left w:val="none" w:sz="0" w:space="0" w:color="auto"/>
            <w:bottom w:val="none" w:sz="0" w:space="0" w:color="auto"/>
            <w:right w:val="none" w:sz="0" w:space="0" w:color="auto"/>
          </w:divBdr>
        </w:div>
        <w:div w:id="1979987603">
          <w:marLeft w:val="547"/>
          <w:marRight w:val="0"/>
          <w:marTop w:val="0"/>
          <w:marBottom w:val="120"/>
          <w:divBdr>
            <w:top w:val="none" w:sz="0" w:space="0" w:color="auto"/>
            <w:left w:val="none" w:sz="0" w:space="0" w:color="auto"/>
            <w:bottom w:val="none" w:sz="0" w:space="0" w:color="auto"/>
            <w:right w:val="none" w:sz="0" w:space="0" w:color="auto"/>
          </w:divBdr>
        </w:div>
        <w:div w:id="1979987674">
          <w:marLeft w:val="547"/>
          <w:marRight w:val="0"/>
          <w:marTop w:val="0"/>
          <w:marBottom w:val="120"/>
          <w:divBdr>
            <w:top w:val="none" w:sz="0" w:space="0" w:color="auto"/>
            <w:left w:val="none" w:sz="0" w:space="0" w:color="auto"/>
            <w:bottom w:val="none" w:sz="0" w:space="0" w:color="auto"/>
            <w:right w:val="none" w:sz="0" w:space="0" w:color="auto"/>
          </w:divBdr>
        </w:div>
        <w:div w:id="1979987701">
          <w:marLeft w:val="547"/>
          <w:marRight w:val="0"/>
          <w:marTop w:val="0"/>
          <w:marBottom w:val="120"/>
          <w:divBdr>
            <w:top w:val="none" w:sz="0" w:space="0" w:color="auto"/>
            <w:left w:val="none" w:sz="0" w:space="0" w:color="auto"/>
            <w:bottom w:val="none" w:sz="0" w:space="0" w:color="auto"/>
            <w:right w:val="none" w:sz="0" w:space="0" w:color="auto"/>
          </w:divBdr>
        </w:div>
      </w:divsChild>
    </w:div>
    <w:div w:id="1979987633">
      <w:marLeft w:val="0"/>
      <w:marRight w:val="0"/>
      <w:marTop w:val="0"/>
      <w:marBottom w:val="0"/>
      <w:divBdr>
        <w:top w:val="none" w:sz="0" w:space="0" w:color="auto"/>
        <w:left w:val="none" w:sz="0" w:space="0" w:color="auto"/>
        <w:bottom w:val="none" w:sz="0" w:space="0" w:color="auto"/>
        <w:right w:val="none" w:sz="0" w:space="0" w:color="auto"/>
      </w:divBdr>
    </w:div>
    <w:div w:id="1979987637">
      <w:marLeft w:val="0"/>
      <w:marRight w:val="0"/>
      <w:marTop w:val="0"/>
      <w:marBottom w:val="0"/>
      <w:divBdr>
        <w:top w:val="none" w:sz="0" w:space="0" w:color="auto"/>
        <w:left w:val="none" w:sz="0" w:space="0" w:color="auto"/>
        <w:bottom w:val="none" w:sz="0" w:space="0" w:color="auto"/>
        <w:right w:val="none" w:sz="0" w:space="0" w:color="auto"/>
      </w:divBdr>
    </w:div>
    <w:div w:id="1979987639">
      <w:marLeft w:val="0"/>
      <w:marRight w:val="0"/>
      <w:marTop w:val="0"/>
      <w:marBottom w:val="0"/>
      <w:divBdr>
        <w:top w:val="none" w:sz="0" w:space="0" w:color="auto"/>
        <w:left w:val="none" w:sz="0" w:space="0" w:color="auto"/>
        <w:bottom w:val="none" w:sz="0" w:space="0" w:color="auto"/>
        <w:right w:val="none" w:sz="0" w:space="0" w:color="auto"/>
      </w:divBdr>
    </w:div>
    <w:div w:id="1979987644">
      <w:marLeft w:val="0"/>
      <w:marRight w:val="0"/>
      <w:marTop w:val="0"/>
      <w:marBottom w:val="0"/>
      <w:divBdr>
        <w:top w:val="none" w:sz="0" w:space="0" w:color="auto"/>
        <w:left w:val="none" w:sz="0" w:space="0" w:color="auto"/>
        <w:bottom w:val="none" w:sz="0" w:space="0" w:color="auto"/>
        <w:right w:val="none" w:sz="0" w:space="0" w:color="auto"/>
      </w:divBdr>
    </w:div>
    <w:div w:id="1979987646">
      <w:marLeft w:val="0"/>
      <w:marRight w:val="0"/>
      <w:marTop w:val="0"/>
      <w:marBottom w:val="0"/>
      <w:divBdr>
        <w:top w:val="none" w:sz="0" w:space="0" w:color="auto"/>
        <w:left w:val="none" w:sz="0" w:space="0" w:color="auto"/>
        <w:bottom w:val="none" w:sz="0" w:space="0" w:color="auto"/>
        <w:right w:val="none" w:sz="0" w:space="0" w:color="auto"/>
      </w:divBdr>
    </w:div>
    <w:div w:id="1979987654">
      <w:marLeft w:val="0"/>
      <w:marRight w:val="0"/>
      <w:marTop w:val="0"/>
      <w:marBottom w:val="0"/>
      <w:divBdr>
        <w:top w:val="none" w:sz="0" w:space="0" w:color="auto"/>
        <w:left w:val="none" w:sz="0" w:space="0" w:color="auto"/>
        <w:bottom w:val="none" w:sz="0" w:space="0" w:color="auto"/>
        <w:right w:val="none" w:sz="0" w:space="0" w:color="auto"/>
      </w:divBdr>
      <w:divsChild>
        <w:div w:id="1979987496">
          <w:marLeft w:val="547"/>
          <w:marRight w:val="0"/>
          <w:marTop w:val="106"/>
          <w:marBottom w:val="0"/>
          <w:divBdr>
            <w:top w:val="none" w:sz="0" w:space="0" w:color="auto"/>
            <w:left w:val="none" w:sz="0" w:space="0" w:color="auto"/>
            <w:bottom w:val="none" w:sz="0" w:space="0" w:color="auto"/>
            <w:right w:val="none" w:sz="0" w:space="0" w:color="auto"/>
          </w:divBdr>
        </w:div>
        <w:div w:id="1979987502">
          <w:marLeft w:val="547"/>
          <w:marRight w:val="0"/>
          <w:marTop w:val="106"/>
          <w:marBottom w:val="0"/>
          <w:divBdr>
            <w:top w:val="none" w:sz="0" w:space="0" w:color="auto"/>
            <w:left w:val="none" w:sz="0" w:space="0" w:color="auto"/>
            <w:bottom w:val="none" w:sz="0" w:space="0" w:color="auto"/>
            <w:right w:val="none" w:sz="0" w:space="0" w:color="auto"/>
          </w:divBdr>
        </w:div>
        <w:div w:id="1979987539">
          <w:marLeft w:val="547"/>
          <w:marRight w:val="0"/>
          <w:marTop w:val="106"/>
          <w:marBottom w:val="0"/>
          <w:divBdr>
            <w:top w:val="none" w:sz="0" w:space="0" w:color="auto"/>
            <w:left w:val="none" w:sz="0" w:space="0" w:color="auto"/>
            <w:bottom w:val="none" w:sz="0" w:space="0" w:color="auto"/>
            <w:right w:val="none" w:sz="0" w:space="0" w:color="auto"/>
          </w:divBdr>
        </w:div>
        <w:div w:id="1979987569">
          <w:marLeft w:val="547"/>
          <w:marRight w:val="0"/>
          <w:marTop w:val="106"/>
          <w:marBottom w:val="0"/>
          <w:divBdr>
            <w:top w:val="none" w:sz="0" w:space="0" w:color="auto"/>
            <w:left w:val="none" w:sz="0" w:space="0" w:color="auto"/>
            <w:bottom w:val="none" w:sz="0" w:space="0" w:color="auto"/>
            <w:right w:val="none" w:sz="0" w:space="0" w:color="auto"/>
          </w:divBdr>
        </w:div>
        <w:div w:id="1979987593">
          <w:marLeft w:val="547"/>
          <w:marRight w:val="0"/>
          <w:marTop w:val="106"/>
          <w:marBottom w:val="0"/>
          <w:divBdr>
            <w:top w:val="none" w:sz="0" w:space="0" w:color="auto"/>
            <w:left w:val="none" w:sz="0" w:space="0" w:color="auto"/>
            <w:bottom w:val="none" w:sz="0" w:space="0" w:color="auto"/>
            <w:right w:val="none" w:sz="0" w:space="0" w:color="auto"/>
          </w:divBdr>
        </w:div>
        <w:div w:id="1979987597">
          <w:marLeft w:val="547"/>
          <w:marRight w:val="0"/>
          <w:marTop w:val="106"/>
          <w:marBottom w:val="0"/>
          <w:divBdr>
            <w:top w:val="none" w:sz="0" w:space="0" w:color="auto"/>
            <w:left w:val="none" w:sz="0" w:space="0" w:color="auto"/>
            <w:bottom w:val="none" w:sz="0" w:space="0" w:color="auto"/>
            <w:right w:val="none" w:sz="0" w:space="0" w:color="auto"/>
          </w:divBdr>
        </w:div>
        <w:div w:id="1979987663">
          <w:marLeft w:val="547"/>
          <w:marRight w:val="0"/>
          <w:marTop w:val="106"/>
          <w:marBottom w:val="0"/>
          <w:divBdr>
            <w:top w:val="none" w:sz="0" w:space="0" w:color="auto"/>
            <w:left w:val="none" w:sz="0" w:space="0" w:color="auto"/>
            <w:bottom w:val="none" w:sz="0" w:space="0" w:color="auto"/>
            <w:right w:val="none" w:sz="0" w:space="0" w:color="auto"/>
          </w:divBdr>
        </w:div>
        <w:div w:id="1979987693">
          <w:marLeft w:val="547"/>
          <w:marRight w:val="0"/>
          <w:marTop w:val="106"/>
          <w:marBottom w:val="0"/>
          <w:divBdr>
            <w:top w:val="none" w:sz="0" w:space="0" w:color="auto"/>
            <w:left w:val="none" w:sz="0" w:space="0" w:color="auto"/>
            <w:bottom w:val="none" w:sz="0" w:space="0" w:color="auto"/>
            <w:right w:val="none" w:sz="0" w:space="0" w:color="auto"/>
          </w:divBdr>
        </w:div>
        <w:div w:id="1979987696">
          <w:marLeft w:val="547"/>
          <w:marRight w:val="0"/>
          <w:marTop w:val="106"/>
          <w:marBottom w:val="0"/>
          <w:divBdr>
            <w:top w:val="none" w:sz="0" w:space="0" w:color="auto"/>
            <w:left w:val="none" w:sz="0" w:space="0" w:color="auto"/>
            <w:bottom w:val="none" w:sz="0" w:space="0" w:color="auto"/>
            <w:right w:val="none" w:sz="0" w:space="0" w:color="auto"/>
          </w:divBdr>
        </w:div>
      </w:divsChild>
    </w:div>
    <w:div w:id="1979987656">
      <w:marLeft w:val="0"/>
      <w:marRight w:val="0"/>
      <w:marTop w:val="0"/>
      <w:marBottom w:val="0"/>
      <w:divBdr>
        <w:top w:val="none" w:sz="0" w:space="0" w:color="auto"/>
        <w:left w:val="none" w:sz="0" w:space="0" w:color="auto"/>
        <w:bottom w:val="none" w:sz="0" w:space="0" w:color="auto"/>
        <w:right w:val="none" w:sz="0" w:space="0" w:color="auto"/>
      </w:divBdr>
    </w:div>
    <w:div w:id="1979987660">
      <w:marLeft w:val="0"/>
      <w:marRight w:val="0"/>
      <w:marTop w:val="0"/>
      <w:marBottom w:val="0"/>
      <w:divBdr>
        <w:top w:val="none" w:sz="0" w:space="0" w:color="auto"/>
        <w:left w:val="none" w:sz="0" w:space="0" w:color="auto"/>
        <w:bottom w:val="none" w:sz="0" w:space="0" w:color="auto"/>
        <w:right w:val="none" w:sz="0" w:space="0" w:color="auto"/>
      </w:divBdr>
    </w:div>
    <w:div w:id="1979987661">
      <w:marLeft w:val="0"/>
      <w:marRight w:val="0"/>
      <w:marTop w:val="0"/>
      <w:marBottom w:val="0"/>
      <w:divBdr>
        <w:top w:val="none" w:sz="0" w:space="0" w:color="auto"/>
        <w:left w:val="none" w:sz="0" w:space="0" w:color="auto"/>
        <w:bottom w:val="none" w:sz="0" w:space="0" w:color="auto"/>
        <w:right w:val="none" w:sz="0" w:space="0" w:color="auto"/>
      </w:divBdr>
      <w:divsChild>
        <w:div w:id="1979987479">
          <w:marLeft w:val="547"/>
          <w:marRight w:val="0"/>
          <w:marTop w:val="0"/>
          <w:marBottom w:val="120"/>
          <w:divBdr>
            <w:top w:val="none" w:sz="0" w:space="0" w:color="auto"/>
            <w:left w:val="none" w:sz="0" w:space="0" w:color="auto"/>
            <w:bottom w:val="none" w:sz="0" w:space="0" w:color="auto"/>
            <w:right w:val="none" w:sz="0" w:space="0" w:color="auto"/>
          </w:divBdr>
        </w:div>
        <w:div w:id="1979987481">
          <w:marLeft w:val="547"/>
          <w:marRight w:val="0"/>
          <w:marTop w:val="0"/>
          <w:marBottom w:val="120"/>
          <w:divBdr>
            <w:top w:val="none" w:sz="0" w:space="0" w:color="auto"/>
            <w:left w:val="none" w:sz="0" w:space="0" w:color="auto"/>
            <w:bottom w:val="none" w:sz="0" w:space="0" w:color="auto"/>
            <w:right w:val="none" w:sz="0" w:space="0" w:color="auto"/>
          </w:divBdr>
        </w:div>
        <w:div w:id="1979987490">
          <w:marLeft w:val="547"/>
          <w:marRight w:val="0"/>
          <w:marTop w:val="0"/>
          <w:marBottom w:val="120"/>
          <w:divBdr>
            <w:top w:val="none" w:sz="0" w:space="0" w:color="auto"/>
            <w:left w:val="none" w:sz="0" w:space="0" w:color="auto"/>
            <w:bottom w:val="none" w:sz="0" w:space="0" w:color="auto"/>
            <w:right w:val="none" w:sz="0" w:space="0" w:color="auto"/>
          </w:divBdr>
        </w:div>
        <w:div w:id="1979987562">
          <w:marLeft w:val="547"/>
          <w:marRight w:val="0"/>
          <w:marTop w:val="0"/>
          <w:marBottom w:val="120"/>
          <w:divBdr>
            <w:top w:val="none" w:sz="0" w:space="0" w:color="auto"/>
            <w:left w:val="none" w:sz="0" w:space="0" w:color="auto"/>
            <w:bottom w:val="none" w:sz="0" w:space="0" w:color="auto"/>
            <w:right w:val="none" w:sz="0" w:space="0" w:color="auto"/>
          </w:divBdr>
        </w:div>
        <w:div w:id="1979987641">
          <w:marLeft w:val="547"/>
          <w:marRight w:val="0"/>
          <w:marTop w:val="0"/>
          <w:marBottom w:val="120"/>
          <w:divBdr>
            <w:top w:val="none" w:sz="0" w:space="0" w:color="auto"/>
            <w:left w:val="none" w:sz="0" w:space="0" w:color="auto"/>
            <w:bottom w:val="none" w:sz="0" w:space="0" w:color="auto"/>
            <w:right w:val="none" w:sz="0" w:space="0" w:color="auto"/>
          </w:divBdr>
        </w:div>
        <w:div w:id="1979987643">
          <w:marLeft w:val="547"/>
          <w:marRight w:val="0"/>
          <w:marTop w:val="0"/>
          <w:marBottom w:val="120"/>
          <w:divBdr>
            <w:top w:val="none" w:sz="0" w:space="0" w:color="auto"/>
            <w:left w:val="none" w:sz="0" w:space="0" w:color="auto"/>
            <w:bottom w:val="none" w:sz="0" w:space="0" w:color="auto"/>
            <w:right w:val="none" w:sz="0" w:space="0" w:color="auto"/>
          </w:divBdr>
        </w:div>
        <w:div w:id="1979987658">
          <w:marLeft w:val="547"/>
          <w:marRight w:val="0"/>
          <w:marTop w:val="0"/>
          <w:marBottom w:val="120"/>
          <w:divBdr>
            <w:top w:val="none" w:sz="0" w:space="0" w:color="auto"/>
            <w:left w:val="none" w:sz="0" w:space="0" w:color="auto"/>
            <w:bottom w:val="none" w:sz="0" w:space="0" w:color="auto"/>
            <w:right w:val="none" w:sz="0" w:space="0" w:color="auto"/>
          </w:divBdr>
        </w:div>
        <w:div w:id="1979987685">
          <w:marLeft w:val="547"/>
          <w:marRight w:val="0"/>
          <w:marTop w:val="0"/>
          <w:marBottom w:val="120"/>
          <w:divBdr>
            <w:top w:val="none" w:sz="0" w:space="0" w:color="auto"/>
            <w:left w:val="none" w:sz="0" w:space="0" w:color="auto"/>
            <w:bottom w:val="none" w:sz="0" w:space="0" w:color="auto"/>
            <w:right w:val="none" w:sz="0" w:space="0" w:color="auto"/>
          </w:divBdr>
        </w:div>
        <w:div w:id="1979987688">
          <w:marLeft w:val="547"/>
          <w:marRight w:val="0"/>
          <w:marTop w:val="0"/>
          <w:marBottom w:val="120"/>
          <w:divBdr>
            <w:top w:val="none" w:sz="0" w:space="0" w:color="auto"/>
            <w:left w:val="none" w:sz="0" w:space="0" w:color="auto"/>
            <w:bottom w:val="none" w:sz="0" w:space="0" w:color="auto"/>
            <w:right w:val="none" w:sz="0" w:space="0" w:color="auto"/>
          </w:divBdr>
        </w:div>
      </w:divsChild>
    </w:div>
    <w:div w:id="1979987665">
      <w:marLeft w:val="0"/>
      <w:marRight w:val="0"/>
      <w:marTop w:val="0"/>
      <w:marBottom w:val="0"/>
      <w:divBdr>
        <w:top w:val="none" w:sz="0" w:space="0" w:color="auto"/>
        <w:left w:val="none" w:sz="0" w:space="0" w:color="auto"/>
        <w:bottom w:val="none" w:sz="0" w:space="0" w:color="auto"/>
        <w:right w:val="none" w:sz="0" w:space="0" w:color="auto"/>
      </w:divBdr>
      <w:divsChild>
        <w:div w:id="1979987520">
          <w:marLeft w:val="547"/>
          <w:marRight w:val="0"/>
          <w:marTop w:val="0"/>
          <w:marBottom w:val="120"/>
          <w:divBdr>
            <w:top w:val="none" w:sz="0" w:space="0" w:color="auto"/>
            <w:left w:val="none" w:sz="0" w:space="0" w:color="auto"/>
            <w:bottom w:val="none" w:sz="0" w:space="0" w:color="auto"/>
            <w:right w:val="none" w:sz="0" w:space="0" w:color="auto"/>
          </w:divBdr>
        </w:div>
        <w:div w:id="1979987586">
          <w:marLeft w:val="547"/>
          <w:marRight w:val="0"/>
          <w:marTop w:val="0"/>
          <w:marBottom w:val="120"/>
          <w:divBdr>
            <w:top w:val="none" w:sz="0" w:space="0" w:color="auto"/>
            <w:left w:val="none" w:sz="0" w:space="0" w:color="auto"/>
            <w:bottom w:val="none" w:sz="0" w:space="0" w:color="auto"/>
            <w:right w:val="none" w:sz="0" w:space="0" w:color="auto"/>
          </w:divBdr>
        </w:div>
        <w:div w:id="1979987594">
          <w:marLeft w:val="547"/>
          <w:marRight w:val="0"/>
          <w:marTop w:val="0"/>
          <w:marBottom w:val="120"/>
          <w:divBdr>
            <w:top w:val="none" w:sz="0" w:space="0" w:color="auto"/>
            <w:left w:val="none" w:sz="0" w:space="0" w:color="auto"/>
            <w:bottom w:val="none" w:sz="0" w:space="0" w:color="auto"/>
            <w:right w:val="none" w:sz="0" w:space="0" w:color="auto"/>
          </w:divBdr>
        </w:div>
        <w:div w:id="1979987629">
          <w:marLeft w:val="547"/>
          <w:marRight w:val="0"/>
          <w:marTop w:val="0"/>
          <w:marBottom w:val="120"/>
          <w:divBdr>
            <w:top w:val="none" w:sz="0" w:space="0" w:color="auto"/>
            <w:left w:val="none" w:sz="0" w:space="0" w:color="auto"/>
            <w:bottom w:val="none" w:sz="0" w:space="0" w:color="auto"/>
            <w:right w:val="none" w:sz="0" w:space="0" w:color="auto"/>
          </w:divBdr>
        </w:div>
        <w:div w:id="1979987725">
          <w:marLeft w:val="547"/>
          <w:marRight w:val="0"/>
          <w:marTop w:val="0"/>
          <w:marBottom w:val="120"/>
          <w:divBdr>
            <w:top w:val="none" w:sz="0" w:space="0" w:color="auto"/>
            <w:left w:val="none" w:sz="0" w:space="0" w:color="auto"/>
            <w:bottom w:val="none" w:sz="0" w:space="0" w:color="auto"/>
            <w:right w:val="none" w:sz="0" w:space="0" w:color="auto"/>
          </w:divBdr>
        </w:div>
      </w:divsChild>
    </w:div>
    <w:div w:id="1979987667">
      <w:marLeft w:val="0"/>
      <w:marRight w:val="0"/>
      <w:marTop w:val="0"/>
      <w:marBottom w:val="0"/>
      <w:divBdr>
        <w:top w:val="none" w:sz="0" w:space="0" w:color="auto"/>
        <w:left w:val="none" w:sz="0" w:space="0" w:color="auto"/>
        <w:bottom w:val="none" w:sz="0" w:space="0" w:color="auto"/>
        <w:right w:val="none" w:sz="0" w:space="0" w:color="auto"/>
      </w:divBdr>
      <w:divsChild>
        <w:div w:id="1979987522">
          <w:marLeft w:val="547"/>
          <w:marRight w:val="0"/>
          <w:marTop w:val="0"/>
          <w:marBottom w:val="120"/>
          <w:divBdr>
            <w:top w:val="none" w:sz="0" w:space="0" w:color="auto"/>
            <w:left w:val="none" w:sz="0" w:space="0" w:color="auto"/>
            <w:bottom w:val="none" w:sz="0" w:space="0" w:color="auto"/>
            <w:right w:val="none" w:sz="0" w:space="0" w:color="auto"/>
          </w:divBdr>
        </w:div>
        <w:div w:id="1979987574">
          <w:marLeft w:val="547"/>
          <w:marRight w:val="0"/>
          <w:marTop w:val="0"/>
          <w:marBottom w:val="120"/>
          <w:divBdr>
            <w:top w:val="none" w:sz="0" w:space="0" w:color="auto"/>
            <w:left w:val="none" w:sz="0" w:space="0" w:color="auto"/>
            <w:bottom w:val="none" w:sz="0" w:space="0" w:color="auto"/>
            <w:right w:val="none" w:sz="0" w:space="0" w:color="auto"/>
          </w:divBdr>
        </w:div>
        <w:div w:id="1979987649">
          <w:marLeft w:val="547"/>
          <w:marRight w:val="0"/>
          <w:marTop w:val="0"/>
          <w:marBottom w:val="120"/>
          <w:divBdr>
            <w:top w:val="none" w:sz="0" w:space="0" w:color="auto"/>
            <w:left w:val="none" w:sz="0" w:space="0" w:color="auto"/>
            <w:bottom w:val="none" w:sz="0" w:space="0" w:color="auto"/>
            <w:right w:val="none" w:sz="0" w:space="0" w:color="auto"/>
          </w:divBdr>
        </w:div>
        <w:div w:id="1979987659">
          <w:marLeft w:val="547"/>
          <w:marRight w:val="0"/>
          <w:marTop w:val="0"/>
          <w:marBottom w:val="120"/>
          <w:divBdr>
            <w:top w:val="none" w:sz="0" w:space="0" w:color="auto"/>
            <w:left w:val="none" w:sz="0" w:space="0" w:color="auto"/>
            <w:bottom w:val="none" w:sz="0" w:space="0" w:color="auto"/>
            <w:right w:val="none" w:sz="0" w:space="0" w:color="auto"/>
          </w:divBdr>
        </w:div>
        <w:div w:id="1979987668">
          <w:marLeft w:val="547"/>
          <w:marRight w:val="0"/>
          <w:marTop w:val="0"/>
          <w:marBottom w:val="120"/>
          <w:divBdr>
            <w:top w:val="none" w:sz="0" w:space="0" w:color="auto"/>
            <w:left w:val="none" w:sz="0" w:space="0" w:color="auto"/>
            <w:bottom w:val="none" w:sz="0" w:space="0" w:color="auto"/>
            <w:right w:val="none" w:sz="0" w:space="0" w:color="auto"/>
          </w:divBdr>
        </w:div>
        <w:div w:id="1979987669">
          <w:marLeft w:val="547"/>
          <w:marRight w:val="0"/>
          <w:marTop w:val="0"/>
          <w:marBottom w:val="120"/>
          <w:divBdr>
            <w:top w:val="none" w:sz="0" w:space="0" w:color="auto"/>
            <w:left w:val="none" w:sz="0" w:space="0" w:color="auto"/>
            <w:bottom w:val="none" w:sz="0" w:space="0" w:color="auto"/>
            <w:right w:val="none" w:sz="0" w:space="0" w:color="auto"/>
          </w:divBdr>
        </w:div>
        <w:div w:id="1979987705">
          <w:marLeft w:val="547"/>
          <w:marRight w:val="0"/>
          <w:marTop w:val="0"/>
          <w:marBottom w:val="120"/>
          <w:divBdr>
            <w:top w:val="none" w:sz="0" w:space="0" w:color="auto"/>
            <w:left w:val="none" w:sz="0" w:space="0" w:color="auto"/>
            <w:bottom w:val="none" w:sz="0" w:space="0" w:color="auto"/>
            <w:right w:val="none" w:sz="0" w:space="0" w:color="auto"/>
          </w:divBdr>
        </w:div>
      </w:divsChild>
    </w:div>
    <w:div w:id="1979987671">
      <w:marLeft w:val="0"/>
      <w:marRight w:val="0"/>
      <w:marTop w:val="0"/>
      <w:marBottom w:val="0"/>
      <w:divBdr>
        <w:top w:val="none" w:sz="0" w:space="0" w:color="auto"/>
        <w:left w:val="none" w:sz="0" w:space="0" w:color="auto"/>
        <w:bottom w:val="none" w:sz="0" w:space="0" w:color="auto"/>
        <w:right w:val="none" w:sz="0" w:space="0" w:color="auto"/>
      </w:divBdr>
    </w:div>
    <w:div w:id="1979987672">
      <w:marLeft w:val="0"/>
      <w:marRight w:val="0"/>
      <w:marTop w:val="0"/>
      <w:marBottom w:val="0"/>
      <w:divBdr>
        <w:top w:val="none" w:sz="0" w:space="0" w:color="auto"/>
        <w:left w:val="none" w:sz="0" w:space="0" w:color="auto"/>
        <w:bottom w:val="none" w:sz="0" w:space="0" w:color="auto"/>
        <w:right w:val="none" w:sz="0" w:space="0" w:color="auto"/>
      </w:divBdr>
      <w:divsChild>
        <w:div w:id="1979987546">
          <w:marLeft w:val="547"/>
          <w:marRight w:val="0"/>
          <w:marTop w:val="0"/>
          <w:marBottom w:val="120"/>
          <w:divBdr>
            <w:top w:val="none" w:sz="0" w:space="0" w:color="auto"/>
            <w:left w:val="none" w:sz="0" w:space="0" w:color="auto"/>
            <w:bottom w:val="none" w:sz="0" w:space="0" w:color="auto"/>
            <w:right w:val="none" w:sz="0" w:space="0" w:color="auto"/>
          </w:divBdr>
        </w:div>
        <w:div w:id="1979987566">
          <w:marLeft w:val="547"/>
          <w:marRight w:val="0"/>
          <w:marTop w:val="0"/>
          <w:marBottom w:val="120"/>
          <w:divBdr>
            <w:top w:val="none" w:sz="0" w:space="0" w:color="auto"/>
            <w:left w:val="none" w:sz="0" w:space="0" w:color="auto"/>
            <w:bottom w:val="none" w:sz="0" w:space="0" w:color="auto"/>
            <w:right w:val="none" w:sz="0" w:space="0" w:color="auto"/>
          </w:divBdr>
        </w:div>
        <w:div w:id="1979987575">
          <w:marLeft w:val="547"/>
          <w:marRight w:val="0"/>
          <w:marTop w:val="0"/>
          <w:marBottom w:val="120"/>
          <w:divBdr>
            <w:top w:val="none" w:sz="0" w:space="0" w:color="auto"/>
            <w:left w:val="none" w:sz="0" w:space="0" w:color="auto"/>
            <w:bottom w:val="none" w:sz="0" w:space="0" w:color="auto"/>
            <w:right w:val="none" w:sz="0" w:space="0" w:color="auto"/>
          </w:divBdr>
        </w:div>
        <w:div w:id="1979987604">
          <w:marLeft w:val="547"/>
          <w:marRight w:val="0"/>
          <w:marTop w:val="0"/>
          <w:marBottom w:val="120"/>
          <w:divBdr>
            <w:top w:val="none" w:sz="0" w:space="0" w:color="auto"/>
            <w:left w:val="none" w:sz="0" w:space="0" w:color="auto"/>
            <w:bottom w:val="none" w:sz="0" w:space="0" w:color="auto"/>
            <w:right w:val="none" w:sz="0" w:space="0" w:color="auto"/>
          </w:divBdr>
        </w:div>
        <w:div w:id="1979987648">
          <w:marLeft w:val="547"/>
          <w:marRight w:val="0"/>
          <w:marTop w:val="0"/>
          <w:marBottom w:val="120"/>
          <w:divBdr>
            <w:top w:val="none" w:sz="0" w:space="0" w:color="auto"/>
            <w:left w:val="none" w:sz="0" w:space="0" w:color="auto"/>
            <w:bottom w:val="none" w:sz="0" w:space="0" w:color="auto"/>
            <w:right w:val="none" w:sz="0" w:space="0" w:color="auto"/>
          </w:divBdr>
        </w:div>
        <w:div w:id="1979987653">
          <w:marLeft w:val="547"/>
          <w:marRight w:val="0"/>
          <w:marTop w:val="0"/>
          <w:marBottom w:val="120"/>
          <w:divBdr>
            <w:top w:val="none" w:sz="0" w:space="0" w:color="auto"/>
            <w:left w:val="none" w:sz="0" w:space="0" w:color="auto"/>
            <w:bottom w:val="none" w:sz="0" w:space="0" w:color="auto"/>
            <w:right w:val="none" w:sz="0" w:space="0" w:color="auto"/>
          </w:divBdr>
        </w:div>
        <w:div w:id="1979987684">
          <w:marLeft w:val="547"/>
          <w:marRight w:val="0"/>
          <w:marTop w:val="0"/>
          <w:marBottom w:val="120"/>
          <w:divBdr>
            <w:top w:val="none" w:sz="0" w:space="0" w:color="auto"/>
            <w:left w:val="none" w:sz="0" w:space="0" w:color="auto"/>
            <w:bottom w:val="none" w:sz="0" w:space="0" w:color="auto"/>
            <w:right w:val="none" w:sz="0" w:space="0" w:color="auto"/>
          </w:divBdr>
        </w:div>
      </w:divsChild>
    </w:div>
    <w:div w:id="1979987678">
      <w:marLeft w:val="0"/>
      <w:marRight w:val="0"/>
      <w:marTop w:val="0"/>
      <w:marBottom w:val="0"/>
      <w:divBdr>
        <w:top w:val="none" w:sz="0" w:space="0" w:color="auto"/>
        <w:left w:val="none" w:sz="0" w:space="0" w:color="auto"/>
        <w:bottom w:val="none" w:sz="0" w:space="0" w:color="auto"/>
        <w:right w:val="none" w:sz="0" w:space="0" w:color="auto"/>
      </w:divBdr>
    </w:div>
    <w:div w:id="1979987679">
      <w:marLeft w:val="0"/>
      <w:marRight w:val="0"/>
      <w:marTop w:val="0"/>
      <w:marBottom w:val="0"/>
      <w:divBdr>
        <w:top w:val="none" w:sz="0" w:space="0" w:color="auto"/>
        <w:left w:val="none" w:sz="0" w:space="0" w:color="auto"/>
        <w:bottom w:val="none" w:sz="0" w:space="0" w:color="auto"/>
        <w:right w:val="none" w:sz="0" w:space="0" w:color="auto"/>
      </w:divBdr>
    </w:div>
    <w:div w:id="1979987681">
      <w:marLeft w:val="0"/>
      <w:marRight w:val="0"/>
      <w:marTop w:val="0"/>
      <w:marBottom w:val="0"/>
      <w:divBdr>
        <w:top w:val="none" w:sz="0" w:space="0" w:color="auto"/>
        <w:left w:val="none" w:sz="0" w:space="0" w:color="auto"/>
        <w:bottom w:val="none" w:sz="0" w:space="0" w:color="auto"/>
        <w:right w:val="none" w:sz="0" w:space="0" w:color="auto"/>
      </w:divBdr>
      <w:divsChild>
        <w:div w:id="1979987491">
          <w:marLeft w:val="547"/>
          <w:marRight w:val="0"/>
          <w:marTop w:val="0"/>
          <w:marBottom w:val="120"/>
          <w:divBdr>
            <w:top w:val="none" w:sz="0" w:space="0" w:color="auto"/>
            <w:left w:val="none" w:sz="0" w:space="0" w:color="auto"/>
            <w:bottom w:val="none" w:sz="0" w:space="0" w:color="auto"/>
            <w:right w:val="none" w:sz="0" w:space="0" w:color="auto"/>
          </w:divBdr>
        </w:div>
        <w:div w:id="1979987499">
          <w:marLeft w:val="547"/>
          <w:marRight w:val="0"/>
          <w:marTop w:val="0"/>
          <w:marBottom w:val="120"/>
          <w:divBdr>
            <w:top w:val="none" w:sz="0" w:space="0" w:color="auto"/>
            <w:left w:val="none" w:sz="0" w:space="0" w:color="auto"/>
            <w:bottom w:val="none" w:sz="0" w:space="0" w:color="auto"/>
            <w:right w:val="none" w:sz="0" w:space="0" w:color="auto"/>
          </w:divBdr>
        </w:div>
        <w:div w:id="1979987525">
          <w:marLeft w:val="547"/>
          <w:marRight w:val="0"/>
          <w:marTop w:val="0"/>
          <w:marBottom w:val="120"/>
          <w:divBdr>
            <w:top w:val="none" w:sz="0" w:space="0" w:color="auto"/>
            <w:left w:val="none" w:sz="0" w:space="0" w:color="auto"/>
            <w:bottom w:val="none" w:sz="0" w:space="0" w:color="auto"/>
            <w:right w:val="none" w:sz="0" w:space="0" w:color="auto"/>
          </w:divBdr>
        </w:div>
        <w:div w:id="1979987581">
          <w:marLeft w:val="547"/>
          <w:marRight w:val="0"/>
          <w:marTop w:val="0"/>
          <w:marBottom w:val="120"/>
          <w:divBdr>
            <w:top w:val="none" w:sz="0" w:space="0" w:color="auto"/>
            <w:left w:val="none" w:sz="0" w:space="0" w:color="auto"/>
            <w:bottom w:val="none" w:sz="0" w:space="0" w:color="auto"/>
            <w:right w:val="none" w:sz="0" w:space="0" w:color="auto"/>
          </w:divBdr>
        </w:div>
        <w:div w:id="1979987673">
          <w:marLeft w:val="547"/>
          <w:marRight w:val="0"/>
          <w:marTop w:val="0"/>
          <w:marBottom w:val="120"/>
          <w:divBdr>
            <w:top w:val="none" w:sz="0" w:space="0" w:color="auto"/>
            <w:left w:val="none" w:sz="0" w:space="0" w:color="auto"/>
            <w:bottom w:val="none" w:sz="0" w:space="0" w:color="auto"/>
            <w:right w:val="none" w:sz="0" w:space="0" w:color="auto"/>
          </w:divBdr>
        </w:div>
        <w:div w:id="1979987710">
          <w:marLeft w:val="547"/>
          <w:marRight w:val="0"/>
          <w:marTop w:val="0"/>
          <w:marBottom w:val="120"/>
          <w:divBdr>
            <w:top w:val="none" w:sz="0" w:space="0" w:color="auto"/>
            <w:left w:val="none" w:sz="0" w:space="0" w:color="auto"/>
            <w:bottom w:val="none" w:sz="0" w:space="0" w:color="auto"/>
            <w:right w:val="none" w:sz="0" w:space="0" w:color="auto"/>
          </w:divBdr>
        </w:div>
        <w:div w:id="1979987726">
          <w:marLeft w:val="547"/>
          <w:marRight w:val="0"/>
          <w:marTop w:val="0"/>
          <w:marBottom w:val="120"/>
          <w:divBdr>
            <w:top w:val="none" w:sz="0" w:space="0" w:color="auto"/>
            <w:left w:val="none" w:sz="0" w:space="0" w:color="auto"/>
            <w:bottom w:val="none" w:sz="0" w:space="0" w:color="auto"/>
            <w:right w:val="none" w:sz="0" w:space="0" w:color="auto"/>
          </w:divBdr>
        </w:div>
      </w:divsChild>
    </w:div>
    <w:div w:id="1979987682">
      <w:marLeft w:val="0"/>
      <w:marRight w:val="0"/>
      <w:marTop w:val="0"/>
      <w:marBottom w:val="0"/>
      <w:divBdr>
        <w:top w:val="none" w:sz="0" w:space="0" w:color="auto"/>
        <w:left w:val="none" w:sz="0" w:space="0" w:color="auto"/>
        <w:bottom w:val="none" w:sz="0" w:space="0" w:color="auto"/>
        <w:right w:val="none" w:sz="0" w:space="0" w:color="auto"/>
      </w:divBdr>
    </w:div>
    <w:div w:id="1979987686">
      <w:marLeft w:val="0"/>
      <w:marRight w:val="0"/>
      <w:marTop w:val="0"/>
      <w:marBottom w:val="0"/>
      <w:divBdr>
        <w:top w:val="none" w:sz="0" w:space="0" w:color="auto"/>
        <w:left w:val="none" w:sz="0" w:space="0" w:color="auto"/>
        <w:bottom w:val="none" w:sz="0" w:space="0" w:color="auto"/>
        <w:right w:val="none" w:sz="0" w:space="0" w:color="auto"/>
      </w:divBdr>
    </w:div>
    <w:div w:id="1979987689">
      <w:marLeft w:val="0"/>
      <w:marRight w:val="0"/>
      <w:marTop w:val="0"/>
      <w:marBottom w:val="0"/>
      <w:divBdr>
        <w:top w:val="none" w:sz="0" w:space="0" w:color="auto"/>
        <w:left w:val="none" w:sz="0" w:space="0" w:color="auto"/>
        <w:bottom w:val="none" w:sz="0" w:space="0" w:color="auto"/>
        <w:right w:val="none" w:sz="0" w:space="0" w:color="auto"/>
      </w:divBdr>
      <w:divsChild>
        <w:div w:id="1979987488">
          <w:marLeft w:val="547"/>
          <w:marRight w:val="0"/>
          <w:marTop w:val="0"/>
          <w:marBottom w:val="120"/>
          <w:divBdr>
            <w:top w:val="none" w:sz="0" w:space="0" w:color="auto"/>
            <w:left w:val="none" w:sz="0" w:space="0" w:color="auto"/>
            <w:bottom w:val="none" w:sz="0" w:space="0" w:color="auto"/>
            <w:right w:val="none" w:sz="0" w:space="0" w:color="auto"/>
          </w:divBdr>
        </w:div>
        <w:div w:id="1979987547">
          <w:marLeft w:val="547"/>
          <w:marRight w:val="0"/>
          <w:marTop w:val="0"/>
          <w:marBottom w:val="120"/>
          <w:divBdr>
            <w:top w:val="none" w:sz="0" w:space="0" w:color="auto"/>
            <w:left w:val="none" w:sz="0" w:space="0" w:color="auto"/>
            <w:bottom w:val="none" w:sz="0" w:space="0" w:color="auto"/>
            <w:right w:val="none" w:sz="0" w:space="0" w:color="auto"/>
          </w:divBdr>
        </w:div>
        <w:div w:id="1979987621">
          <w:marLeft w:val="547"/>
          <w:marRight w:val="0"/>
          <w:marTop w:val="0"/>
          <w:marBottom w:val="120"/>
          <w:divBdr>
            <w:top w:val="none" w:sz="0" w:space="0" w:color="auto"/>
            <w:left w:val="none" w:sz="0" w:space="0" w:color="auto"/>
            <w:bottom w:val="none" w:sz="0" w:space="0" w:color="auto"/>
            <w:right w:val="none" w:sz="0" w:space="0" w:color="auto"/>
          </w:divBdr>
        </w:div>
        <w:div w:id="1979987676">
          <w:marLeft w:val="547"/>
          <w:marRight w:val="0"/>
          <w:marTop w:val="0"/>
          <w:marBottom w:val="120"/>
          <w:divBdr>
            <w:top w:val="none" w:sz="0" w:space="0" w:color="auto"/>
            <w:left w:val="none" w:sz="0" w:space="0" w:color="auto"/>
            <w:bottom w:val="none" w:sz="0" w:space="0" w:color="auto"/>
            <w:right w:val="none" w:sz="0" w:space="0" w:color="auto"/>
          </w:divBdr>
        </w:div>
        <w:div w:id="1979987695">
          <w:marLeft w:val="547"/>
          <w:marRight w:val="0"/>
          <w:marTop w:val="0"/>
          <w:marBottom w:val="120"/>
          <w:divBdr>
            <w:top w:val="none" w:sz="0" w:space="0" w:color="auto"/>
            <w:left w:val="none" w:sz="0" w:space="0" w:color="auto"/>
            <w:bottom w:val="none" w:sz="0" w:space="0" w:color="auto"/>
            <w:right w:val="none" w:sz="0" w:space="0" w:color="auto"/>
          </w:divBdr>
        </w:div>
      </w:divsChild>
    </w:div>
    <w:div w:id="1979987690">
      <w:marLeft w:val="0"/>
      <w:marRight w:val="0"/>
      <w:marTop w:val="0"/>
      <w:marBottom w:val="0"/>
      <w:divBdr>
        <w:top w:val="none" w:sz="0" w:space="0" w:color="auto"/>
        <w:left w:val="none" w:sz="0" w:space="0" w:color="auto"/>
        <w:bottom w:val="none" w:sz="0" w:space="0" w:color="auto"/>
        <w:right w:val="none" w:sz="0" w:space="0" w:color="auto"/>
      </w:divBdr>
      <w:divsChild>
        <w:div w:id="1979987571">
          <w:marLeft w:val="1166"/>
          <w:marRight w:val="0"/>
          <w:marTop w:val="0"/>
          <w:marBottom w:val="120"/>
          <w:divBdr>
            <w:top w:val="none" w:sz="0" w:space="0" w:color="auto"/>
            <w:left w:val="none" w:sz="0" w:space="0" w:color="auto"/>
            <w:bottom w:val="none" w:sz="0" w:space="0" w:color="auto"/>
            <w:right w:val="none" w:sz="0" w:space="0" w:color="auto"/>
          </w:divBdr>
        </w:div>
        <w:div w:id="1979987588">
          <w:marLeft w:val="547"/>
          <w:marRight w:val="0"/>
          <w:marTop w:val="0"/>
          <w:marBottom w:val="120"/>
          <w:divBdr>
            <w:top w:val="none" w:sz="0" w:space="0" w:color="auto"/>
            <w:left w:val="none" w:sz="0" w:space="0" w:color="auto"/>
            <w:bottom w:val="none" w:sz="0" w:space="0" w:color="auto"/>
            <w:right w:val="none" w:sz="0" w:space="0" w:color="auto"/>
          </w:divBdr>
        </w:div>
        <w:div w:id="1979987606">
          <w:marLeft w:val="547"/>
          <w:marRight w:val="0"/>
          <w:marTop w:val="0"/>
          <w:marBottom w:val="120"/>
          <w:divBdr>
            <w:top w:val="none" w:sz="0" w:space="0" w:color="auto"/>
            <w:left w:val="none" w:sz="0" w:space="0" w:color="auto"/>
            <w:bottom w:val="none" w:sz="0" w:space="0" w:color="auto"/>
            <w:right w:val="none" w:sz="0" w:space="0" w:color="auto"/>
          </w:divBdr>
        </w:div>
        <w:div w:id="1979987670">
          <w:marLeft w:val="1166"/>
          <w:marRight w:val="0"/>
          <w:marTop w:val="0"/>
          <w:marBottom w:val="120"/>
          <w:divBdr>
            <w:top w:val="none" w:sz="0" w:space="0" w:color="auto"/>
            <w:left w:val="none" w:sz="0" w:space="0" w:color="auto"/>
            <w:bottom w:val="none" w:sz="0" w:space="0" w:color="auto"/>
            <w:right w:val="none" w:sz="0" w:space="0" w:color="auto"/>
          </w:divBdr>
        </w:div>
      </w:divsChild>
    </w:div>
    <w:div w:id="1979987691">
      <w:marLeft w:val="0"/>
      <w:marRight w:val="0"/>
      <w:marTop w:val="0"/>
      <w:marBottom w:val="0"/>
      <w:divBdr>
        <w:top w:val="none" w:sz="0" w:space="0" w:color="auto"/>
        <w:left w:val="none" w:sz="0" w:space="0" w:color="auto"/>
        <w:bottom w:val="none" w:sz="0" w:space="0" w:color="auto"/>
        <w:right w:val="none" w:sz="0" w:space="0" w:color="auto"/>
      </w:divBdr>
    </w:div>
    <w:div w:id="1979987697">
      <w:marLeft w:val="0"/>
      <w:marRight w:val="0"/>
      <w:marTop w:val="0"/>
      <w:marBottom w:val="0"/>
      <w:divBdr>
        <w:top w:val="none" w:sz="0" w:space="0" w:color="auto"/>
        <w:left w:val="none" w:sz="0" w:space="0" w:color="auto"/>
        <w:bottom w:val="none" w:sz="0" w:space="0" w:color="auto"/>
        <w:right w:val="none" w:sz="0" w:space="0" w:color="auto"/>
      </w:divBdr>
    </w:div>
    <w:div w:id="1979987698">
      <w:marLeft w:val="0"/>
      <w:marRight w:val="0"/>
      <w:marTop w:val="0"/>
      <w:marBottom w:val="0"/>
      <w:divBdr>
        <w:top w:val="none" w:sz="0" w:space="0" w:color="auto"/>
        <w:left w:val="none" w:sz="0" w:space="0" w:color="auto"/>
        <w:bottom w:val="none" w:sz="0" w:space="0" w:color="auto"/>
        <w:right w:val="none" w:sz="0" w:space="0" w:color="auto"/>
      </w:divBdr>
    </w:div>
    <w:div w:id="1979987700">
      <w:marLeft w:val="0"/>
      <w:marRight w:val="0"/>
      <w:marTop w:val="0"/>
      <w:marBottom w:val="0"/>
      <w:divBdr>
        <w:top w:val="none" w:sz="0" w:space="0" w:color="auto"/>
        <w:left w:val="none" w:sz="0" w:space="0" w:color="auto"/>
        <w:bottom w:val="none" w:sz="0" w:space="0" w:color="auto"/>
        <w:right w:val="none" w:sz="0" w:space="0" w:color="auto"/>
      </w:divBdr>
    </w:div>
    <w:div w:id="1979987703">
      <w:marLeft w:val="0"/>
      <w:marRight w:val="0"/>
      <w:marTop w:val="0"/>
      <w:marBottom w:val="0"/>
      <w:divBdr>
        <w:top w:val="none" w:sz="0" w:space="0" w:color="auto"/>
        <w:left w:val="none" w:sz="0" w:space="0" w:color="auto"/>
        <w:bottom w:val="none" w:sz="0" w:space="0" w:color="auto"/>
        <w:right w:val="none" w:sz="0" w:space="0" w:color="auto"/>
      </w:divBdr>
      <w:divsChild>
        <w:div w:id="1979987483">
          <w:marLeft w:val="547"/>
          <w:marRight w:val="0"/>
          <w:marTop w:val="0"/>
          <w:marBottom w:val="120"/>
          <w:divBdr>
            <w:top w:val="none" w:sz="0" w:space="0" w:color="auto"/>
            <w:left w:val="none" w:sz="0" w:space="0" w:color="auto"/>
            <w:bottom w:val="none" w:sz="0" w:space="0" w:color="auto"/>
            <w:right w:val="none" w:sz="0" w:space="0" w:color="auto"/>
          </w:divBdr>
        </w:div>
        <w:div w:id="1979987508">
          <w:marLeft w:val="547"/>
          <w:marRight w:val="0"/>
          <w:marTop w:val="0"/>
          <w:marBottom w:val="120"/>
          <w:divBdr>
            <w:top w:val="none" w:sz="0" w:space="0" w:color="auto"/>
            <w:left w:val="none" w:sz="0" w:space="0" w:color="auto"/>
            <w:bottom w:val="none" w:sz="0" w:space="0" w:color="auto"/>
            <w:right w:val="none" w:sz="0" w:space="0" w:color="auto"/>
          </w:divBdr>
        </w:div>
        <w:div w:id="1979987615">
          <w:marLeft w:val="547"/>
          <w:marRight w:val="0"/>
          <w:marTop w:val="0"/>
          <w:marBottom w:val="120"/>
          <w:divBdr>
            <w:top w:val="none" w:sz="0" w:space="0" w:color="auto"/>
            <w:left w:val="none" w:sz="0" w:space="0" w:color="auto"/>
            <w:bottom w:val="none" w:sz="0" w:space="0" w:color="auto"/>
            <w:right w:val="none" w:sz="0" w:space="0" w:color="auto"/>
          </w:divBdr>
        </w:div>
        <w:div w:id="1979987662">
          <w:marLeft w:val="547"/>
          <w:marRight w:val="0"/>
          <w:marTop w:val="0"/>
          <w:marBottom w:val="120"/>
          <w:divBdr>
            <w:top w:val="none" w:sz="0" w:space="0" w:color="auto"/>
            <w:left w:val="none" w:sz="0" w:space="0" w:color="auto"/>
            <w:bottom w:val="none" w:sz="0" w:space="0" w:color="auto"/>
            <w:right w:val="none" w:sz="0" w:space="0" w:color="auto"/>
          </w:divBdr>
        </w:div>
        <w:div w:id="1979987677">
          <w:marLeft w:val="547"/>
          <w:marRight w:val="0"/>
          <w:marTop w:val="0"/>
          <w:marBottom w:val="120"/>
          <w:divBdr>
            <w:top w:val="none" w:sz="0" w:space="0" w:color="auto"/>
            <w:left w:val="none" w:sz="0" w:space="0" w:color="auto"/>
            <w:bottom w:val="none" w:sz="0" w:space="0" w:color="auto"/>
            <w:right w:val="none" w:sz="0" w:space="0" w:color="auto"/>
          </w:divBdr>
        </w:div>
        <w:div w:id="1979987717">
          <w:marLeft w:val="547"/>
          <w:marRight w:val="0"/>
          <w:marTop w:val="0"/>
          <w:marBottom w:val="120"/>
          <w:divBdr>
            <w:top w:val="none" w:sz="0" w:space="0" w:color="auto"/>
            <w:left w:val="none" w:sz="0" w:space="0" w:color="auto"/>
            <w:bottom w:val="none" w:sz="0" w:space="0" w:color="auto"/>
            <w:right w:val="none" w:sz="0" w:space="0" w:color="auto"/>
          </w:divBdr>
        </w:div>
      </w:divsChild>
    </w:div>
    <w:div w:id="1979987704">
      <w:marLeft w:val="0"/>
      <w:marRight w:val="0"/>
      <w:marTop w:val="0"/>
      <w:marBottom w:val="0"/>
      <w:divBdr>
        <w:top w:val="none" w:sz="0" w:space="0" w:color="auto"/>
        <w:left w:val="none" w:sz="0" w:space="0" w:color="auto"/>
        <w:bottom w:val="none" w:sz="0" w:space="0" w:color="auto"/>
        <w:right w:val="none" w:sz="0" w:space="0" w:color="auto"/>
      </w:divBdr>
    </w:div>
    <w:div w:id="1979987706">
      <w:marLeft w:val="0"/>
      <w:marRight w:val="0"/>
      <w:marTop w:val="0"/>
      <w:marBottom w:val="0"/>
      <w:divBdr>
        <w:top w:val="none" w:sz="0" w:space="0" w:color="auto"/>
        <w:left w:val="none" w:sz="0" w:space="0" w:color="auto"/>
        <w:bottom w:val="none" w:sz="0" w:space="0" w:color="auto"/>
        <w:right w:val="none" w:sz="0" w:space="0" w:color="auto"/>
      </w:divBdr>
    </w:div>
    <w:div w:id="1979987708">
      <w:marLeft w:val="0"/>
      <w:marRight w:val="0"/>
      <w:marTop w:val="0"/>
      <w:marBottom w:val="0"/>
      <w:divBdr>
        <w:top w:val="none" w:sz="0" w:space="0" w:color="auto"/>
        <w:left w:val="none" w:sz="0" w:space="0" w:color="auto"/>
        <w:bottom w:val="none" w:sz="0" w:space="0" w:color="auto"/>
        <w:right w:val="none" w:sz="0" w:space="0" w:color="auto"/>
      </w:divBdr>
    </w:div>
    <w:div w:id="1979987713">
      <w:marLeft w:val="0"/>
      <w:marRight w:val="0"/>
      <w:marTop w:val="0"/>
      <w:marBottom w:val="0"/>
      <w:divBdr>
        <w:top w:val="none" w:sz="0" w:space="0" w:color="auto"/>
        <w:left w:val="none" w:sz="0" w:space="0" w:color="auto"/>
        <w:bottom w:val="none" w:sz="0" w:space="0" w:color="auto"/>
        <w:right w:val="none" w:sz="0" w:space="0" w:color="auto"/>
      </w:divBdr>
    </w:div>
    <w:div w:id="1979987715">
      <w:marLeft w:val="0"/>
      <w:marRight w:val="0"/>
      <w:marTop w:val="0"/>
      <w:marBottom w:val="0"/>
      <w:divBdr>
        <w:top w:val="none" w:sz="0" w:space="0" w:color="auto"/>
        <w:left w:val="none" w:sz="0" w:space="0" w:color="auto"/>
        <w:bottom w:val="none" w:sz="0" w:space="0" w:color="auto"/>
        <w:right w:val="none" w:sz="0" w:space="0" w:color="auto"/>
      </w:divBdr>
    </w:div>
    <w:div w:id="1979987716">
      <w:marLeft w:val="0"/>
      <w:marRight w:val="0"/>
      <w:marTop w:val="0"/>
      <w:marBottom w:val="0"/>
      <w:divBdr>
        <w:top w:val="none" w:sz="0" w:space="0" w:color="auto"/>
        <w:left w:val="none" w:sz="0" w:space="0" w:color="auto"/>
        <w:bottom w:val="none" w:sz="0" w:space="0" w:color="auto"/>
        <w:right w:val="none" w:sz="0" w:space="0" w:color="auto"/>
      </w:divBdr>
      <w:divsChild>
        <w:div w:id="1979987493">
          <w:marLeft w:val="547"/>
          <w:marRight w:val="0"/>
          <w:marTop w:val="0"/>
          <w:marBottom w:val="120"/>
          <w:divBdr>
            <w:top w:val="none" w:sz="0" w:space="0" w:color="auto"/>
            <w:left w:val="none" w:sz="0" w:space="0" w:color="auto"/>
            <w:bottom w:val="none" w:sz="0" w:space="0" w:color="auto"/>
            <w:right w:val="none" w:sz="0" w:space="0" w:color="auto"/>
          </w:divBdr>
        </w:div>
        <w:div w:id="1979987535">
          <w:marLeft w:val="547"/>
          <w:marRight w:val="0"/>
          <w:marTop w:val="0"/>
          <w:marBottom w:val="120"/>
          <w:divBdr>
            <w:top w:val="none" w:sz="0" w:space="0" w:color="auto"/>
            <w:left w:val="none" w:sz="0" w:space="0" w:color="auto"/>
            <w:bottom w:val="none" w:sz="0" w:space="0" w:color="auto"/>
            <w:right w:val="none" w:sz="0" w:space="0" w:color="auto"/>
          </w:divBdr>
        </w:div>
        <w:div w:id="1979987536">
          <w:marLeft w:val="547"/>
          <w:marRight w:val="0"/>
          <w:marTop w:val="0"/>
          <w:marBottom w:val="120"/>
          <w:divBdr>
            <w:top w:val="none" w:sz="0" w:space="0" w:color="auto"/>
            <w:left w:val="none" w:sz="0" w:space="0" w:color="auto"/>
            <w:bottom w:val="none" w:sz="0" w:space="0" w:color="auto"/>
            <w:right w:val="none" w:sz="0" w:space="0" w:color="auto"/>
          </w:divBdr>
        </w:div>
        <w:div w:id="1979987550">
          <w:marLeft w:val="547"/>
          <w:marRight w:val="0"/>
          <w:marTop w:val="0"/>
          <w:marBottom w:val="120"/>
          <w:divBdr>
            <w:top w:val="none" w:sz="0" w:space="0" w:color="auto"/>
            <w:left w:val="none" w:sz="0" w:space="0" w:color="auto"/>
            <w:bottom w:val="none" w:sz="0" w:space="0" w:color="auto"/>
            <w:right w:val="none" w:sz="0" w:space="0" w:color="auto"/>
          </w:divBdr>
        </w:div>
        <w:div w:id="1979987558">
          <w:marLeft w:val="547"/>
          <w:marRight w:val="0"/>
          <w:marTop w:val="0"/>
          <w:marBottom w:val="120"/>
          <w:divBdr>
            <w:top w:val="none" w:sz="0" w:space="0" w:color="auto"/>
            <w:left w:val="none" w:sz="0" w:space="0" w:color="auto"/>
            <w:bottom w:val="none" w:sz="0" w:space="0" w:color="auto"/>
            <w:right w:val="none" w:sz="0" w:space="0" w:color="auto"/>
          </w:divBdr>
        </w:div>
        <w:div w:id="1979987564">
          <w:marLeft w:val="547"/>
          <w:marRight w:val="0"/>
          <w:marTop w:val="0"/>
          <w:marBottom w:val="120"/>
          <w:divBdr>
            <w:top w:val="none" w:sz="0" w:space="0" w:color="auto"/>
            <w:left w:val="none" w:sz="0" w:space="0" w:color="auto"/>
            <w:bottom w:val="none" w:sz="0" w:space="0" w:color="auto"/>
            <w:right w:val="none" w:sz="0" w:space="0" w:color="auto"/>
          </w:divBdr>
        </w:div>
        <w:div w:id="1979987572">
          <w:marLeft w:val="547"/>
          <w:marRight w:val="0"/>
          <w:marTop w:val="0"/>
          <w:marBottom w:val="120"/>
          <w:divBdr>
            <w:top w:val="none" w:sz="0" w:space="0" w:color="auto"/>
            <w:left w:val="none" w:sz="0" w:space="0" w:color="auto"/>
            <w:bottom w:val="none" w:sz="0" w:space="0" w:color="auto"/>
            <w:right w:val="none" w:sz="0" w:space="0" w:color="auto"/>
          </w:divBdr>
        </w:div>
        <w:div w:id="1979987620">
          <w:marLeft w:val="547"/>
          <w:marRight w:val="0"/>
          <w:marTop w:val="0"/>
          <w:marBottom w:val="120"/>
          <w:divBdr>
            <w:top w:val="none" w:sz="0" w:space="0" w:color="auto"/>
            <w:left w:val="none" w:sz="0" w:space="0" w:color="auto"/>
            <w:bottom w:val="none" w:sz="0" w:space="0" w:color="auto"/>
            <w:right w:val="none" w:sz="0" w:space="0" w:color="auto"/>
          </w:divBdr>
        </w:div>
        <w:div w:id="1979987640">
          <w:marLeft w:val="547"/>
          <w:marRight w:val="0"/>
          <w:marTop w:val="0"/>
          <w:marBottom w:val="120"/>
          <w:divBdr>
            <w:top w:val="none" w:sz="0" w:space="0" w:color="auto"/>
            <w:left w:val="none" w:sz="0" w:space="0" w:color="auto"/>
            <w:bottom w:val="none" w:sz="0" w:space="0" w:color="auto"/>
            <w:right w:val="none" w:sz="0" w:space="0" w:color="auto"/>
          </w:divBdr>
        </w:div>
      </w:divsChild>
    </w:div>
    <w:div w:id="1979987719">
      <w:marLeft w:val="0"/>
      <w:marRight w:val="0"/>
      <w:marTop w:val="0"/>
      <w:marBottom w:val="0"/>
      <w:divBdr>
        <w:top w:val="none" w:sz="0" w:space="0" w:color="auto"/>
        <w:left w:val="none" w:sz="0" w:space="0" w:color="auto"/>
        <w:bottom w:val="none" w:sz="0" w:space="0" w:color="auto"/>
        <w:right w:val="none" w:sz="0" w:space="0" w:color="auto"/>
      </w:divBdr>
    </w:div>
    <w:div w:id="1979987720">
      <w:marLeft w:val="0"/>
      <w:marRight w:val="0"/>
      <w:marTop w:val="0"/>
      <w:marBottom w:val="0"/>
      <w:divBdr>
        <w:top w:val="none" w:sz="0" w:space="0" w:color="auto"/>
        <w:left w:val="none" w:sz="0" w:space="0" w:color="auto"/>
        <w:bottom w:val="none" w:sz="0" w:space="0" w:color="auto"/>
        <w:right w:val="none" w:sz="0" w:space="0" w:color="auto"/>
      </w:divBdr>
    </w:div>
    <w:div w:id="1979987722">
      <w:marLeft w:val="0"/>
      <w:marRight w:val="0"/>
      <w:marTop w:val="0"/>
      <w:marBottom w:val="0"/>
      <w:divBdr>
        <w:top w:val="none" w:sz="0" w:space="0" w:color="auto"/>
        <w:left w:val="none" w:sz="0" w:space="0" w:color="auto"/>
        <w:bottom w:val="none" w:sz="0" w:space="0" w:color="auto"/>
        <w:right w:val="none" w:sz="0" w:space="0" w:color="auto"/>
      </w:divBdr>
      <w:divsChild>
        <w:div w:id="1979987505">
          <w:marLeft w:val="547"/>
          <w:marRight w:val="0"/>
          <w:marTop w:val="0"/>
          <w:marBottom w:val="120"/>
          <w:divBdr>
            <w:top w:val="none" w:sz="0" w:space="0" w:color="auto"/>
            <w:left w:val="none" w:sz="0" w:space="0" w:color="auto"/>
            <w:bottom w:val="none" w:sz="0" w:space="0" w:color="auto"/>
            <w:right w:val="none" w:sz="0" w:space="0" w:color="auto"/>
          </w:divBdr>
        </w:div>
        <w:div w:id="1979987585">
          <w:marLeft w:val="547"/>
          <w:marRight w:val="0"/>
          <w:marTop w:val="0"/>
          <w:marBottom w:val="120"/>
          <w:divBdr>
            <w:top w:val="none" w:sz="0" w:space="0" w:color="auto"/>
            <w:left w:val="none" w:sz="0" w:space="0" w:color="auto"/>
            <w:bottom w:val="none" w:sz="0" w:space="0" w:color="auto"/>
            <w:right w:val="none" w:sz="0" w:space="0" w:color="auto"/>
          </w:divBdr>
        </w:div>
        <w:div w:id="1979987683">
          <w:marLeft w:val="547"/>
          <w:marRight w:val="0"/>
          <w:marTop w:val="0"/>
          <w:marBottom w:val="120"/>
          <w:divBdr>
            <w:top w:val="none" w:sz="0" w:space="0" w:color="auto"/>
            <w:left w:val="none" w:sz="0" w:space="0" w:color="auto"/>
            <w:bottom w:val="none" w:sz="0" w:space="0" w:color="auto"/>
            <w:right w:val="none" w:sz="0" w:space="0" w:color="auto"/>
          </w:divBdr>
        </w:div>
        <w:div w:id="1979987687">
          <w:marLeft w:val="547"/>
          <w:marRight w:val="0"/>
          <w:marTop w:val="0"/>
          <w:marBottom w:val="120"/>
          <w:divBdr>
            <w:top w:val="none" w:sz="0" w:space="0" w:color="auto"/>
            <w:left w:val="none" w:sz="0" w:space="0" w:color="auto"/>
            <w:bottom w:val="none" w:sz="0" w:space="0" w:color="auto"/>
            <w:right w:val="none" w:sz="0" w:space="0" w:color="auto"/>
          </w:divBdr>
        </w:div>
        <w:div w:id="1979987718">
          <w:marLeft w:val="547"/>
          <w:marRight w:val="0"/>
          <w:marTop w:val="0"/>
          <w:marBottom w:val="120"/>
          <w:divBdr>
            <w:top w:val="none" w:sz="0" w:space="0" w:color="auto"/>
            <w:left w:val="none" w:sz="0" w:space="0" w:color="auto"/>
            <w:bottom w:val="none" w:sz="0" w:space="0" w:color="auto"/>
            <w:right w:val="none" w:sz="0" w:space="0" w:color="auto"/>
          </w:divBdr>
        </w:div>
      </w:divsChild>
    </w:div>
    <w:div w:id="1979987724">
      <w:marLeft w:val="0"/>
      <w:marRight w:val="0"/>
      <w:marTop w:val="0"/>
      <w:marBottom w:val="0"/>
      <w:divBdr>
        <w:top w:val="none" w:sz="0" w:space="0" w:color="auto"/>
        <w:left w:val="none" w:sz="0" w:space="0" w:color="auto"/>
        <w:bottom w:val="none" w:sz="0" w:space="0" w:color="auto"/>
        <w:right w:val="none" w:sz="0" w:space="0" w:color="auto"/>
      </w:divBdr>
    </w:div>
    <w:div w:id="1979987727">
      <w:marLeft w:val="0"/>
      <w:marRight w:val="0"/>
      <w:marTop w:val="0"/>
      <w:marBottom w:val="0"/>
      <w:divBdr>
        <w:top w:val="none" w:sz="0" w:space="0" w:color="auto"/>
        <w:left w:val="none" w:sz="0" w:space="0" w:color="auto"/>
        <w:bottom w:val="none" w:sz="0" w:space="0" w:color="auto"/>
        <w:right w:val="none" w:sz="0" w:space="0" w:color="auto"/>
      </w:divBdr>
      <w:divsChild>
        <w:div w:id="1979987492">
          <w:marLeft w:val="547"/>
          <w:marRight w:val="0"/>
          <w:marTop w:val="106"/>
          <w:marBottom w:val="0"/>
          <w:divBdr>
            <w:top w:val="none" w:sz="0" w:space="0" w:color="auto"/>
            <w:left w:val="none" w:sz="0" w:space="0" w:color="auto"/>
            <w:bottom w:val="none" w:sz="0" w:space="0" w:color="auto"/>
            <w:right w:val="none" w:sz="0" w:space="0" w:color="auto"/>
          </w:divBdr>
        </w:div>
        <w:div w:id="1979987512">
          <w:marLeft w:val="547"/>
          <w:marRight w:val="0"/>
          <w:marTop w:val="106"/>
          <w:marBottom w:val="0"/>
          <w:divBdr>
            <w:top w:val="none" w:sz="0" w:space="0" w:color="auto"/>
            <w:left w:val="none" w:sz="0" w:space="0" w:color="auto"/>
            <w:bottom w:val="none" w:sz="0" w:space="0" w:color="auto"/>
            <w:right w:val="none" w:sz="0" w:space="0" w:color="auto"/>
          </w:divBdr>
        </w:div>
        <w:div w:id="1979987543">
          <w:marLeft w:val="547"/>
          <w:marRight w:val="0"/>
          <w:marTop w:val="106"/>
          <w:marBottom w:val="0"/>
          <w:divBdr>
            <w:top w:val="none" w:sz="0" w:space="0" w:color="auto"/>
            <w:left w:val="none" w:sz="0" w:space="0" w:color="auto"/>
            <w:bottom w:val="none" w:sz="0" w:space="0" w:color="auto"/>
            <w:right w:val="none" w:sz="0" w:space="0" w:color="auto"/>
          </w:divBdr>
        </w:div>
        <w:div w:id="1979987580">
          <w:marLeft w:val="547"/>
          <w:marRight w:val="0"/>
          <w:marTop w:val="106"/>
          <w:marBottom w:val="0"/>
          <w:divBdr>
            <w:top w:val="none" w:sz="0" w:space="0" w:color="auto"/>
            <w:left w:val="none" w:sz="0" w:space="0" w:color="auto"/>
            <w:bottom w:val="none" w:sz="0" w:space="0" w:color="auto"/>
            <w:right w:val="none" w:sz="0" w:space="0" w:color="auto"/>
          </w:divBdr>
        </w:div>
        <w:div w:id="1979987635">
          <w:marLeft w:val="547"/>
          <w:marRight w:val="0"/>
          <w:marTop w:val="106"/>
          <w:marBottom w:val="0"/>
          <w:divBdr>
            <w:top w:val="none" w:sz="0" w:space="0" w:color="auto"/>
            <w:left w:val="none" w:sz="0" w:space="0" w:color="auto"/>
            <w:bottom w:val="none" w:sz="0" w:space="0" w:color="auto"/>
            <w:right w:val="none" w:sz="0" w:space="0" w:color="auto"/>
          </w:divBdr>
        </w:div>
        <w:div w:id="1979987645">
          <w:marLeft w:val="547"/>
          <w:marRight w:val="0"/>
          <w:marTop w:val="106"/>
          <w:marBottom w:val="0"/>
          <w:divBdr>
            <w:top w:val="none" w:sz="0" w:space="0" w:color="auto"/>
            <w:left w:val="none" w:sz="0" w:space="0" w:color="auto"/>
            <w:bottom w:val="none" w:sz="0" w:space="0" w:color="auto"/>
            <w:right w:val="none" w:sz="0" w:space="0" w:color="auto"/>
          </w:divBdr>
        </w:div>
        <w:div w:id="1979987651">
          <w:marLeft w:val="547"/>
          <w:marRight w:val="0"/>
          <w:marTop w:val="106"/>
          <w:marBottom w:val="0"/>
          <w:divBdr>
            <w:top w:val="none" w:sz="0" w:space="0" w:color="auto"/>
            <w:left w:val="none" w:sz="0" w:space="0" w:color="auto"/>
            <w:bottom w:val="none" w:sz="0" w:space="0" w:color="auto"/>
            <w:right w:val="none" w:sz="0" w:space="0" w:color="auto"/>
          </w:divBdr>
        </w:div>
        <w:div w:id="1979987699">
          <w:marLeft w:val="547"/>
          <w:marRight w:val="0"/>
          <w:marTop w:val="106"/>
          <w:marBottom w:val="0"/>
          <w:divBdr>
            <w:top w:val="none" w:sz="0" w:space="0" w:color="auto"/>
            <w:left w:val="none" w:sz="0" w:space="0" w:color="auto"/>
            <w:bottom w:val="none" w:sz="0" w:space="0" w:color="auto"/>
            <w:right w:val="none" w:sz="0" w:space="0" w:color="auto"/>
          </w:divBdr>
        </w:div>
        <w:div w:id="1979987707">
          <w:marLeft w:val="547"/>
          <w:marRight w:val="0"/>
          <w:marTop w:val="106"/>
          <w:marBottom w:val="0"/>
          <w:divBdr>
            <w:top w:val="none" w:sz="0" w:space="0" w:color="auto"/>
            <w:left w:val="none" w:sz="0" w:space="0" w:color="auto"/>
            <w:bottom w:val="none" w:sz="0" w:space="0" w:color="auto"/>
            <w:right w:val="none" w:sz="0" w:space="0" w:color="auto"/>
          </w:divBdr>
        </w:div>
      </w:divsChild>
    </w:div>
    <w:div w:id="1979987732">
      <w:marLeft w:val="0"/>
      <w:marRight w:val="0"/>
      <w:marTop w:val="0"/>
      <w:marBottom w:val="0"/>
      <w:divBdr>
        <w:top w:val="none" w:sz="0" w:space="0" w:color="auto"/>
        <w:left w:val="none" w:sz="0" w:space="0" w:color="auto"/>
        <w:bottom w:val="none" w:sz="0" w:space="0" w:color="auto"/>
        <w:right w:val="none" w:sz="0" w:space="0" w:color="auto"/>
      </w:divBdr>
    </w:div>
    <w:div w:id="1979987733">
      <w:marLeft w:val="0"/>
      <w:marRight w:val="0"/>
      <w:marTop w:val="0"/>
      <w:marBottom w:val="0"/>
      <w:divBdr>
        <w:top w:val="none" w:sz="0" w:space="0" w:color="auto"/>
        <w:left w:val="none" w:sz="0" w:space="0" w:color="auto"/>
        <w:bottom w:val="none" w:sz="0" w:space="0" w:color="auto"/>
        <w:right w:val="none" w:sz="0" w:space="0" w:color="auto"/>
      </w:divBdr>
    </w:div>
    <w:div w:id="1991474676">
      <w:bodyDiv w:val="1"/>
      <w:marLeft w:val="0"/>
      <w:marRight w:val="0"/>
      <w:marTop w:val="0"/>
      <w:marBottom w:val="0"/>
      <w:divBdr>
        <w:top w:val="none" w:sz="0" w:space="0" w:color="auto"/>
        <w:left w:val="none" w:sz="0" w:space="0" w:color="auto"/>
        <w:bottom w:val="none" w:sz="0" w:space="0" w:color="auto"/>
        <w:right w:val="none" w:sz="0" w:space="0" w:color="auto"/>
      </w:divBdr>
    </w:div>
    <w:div w:id="1996369721">
      <w:bodyDiv w:val="1"/>
      <w:marLeft w:val="0"/>
      <w:marRight w:val="0"/>
      <w:marTop w:val="0"/>
      <w:marBottom w:val="0"/>
      <w:divBdr>
        <w:top w:val="none" w:sz="0" w:space="0" w:color="auto"/>
        <w:left w:val="none" w:sz="0" w:space="0" w:color="auto"/>
        <w:bottom w:val="none" w:sz="0" w:space="0" w:color="auto"/>
        <w:right w:val="none" w:sz="0" w:space="0" w:color="auto"/>
      </w:divBdr>
    </w:div>
    <w:div w:id="2001540482">
      <w:bodyDiv w:val="1"/>
      <w:marLeft w:val="0"/>
      <w:marRight w:val="0"/>
      <w:marTop w:val="0"/>
      <w:marBottom w:val="0"/>
      <w:divBdr>
        <w:top w:val="none" w:sz="0" w:space="0" w:color="auto"/>
        <w:left w:val="none" w:sz="0" w:space="0" w:color="auto"/>
        <w:bottom w:val="none" w:sz="0" w:space="0" w:color="auto"/>
        <w:right w:val="none" w:sz="0" w:space="0" w:color="auto"/>
      </w:divBdr>
    </w:div>
    <w:div w:id="2008089274">
      <w:bodyDiv w:val="1"/>
      <w:marLeft w:val="0"/>
      <w:marRight w:val="0"/>
      <w:marTop w:val="0"/>
      <w:marBottom w:val="0"/>
      <w:divBdr>
        <w:top w:val="none" w:sz="0" w:space="0" w:color="auto"/>
        <w:left w:val="none" w:sz="0" w:space="0" w:color="auto"/>
        <w:bottom w:val="none" w:sz="0" w:space="0" w:color="auto"/>
        <w:right w:val="none" w:sz="0" w:space="0" w:color="auto"/>
      </w:divBdr>
    </w:div>
    <w:div w:id="2032031486">
      <w:bodyDiv w:val="1"/>
      <w:marLeft w:val="0"/>
      <w:marRight w:val="0"/>
      <w:marTop w:val="0"/>
      <w:marBottom w:val="0"/>
      <w:divBdr>
        <w:top w:val="none" w:sz="0" w:space="0" w:color="auto"/>
        <w:left w:val="none" w:sz="0" w:space="0" w:color="auto"/>
        <w:bottom w:val="none" w:sz="0" w:space="0" w:color="auto"/>
        <w:right w:val="none" w:sz="0" w:space="0" w:color="auto"/>
      </w:divBdr>
    </w:div>
    <w:div w:id="2071077264">
      <w:bodyDiv w:val="1"/>
      <w:marLeft w:val="0"/>
      <w:marRight w:val="0"/>
      <w:marTop w:val="0"/>
      <w:marBottom w:val="0"/>
      <w:divBdr>
        <w:top w:val="none" w:sz="0" w:space="0" w:color="auto"/>
        <w:left w:val="none" w:sz="0" w:space="0" w:color="auto"/>
        <w:bottom w:val="none" w:sz="0" w:space="0" w:color="auto"/>
        <w:right w:val="none" w:sz="0" w:space="0" w:color="auto"/>
      </w:divBdr>
    </w:div>
    <w:div w:id="2074037328">
      <w:bodyDiv w:val="1"/>
      <w:marLeft w:val="0"/>
      <w:marRight w:val="0"/>
      <w:marTop w:val="0"/>
      <w:marBottom w:val="0"/>
      <w:divBdr>
        <w:top w:val="none" w:sz="0" w:space="0" w:color="auto"/>
        <w:left w:val="none" w:sz="0" w:space="0" w:color="auto"/>
        <w:bottom w:val="none" w:sz="0" w:space="0" w:color="auto"/>
        <w:right w:val="none" w:sz="0" w:space="0" w:color="auto"/>
      </w:divBdr>
    </w:div>
    <w:div w:id="2086485144">
      <w:bodyDiv w:val="1"/>
      <w:marLeft w:val="0"/>
      <w:marRight w:val="0"/>
      <w:marTop w:val="0"/>
      <w:marBottom w:val="0"/>
      <w:divBdr>
        <w:top w:val="none" w:sz="0" w:space="0" w:color="auto"/>
        <w:left w:val="none" w:sz="0" w:space="0" w:color="auto"/>
        <w:bottom w:val="none" w:sz="0" w:space="0" w:color="auto"/>
        <w:right w:val="none" w:sz="0" w:space="0" w:color="auto"/>
      </w:divBdr>
    </w:div>
    <w:div w:id="2091810626">
      <w:bodyDiv w:val="1"/>
      <w:marLeft w:val="0"/>
      <w:marRight w:val="0"/>
      <w:marTop w:val="0"/>
      <w:marBottom w:val="0"/>
      <w:divBdr>
        <w:top w:val="none" w:sz="0" w:space="0" w:color="auto"/>
        <w:left w:val="none" w:sz="0" w:space="0" w:color="auto"/>
        <w:bottom w:val="none" w:sz="0" w:space="0" w:color="auto"/>
        <w:right w:val="none" w:sz="0" w:space="0" w:color="auto"/>
      </w:divBdr>
    </w:div>
    <w:div w:id="2115856299">
      <w:bodyDiv w:val="1"/>
      <w:marLeft w:val="0"/>
      <w:marRight w:val="0"/>
      <w:marTop w:val="0"/>
      <w:marBottom w:val="0"/>
      <w:divBdr>
        <w:top w:val="none" w:sz="0" w:space="0" w:color="auto"/>
        <w:left w:val="none" w:sz="0" w:space="0" w:color="auto"/>
        <w:bottom w:val="none" w:sz="0" w:space="0" w:color="auto"/>
        <w:right w:val="none" w:sz="0" w:space="0" w:color="auto"/>
      </w:divBdr>
    </w:div>
    <w:div w:id="21188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ppfdocuments.azureedge.net/f9e36a3b-72e0-4edb-9fdc-96bf555c7208.pdf" TargetMode="External"/><Relationship Id="rId39" Type="http://schemas.openxmlformats.org/officeDocument/2006/relationships/hyperlink" Target="http://javnerasprave.euprava.gov.rs/" TargetMode="External"/><Relationship Id="rId21" Type="http://schemas.openxmlformats.org/officeDocument/2006/relationships/hyperlink" Target="http://minljmpdd-minljmpdd.apps.wh.gov.rs/publikacije.php" TargetMode="External"/><Relationship Id="rId34" Type="http://schemas.openxmlformats.org/officeDocument/2006/relationships/hyperlink" Target="https://www.mfin.gov.rs/o-ministarstvu/kontakt-podaci-za-lice-za-zastitu-%20podataka-o-licnosti" TargetMode="External"/><Relationship Id="rId42" Type="http://schemas.openxmlformats.org/officeDocument/2006/relationships/hyperlink" Target="mailto:pfmdijalog@mfin.gov.rs"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4.gif"/><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yperlink" Target="https://ppfdocuments.azureedge.net/f9e36a3b-72e0-4edb-9fdc-96bf555c7208.pdf" TargetMode="External"/><Relationship Id="rId37" Type="http://schemas.openxmlformats.org/officeDocument/2006/relationships/hyperlink" Target="https://www.trezor.gov.rs/src/" TargetMode="External"/><Relationship Id="rId40" Type="http://schemas.openxmlformats.org/officeDocument/2006/relationships/hyperlink" Target="https://ekologija.greact.rs/" TargetMode="External"/><Relationship Id="rId45" Type="http://schemas.openxmlformats.org/officeDocument/2006/relationships/footer" Target="footer7.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3.gif"/><Relationship Id="rId36" Type="http://schemas.openxmlformats.org/officeDocument/2006/relationships/hyperlink" Target="https://rsjp.gov.rs/en/contact/" TargetMode="External"/><Relationship Id="rId10" Type="http://schemas.openxmlformats.org/officeDocument/2006/relationships/endnotes" Target="endnotes.xml"/><Relationship Id="rId19" Type="http://schemas.openxmlformats.org/officeDocument/2006/relationships/hyperlink" Target="https://ppfdocuments.azureedge.net/f9e36a3b-72e0-4edb-9fdc-96bf555c7208.pdf" TargetMode="External"/><Relationship Id="rId31" Type="http://schemas.openxmlformats.org/officeDocument/2006/relationships/hyperlink" Target="http://operationsportal.worldbank.org/secure/P156837/home" TargetMode="External"/><Relationship Id="rId44" Type="http://schemas.openxmlformats.org/officeDocument/2006/relationships/footer" Target="footer6.xm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image" Target="media/image2.gif"/><Relationship Id="rId30" Type="http://schemas.openxmlformats.org/officeDocument/2006/relationships/footer" Target="footer4.xml"/><Relationship Id="rId35" Type="http://schemas.openxmlformats.org/officeDocument/2006/relationships/hyperlink" Target="https://www.ekologija.gov.rs/kontakt" TargetMode="External"/><Relationship Id="rId43" Type="http://schemas.openxmlformats.org/officeDocument/2006/relationships/footer" Target="footer5.xml"/><Relationship Id="rId48"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png@01D0FD53.EB1C7CD0" TargetMode="External"/><Relationship Id="rId17" Type="http://schemas.openxmlformats.org/officeDocument/2006/relationships/header" Target="header3.xml"/><Relationship Id="rId25" Type="http://schemas.openxmlformats.org/officeDocument/2006/relationships/hyperlink" Target="https://ppfdocuments.azureedge.net/f9e36a3b-72e0-4edb-9fdc-96bf555c7208.pdf" TargetMode="External"/><Relationship Id="rId33" Type="http://schemas.openxmlformats.org/officeDocument/2006/relationships/hyperlink" Target="https://www.ujn.gov.rs/kontakt/" TargetMode="External"/><Relationship Id="rId38" Type="http://schemas.openxmlformats.org/officeDocument/2006/relationships/hyperlink" Target="https://ekonsultacije.gov.rs" TargetMode="External"/><Relationship Id="rId46" Type="http://schemas.openxmlformats.org/officeDocument/2006/relationships/fontTable" Target="fontTable.xml"/><Relationship Id="rId20" Type="http://schemas.openxmlformats.org/officeDocument/2006/relationships/hyperlink" Target="https://ppfdocuments.azureedge.net/f9e36a3b-72e0-4edb-9fdc-96bf555c7208.pdf" TargetMode="External"/><Relationship Id="rId41" Type="http://schemas.openxmlformats.org/officeDocument/2006/relationships/hyperlink" Target="https://rsjp.gov.rs/en/call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bit.ly/2g7gzGW" TargetMode="External"/><Relationship Id="rId1" Type="http://schemas.openxmlformats.org/officeDocument/2006/relationships/hyperlink" Target="https://www.ilo.org/dyn/normlex/en/f?p=NORMLEXPUB:11200:0::NO::P11200_COUNTRY_ID:102839"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2CDD345973248BF780505DED81650" ma:contentTypeVersion="6" ma:contentTypeDescription="Create a new document." ma:contentTypeScope="" ma:versionID="997bdbab42646991822be7516a0dfb56">
  <xsd:schema xmlns:xsd="http://www.w3.org/2001/XMLSchema" xmlns:xs="http://www.w3.org/2001/XMLSchema" xmlns:p="http://schemas.microsoft.com/office/2006/metadata/properties" xmlns:ns2="9da4be5e-0dff-4e95-bf0f-e26583099260" xmlns:ns3="2b3213b6-232d-431d-a463-9aeee46a4a8d" targetNamespace="http://schemas.microsoft.com/office/2006/metadata/properties" ma:root="true" ma:fieldsID="f0c0746b268060f3022efd249ecb3cd2" ns2:_="" ns3:_="">
    <xsd:import namespace="9da4be5e-0dff-4e95-bf0f-e26583099260"/>
    <xsd:import namespace="2b3213b6-232d-431d-a463-9aeee46a4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be5e-0dff-4e95-bf0f-e2658309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213b6-232d-431d-a463-9aeee46a4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CFEA-5F47-40F6-A042-4716DC7D8B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95372-3DE2-44D8-9AF0-E440E33D01D7}">
  <ds:schemaRefs>
    <ds:schemaRef ds:uri="http://schemas.microsoft.com/sharepoint/v3/contenttype/forms"/>
  </ds:schemaRefs>
</ds:datastoreItem>
</file>

<file path=customXml/itemProps3.xml><?xml version="1.0" encoding="utf-8"?>
<ds:datastoreItem xmlns:ds="http://schemas.openxmlformats.org/officeDocument/2006/customXml" ds:itemID="{470AEABD-3571-491F-86D8-7B35F3E9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be5e-0dff-4e95-bf0f-e26583099260"/>
    <ds:schemaRef ds:uri="2b3213b6-232d-431d-a463-9aeee46a4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A3D82-1D0C-4462-A933-BF44412F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23290</Words>
  <Characters>132756</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180418 INEY ESSA - Final</vt:lpstr>
    </vt:vector>
  </TitlesOfParts>
  <Company>LocalColour</Company>
  <LinksUpToDate>false</LinksUpToDate>
  <CharactersWithSpaces>155735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180418 INEY ESSA - Final</dc:title>
  <dc:creator>Alka Patel</dc:creator>
  <cp:lastModifiedBy>Sanja Amanovic</cp:lastModifiedBy>
  <cp:revision>4</cp:revision>
  <cp:lastPrinted>2018-04-16T03:17:00Z</cp:lastPrinted>
  <dcterms:created xsi:type="dcterms:W3CDTF">2023-02-10T16:04:00Z</dcterms:created>
  <dcterms:modified xsi:type="dcterms:W3CDTF">2023-02-21T13:54:00Z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0x0101006062CDD345973248BF780505DED81650</vt:lpwstr>
  </property>
  <property fmtid="{D5CDD505-2E9C-101B-9397-08002B2CF9AE}" pid="3" name="RatedBy">
    <vt:lpwstr/>
  </property>
  <property fmtid="{D5CDD505-2E9C-101B-9397-08002B2CF9AE}" pid="4" name="Ratings">
    <vt:lpwstr/>
  </property>
  <property fmtid="{D5CDD505-2E9C-101B-9397-08002B2CF9AE}" pid="5" name="LikedBy">
    <vt:lpwstr/>
  </property>
  <property fmtid="{D5CDD505-2E9C-101B-9397-08002B2CF9AE}" pid="6" name="MSIP_Label_48e3fdf0-05a2-4411-bba7-a0945bfb4a0a_Enabled">
    <vt:lpwstr>true</vt:lpwstr>
  </property>
  <property fmtid="{D5CDD505-2E9C-101B-9397-08002B2CF9AE}" pid="7" name="MSIP_Label_48e3fdf0-05a2-4411-bba7-a0945bfb4a0a_SetDate">
    <vt:lpwstr>2023-02-10T16:04:39Z</vt:lpwstr>
  </property>
  <property fmtid="{D5CDD505-2E9C-101B-9397-08002B2CF9AE}" pid="8" name="MSIP_Label_48e3fdf0-05a2-4411-bba7-a0945bfb4a0a_Method">
    <vt:lpwstr>Privileged</vt:lpwstr>
  </property>
  <property fmtid="{D5CDD505-2E9C-101B-9397-08002B2CF9AE}" pid="9" name="MSIP_Label_48e3fdf0-05a2-4411-bba7-a0945bfb4a0a_Name">
    <vt:lpwstr>Label Only - Official Use</vt:lpwstr>
  </property>
  <property fmtid="{D5CDD505-2E9C-101B-9397-08002B2CF9AE}" pid="10" name="MSIP_Label_48e3fdf0-05a2-4411-bba7-a0945bfb4a0a_SiteId">
    <vt:lpwstr>31a2fec0-266b-4c67-b56e-2796d8f59c36</vt:lpwstr>
  </property>
  <property fmtid="{D5CDD505-2E9C-101B-9397-08002B2CF9AE}" pid="11" name="MSIP_Label_48e3fdf0-05a2-4411-bba7-a0945bfb4a0a_ActionId">
    <vt:lpwstr>29f39813-fe36-43dd-bee2-c1620d0e519f</vt:lpwstr>
  </property>
  <property fmtid="{D5CDD505-2E9C-101B-9397-08002B2CF9AE}" pid="12" name="MSIP_Label_48e3fdf0-05a2-4411-bba7-a0945bfb4a0a_ContentBits">
    <vt:lpwstr>2</vt:lpwstr>
  </property>
</Properties>
</file>