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87" w:rsidRDefault="00505153" w:rsidP="00505153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B90887" w:rsidRDefault="00505153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B90887" w:rsidRDefault="00505153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гаранције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корист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Немачке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</w:t>
      </w:r>
      <w:r>
        <w:rPr>
          <w:b/>
          <w:color w:val="000000"/>
        </w:rPr>
        <w:t>нке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KfW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Франкфурт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Мајни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задужењу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Акционарског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Електропривреда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”,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 (ЕПС) (</w:t>
      </w:r>
      <w:proofErr w:type="spellStart"/>
      <w:r>
        <w:rPr>
          <w:b/>
          <w:color w:val="000000"/>
        </w:rPr>
        <w:t>Програм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убрзање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обновљивих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енергије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Србији</w:t>
      </w:r>
      <w:proofErr w:type="spellEnd"/>
      <w:r>
        <w:rPr>
          <w:b/>
          <w:color w:val="000000"/>
        </w:rPr>
        <w:t xml:space="preserve"> (APRES), </w:t>
      </w:r>
      <w:proofErr w:type="spellStart"/>
      <w:r>
        <w:rPr>
          <w:b/>
          <w:color w:val="000000"/>
        </w:rPr>
        <w:t>Фаза</w:t>
      </w:r>
      <w:proofErr w:type="spellEnd"/>
      <w:r>
        <w:rPr>
          <w:b/>
          <w:color w:val="000000"/>
        </w:rPr>
        <w:t xml:space="preserve"> I)</w:t>
      </w:r>
    </w:p>
    <w:p w:rsidR="00B90887" w:rsidRDefault="0050515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</w:t>
      </w:r>
      <w:r>
        <w:rPr>
          <w:color w:val="000000"/>
        </w:rPr>
        <w:t>ционарског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Електропривреда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(ЕПС)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Мајни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једнастотинамилиона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>).</w:t>
      </w:r>
    </w:p>
    <w:p w:rsidR="00B90887" w:rsidRDefault="0050515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Мајни</w:t>
      </w:r>
      <w:proofErr w:type="spellEnd"/>
      <w:r>
        <w:rPr>
          <w:color w:val="000000"/>
        </w:rPr>
        <w:t xml:space="preserve">, на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 за „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убрзање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(APRES),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I”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Мајни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Акционарског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Електропривреда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(ЕПС) BMZ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5250 00 815, ID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31073, на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једнастотинамилиона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Споразум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сагласан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гарантује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проистичу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Електропривреда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(ЕПС)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</w:t>
      </w:r>
      <w:r>
        <w:rPr>
          <w:color w:val="000000"/>
        </w:rPr>
        <w:t>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Мајни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за „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убрзање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(APRES),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I”, </w:t>
      </w:r>
      <w:proofErr w:type="spellStart"/>
      <w:r>
        <w:rPr>
          <w:color w:val="000000"/>
        </w:rPr>
        <w:t>потписана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Гаранта</w:t>
      </w:r>
      <w:proofErr w:type="spellEnd"/>
      <w:r>
        <w:rPr>
          <w:color w:val="000000"/>
        </w:rPr>
        <w:t xml:space="preserve">, 19.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r>
        <w:rPr>
          <w:color w:val="000000"/>
        </w:rPr>
        <w:t>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јемчи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r>
        <w:rPr>
          <w:color w:val="000000"/>
        </w:rPr>
        <w:t>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провизију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неповучена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</w:t>
      </w:r>
      <w:r>
        <w:rPr>
          <w:color w:val="000000"/>
        </w:rPr>
        <w:t>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провизије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неповучена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неизвршења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неблаговременог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</w:t>
      </w:r>
      <w:r>
        <w:rPr>
          <w:color w:val="000000"/>
        </w:rPr>
        <w:t>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</w:t>
      </w:r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>.</w:t>
      </w:r>
    </w:p>
    <w:p w:rsidR="00B90887" w:rsidRDefault="0050515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B90887" w:rsidRDefault="00505153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>.</w:t>
      </w:r>
    </w:p>
    <w:sectPr w:rsidR="00B908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87"/>
    <w:rsid w:val="00505153"/>
    <w:rsid w:val="00B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39BF7-B5FC-4D91-878D-247CA79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2023-10-30T08:21:00Z</dcterms:created>
  <dcterms:modified xsi:type="dcterms:W3CDTF">2023-10-30T08:21:00Z</dcterms:modified>
</cp:coreProperties>
</file>