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FA" w:rsidRPr="00511A04" w:rsidRDefault="00511A04">
      <w:pPr>
        <w:spacing w:after="150"/>
        <w:rPr>
          <w:lang w:val="sr-Cyrl-RS"/>
        </w:rPr>
      </w:pPr>
      <w:r w:rsidRPr="00511A04">
        <w:rPr>
          <w:rFonts w:ascii="Arial"/>
          <w:color w:val="000000"/>
          <w:lang w:val="sr-Cyrl-RS"/>
        </w:rPr>
        <w:t>﻿</w:t>
      </w:r>
      <w:r w:rsidRPr="00511A04">
        <w:rPr>
          <w:color w:val="000000"/>
          <w:lang w:val="sr-Cyrl-RS"/>
        </w:rPr>
        <w:t xml:space="preserve"> </w:t>
      </w:r>
      <w:r w:rsidRPr="00511A04">
        <w:rPr>
          <w:color w:val="000000"/>
          <w:lang w:val="sr-Cyrl-RS"/>
        </w:rPr>
        <w:t>На основу члана 43. став 1. Закона о Влади („Службени гласник РС”, бр. 55/05, 71/05 – исправка, 101/07, 65/08, 16/11, 68/12 – УС, 72/12, 7/14 – УС,</w:t>
      </w:r>
      <w:r w:rsidRPr="00511A04">
        <w:rPr>
          <w:color w:val="000000"/>
          <w:lang w:val="sr-Cyrl-RS"/>
        </w:rPr>
        <w:t xml:space="preserve"> 44/14 и 30/18 – др. закон), члана 62. Закона о државној управи („Службени гласник РС”, бр. 79/05, 101/07, 95/10, 99/14, 30/18 – др. закон и 47/18) и члана 25. став 1. Уредбе о начелима за унутрашње уређење и систематизацију радних места у министарствима, </w:t>
      </w:r>
      <w:r w:rsidRPr="00511A04">
        <w:rPr>
          <w:color w:val="000000"/>
          <w:lang w:val="sr-Cyrl-RS"/>
        </w:rPr>
        <w:t>посебним организацијама и службама Владе („Службени гласник РС”, бр. 81/07 – пречишћен текст, 69/08, 98/12, 87/13, 2/19 и 24/21),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Влада доноси</w:t>
      </w:r>
    </w:p>
    <w:p w:rsidR="00DF44FA" w:rsidRPr="00511A04" w:rsidRDefault="00511A04">
      <w:pPr>
        <w:spacing w:after="225"/>
        <w:jc w:val="center"/>
        <w:rPr>
          <w:lang w:val="sr-Cyrl-RS"/>
        </w:rPr>
      </w:pPr>
      <w:r w:rsidRPr="00511A04">
        <w:rPr>
          <w:b/>
          <w:color w:val="000000"/>
          <w:lang w:val="sr-Cyrl-RS"/>
        </w:rPr>
        <w:t>ОДЛУКУ</w:t>
      </w:r>
    </w:p>
    <w:p w:rsidR="00DF44FA" w:rsidRPr="00511A04" w:rsidRDefault="00511A04">
      <w:pPr>
        <w:spacing w:after="225"/>
        <w:jc w:val="center"/>
        <w:rPr>
          <w:lang w:val="sr-Cyrl-RS"/>
        </w:rPr>
      </w:pPr>
      <w:r w:rsidRPr="00511A04">
        <w:rPr>
          <w:b/>
          <w:color w:val="000000"/>
          <w:lang w:val="sr-Cyrl-RS"/>
        </w:rPr>
        <w:t>о образовању Кooрдинaциoнoг тeлa зa сузбиjaње сивe eкoнoмиje</w:t>
      </w:r>
    </w:p>
    <w:p w:rsidR="00DF44FA" w:rsidRPr="00511A04" w:rsidRDefault="00511A04">
      <w:pPr>
        <w:spacing w:after="120"/>
        <w:jc w:val="center"/>
        <w:rPr>
          <w:lang w:val="sr-Cyrl-RS"/>
        </w:rPr>
      </w:pPr>
      <w:r w:rsidRPr="00511A04">
        <w:rPr>
          <w:color w:val="000000"/>
          <w:lang w:val="sr-Cyrl-RS"/>
        </w:rPr>
        <w:t>"Службени гласник РС", број 144 од 30. децемб</w:t>
      </w:r>
      <w:r w:rsidRPr="00511A04">
        <w:rPr>
          <w:color w:val="000000"/>
          <w:lang w:val="sr-Cyrl-RS"/>
        </w:rPr>
        <w:t>ра 2022.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1. Образује се Кooрдинaциoнo тeло зa сузбиjaње сивe eкoнoмиje (у даљем тексту: Координационо тело).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2. Задатак Координационог тела је да координира рад органа државне управе и усмерава активности које се односе на припрему, имплементацију и ревизи</w:t>
      </w:r>
      <w:r w:rsidRPr="00511A04">
        <w:rPr>
          <w:color w:val="000000"/>
          <w:lang w:val="sr-Cyrl-RS"/>
        </w:rPr>
        <w:t>ју Програма за сузбијање сиве економије, са пратећим акционим планом (у даљем тексту: Програм), као и извештавање о спроведеним активностима.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3. У Координационо тело именују се: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 xml:space="preserve">1) за председника, Синиша Мали, потпредседник Владе </w:t>
      </w:r>
      <w:bookmarkStart w:id="0" w:name="_GoBack"/>
      <w:bookmarkEnd w:id="0"/>
      <w:r w:rsidRPr="00511A04">
        <w:rPr>
          <w:color w:val="000000"/>
          <w:lang w:val="sr-Cyrl-RS"/>
        </w:rPr>
        <w:t>и министар финансија;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2) з</w:t>
      </w:r>
      <w:r w:rsidRPr="00511A04">
        <w:rPr>
          <w:color w:val="000000"/>
          <w:lang w:val="sr-Cyrl-RS"/>
        </w:rPr>
        <w:t>а заменика председника, Томислав Момировић, министар унутрашње и спољне трговине;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3) за чланове: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Раде Баста, министар привреде,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Хусеин Мемић, министар туризма и омладине,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Александар Мартиновић, министар државне управе и локалне самоуправе,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Никола С</w:t>
      </w:r>
      <w:r w:rsidRPr="00511A04">
        <w:rPr>
          <w:color w:val="000000"/>
          <w:lang w:val="sr-Cyrl-RS"/>
        </w:rPr>
        <w:t>елаковић, министар за рад, запошљавање, борачка и социјална питања,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Маја Поповић, министар правде,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Горан Весић, министар грађевинарства, саобраћаја и инфраструктуре,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Јелена Танасковић, министар пољопривреде, шумарства и водопривреде.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За секретара Коо</w:t>
      </w:r>
      <w:r w:rsidRPr="00511A04">
        <w:rPr>
          <w:color w:val="000000"/>
          <w:lang w:val="sr-Cyrl-RS"/>
        </w:rPr>
        <w:t>рдинационог тела именује се Ана Јовић, саветник у Кабинету потпредседника Владе и министра финансија.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lastRenderedPageBreak/>
        <w:t xml:space="preserve">У раду Координационог тела могу да учествују, по позиву, стручњаци из различитих области, као и представници других органа, када се расправља о темама из </w:t>
      </w:r>
      <w:r w:rsidRPr="00511A04">
        <w:rPr>
          <w:color w:val="000000"/>
          <w:lang w:val="sr-Cyrl-RS"/>
        </w:rPr>
        <w:t>њиховог делокруга.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4. Координационо тело о свом раду извештава Владу на сваких 90 дана.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Извештавање се врши и пружањем, односно достављањем потребних података и информација имплементационој групи за спровођење Акционог плана за спровођење Програма рада Вла</w:t>
      </w:r>
      <w:r w:rsidRPr="00511A04">
        <w:rPr>
          <w:color w:val="000000"/>
          <w:lang w:val="sr-Cyrl-RS"/>
        </w:rPr>
        <w:t>де (АПСПВ).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Извештавање у смислу става 2. ове тачке је задатак овлашћеног представника Министарства финансија, који је одређен овом одлуком.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5. Образује се Стручна група Координационог тела (у даљем тексту: Стручна група), са задатком да пружи стручну подр</w:t>
      </w:r>
      <w:r w:rsidRPr="00511A04">
        <w:rPr>
          <w:color w:val="000000"/>
          <w:lang w:val="sr-Cyrl-RS"/>
        </w:rPr>
        <w:t>шку Координационом телу у припреми Програма са пратећим акционим планом, да прати и координира спровођење мера и активности из тог акционог плана, да пружа техничку и стручну подршку у припреми ревизије тих докумената јавних политика ако се за тим током им</w:t>
      </w:r>
      <w:r w:rsidRPr="00511A04">
        <w:rPr>
          <w:color w:val="000000"/>
          <w:lang w:val="sr-Cyrl-RS"/>
        </w:rPr>
        <w:t>плементације укаже потреба, као и да припрема извештаје Координационог тела из тачке 4. став 1. ове одлуке.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6. Смернице за рад Стручној групи даје Координационо тело.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7. У раду Стручне групе могу да учествују стручњаци из различитих области, представници у</w:t>
      </w:r>
      <w:r w:rsidRPr="00511A04">
        <w:rPr>
          <w:color w:val="000000"/>
          <w:lang w:val="sr-Cyrl-RS"/>
        </w:rPr>
        <w:t>дружења, привреде као и представници других органа.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8. У Стручну групу именују се: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1) за координатора, Марко Данон, шеф Јединице за конкурентност, Национална алијанса за локални економски развој (у даљем тексту: НАЛЕД);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2) за чланове: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 xml:space="preserve">– Милош Поповић, шеф </w:t>
      </w:r>
      <w:r w:rsidRPr="00511A04">
        <w:rPr>
          <w:color w:val="000000"/>
          <w:lang w:val="sr-Cyrl-RS"/>
        </w:rPr>
        <w:t>Кабинета председника Владе,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Марта Арсовска Томовска, саветник у Кабинету председника Владе,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Саша Гегић, саветник у Кабинету министра правде,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Маја Мачужић Пузић, државни секретар у Министарству државне управе и локалне самоуправе,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Теодора Јаковљевић</w:t>
      </w:r>
      <w:r w:rsidRPr="00511A04">
        <w:rPr>
          <w:color w:val="000000"/>
          <w:lang w:val="sr-Cyrl-RS"/>
        </w:rPr>
        <w:t>, начелник Одељења за подршку Координационој комисији за инспекцијски надзор, Министарство државне управе и локалне самоуправе,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Бојана Тошић, директор Републичког секретаријата за јавне политике,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Снежана Богдановић, шеф Одсека за нормативне и студијско</w:t>
      </w:r>
      <w:r w:rsidRPr="00511A04">
        <w:rPr>
          <w:color w:val="000000"/>
          <w:lang w:val="sr-Cyrl-RS"/>
        </w:rPr>
        <w:t>-аналитичке послове у области рада, Сектор за рад и запошљавање, Министарство за рад, запошљавање, борачка и социјална питања,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lastRenderedPageBreak/>
        <w:t xml:space="preserve">– Маја Илић, начелник Одељења за студијско-аналитичке послове и надзор, Инспекторат за рад, Министарство за рад, запошљавање, </w:t>
      </w:r>
      <w:r w:rsidRPr="00511A04">
        <w:rPr>
          <w:color w:val="000000"/>
          <w:lang w:val="sr-Cyrl-RS"/>
        </w:rPr>
        <w:t>борачка и социјална питања,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Александар Адамовић, вршилац дужности помоћника министра унутрашње и спољне трговине – Сектор тржишне инспекције,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Сузана Митровић, кoординатор у Сектору за порескоправне послове и координацију Пореске управе,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Иван Рибaћ, с</w:t>
      </w:r>
      <w:r w:rsidRPr="00511A04">
        <w:rPr>
          <w:color w:val="000000"/>
          <w:lang w:val="sr-Cyrl-RS"/>
        </w:rPr>
        <w:t>тручни консултант директора, Управа царина,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Иван Брандић, помоћник начелника Управе криминалистичке полиције, Министарство унутрашњих послова,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Душан Гавриловић, помоћник директора Републичког завода за статистику – Сектор националних рачуна, цена и пољ</w:t>
      </w:r>
      <w:r w:rsidRPr="00511A04">
        <w:rPr>
          <w:color w:val="000000"/>
          <w:lang w:val="sr-Cyrl-RS"/>
        </w:rPr>
        <w:t>опривреде,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Славиша Антић, помоћник директора Канцеларијe за информационе технологије и електронску управу – Сектор за правне, кадровске и административне послове,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Вук Влаховић, Безбедносно-информативна агенција,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др Драган Демировић, помоћник министра</w:t>
      </w:r>
      <w:r w:rsidRPr="00511A04">
        <w:rPr>
          <w:color w:val="000000"/>
          <w:lang w:val="sr-Cyrl-RS"/>
        </w:rPr>
        <w:t xml:space="preserve"> финансија – Сектор за фискални систем,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Верица Игњатовић, помоћник министра финансија – Сектор за међународну сарадњу и европске интеграције,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Огњен Богдановић, начелник Одељења за обезбеђење квалитета прописа и анализу ефеката, Републички секретаријата</w:t>
      </w:r>
      <w:r w:rsidRPr="00511A04">
        <w:rPr>
          <w:color w:val="000000"/>
          <w:lang w:val="sr-Cyrl-RS"/>
        </w:rPr>
        <w:t xml:space="preserve"> за јавне политике,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Јелица Трнинић Шишовић, начелник Одељења за нормативне, правне и студијско-аналитичке послове у Сектору за привредна друштва и привредне регистре, Министарствo привреде,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Никола Алтипармаков, члан Фискалног савета,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 xml:space="preserve">– Јелена Бојовић, </w:t>
      </w:r>
      <w:r w:rsidRPr="00511A04">
        <w:rPr>
          <w:color w:val="000000"/>
          <w:lang w:val="sr-Cyrl-RS"/>
        </w:rPr>
        <w:t>стратешкиња за програмски развој, НАЛЕД,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Милица Стефановић, директорка за комуникације и развој, НАЛЕД,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Душан Васиљевић, директор за конкурентност и инвестиције, НАЛЕД,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Зоран Даљевић, председник Савеза за фер конкуренцију, НАЛЕД,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Александра Лазарев</w:t>
      </w:r>
      <w:r w:rsidRPr="00511A04">
        <w:rPr>
          <w:color w:val="000000"/>
          <w:lang w:val="sr-Cyrl-RS"/>
        </w:rPr>
        <w:t>ић, начелник Одељења за аналитичке и стручно-оперативне послове, Сектор за грађевински и урбанистички инспекцијски надзор у Секретаријату за инспекцију, надзор и комуникацију града Београда,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Снежана Маџаревић, заменик генералног директора Дирекције за за</w:t>
      </w:r>
      <w:r w:rsidRPr="00511A04">
        <w:rPr>
          <w:color w:val="000000"/>
          <w:lang w:val="sr-Cyrl-RS"/>
        </w:rPr>
        <w:t>конодавно-правне послове Народне банке Србије,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lastRenderedPageBreak/>
        <w:t>– Aнастасија Васиљевић, саветник у Сектору за платни систем Народне банке Србије,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– чланови Савеза за фер конкуренцију.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 xml:space="preserve">9. Административно-техничку подршку раду Координационог тела пружа министарство надлежно </w:t>
      </w:r>
      <w:r w:rsidRPr="00511A04">
        <w:rPr>
          <w:color w:val="000000"/>
          <w:lang w:val="sr-Cyrl-RS"/>
        </w:rPr>
        <w:t>за послове финансија.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10. Стручну и административно-техничку подршку раду Стручне групе пружа Министарство финансија и НАЛЕД.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11. За известиоца из тачке 4. став 3. ове одлуке одређује се Ана Јовић, саветник у Кабинету потпредседника Владе и министра финанс</w:t>
      </w:r>
      <w:r w:rsidRPr="00511A04">
        <w:rPr>
          <w:color w:val="000000"/>
          <w:lang w:val="sr-Cyrl-RS"/>
        </w:rPr>
        <w:t>ија.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12. Чланови Координационог тела и Стручне групе немају право на накнаду за рад у Координационом телу и Стручној групи.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13. Ступањем на снагу ове Одлуке престаје да важи Одлука о образовању Кooрдинaциoнoг тeлa зa сузбиjaње сивe eкoнoмиje („Службени гла</w:t>
      </w:r>
      <w:r w:rsidRPr="00511A04">
        <w:rPr>
          <w:color w:val="000000"/>
          <w:lang w:val="sr-Cyrl-RS"/>
        </w:rPr>
        <w:t>сник РС”, број 6/21).</w:t>
      </w:r>
    </w:p>
    <w:p w:rsidR="00DF44FA" w:rsidRPr="00511A04" w:rsidRDefault="00511A04">
      <w:pPr>
        <w:spacing w:after="150"/>
        <w:rPr>
          <w:lang w:val="sr-Cyrl-RS"/>
        </w:rPr>
      </w:pPr>
      <w:r w:rsidRPr="00511A04">
        <w:rPr>
          <w:color w:val="000000"/>
          <w:lang w:val="sr-Cyrl-RS"/>
        </w:rPr>
        <w:t>14. Ова одлука ступа на снагу осмог дана од дана објављивања у „Службеном гласнику Републике Србије”.</w:t>
      </w:r>
    </w:p>
    <w:p w:rsidR="00DF44FA" w:rsidRPr="00511A04" w:rsidRDefault="00511A04">
      <w:pPr>
        <w:spacing w:after="150"/>
        <w:jc w:val="right"/>
        <w:rPr>
          <w:lang w:val="sr-Cyrl-RS"/>
        </w:rPr>
      </w:pPr>
      <w:r w:rsidRPr="00511A04">
        <w:rPr>
          <w:color w:val="000000"/>
          <w:lang w:val="sr-Cyrl-RS"/>
        </w:rPr>
        <w:t>05 број 02-10850/2022-1</w:t>
      </w:r>
    </w:p>
    <w:p w:rsidR="00DF44FA" w:rsidRPr="00511A04" w:rsidRDefault="00511A04">
      <w:pPr>
        <w:spacing w:after="150"/>
        <w:jc w:val="right"/>
        <w:rPr>
          <w:lang w:val="sr-Cyrl-RS"/>
        </w:rPr>
      </w:pPr>
      <w:r w:rsidRPr="00511A04">
        <w:rPr>
          <w:color w:val="000000"/>
          <w:lang w:val="sr-Cyrl-RS"/>
        </w:rPr>
        <w:t>У Београду, 29. децембра 2022. године</w:t>
      </w:r>
    </w:p>
    <w:p w:rsidR="00DF44FA" w:rsidRPr="00511A04" w:rsidRDefault="00511A04">
      <w:pPr>
        <w:spacing w:after="150"/>
        <w:jc w:val="right"/>
        <w:rPr>
          <w:lang w:val="sr-Cyrl-RS"/>
        </w:rPr>
      </w:pPr>
      <w:r w:rsidRPr="00511A04">
        <w:rPr>
          <w:b/>
          <w:color w:val="000000"/>
          <w:lang w:val="sr-Cyrl-RS"/>
        </w:rPr>
        <w:t>Влада</w:t>
      </w:r>
    </w:p>
    <w:p w:rsidR="00DF44FA" w:rsidRPr="00511A04" w:rsidRDefault="00511A04">
      <w:pPr>
        <w:spacing w:after="150"/>
        <w:jc w:val="right"/>
        <w:rPr>
          <w:lang w:val="sr-Cyrl-RS"/>
        </w:rPr>
      </w:pPr>
      <w:r w:rsidRPr="00511A04">
        <w:rPr>
          <w:color w:val="000000"/>
          <w:lang w:val="sr-Cyrl-RS"/>
        </w:rPr>
        <w:t>Први потпредседник Владе,</w:t>
      </w:r>
    </w:p>
    <w:p w:rsidR="00DF44FA" w:rsidRPr="00511A04" w:rsidRDefault="00511A04">
      <w:pPr>
        <w:spacing w:after="150"/>
        <w:jc w:val="right"/>
        <w:rPr>
          <w:lang w:val="sr-Cyrl-RS"/>
        </w:rPr>
      </w:pPr>
      <w:r w:rsidRPr="00511A04">
        <w:rPr>
          <w:b/>
          <w:color w:val="000000"/>
          <w:lang w:val="sr-Cyrl-RS"/>
        </w:rPr>
        <w:t>Ивица Дачић,</w:t>
      </w:r>
      <w:r w:rsidRPr="00511A04">
        <w:rPr>
          <w:color w:val="000000"/>
          <w:lang w:val="sr-Cyrl-RS"/>
        </w:rPr>
        <w:t xml:space="preserve"> с.р.</w:t>
      </w:r>
    </w:p>
    <w:sectPr w:rsidR="00DF44FA" w:rsidRPr="00511A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FA"/>
    <w:rsid w:val="00511A04"/>
    <w:rsid w:val="00D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A0744D-F70A-46ED-A35A-8330430E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2023-01-05T08:21:00Z</dcterms:created>
  <dcterms:modified xsi:type="dcterms:W3CDTF">2023-01-05T08:21:00Z</dcterms:modified>
</cp:coreProperties>
</file>